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04E" w:rsidP="00A2604E" w:rsidRDefault="00A2604E" w14:paraId="39F14EF8" w14:textId="157B5BD0">
      <w:pPr>
        <w:jc w:val="center"/>
      </w:pPr>
      <w:bookmarkStart w:name="_GoBack" w:id="0"/>
      <w:bookmarkEnd w:id="0"/>
      <w:r>
        <w:t>UNITED STATES OF AMERICA</w:t>
      </w:r>
    </w:p>
    <w:p w:rsidR="00A2604E" w:rsidP="00A2604E" w:rsidRDefault="00A2604E" w14:paraId="796F63BF" w14:textId="77777777">
      <w:pPr>
        <w:jc w:val="center"/>
      </w:pPr>
      <w:r>
        <w:t>FEDERAL ENERGY REGULATORY COMMISSION</w:t>
      </w:r>
    </w:p>
    <w:p w:rsidR="00A2604E" w:rsidP="00A2604E" w:rsidRDefault="00A2604E" w14:paraId="4152868E" w14:textId="77777777"/>
    <w:p w:rsidR="00A2604E" w:rsidP="00A2604E" w:rsidRDefault="00A2604E" w14:paraId="1600CC48" w14:textId="3AB2ACC4">
      <w:pPr>
        <w:jc w:val="center"/>
      </w:pPr>
      <w:r w:rsidRPr="00AC750B">
        <w:t>[</w:t>
      </w:r>
      <w:r w:rsidR="004E4EAD">
        <w:t xml:space="preserve">Docket No. </w:t>
      </w:r>
      <w:r w:rsidR="003062C2">
        <w:t>IC21-21</w:t>
      </w:r>
      <w:r w:rsidR="004E4EAD">
        <w:t>-000</w:t>
      </w:r>
      <w:r w:rsidRPr="00AC750B">
        <w:t>]</w:t>
      </w:r>
    </w:p>
    <w:p w:rsidR="00A2604E" w:rsidP="00A2604E" w:rsidRDefault="00A2604E" w14:paraId="37A99FB4" w14:textId="77777777"/>
    <w:p w:rsidR="00A2604E" w:rsidP="00A2604E" w:rsidRDefault="00A2604E" w14:paraId="0160830D" w14:textId="2DD25361">
      <w:pPr>
        <w:jc w:val="center"/>
      </w:pPr>
      <w:r>
        <w:t>COMMISSION INFORMATION COLLECTION ACTIVITIES (</w:t>
      </w:r>
      <w:r w:rsidR="00016EDB">
        <w:t>FERC-</w:t>
      </w:r>
      <w:r w:rsidR="003062C2">
        <w:t>516</w:t>
      </w:r>
      <w:r>
        <w:t>);</w:t>
      </w:r>
    </w:p>
    <w:p w:rsidR="00A2604E" w:rsidP="00A2604E" w:rsidRDefault="00A2604E" w14:paraId="6E904836" w14:textId="5813AF1C">
      <w:pPr>
        <w:jc w:val="center"/>
      </w:pPr>
      <w:r>
        <w:t xml:space="preserve">COMMENT REQUEST; </w:t>
      </w:r>
      <w:r w:rsidR="00406999">
        <w:t xml:space="preserve">REVISION </w:t>
      </w:r>
    </w:p>
    <w:p w:rsidR="00810D18" w:rsidP="00810D18" w:rsidRDefault="00810D18" w14:paraId="6FC67CE5" w14:textId="1157AFF8"/>
    <w:p w:rsidRPr="009E3676" w:rsidR="009E3676" w:rsidP="009E3676" w:rsidRDefault="009E3676" w14:paraId="1B0C01AB" w14:textId="01764E50">
      <w:pPr>
        <w:jc w:val="center"/>
      </w:pPr>
      <w:r w:rsidRPr="009E3676">
        <w:t>(June 30, 2021)</w:t>
      </w:r>
    </w:p>
    <w:p w:rsidRPr="007356B8" w:rsidR="007356B8" w:rsidP="007356B8" w:rsidRDefault="007356B8" w14:paraId="1C382AA4" w14:textId="77777777"/>
    <w:p w:rsidR="00A2604E" w:rsidP="00A2604E" w:rsidRDefault="00A2604E" w14:paraId="2B06BEDA" w14:textId="77777777">
      <w:r w:rsidRPr="00AB4DBF">
        <w:rPr>
          <w:b/>
        </w:rPr>
        <w:t>AGENCY:</w:t>
      </w:r>
      <w:r w:rsidRPr="00AB4DBF">
        <w:t xml:space="preserve">  Federal Energy Regulatory Commission.</w:t>
      </w:r>
    </w:p>
    <w:p w:rsidRPr="00AB4DBF" w:rsidR="00A2604E" w:rsidP="00A2604E" w:rsidRDefault="00A2604E" w14:paraId="3CD46B7D" w14:textId="77777777"/>
    <w:p w:rsidR="00A2604E" w:rsidP="00A2604E" w:rsidRDefault="00A2604E" w14:paraId="3C2C8063" w14:textId="77777777">
      <w:pPr>
        <w:spacing w:line="480" w:lineRule="auto"/>
      </w:pPr>
      <w:r w:rsidRPr="00CE64F2">
        <w:rPr>
          <w:b/>
        </w:rPr>
        <w:t>ACTION:</w:t>
      </w:r>
      <w:r>
        <w:t xml:space="preserve">  Notice of information collection and request for comments.</w:t>
      </w:r>
    </w:p>
    <w:p w:rsidR="00A2604E" w:rsidP="00F8646E" w:rsidRDefault="00A2604E" w14:paraId="124637F9" w14:textId="504D3AA3">
      <w:pPr>
        <w:spacing w:line="480" w:lineRule="auto"/>
      </w:pPr>
      <w:r w:rsidRPr="00CE64F2">
        <w:rPr>
          <w:b/>
        </w:rPr>
        <w:t>SUMMARY:</w:t>
      </w:r>
      <w:r>
        <w:t xml:space="preserve">  In compliance with the requirements of the Paperwork Reduction Act of 1995, the Federal Energy Regulatory Commission (Commission or FERC) is soliciting public comment on </w:t>
      </w:r>
      <w:r w:rsidR="003062C2">
        <w:t xml:space="preserve">the currently approved information collection, FERC-516 (Electric Rate Schedules and Tariff Filings). </w:t>
      </w:r>
      <w:r w:rsidRPr="00642602" w:rsidR="00642602">
        <w:t xml:space="preserve"> Any interested person may file comments directly with OMB and should address a copy of those comments to the Commission as </w:t>
      </w:r>
      <w:r w:rsidRPr="00C81A97" w:rsidR="00642602">
        <w:t xml:space="preserve">explained below. </w:t>
      </w:r>
    </w:p>
    <w:p w:rsidRPr="007C1916" w:rsidR="007C1916" w:rsidP="007C1916" w:rsidRDefault="00A2604E" w14:paraId="442CCE36" w14:textId="43351738">
      <w:pPr>
        <w:spacing w:line="480" w:lineRule="auto"/>
      </w:pPr>
      <w:r w:rsidRPr="00CE64F2">
        <w:rPr>
          <w:b/>
        </w:rPr>
        <w:t>DATES:</w:t>
      </w:r>
      <w:r>
        <w:t xml:space="preserve">  Comments on the collection of information are due </w:t>
      </w:r>
      <w:bookmarkStart w:name="OLE_LINK1" w:id="1"/>
      <w:r w:rsidRPr="007C1916" w:rsidR="007C1916">
        <w:rPr>
          <w:b/>
        </w:rPr>
        <w:t>[</w:t>
      </w:r>
      <w:r w:rsidRPr="00F11631" w:rsidR="009E3676">
        <w:rPr>
          <w:b/>
        </w:rPr>
        <w:t xml:space="preserve">Insert Date 30 </w:t>
      </w:r>
      <w:r w:rsidR="009E3676">
        <w:rPr>
          <w:b/>
        </w:rPr>
        <w:t>d</w:t>
      </w:r>
      <w:r w:rsidRPr="00F11631" w:rsidR="009E3676">
        <w:rPr>
          <w:b/>
        </w:rPr>
        <w:t xml:space="preserve">ays </w:t>
      </w:r>
      <w:r w:rsidR="009E3676">
        <w:rPr>
          <w:b/>
        </w:rPr>
        <w:t>a</w:t>
      </w:r>
      <w:r w:rsidRPr="00F11631" w:rsidR="009E3676">
        <w:rPr>
          <w:b/>
        </w:rPr>
        <w:t xml:space="preserve">fter </w:t>
      </w:r>
      <w:r w:rsidR="009E3676">
        <w:rPr>
          <w:b/>
        </w:rPr>
        <w:t>date of p</w:t>
      </w:r>
      <w:r w:rsidRPr="00F11631" w:rsidR="009E3676">
        <w:rPr>
          <w:b/>
        </w:rPr>
        <w:t xml:space="preserve">ublication </w:t>
      </w:r>
      <w:r w:rsidR="009E3676">
        <w:rPr>
          <w:b/>
        </w:rPr>
        <w:t>i</w:t>
      </w:r>
      <w:r w:rsidRPr="00F11631" w:rsidR="009E3676">
        <w:rPr>
          <w:b/>
        </w:rPr>
        <w:t xml:space="preserve">n </w:t>
      </w:r>
      <w:r w:rsidR="009E3676">
        <w:rPr>
          <w:b/>
        </w:rPr>
        <w:t>t</w:t>
      </w:r>
      <w:r w:rsidRPr="00F11631" w:rsidR="009E3676">
        <w:rPr>
          <w:b/>
        </w:rPr>
        <w:t>he Federal Register</w:t>
      </w:r>
      <w:r w:rsidRPr="00F11631" w:rsidR="007C1916">
        <w:rPr>
          <w:b/>
          <w:caps/>
        </w:rPr>
        <w:t>]</w:t>
      </w:r>
      <w:r w:rsidRPr="00F11631" w:rsidR="00B65A09">
        <w:rPr>
          <w:b/>
          <w:caps/>
        </w:rPr>
        <w:t>.</w:t>
      </w:r>
      <w:r w:rsidRPr="00F11631" w:rsidR="00B65A09">
        <w:rPr>
          <w:caps/>
        </w:rPr>
        <w:t xml:space="preserve">  </w:t>
      </w:r>
    </w:p>
    <w:p w:rsidR="00343A03" w:rsidP="00D50830" w:rsidRDefault="007C1916" w14:paraId="2AFF287E" w14:textId="15107B5E">
      <w:pPr>
        <w:spacing w:line="480" w:lineRule="auto"/>
      </w:pPr>
      <w:r w:rsidRPr="007C1916">
        <w:rPr>
          <w:b/>
        </w:rPr>
        <w:t>ADDRESSES:</w:t>
      </w:r>
      <w:r w:rsidRPr="007C1916">
        <w:t xml:space="preserve">  </w:t>
      </w:r>
      <w:r w:rsidRPr="00096CAD" w:rsidR="00343A03">
        <w:rPr>
          <w:iCs/>
          <w:szCs w:val="26"/>
        </w:rPr>
        <w:t xml:space="preserve">Send written comments on </w:t>
      </w:r>
      <w:r w:rsidR="00016EDB">
        <w:rPr>
          <w:iCs/>
          <w:szCs w:val="26"/>
        </w:rPr>
        <w:t>FERC-</w:t>
      </w:r>
      <w:r w:rsidR="003062C2">
        <w:rPr>
          <w:iCs/>
          <w:szCs w:val="26"/>
        </w:rPr>
        <w:t>516</w:t>
      </w:r>
      <w:r w:rsidRPr="00096CAD" w:rsidR="00343A03">
        <w:rPr>
          <w:iCs/>
          <w:szCs w:val="26"/>
        </w:rPr>
        <w:t xml:space="preserve"> to OMB through </w:t>
      </w:r>
      <w:hyperlink w:history="1" r:id="rId12">
        <w:r w:rsidRPr="00096CAD" w:rsidR="00343A03">
          <w:rPr>
            <w:rStyle w:val="Hyperlink"/>
            <w:szCs w:val="26"/>
          </w:rPr>
          <w:t>www.reginfo.gov/public/do/PRAMain</w:t>
        </w:r>
      </w:hyperlink>
      <w:r w:rsidRPr="00096CAD" w:rsidR="00343A03">
        <w:rPr>
          <w:szCs w:val="26"/>
        </w:rPr>
        <w:t>,</w:t>
      </w:r>
      <w:r w:rsidRPr="00096CAD" w:rsidR="00343A03">
        <w:rPr>
          <w:iCs/>
          <w:szCs w:val="26"/>
        </w:rPr>
        <w:t xml:space="preserve"> Attention:  Federal Energy Regulatory Commission Desk Officer.  Please identify the OMB control number (</w:t>
      </w:r>
      <w:r w:rsidR="004E4EAD">
        <w:rPr>
          <w:iCs/>
          <w:szCs w:val="26"/>
        </w:rPr>
        <w:t>1902-0</w:t>
      </w:r>
      <w:r w:rsidR="003062C2">
        <w:rPr>
          <w:iCs/>
          <w:szCs w:val="26"/>
        </w:rPr>
        <w:t>096</w:t>
      </w:r>
      <w:r w:rsidRPr="00096CAD" w:rsidR="00343A03">
        <w:rPr>
          <w:iCs/>
          <w:szCs w:val="26"/>
        </w:rPr>
        <w:t>) in the subject line</w:t>
      </w:r>
      <w:r w:rsidR="00343A03">
        <w:rPr>
          <w:iCs/>
          <w:szCs w:val="26"/>
        </w:rPr>
        <w:t>.  Y</w:t>
      </w:r>
      <w:r w:rsidRPr="00096CAD" w:rsidR="00343A03">
        <w:rPr>
          <w:iCs/>
          <w:szCs w:val="26"/>
        </w:rPr>
        <w:t xml:space="preserve">our comments </w:t>
      </w:r>
      <w:r w:rsidRPr="00096CAD" w:rsidR="00343A03">
        <w:rPr>
          <w:szCs w:val="26"/>
        </w:rPr>
        <w:t xml:space="preserve">should be sent within 30 days of publication of this notice </w:t>
      </w:r>
      <w:r w:rsidR="00343A03">
        <w:rPr>
          <w:szCs w:val="26"/>
        </w:rPr>
        <w:t>in the Federal Register.</w:t>
      </w:r>
    </w:p>
    <w:p w:rsidR="00D65D56" w:rsidP="00D65D56" w:rsidRDefault="00F12A43" w14:paraId="6073EEC6" w14:textId="497C2054">
      <w:pPr>
        <w:spacing w:line="480" w:lineRule="auto"/>
      </w:pPr>
      <w:r>
        <w:t xml:space="preserve">Please submit copies of your comments </w:t>
      </w:r>
      <w:r w:rsidR="00D65D56">
        <w:t xml:space="preserve">(identified by Docket No. </w:t>
      </w:r>
      <w:r w:rsidR="00BE3392">
        <w:t>IC21-2</w:t>
      </w:r>
      <w:r w:rsidR="00A8344E">
        <w:t>1</w:t>
      </w:r>
      <w:r w:rsidR="00D65D56">
        <w:t xml:space="preserve">-000) </w:t>
      </w:r>
      <w:r>
        <w:t>to the Commission as noted below</w:t>
      </w:r>
      <w:r w:rsidR="00D65D56">
        <w:t xml:space="preserve">.  Electronic filing through </w:t>
      </w:r>
      <w:hyperlink w:history="1" r:id="rId13">
        <w:r w:rsidRPr="005728E4" w:rsidR="00D65D56">
          <w:rPr>
            <w:rStyle w:val="Hyperlink"/>
          </w:rPr>
          <w:t>http://www.ferc.gov</w:t>
        </w:r>
      </w:hyperlink>
      <w:r w:rsidR="00D65D56">
        <w:t>, is preferred.</w:t>
      </w:r>
    </w:p>
    <w:p w:rsidR="00D65D56" w:rsidP="0027045E" w:rsidRDefault="00D65D56" w14:paraId="5A9C0A3B" w14:textId="5B836784">
      <w:pPr>
        <w:pStyle w:val="ListParagraph"/>
        <w:numPr>
          <w:ilvl w:val="0"/>
          <w:numId w:val="6"/>
        </w:numPr>
        <w:spacing w:line="480" w:lineRule="auto"/>
      </w:pPr>
      <w:r>
        <w:lastRenderedPageBreak/>
        <w:t xml:space="preserve">Electronic Filing: Documents must be filed in acceptable native applications and print-to-PDF, but not in scanned or picture format. </w:t>
      </w:r>
    </w:p>
    <w:p w:rsidR="00D65D56" w:rsidP="0027045E" w:rsidRDefault="00D65D56" w14:paraId="2F414D48" w14:textId="221667DA">
      <w:pPr>
        <w:pStyle w:val="ListParagraph"/>
        <w:numPr>
          <w:ilvl w:val="0"/>
          <w:numId w:val="6"/>
        </w:numPr>
        <w:spacing w:line="480" w:lineRule="auto"/>
      </w:pPr>
      <w:r>
        <w:t>For those unable to file electronically, comments may be filed by USPS mail or by hand (including courier) delivery.</w:t>
      </w:r>
    </w:p>
    <w:p w:rsidR="00D65D56" w:rsidP="00BE3392" w:rsidRDefault="00D65D56" w14:paraId="773E8072" w14:textId="2034CC54">
      <w:pPr>
        <w:pStyle w:val="ListParagraph"/>
        <w:numPr>
          <w:ilvl w:val="1"/>
          <w:numId w:val="6"/>
        </w:numPr>
        <w:spacing w:line="480" w:lineRule="auto"/>
      </w:pPr>
      <w:r>
        <w:t>Mail via U.S. Postal Service Only: Addressed to: Federal Energy Regulatory Commission, Secretary of the Commission, 888 First Street, N.E., Washington, DC 20426.</w:t>
      </w:r>
    </w:p>
    <w:p w:rsidR="00D50830" w:rsidP="00BE3392" w:rsidRDefault="00D65D56" w14:paraId="40619756" w14:textId="759020BE">
      <w:pPr>
        <w:pStyle w:val="ListParagraph"/>
        <w:numPr>
          <w:ilvl w:val="1"/>
          <w:numId w:val="6"/>
        </w:numPr>
        <w:spacing w:line="480" w:lineRule="auto"/>
      </w:pPr>
      <w:r>
        <w:t xml:space="preserve">Hand (including courier) delivery: Deliver to: Federal Energy Regulatory Commission, 12225 Wilkins Avenue, Rockville, MD 20852. </w:t>
      </w:r>
    </w:p>
    <w:p w:rsidRPr="00CB7448" w:rsidR="00310EFC" w:rsidP="007C1916" w:rsidRDefault="00A2604E" w14:paraId="1D7D8F0D" w14:textId="77777777">
      <w:pPr>
        <w:spacing w:line="480" w:lineRule="auto"/>
        <w:rPr>
          <w:i/>
          <w:szCs w:val="26"/>
        </w:rPr>
      </w:pPr>
      <w:r w:rsidRPr="00CB7448">
        <w:rPr>
          <w:i/>
          <w:szCs w:val="26"/>
        </w:rPr>
        <w:t xml:space="preserve">Instructions: </w:t>
      </w:r>
    </w:p>
    <w:p w:rsidRPr="00CB7448" w:rsidR="008E5123" w:rsidP="008E5123" w:rsidRDefault="008E5123" w14:paraId="2BAFDB88" w14:textId="77777777">
      <w:pPr>
        <w:spacing w:line="480" w:lineRule="auto"/>
        <w:rPr>
          <w:szCs w:val="26"/>
        </w:rPr>
      </w:pPr>
      <w:r w:rsidRPr="00CB7448">
        <w:rPr>
          <w:i/>
          <w:szCs w:val="26"/>
        </w:rPr>
        <w:t>OMB submissions</w:t>
      </w:r>
      <w:r w:rsidRPr="00096CAD">
        <w:rPr>
          <w:iCs/>
          <w:szCs w:val="26"/>
        </w:rPr>
        <w:t xml:space="preserve"> </w:t>
      </w:r>
      <w:r w:rsidRPr="00CB7448">
        <w:rPr>
          <w:szCs w:val="26"/>
        </w:rPr>
        <w:t>must be formatted and filed in accordance with submission guidelines at</w:t>
      </w:r>
      <w:r w:rsidRPr="00CB7448">
        <w:rPr>
          <w:i/>
          <w:szCs w:val="26"/>
        </w:rPr>
        <w:t xml:space="preserve"> </w:t>
      </w:r>
      <w:hyperlink w:history="1" r:id="rId14">
        <w:r w:rsidRPr="00096CAD">
          <w:rPr>
            <w:rStyle w:val="Hyperlink"/>
            <w:szCs w:val="26"/>
          </w:rPr>
          <w:t>www.reginfo.gov/public/do/PRAMain</w:t>
        </w:r>
      </w:hyperlink>
      <w:r w:rsidRPr="00096CAD">
        <w:rPr>
          <w:szCs w:val="26"/>
        </w:rPr>
        <w:t>;  Using the search function under the “Currently Under Review field</w:t>
      </w:r>
      <w:r>
        <w:rPr>
          <w:szCs w:val="26"/>
        </w:rPr>
        <w:t>,</w:t>
      </w:r>
      <w:r w:rsidRPr="00096CAD">
        <w:rPr>
          <w:szCs w:val="26"/>
        </w:rPr>
        <w:t>” select Federal Energy Regulatory Commission; click “submit” and select “comment” to the right of the subject collection.</w:t>
      </w:r>
      <w:r w:rsidRPr="00CB7448">
        <w:rPr>
          <w:szCs w:val="26"/>
        </w:rPr>
        <w:t xml:space="preserve"> </w:t>
      </w:r>
    </w:p>
    <w:p w:rsidRPr="00CB7447" w:rsidR="00D50830" w:rsidP="00D50830" w:rsidRDefault="00D50830" w14:paraId="7554CFE1" w14:textId="62C145F5">
      <w:pPr>
        <w:spacing w:line="480" w:lineRule="auto"/>
        <w:rPr>
          <w:sz w:val="24"/>
        </w:rPr>
      </w:pPr>
      <w:r w:rsidRPr="0027045E">
        <w:t>FERC submissions must</w:t>
      </w:r>
      <w:r>
        <w:t xml:space="preserve"> be formatted and filed in accordance with submission guidelines at: </w:t>
      </w:r>
      <w:hyperlink w:history="1" r:id="rId15">
        <w:r w:rsidRPr="00866BB4">
          <w:rPr>
            <w:rStyle w:val="Hyperlink"/>
          </w:rPr>
          <w:t>http://www.ferc.gov</w:t>
        </w:r>
      </w:hyperlink>
      <w:r>
        <w:t>.</w:t>
      </w:r>
      <w:r w:rsidR="00C44372">
        <w:t xml:space="preserve"> </w:t>
      </w:r>
      <w:r>
        <w:t>For user assistance, contact FERC Online Support by e-mail at ferconlinesupport@ferc.gov, or by phone at</w:t>
      </w:r>
      <w:proofErr w:type="gramStart"/>
      <w:r>
        <w:t>:  (</w:t>
      </w:r>
      <w:proofErr w:type="gramEnd"/>
      <w:r>
        <w:t>866) 208-3676 (toll-free).</w:t>
      </w:r>
    </w:p>
    <w:p w:rsidR="00C44372" w:rsidP="00A2604E" w:rsidRDefault="00A2604E" w14:paraId="0A8B7F1C" w14:textId="77777777">
      <w:pPr>
        <w:spacing w:line="480" w:lineRule="auto"/>
      </w:pPr>
      <w:r>
        <w:rPr>
          <w:i/>
        </w:rPr>
        <w:t>Docket:</w:t>
      </w:r>
      <w:r>
        <w:t xml:space="preserve"> Users interested in receiving automatic notification of activity in this docket or in viewing/downloading comments and issuances in this docket may do so at </w:t>
      </w:r>
      <w:bookmarkEnd w:id="1"/>
      <w:r w:rsidR="00C44372">
        <w:fldChar w:fldCharType="begin"/>
      </w:r>
      <w:r w:rsidR="00C44372">
        <w:instrText xml:space="preserve"> HYPERLINK "http://www.ferc.gov/help/submission-guide.asp" </w:instrText>
      </w:r>
      <w:r w:rsidR="00C44372">
        <w:fldChar w:fldCharType="separate"/>
      </w:r>
      <w:r w:rsidRPr="00866BB4" w:rsidR="00C44372">
        <w:rPr>
          <w:rStyle w:val="Hyperlink"/>
        </w:rPr>
        <w:t>http://www.ferc.gov</w:t>
      </w:r>
      <w:r w:rsidR="00C44372">
        <w:rPr>
          <w:rStyle w:val="Hyperlink"/>
        </w:rPr>
        <w:fldChar w:fldCharType="end"/>
      </w:r>
      <w:r w:rsidR="00C44372">
        <w:t xml:space="preserve">. </w:t>
      </w:r>
    </w:p>
    <w:p w:rsidR="00A2604E" w:rsidP="00A2604E" w:rsidRDefault="00A2604E" w14:paraId="5D1F4BEC" w14:textId="09B547AD">
      <w:pPr>
        <w:spacing w:line="480" w:lineRule="auto"/>
      </w:pPr>
      <w:r w:rsidRPr="00656DF0">
        <w:rPr>
          <w:b/>
        </w:rPr>
        <w:t>FOR FURTHER INFORMATION:</w:t>
      </w:r>
      <w:r>
        <w:t xml:space="preserve">  </w:t>
      </w:r>
      <w:r w:rsidRPr="007731D6">
        <w:t>Ellen Brown</w:t>
      </w:r>
      <w:r>
        <w:t xml:space="preserve"> may be reached by e-mail at </w:t>
      </w:r>
      <w:hyperlink w:history="1" r:id="rId16">
        <w:r w:rsidRPr="00006D4B">
          <w:rPr>
            <w:rStyle w:val="Hyperlink"/>
          </w:rPr>
          <w:t>DataClearance@FERC.gov</w:t>
        </w:r>
      </w:hyperlink>
      <w:r w:rsidR="00034C49">
        <w:t xml:space="preserve"> and</w:t>
      </w:r>
      <w:r>
        <w:t xml:space="preserve"> telephone at (202) 502-8663</w:t>
      </w:r>
      <w:r w:rsidR="00754526">
        <w:t>.</w:t>
      </w:r>
    </w:p>
    <w:p w:rsidRPr="00853ABC" w:rsidR="00A2604E" w:rsidP="00C1124F" w:rsidRDefault="00A2604E" w14:paraId="6614759F" w14:textId="2497FEAF">
      <w:pPr>
        <w:tabs>
          <w:tab w:val="left" w:pos="7880"/>
        </w:tabs>
        <w:spacing w:line="480" w:lineRule="auto"/>
      </w:pPr>
      <w:r w:rsidRPr="001C3703">
        <w:rPr>
          <w:b/>
        </w:rPr>
        <w:lastRenderedPageBreak/>
        <w:t>SUPPLEMENTARY INFORMATION:</w:t>
      </w:r>
      <w:r>
        <w:t xml:space="preserve">  </w:t>
      </w:r>
    </w:p>
    <w:p w:rsidR="00BE3392" w:rsidP="00BE3392" w:rsidRDefault="00BE3392" w14:paraId="4340A42C" w14:textId="77777777">
      <w:pPr>
        <w:spacing w:line="480" w:lineRule="auto"/>
        <w:rPr>
          <w:i/>
          <w:iCs/>
        </w:rPr>
      </w:pPr>
      <w:r w:rsidRPr="00383D3D">
        <w:rPr>
          <w:i/>
          <w:iCs/>
        </w:rPr>
        <w:t xml:space="preserve">Title: </w:t>
      </w:r>
      <w:bookmarkStart w:name="_Hlk68514260" w:id="2"/>
      <w:r w:rsidRPr="00383D3D">
        <w:rPr>
          <w:iCs/>
        </w:rPr>
        <w:t>FERC-5</w:t>
      </w:r>
      <w:r>
        <w:rPr>
          <w:iCs/>
        </w:rPr>
        <w:t>16</w:t>
      </w:r>
      <w:r w:rsidRPr="00383D3D">
        <w:rPr>
          <w:iCs/>
        </w:rPr>
        <w:t xml:space="preserve">, </w:t>
      </w:r>
      <w:bookmarkEnd w:id="2"/>
      <w:r w:rsidRPr="00272EBC">
        <w:t>Electric Rate Schedules and Tariff Filings</w:t>
      </w:r>
      <w:r>
        <w:rPr>
          <w:i/>
          <w:iCs/>
        </w:rPr>
        <w:t>.</w:t>
      </w:r>
    </w:p>
    <w:p w:rsidRPr="00383D3D" w:rsidR="00BE3392" w:rsidP="00BE3392" w:rsidRDefault="00BE3392" w14:paraId="21E7097F" w14:textId="77777777">
      <w:pPr>
        <w:spacing w:line="480" w:lineRule="auto"/>
        <w:rPr>
          <w:iCs/>
        </w:rPr>
      </w:pPr>
      <w:r w:rsidRPr="00383D3D">
        <w:rPr>
          <w:i/>
          <w:iCs/>
        </w:rPr>
        <w:t>OMB Control No.:</w:t>
      </w:r>
      <w:r w:rsidRPr="00383D3D">
        <w:rPr>
          <w:iCs/>
        </w:rPr>
        <w:t xml:space="preserve"> 1902-0</w:t>
      </w:r>
      <w:r>
        <w:rPr>
          <w:iCs/>
        </w:rPr>
        <w:t>096</w:t>
      </w:r>
    </w:p>
    <w:p w:rsidRPr="00383D3D" w:rsidR="00BE3392" w:rsidP="00BE3392" w:rsidRDefault="00BE3392" w14:paraId="37641AFD" w14:textId="77777777">
      <w:pPr>
        <w:spacing w:line="480" w:lineRule="auto"/>
        <w:rPr>
          <w:iCs/>
        </w:rPr>
      </w:pPr>
      <w:r w:rsidRPr="00383D3D">
        <w:rPr>
          <w:i/>
          <w:iCs/>
        </w:rPr>
        <w:t>Type of Request:</w:t>
      </w:r>
      <w:r w:rsidRPr="00383D3D">
        <w:rPr>
          <w:iCs/>
        </w:rPr>
        <w:t xml:space="preserve"> Three-year extension of the FERC-5</w:t>
      </w:r>
      <w:r>
        <w:rPr>
          <w:iCs/>
        </w:rPr>
        <w:t>16</w:t>
      </w:r>
      <w:r w:rsidRPr="00383D3D">
        <w:rPr>
          <w:iCs/>
        </w:rPr>
        <w:t xml:space="preserve"> information collection requirements with no changes to the current reporting requirements. </w:t>
      </w:r>
    </w:p>
    <w:p w:rsidR="00BE3392" w:rsidP="00BE3392" w:rsidRDefault="00BE3392" w14:paraId="67A5DA53" w14:textId="77777777">
      <w:pPr>
        <w:spacing w:line="480" w:lineRule="auto"/>
        <w:rPr>
          <w:iCs/>
        </w:rPr>
      </w:pPr>
      <w:r w:rsidRPr="00383D3D">
        <w:rPr>
          <w:i/>
          <w:iCs/>
        </w:rPr>
        <w:t>Abstract</w:t>
      </w:r>
      <w:r>
        <w:rPr>
          <w:i/>
          <w:iCs/>
        </w:rPr>
        <w:t>:</w:t>
      </w:r>
      <w:r w:rsidRPr="00F93432">
        <w:t xml:space="preserve"> </w:t>
      </w:r>
      <w:r>
        <w:rPr>
          <w:iCs/>
        </w:rPr>
        <w:t>This notice for FERC-516 includes 11 components listed in the table below.</w:t>
      </w:r>
      <w:r>
        <w:rPr>
          <w:rStyle w:val="FootnoteReference"/>
          <w:iCs/>
        </w:rPr>
        <w:footnoteReference w:id="2"/>
      </w:r>
      <w:r>
        <w:rPr>
          <w:iCs/>
        </w:rPr>
        <w:t xml:space="preserve">  </w:t>
      </w:r>
      <w:r w:rsidRPr="00383D3D">
        <w:rPr>
          <w:iCs/>
        </w:rPr>
        <w:t>Section 205(c) of the F</w:t>
      </w:r>
      <w:r>
        <w:rPr>
          <w:iCs/>
        </w:rPr>
        <w:t>ederal Power Act</w:t>
      </w:r>
      <w:r w:rsidRPr="00383D3D">
        <w:rPr>
          <w:iCs/>
        </w:rPr>
        <w:t xml:space="preserve"> </w:t>
      </w:r>
      <w:r>
        <w:rPr>
          <w:iCs/>
        </w:rPr>
        <w:t xml:space="preserve">(FPA) </w:t>
      </w:r>
      <w:r w:rsidRPr="00383D3D">
        <w:rPr>
          <w:iCs/>
        </w:rPr>
        <w:t>requires that every public utility have all its jurisdictional rates and tariffs on file with the Commission and make them available for public inspection, within such time and in such form as the Commission may designate.  Section 205(d) of the FPA requires that every public utility must provide notice to FERC and the public of any changes to its jurisdictional rates and tariffs, file such changes with FERC, and make them available for public inspection, in such manner as directed by the Commission.</w:t>
      </w:r>
      <w:r>
        <w:rPr>
          <w:iCs/>
        </w:rPr>
        <w:t xml:space="preserve">  </w:t>
      </w:r>
      <w:r w:rsidRPr="00A25AFC">
        <w:rPr>
          <w:iCs/>
        </w:rPr>
        <w:t xml:space="preserve">FPA section 205 specifies that all rates and charges, and related contracts and service conditions, for wholesale sales and transmission of energy in interstate commerce must be filed with the Commission and must be “just and reasonable”.  In addition, FPA section 206 requires the Commission, upon complaint or its own motion, to modify existing rates or services that are found to be unjust, unreasonable, unduly discriminatory or preferential.  </w:t>
      </w:r>
    </w:p>
    <w:p w:rsidR="00BE3392" w:rsidP="00BE3392" w:rsidRDefault="00BE3392" w14:paraId="60B59A09" w14:textId="77777777">
      <w:pPr>
        <w:spacing w:line="480" w:lineRule="auto"/>
        <w:rPr>
          <w:iCs/>
        </w:rPr>
      </w:pPr>
      <w:r>
        <w:rPr>
          <w:iCs/>
        </w:rPr>
        <w:tab/>
        <w:t>Several rulemakings related to this information collection and its components have been summarized below.</w:t>
      </w:r>
    </w:p>
    <w:p w:rsidR="00BE3392" w:rsidP="00BE3392" w:rsidRDefault="00BE3392" w14:paraId="31E33D16" w14:textId="77777777">
      <w:pPr>
        <w:spacing w:line="480" w:lineRule="auto"/>
        <w:ind w:firstLine="720"/>
      </w:pPr>
      <w:r>
        <w:t xml:space="preserve">In </w:t>
      </w:r>
      <w:r w:rsidRPr="0077294F">
        <w:t>Order No. 745</w:t>
      </w:r>
      <w:r>
        <w:t xml:space="preserve"> (in Docket No. RM10-17), the Commission amended its regulations under the Federal Power Act (FPA). That amendment sought to ensure that when a demand response resource participating in an organized wholesale energy market administered by a Regional Transmission Organization (RTO) or Independent System Operator (ISO) has to demonstrate by a compliance filing that it has the capability to balance supply and demand as an alternative to a generation resource, and when dispatch of that demand response resource is cost-effective as determined by the net benefits test described in the final rule,</w:t>
      </w:r>
      <w:r>
        <w:rPr>
          <w:color w:val="C0504D"/>
        </w:rPr>
        <w:t xml:space="preserve"> </w:t>
      </w:r>
      <w:r>
        <w:t>that demand response resource must be compensated for the service it provides to the energy market at the market price for energy, referred to as the locational marginal price (LMP)</w:t>
      </w:r>
      <w:r>
        <w:rPr>
          <w:rStyle w:val="FootnoteReference"/>
        </w:rPr>
        <w:footnoteReference w:id="3"/>
      </w:r>
      <w:r>
        <w:t>.  This approach for compensating demand response resources helps to ensure the competitiveness of organized wholesale energy markets and remove barriers to the participation of demand response resources, thus ensuring just and reasonable wholesale rates.</w:t>
      </w:r>
    </w:p>
    <w:p w:rsidR="00BE3392" w:rsidP="00BE3392" w:rsidRDefault="00BE3392" w14:paraId="75AB4B75" w14:textId="77777777">
      <w:pPr>
        <w:spacing w:line="480" w:lineRule="auto"/>
        <w:ind w:firstLine="720"/>
      </w:pPr>
      <w:r>
        <w:t xml:space="preserve">In Order 845 (in Docket No. RM11-7), the Commission revised its regulations to remedy undue discrimination in the procurement of frequency regulation in the organized wholesale electric markets and ensure that providers of frequency regulation receive just and reasonable and not unduly discriminatory or preferential rates. </w:t>
      </w:r>
      <w:r w:rsidRPr="007C741A">
        <w:t xml:space="preserve">To remedy this undue discrimination, the Commission </w:t>
      </w:r>
      <w:r>
        <w:t xml:space="preserve">found </w:t>
      </w:r>
      <w:r w:rsidRPr="007C741A">
        <w:t>that it is just and reasonable to require all RTOs and ISOs to modify their tariffs to provide for a two-part payment to frequency regulation resources.</w:t>
      </w:r>
      <w:r>
        <w:rPr>
          <w:rStyle w:val="FootnoteReference"/>
        </w:rPr>
        <w:footnoteReference w:id="4"/>
      </w:r>
      <w:r>
        <w:t xml:space="preserve">  The compensation methods for regulation service in RTO and ISO markets failed to acknowledge the inherently greater amount of frequency regulation service being provided by faster-ramping resources.  In addition, certain practices of some RTOs and ISOs resulted in economically inefficient economic dispatch of frequency regulation resources.  By remedying these issues, the Commission removed unduly discriminatory and preferential practices from RTO and ISO tariffs and required the setting of just and reasonable rates.  It specifically required RTOs and ISOs to compensate frequency regulation resources based on the actual service provided, including a capacity payment that includes the marginal unit’s opportunity costs and a payment for performance that reflects the quantity of frequency regulation service provided by a resource when the resource is accurately following the dispatch signal.</w:t>
      </w:r>
    </w:p>
    <w:p w:rsidR="00BE3392" w:rsidP="00BE3392" w:rsidRDefault="00BE3392" w14:paraId="477AB8DF" w14:textId="77777777">
      <w:pPr>
        <w:spacing w:line="480" w:lineRule="auto"/>
        <w:ind w:firstLine="720"/>
      </w:pPr>
      <w:r w:rsidRPr="0037442C">
        <w:t>Order No. 764</w:t>
      </w:r>
      <w:r>
        <w:t xml:space="preserve"> (in Docket No. RM10-11), the Commission amended the </w:t>
      </w:r>
      <w:r>
        <w:rPr>
          <w:i/>
          <w:iCs/>
        </w:rPr>
        <w:t>pro forma</w:t>
      </w:r>
      <w:r>
        <w:t xml:space="preserve"> Open Access Transmission Tariff (OATT) to remove unduly discriminatory practices and to ensure just and reasonable rates for Commission-jurisdictional services.  Specifically, the Commission removed barriers to the integration of variable energy resources by requiring each public utility transmission provider to:  (1) offer intra-hourly transmission scheduling; and, (2) incorporate provisions into the </w:t>
      </w:r>
      <w:r>
        <w:rPr>
          <w:i/>
          <w:iCs/>
        </w:rPr>
        <w:t>pro forma</w:t>
      </w:r>
      <w:r>
        <w:t xml:space="preserve"> Large Generator Interconnection Agreement requiring interconnection customers whose generating facilities are variable energy resources to provide meteorological and forced outage data to the public utility transmission provider for the purpose of power production forecasting.</w:t>
      </w:r>
    </w:p>
    <w:p w:rsidR="00BE3392" w:rsidP="00BE3392" w:rsidRDefault="00BE3392" w14:paraId="4A13161B" w14:textId="77777777">
      <w:pPr>
        <w:spacing w:line="480" w:lineRule="auto"/>
        <w:ind w:firstLine="720"/>
      </w:pPr>
      <w:r>
        <w:t>In Order 676-G (in Docket No. RM05-5-020), the Commission amended its regulations at 18 C.F.R. § 38.2 (which establish standards for business practices and electronic communications for public utilities) to incorporate by reference updated business practice standards adopted by the Wholesale Electric Quadrant (WEQ) of the North American Energy Standards Board (NAESB) to categorize various products and services for demand response and energy efficiency and to support the measurement and verification of these products and services in organized wholesale electric markets.  These standards provided common definitions and processes regarding demand response and energy efficiency products in organized wholesale electric markets where such products are offered.  The standards also required each RTO and ISO to address in the RTO or ISO’s governing documents the performance evaluation methods to be used for demand response and energy efficiency products.  The standards facilitated the ability of demand response and energy efficiency providers to participate in organized wholesale electric markets, reducing transaction costs and providing an opportunity for more customers to participate in these programs, especially for customers that operate in more than one organized market.</w:t>
      </w:r>
    </w:p>
    <w:p w:rsidR="00BE3392" w:rsidP="00BE3392" w:rsidRDefault="00BE3392" w14:paraId="5943F481" w14:textId="77777777">
      <w:pPr>
        <w:spacing w:line="480" w:lineRule="auto"/>
        <w:ind w:firstLine="720"/>
      </w:pPr>
      <w:r>
        <w:t xml:space="preserve">In </w:t>
      </w:r>
      <w:r w:rsidRPr="0037442C">
        <w:t xml:space="preserve">Order No. 676-H </w:t>
      </w:r>
      <w:r>
        <w:t xml:space="preserve">(in Docket No. RM05-5-022), the Commission revised its regulations to incorporate by reference, with certain enumerated exceptions, Version 003 of the Standards for Business Practices and Communication Protocols for Public Utilities adopted by the WEQ of NAESB as mandatory enforceable requirements.  These standards updated NAESB’s WEQ Version 002 and Version 002.1 Standards to reflect policy determinations made by the Commission in the Order Nos. 890, </w:t>
      </w:r>
      <w:r w:rsidRPr="002258C8">
        <w:t>890-A, 890-B and 890-C</w:t>
      </w:r>
      <w:r>
        <w:t>.</w:t>
      </w:r>
      <w:r>
        <w:rPr>
          <w:rStyle w:val="FootnoteReference"/>
        </w:rPr>
        <w:footnoteReference w:id="5"/>
      </w:r>
      <w:r>
        <w:t xml:space="preserve">  In addition, the Commission listed informationally, as guidance, NAESB’s Smart Grid Standards (WEQ-016 through WEQ-020) in Part 2 of the Commission’s regulations.  The Commission </w:t>
      </w:r>
      <w:r w:rsidRPr="002924B5">
        <w:t>requir</w:t>
      </w:r>
      <w:r>
        <w:t>ed</w:t>
      </w:r>
      <w:r w:rsidRPr="002924B5">
        <w:t xml:space="preserve"> public utilities and those entities with reciprocity tariffs to modify their open access transmission tariffs (OATTs) to include the WEQ standards that </w:t>
      </w:r>
      <w:r>
        <w:t>were incorporated</w:t>
      </w:r>
      <w:r w:rsidRPr="002924B5">
        <w:t xml:space="preserve"> by making a compliance</w:t>
      </w:r>
      <w:r>
        <w:t xml:space="preserve"> filing.</w:t>
      </w:r>
    </w:p>
    <w:p w:rsidR="00BE3392" w:rsidP="00BE3392" w:rsidRDefault="00BE3392" w14:paraId="1F07EBE1" w14:textId="77777777">
      <w:pPr>
        <w:spacing w:line="480" w:lineRule="auto"/>
        <w:ind w:firstLine="720"/>
      </w:pPr>
      <w:r>
        <w:rPr>
          <w:iCs/>
        </w:rPr>
        <w:t xml:space="preserve">In </w:t>
      </w:r>
      <w:r w:rsidRPr="0037442C">
        <w:rPr>
          <w:iCs/>
        </w:rPr>
        <w:t>Order No. 819</w:t>
      </w:r>
      <w:r>
        <w:rPr>
          <w:iCs/>
        </w:rPr>
        <w:t xml:space="preserve"> (in Docket No. RM15-2), t</w:t>
      </w:r>
      <w:r>
        <w:t xml:space="preserve">he Commission revised its regulations to foster competition in the sale of primary frequency response service.  Specifically, the Commission amended its regulations governing market-based rates for public utilities pursuant to the FPA to permit the sale of primary frequency response service at market-based rates by sellers with market-based rate authority for sales of energy and capacity.  </w:t>
      </w:r>
      <w:r w:rsidRPr="00D35483">
        <w:t>The Commission f</w:t>
      </w:r>
      <w:r>
        <w:t>ound</w:t>
      </w:r>
      <w:r w:rsidRPr="00D35483">
        <w:t xml:space="preserve"> that a seller that already has market-based rate authority as of the effective date of th</w:t>
      </w:r>
      <w:r>
        <w:t>e</w:t>
      </w:r>
      <w:r w:rsidRPr="00D35483">
        <w:t xml:space="preserve"> Final Rule is authorized as of that date to make sales of primary frequency response service at market-based rates.</w:t>
      </w:r>
      <w:r>
        <w:rPr>
          <w:rStyle w:val="FootnoteReference"/>
        </w:rPr>
        <w:footnoteReference w:id="6"/>
      </w:r>
      <w:r w:rsidRPr="00D35483">
        <w:t xml:space="preserve">  Such a seller w</w:t>
      </w:r>
      <w:r>
        <w:t>as</w:t>
      </w:r>
      <w:r w:rsidRPr="00D35483">
        <w:t xml:space="preserve"> required to revise the third-party provider ancillary services provision of its market-based rate tariff to reflect that it wishe</w:t>
      </w:r>
      <w:r>
        <w:t>d</w:t>
      </w:r>
      <w:r w:rsidRPr="00D35483">
        <w:t xml:space="preserve"> to make sales of primary frequency response service at market-based rates.</w:t>
      </w:r>
      <w:r>
        <w:t xml:space="preserve">  In</w:t>
      </w:r>
      <w:r w:rsidRPr="00D35483">
        <w:t xml:space="preserve"> order to reduce their administrative burden, the Commission permi</w:t>
      </w:r>
      <w:r>
        <w:t>t</w:t>
      </w:r>
      <w:r w:rsidRPr="00D35483">
        <w:t>t</w:t>
      </w:r>
      <w:r>
        <w:t>ed</w:t>
      </w:r>
      <w:r w:rsidRPr="00D35483">
        <w:t xml:space="preserve"> such sellers to wait to file this tariff revision until the next time they ma</w:t>
      </w:r>
      <w:r>
        <w:t>de</w:t>
      </w:r>
      <w:r w:rsidRPr="00D35483">
        <w:t xml:space="preserve"> a market-based rate filing with the Commission, such as a notice of change in status filing or a triennial update.</w:t>
      </w:r>
    </w:p>
    <w:p w:rsidR="00BE3392" w:rsidP="00BE3392" w:rsidRDefault="00BE3392" w14:paraId="0DF0E99D" w14:textId="77777777">
      <w:pPr>
        <w:spacing w:line="480" w:lineRule="auto"/>
        <w:ind w:firstLine="720"/>
        <w:rPr>
          <w:szCs w:val="26"/>
        </w:rPr>
      </w:pPr>
      <w:r>
        <w:rPr>
          <w:iCs/>
        </w:rPr>
        <w:t xml:space="preserve">In </w:t>
      </w:r>
      <w:r w:rsidRPr="008E039C">
        <w:rPr>
          <w:iCs/>
        </w:rPr>
        <w:t>Order No. 842</w:t>
      </w:r>
      <w:r>
        <w:rPr>
          <w:iCs/>
        </w:rPr>
        <w:t xml:space="preserve"> (in Docket No. RM16-6-000), t</w:t>
      </w:r>
      <w:r>
        <w:rPr>
          <w:szCs w:val="26"/>
        </w:rPr>
        <w:t xml:space="preserve">he Commission revised its regulations to require newly interconnecting large and small generating facilities, both synchronous and non-synchronous, to install, maintain, and operate equipment capable of providing primary frequency response as a condition of interconnection.  To implement these requirements, the Commission modified the </w:t>
      </w:r>
      <w:r>
        <w:rPr>
          <w:i/>
          <w:szCs w:val="26"/>
        </w:rPr>
        <w:t xml:space="preserve">pro forma </w:t>
      </w:r>
      <w:r>
        <w:rPr>
          <w:szCs w:val="26"/>
        </w:rPr>
        <w:t xml:space="preserve">Large Generator Interconnection Agreement (LGIA) and the </w:t>
      </w:r>
      <w:r>
        <w:rPr>
          <w:i/>
          <w:szCs w:val="26"/>
        </w:rPr>
        <w:t>pro forma</w:t>
      </w:r>
      <w:r>
        <w:rPr>
          <w:szCs w:val="26"/>
        </w:rPr>
        <w:t xml:space="preserve"> Small Generator Interconnection Agreement (SGIA).  These changes were designed to address the potential reliability impact of the evolving generation resource mix, and to ensure that the relevant provisions of the </w:t>
      </w:r>
      <w:r>
        <w:rPr>
          <w:i/>
          <w:szCs w:val="26"/>
        </w:rPr>
        <w:t xml:space="preserve">pro forma </w:t>
      </w:r>
      <w:r>
        <w:rPr>
          <w:szCs w:val="26"/>
        </w:rPr>
        <w:t xml:space="preserve">LGIA and </w:t>
      </w:r>
      <w:r>
        <w:rPr>
          <w:i/>
          <w:szCs w:val="26"/>
        </w:rPr>
        <w:t xml:space="preserve">pro forma </w:t>
      </w:r>
      <w:r>
        <w:rPr>
          <w:szCs w:val="26"/>
        </w:rPr>
        <w:t xml:space="preserve">SGIA are just, reasonable, and not unduly discriminatory or preferential.  </w:t>
      </w:r>
      <w:r w:rsidRPr="006E545F">
        <w:rPr>
          <w:szCs w:val="26"/>
        </w:rPr>
        <w:t xml:space="preserve">Section 35.28(f)(1) of the Commission’s regulations requires every public utility with a non-discriminatory OATT on file to also have a </w:t>
      </w:r>
      <w:r w:rsidRPr="00D97079">
        <w:rPr>
          <w:i/>
          <w:iCs/>
          <w:szCs w:val="26"/>
        </w:rPr>
        <w:t>pro forma</w:t>
      </w:r>
      <w:r w:rsidRPr="006E545F">
        <w:rPr>
          <w:szCs w:val="26"/>
        </w:rPr>
        <w:t xml:space="preserve"> LGIA and </w:t>
      </w:r>
      <w:r w:rsidRPr="00D97079">
        <w:rPr>
          <w:i/>
          <w:iCs/>
          <w:szCs w:val="26"/>
        </w:rPr>
        <w:t>pro forma</w:t>
      </w:r>
      <w:r w:rsidRPr="006E545F">
        <w:rPr>
          <w:szCs w:val="26"/>
        </w:rPr>
        <w:t xml:space="preserve"> SGIA on file with the Commission</w:t>
      </w:r>
      <w:r>
        <w:rPr>
          <w:szCs w:val="26"/>
        </w:rPr>
        <w:t>.  Each p</w:t>
      </w:r>
      <w:r w:rsidRPr="006E545F">
        <w:rPr>
          <w:szCs w:val="26"/>
        </w:rPr>
        <w:t xml:space="preserve">ublic utility transmission provider that has a pro forma LGIA and/or </w:t>
      </w:r>
      <w:r w:rsidRPr="00D97079">
        <w:rPr>
          <w:i/>
          <w:iCs/>
          <w:szCs w:val="26"/>
        </w:rPr>
        <w:t>pro forma</w:t>
      </w:r>
      <w:r w:rsidRPr="006E545F">
        <w:rPr>
          <w:szCs w:val="26"/>
        </w:rPr>
        <w:t xml:space="preserve"> SGIA within its OATT </w:t>
      </w:r>
      <w:r>
        <w:rPr>
          <w:szCs w:val="26"/>
        </w:rPr>
        <w:t xml:space="preserve">was required to </w:t>
      </w:r>
      <w:r w:rsidRPr="006E545F">
        <w:rPr>
          <w:szCs w:val="26"/>
        </w:rPr>
        <w:t xml:space="preserve">submit a compliance filing </w:t>
      </w:r>
      <w:r>
        <w:rPr>
          <w:szCs w:val="26"/>
        </w:rPr>
        <w:t>that</w:t>
      </w:r>
      <w:r w:rsidRPr="006E545F">
        <w:rPr>
          <w:szCs w:val="26"/>
        </w:rPr>
        <w:t xml:space="preserve"> demonstrate</w:t>
      </w:r>
      <w:r>
        <w:rPr>
          <w:szCs w:val="26"/>
        </w:rPr>
        <w:t>s</w:t>
      </w:r>
      <w:r w:rsidRPr="006E545F">
        <w:rPr>
          <w:szCs w:val="26"/>
        </w:rPr>
        <w:t xml:space="preserve"> that it meets the requirements set forth in th</w:t>
      </w:r>
      <w:r>
        <w:rPr>
          <w:szCs w:val="26"/>
        </w:rPr>
        <w:t>e</w:t>
      </w:r>
      <w:r w:rsidRPr="006E545F">
        <w:rPr>
          <w:szCs w:val="26"/>
        </w:rPr>
        <w:t xml:space="preserve"> Final Rule</w:t>
      </w:r>
      <w:r>
        <w:rPr>
          <w:szCs w:val="26"/>
        </w:rPr>
        <w:t xml:space="preserve"> within </w:t>
      </w:r>
      <w:r w:rsidRPr="006E545F">
        <w:rPr>
          <w:szCs w:val="26"/>
        </w:rPr>
        <w:t>Docket No. RM16-6-000</w:t>
      </w:r>
      <w:r>
        <w:rPr>
          <w:szCs w:val="26"/>
        </w:rPr>
        <w:t>.</w:t>
      </w:r>
    </w:p>
    <w:p w:rsidR="00BE3392" w:rsidP="00BE3392" w:rsidRDefault="00BE3392" w14:paraId="6E3EDB76" w14:textId="77777777">
      <w:pPr>
        <w:spacing w:line="480" w:lineRule="auto"/>
        <w:ind w:firstLine="720"/>
      </w:pPr>
      <w:r>
        <w:rPr>
          <w:szCs w:val="26"/>
        </w:rPr>
        <w:t xml:space="preserve">In Order 845 (in Docket No. RM17-8), </w:t>
      </w:r>
      <w:r>
        <w:t xml:space="preserve">the Commission amended the </w:t>
      </w:r>
      <w:r>
        <w:rPr>
          <w:i/>
        </w:rPr>
        <w:t xml:space="preserve">pro forma </w:t>
      </w:r>
      <w:r>
        <w:t xml:space="preserve">Large Generator Interconnection Procedures and the </w:t>
      </w:r>
      <w:r>
        <w:rPr>
          <w:i/>
        </w:rPr>
        <w:t xml:space="preserve">pro forma </w:t>
      </w:r>
      <w:r>
        <w:t xml:space="preserve">LGIA to </w:t>
      </w:r>
      <w:r>
        <w:rPr>
          <w:rFonts w:eastAsia="Arial Unicode MS"/>
        </w:rPr>
        <w:t>improve certainty, promote more informed interconnection, and enhance interconnection processes.</w:t>
      </w:r>
      <w:r>
        <w:t xml:space="preserve">  The reforms were intended to ensure that the generator interconnection process is just and reasonable and not unduly discriminatory or preferential.</w:t>
      </w:r>
      <w:r w:rsidRPr="006E545F">
        <w:t xml:space="preserve"> </w:t>
      </w:r>
      <w:r>
        <w:t xml:space="preserve"> T</w:t>
      </w:r>
      <w:r w:rsidRPr="006E545F">
        <w:t>he Commission requi</w:t>
      </w:r>
      <w:r>
        <w:t>red</w:t>
      </w:r>
      <w:r w:rsidRPr="006E545F">
        <w:t xml:space="preserve"> all public utility transmission providers to submit compliance filings to adopt the requirements of th</w:t>
      </w:r>
      <w:r>
        <w:t>e</w:t>
      </w:r>
      <w:r w:rsidRPr="006E545F">
        <w:t xml:space="preserve"> Final Rule </w:t>
      </w:r>
      <w:r>
        <w:t xml:space="preserve">(in </w:t>
      </w:r>
      <w:r>
        <w:rPr>
          <w:szCs w:val="26"/>
        </w:rPr>
        <w:t xml:space="preserve">Docket No. RM17-8), </w:t>
      </w:r>
      <w:r w:rsidRPr="006E545F">
        <w:t>as revisions to the LGIP and LGIA in their OATTs</w:t>
      </w:r>
      <w:r>
        <w:t>.</w:t>
      </w:r>
    </w:p>
    <w:p w:rsidR="00BE3392" w:rsidP="00BE3392" w:rsidRDefault="00BE3392" w14:paraId="7C763D3E" w14:textId="77777777">
      <w:pPr>
        <w:spacing w:line="480" w:lineRule="auto"/>
        <w:ind w:firstLine="720"/>
        <w:rPr>
          <w:iCs/>
        </w:rPr>
      </w:pPr>
      <w:r>
        <w:t xml:space="preserve">In Order 864 (in Docket No. RM19-5), the Commission required public utility transmission providers with transmission formula rates under an OATT, a transmission owner tariff, or a rate schedule to revise those transmission formula rates to account for changes caused by the Tax Cuts and Jobs Act of 2017.  The Commission required public utilities with transmission formula rates to include a mechanism in those transmission formula rates to deduct any excess accumulated deferred income taxes (ADIT) from or add any deficient ADIT to their rate bases.  Public utilities with transmission formula rates were also required to incorporate a mechanism to decrease or increase their income tax allowances by any amortized excess or deficient ADIT, respectively.  Finally, the Commission required public utilities with transmission to update their formula rates through a compliance filing to incorporate a new permanent worksheet into their transmission formula rates that will annually track information related to excess or deficient ADIT. </w:t>
      </w:r>
    </w:p>
    <w:p w:rsidR="00BE3392" w:rsidP="00BE3392" w:rsidRDefault="00BE3392" w14:paraId="5F186BA2" w14:textId="1A13EBB4">
      <w:pPr>
        <w:spacing w:line="480" w:lineRule="auto"/>
      </w:pPr>
      <w:r w:rsidRPr="00383D3D">
        <w:rPr>
          <w:i/>
          <w:iCs/>
        </w:rPr>
        <w:t>Estimate of Annual Burden</w:t>
      </w:r>
      <w:r w:rsidRPr="00383D3D">
        <w:rPr>
          <w:b/>
          <w:i/>
          <w:iCs/>
          <w:vertAlign w:val="superscript"/>
        </w:rPr>
        <w:footnoteReference w:id="7"/>
      </w:r>
      <w:r w:rsidRPr="00383D3D">
        <w:rPr>
          <w:i/>
          <w:iCs/>
        </w:rPr>
        <w:t xml:space="preserve">: </w:t>
      </w:r>
      <w:r>
        <w:rPr>
          <w:iCs/>
        </w:rPr>
        <w:t>T</w:t>
      </w:r>
      <w:r w:rsidRPr="00383D3D">
        <w:rPr>
          <w:iCs/>
        </w:rPr>
        <w:t xml:space="preserve">he Commission estimates the </w:t>
      </w:r>
      <w:r>
        <w:rPr>
          <w:iCs/>
        </w:rPr>
        <w:t xml:space="preserve">average annual </w:t>
      </w:r>
      <w:r w:rsidRPr="00383D3D">
        <w:rPr>
          <w:iCs/>
        </w:rPr>
        <w:t>burden and cost</w:t>
      </w:r>
      <w:r w:rsidRPr="00383D3D">
        <w:rPr>
          <w:b/>
          <w:iCs/>
          <w:vertAlign w:val="superscript"/>
        </w:rPr>
        <w:footnoteReference w:id="8"/>
      </w:r>
      <w:r w:rsidRPr="00383D3D">
        <w:rPr>
          <w:iCs/>
        </w:rPr>
        <w:t xml:space="preserve"> for </w:t>
      </w:r>
      <w:r>
        <w:rPr>
          <w:iCs/>
        </w:rPr>
        <w:t xml:space="preserve">FERC-516 </w:t>
      </w:r>
      <w:r w:rsidRPr="00383D3D">
        <w:rPr>
          <w:iCs/>
        </w:rPr>
        <w:t>as follows</w:t>
      </w:r>
      <w:r>
        <w:rPr>
          <w:rStyle w:val="FootnoteReference"/>
          <w:iCs/>
        </w:rPr>
        <w:footnoteReference w:id="9"/>
      </w:r>
      <w:r w:rsidRPr="00383D3D">
        <w:rPr>
          <w:iCs/>
        </w:rPr>
        <w:t>.</w:t>
      </w:r>
      <w:r>
        <w:rPr>
          <w:iCs/>
        </w:rPr>
        <w:t xml:space="preserve">  </w:t>
      </w:r>
      <w:r>
        <w:t>The ‘</w:t>
      </w:r>
      <w:r w:rsidR="005977CA">
        <w:t>annual no.</w:t>
      </w:r>
      <w:r>
        <w:t xml:space="preserve"> of responses per respondent’ have been rounded.</w:t>
      </w:r>
      <w:r w:rsidRPr="00602927">
        <w:t xml:space="preserve"> The estimated </w:t>
      </w:r>
      <w:r>
        <w:t xml:space="preserve">total annual </w:t>
      </w:r>
      <w:r w:rsidRPr="00602927">
        <w:t>burden for this information collection has decreased</w:t>
      </w:r>
      <w:r>
        <w:t xml:space="preserve"> due to the completion of several one-time filings.  The one-time filings required in</w:t>
      </w:r>
      <w:r w:rsidRPr="00602927">
        <w:t xml:space="preserve"> Order 845 (in Docket No. RM17-8), Order 755 (in Docket No. RM11-7), </w:t>
      </w:r>
      <w:r>
        <w:t xml:space="preserve">and </w:t>
      </w:r>
      <w:r w:rsidRPr="00602927">
        <w:t>Order 676-G</w:t>
      </w:r>
      <w:r>
        <w:t xml:space="preserve"> </w:t>
      </w:r>
      <w:r w:rsidRPr="00602927">
        <w:t>(in Docket No. RM05-05-020)</w:t>
      </w:r>
      <w:r>
        <w:t xml:space="preserve"> are complete</w:t>
      </w:r>
      <w:r w:rsidRPr="00602927">
        <w:t xml:space="preserve">.  </w:t>
      </w:r>
      <w:r w:rsidRPr="00D97079">
        <w:t>Because Order Nos. 845, 755, 676-</w:t>
      </w:r>
      <w:r w:rsidRPr="00D97079" w:rsidR="005977CA">
        <w:t>G remain</w:t>
      </w:r>
      <w:r w:rsidRPr="00602927">
        <w:t xml:space="preserve"> a one-time filing requirement for transmission organizations, the burden associated with this data collections will result only if a new transmission organization enters FERC jurisdiction.  One response for one new transmission organization is being used as a placeholder for a possible application from such a new transmission organization with an organized electricity market.</w:t>
      </w:r>
      <w:bookmarkStart w:name="_Ref69992499" w:id="4"/>
      <w:r>
        <w:rPr>
          <w:rStyle w:val="FootnoteReference"/>
        </w:rPr>
        <w:footnoteReference w:id="10"/>
      </w:r>
      <w:bookmarkEnd w:id="4"/>
    </w:p>
    <w:tbl>
      <w:tblPr>
        <w:tblStyle w:val="TableGrid1"/>
        <w:tblW w:w="0" w:type="auto"/>
        <w:tblInd w:w="0" w:type="dxa"/>
        <w:tblLayout w:type="fixed"/>
        <w:tblLook w:val="04A0" w:firstRow="1" w:lastRow="0" w:firstColumn="1" w:lastColumn="0" w:noHBand="0" w:noVBand="1"/>
      </w:tblPr>
      <w:tblGrid>
        <w:gridCol w:w="1615"/>
        <w:gridCol w:w="990"/>
        <w:gridCol w:w="1620"/>
        <w:gridCol w:w="1350"/>
        <w:gridCol w:w="1260"/>
        <w:gridCol w:w="1440"/>
        <w:gridCol w:w="1075"/>
      </w:tblGrid>
      <w:tr w:rsidRPr="00383D3D" w:rsidR="00BE3392" w:rsidTr="00521D4E" w14:paraId="018BEF99" w14:textId="77777777">
        <w:trPr>
          <w:trHeight w:val="422"/>
        </w:trPr>
        <w:tc>
          <w:tcPr>
            <w:tcW w:w="9350" w:type="dxa"/>
            <w:gridSpan w:val="7"/>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383D3D" w:rsidR="00BE3392" w:rsidP="00521D4E" w:rsidRDefault="00BE3392" w14:paraId="46E60649" w14:textId="77777777">
            <w:pPr>
              <w:spacing w:line="480" w:lineRule="auto"/>
              <w:jc w:val="center"/>
              <w:rPr>
                <w:i/>
              </w:rPr>
            </w:pPr>
            <w:r w:rsidRPr="00383D3D">
              <w:rPr>
                <w:b/>
              </w:rPr>
              <w:t>FERC-5</w:t>
            </w:r>
            <w:r>
              <w:rPr>
                <w:b/>
              </w:rPr>
              <w:t xml:space="preserve">16, </w:t>
            </w:r>
            <w:r w:rsidRPr="00383D3D">
              <w:rPr>
                <w:b/>
                <w:bCs/>
              </w:rPr>
              <w:t>Electric Rate Schedules and Tariff Filings</w:t>
            </w:r>
          </w:p>
        </w:tc>
      </w:tr>
      <w:tr w:rsidRPr="00383D3D" w:rsidR="00BE3392" w:rsidTr="00521D4E" w14:paraId="3B0C45F8" w14:textId="77777777">
        <w:tc>
          <w:tcPr>
            <w:tcW w:w="16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BE3392" w:rsidP="00521D4E" w:rsidRDefault="00BE3392" w14:paraId="70736239" w14:textId="77777777">
            <w:pPr>
              <w:rPr>
                <w:b/>
              </w:rPr>
            </w:pPr>
          </w:p>
          <w:p w:rsidR="00BE3392" w:rsidP="00521D4E" w:rsidRDefault="00BE3392" w14:paraId="158C13E8" w14:textId="77777777">
            <w:pPr>
              <w:rPr>
                <w:b/>
              </w:rPr>
            </w:pPr>
          </w:p>
          <w:p w:rsidR="00BE3392" w:rsidP="00521D4E" w:rsidRDefault="00BE3392" w14:paraId="39E45937" w14:textId="77777777">
            <w:pPr>
              <w:rPr>
                <w:b/>
              </w:rPr>
            </w:pPr>
          </w:p>
          <w:p w:rsidR="00BE3392" w:rsidP="00521D4E" w:rsidRDefault="00BE3392" w14:paraId="083F53B9" w14:textId="77777777">
            <w:pPr>
              <w:rPr>
                <w:b/>
              </w:rPr>
            </w:pPr>
          </w:p>
          <w:p w:rsidRPr="00383D3D" w:rsidR="00BE3392" w:rsidP="00521D4E" w:rsidRDefault="00BE3392" w14:paraId="007B914A" w14:textId="77777777">
            <w:pPr>
              <w:rPr>
                <w:b/>
              </w:rPr>
            </w:pPr>
            <w:r>
              <w:rPr>
                <w:b/>
              </w:rPr>
              <w:t>Requirements</w:t>
            </w:r>
          </w:p>
        </w:tc>
        <w:tc>
          <w:tcPr>
            <w:tcW w:w="99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383D3D" w:rsidR="00BE3392" w:rsidP="00521D4E" w:rsidRDefault="00BE3392" w14:paraId="1F817663" w14:textId="77777777">
            <w:pPr>
              <w:rPr>
                <w:b/>
              </w:rPr>
            </w:pPr>
            <w:r w:rsidRPr="00383D3D">
              <w:rPr>
                <w:b/>
              </w:rPr>
              <w:t>No. of Respondents</w:t>
            </w:r>
          </w:p>
          <w:p w:rsidRPr="00383D3D" w:rsidR="00BE3392" w:rsidP="00521D4E" w:rsidRDefault="00BE3392" w14:paraId="44A777C7" w14:textId="77777777">
            <w:pPr>
              <w:rPr>
                <w:i/>
              </w:rPr>
            </w:pPr>
            <w:r w:rsidRPr="00383D3D">
              <w:rPr>
                <w:b/>
              </w:rPr>
              <w:t>(1)</w:t>
            </w:r>
          </w:p>
        </w:tc>
        <w:tc>
          <w:tcPr>
            <w:tcW w:w="162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383D3D" w:rsidR="00BE3392" w:rsidP="00521D4E" w:rsidRDefault="00BE3392" w14:paraId="67AADB07" w14:textId="77777777">
            <w:pPr>
              <w:rPr>
                <w:b/>
              </w:rPr>
            </w:pPr>
            <w:r w:rsidRPr="00383D3D">
              <w:rPr>
                <w:b/>
              </w:rPr>
              <w:t>Annual No. of Responses Per Respondent</w:t>
            </w:r>
          </w:p>
          <w:p w:rsidRPr="00383D3D" w:rsidR="00BE3392" w:rsidP="00521D4E" w:rsidRDefault="00BE3392" w14:paraId="20A199E0" w14:textId="77777777">
            <w:pPr>
              <w:rPr>
                <w:i/>
              </w:rPr>
            </w:pPr>
            <w:r w:rsidRPr="00383D3D">
              <w:rPr>
                <w:b/>
              </w:rPr>
              <w:t>(2)</w:t>
            </w:r>
          </w:p>
        </w:tc>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383D3D" w:rsidR="00BE3392" w:rsidP="00521D4E" w:rsidRDefault="00BE3392" w14:paraId="7298E34A" w14:textId="77777777">
            <w:pPr>
              <w:rPr>
                <w:b/>
              </w:rPr>
            </w:pPr>
            <w:r w:rsidRPr="00383D3D">
              <w:rPr>
                <w:b/>
              </w:rPr>
              <w:t>Total No. of Responses</w:t>
            </w:r>
          </w:p>
          <w:p w:rsidRPr="00383D3D" w:rsidR="00BE3392" w:rsidP="00521D4E" w:rsidRDefault="00BE3392" w14:paraId="6E548192" w14:textId="77777777">
            <w:pPr>
              <w:rPr>
                <w:i/>
              </w:rPr>
            </w:pPr>
            <w:r w:rsidRPr="00383D3D">
              <w:rPr>
                <w:b/>
              </w:rPr>
              <w:t>(1)x(</w:t>
            </w:r>
            <w:proofErr w:type="gramStart"/>
            <w:r w:rsidRPr="00383D3D">
              <w:rPr>
                <w:b/>
              </w:rPr>
              <w:t>2)=</w:t>
            </w:r>
            <w:proofErr w:type="gramEnd"/>
            <w:r w:rsidRPr="00383D3D">
              <w:rPr>
                <w:b/>
              </w:rPr>
              <w:t>(3)</w:t>
            </w:r>
          </w:p>
        </w:tc>
        <w:tc>
          <w:tcPr>
            <w:tcW w:w="126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383D3D" w:rsidR="00BE3392" w:rsidP="00521D4E" w:rsidRDefault="00BE3392" w14:paraId="3AFBA943" w14:textId="77777777">
            <w:pPr>
              <w:rPr>
                <w:b/>
              </w:rPr>
            </w:pPr>
            <w:r w:rsidRPr="00383D3D">
              <w:rPr>
                <w:b/>
              </w:rPr>
              <w:t>Average Burden &amp; Cost per Response</w:t>
            </w:r>
          </w:p>
          <w:p w:rsidRPr="00383D3D" w:rsidR="00BE3392" w:rsidP="00521D4E" w:rsidRDefault="00BE3392" w14:paraId="6399467B" w14:textId="77777777">
            <w:pPr>
              <w:rPr>
                <w:i/>
              </w:rPr>
            </w:pPr>
            <w:r w:rsidRPr="00383D3D">
              <w:rPr>
                <w:b/>
              </w:rPr>
              <w:t>(4)</w:t>
            </w:r>
          </w:p>
        </w:tc>
        <w:tc>
          <w:tcPr>
            <w:tcW w:w="144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383D3D" w:rsidR="00BE3392" w:rsidP="00521D4E" w:rsidRDefault="00BE3392" w14:paraId="0A31C00B" w14:textId="77777777">
            <w:pPr>
              <w:rPr>
                <w:b/>
              </w:rPr>
            </w:pPr>
            <w:r w:rsidRPr="00383D3D">
              <w:rPr>
                <w:b/>
              </w:rPr>
              <w:t>Total Annual Burden Hrs. &amp; Cost</w:t>
            </w:r>
          </w:p>
          <w:p w:rsidRPr="00383D3D" w:rsidR="00BE3392" w:rsidP="00521D4E" w:rsidRDefault="00BE3392" w14:paraId="31A113EE" w14:textId="77777777">
            <w:pPr>
              <w:rPr>
                <w:i/>
              </w:rPr>
            </w:pPr>
            <w:r w:rsidRPr="00383D3D">
              <w:rPr>
                <w:b/>
              </w:rPr>
              <w:t>(</w:t>
            </w:r>
            <w:proofErr w:type="gramStart"/>
            <w:r w:rsidRPr="00383D3D">
              <w:rPr>
                <w:b/>
              </w:rPr>
              <w:t>3)*</w:t>
            </w:r>
            <w:proofErr w:type="gramEnd"/>
            <w:r w:rsidRPr="00383D3D">
              <w:rPr>
                <w:b/>
              </w:rPr>
              <w:t>(4)=(5)</w:t>
            </w:r>
          </w:p>
        </w:tc>
        <w:tc>
          <w:tcPr>
            <w:tcW w:w="1075"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383D3D" w:rsidR="00BE3392" w:rsidP="00521D4E" w:rsidRDefault="00BE3392" w14:paraId="0B865234" w14:textId="77777777">
            <w:pPr>
              <w:rPr>
                <w:i/>
              </w:rPr>
            </w:pPr>
            <w:r w:rsidRPr="00383D3D">
              <w:rPr>
                <w:b/>
              </w:rPr>
              <w:t>Cost per Respondent (5)</w:t>
            </w:r>
            <w:proofErr w:type="gramStart"/>
            <w:r w:rsidRPr="00383D3D">
              <w:rPr>
                <w:b/>
              </w:rPr>
              <w:t>/(</w:t>
            </w:r>
            <w:proofErr w:type="gramEnd"/>
            <w:r w:rsidRPr="00383D3D">
              <w:rPr>
                <w:b/>
              </w:rPr>
              <w:t>1)=(5)</w:t>
            </w:r>
          </w:p>
        </w:tc>
      </w:tr>
      <w:tr w:rsidRPr="00383D3D" w:rsidR="00BE3392" w:rsidTr="00521D4E" w14:paraId="0E04C1F0" w14:textId="77777777">
        <w:tc>
          <w:tcPr>
            <w:tcW w:w="1615" w:type="dxa"/>
            <w:tcBorders>
              <w:top w:val="single" w:color="auto" w:sz="4" w:space="0"/>
              <w:left w:val="single" w:color="auto" w:sz="4" w:space="0"/>
              <w:bottom w:val="single" w:color="auto" w:sz="4" w:space="0"/>
              <w:right w:val="single" w:color="auto" w:sz="4" w:space="0"/>
            </w:tcBorders>
          </w:tcPr>
          <w:p w:rsidRPr="00383D3D" w:rsidR="00BE3392" w:rsidP="00521D4E" w:rsidRDefault="00BE3392" w14:paraId="60E513F5" w14:textId="29068C42">
            <w:pPr>
              <w:rPr>
                <w:b/>
              </w:rPr>
            </w:pPr>
            <w:r w:rsidRPr="001F2D6E">
              <w:rPr>
                <w:b/>
              </w:rPr>
              <w:t>Electric Rates Schedules and Tariff Filings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4F3B882D" w14:textId="77777777">
            <w:pPr>
              <w:jc w:val="right"/>
              <w:rPr>
                <w:bCs/>
              </w:rPr>
            </w:pPr>
            <w:r w:rsidRPr="0011515C">
              <w:rPr>
                <w:bCs/>
              </w:rPr>
              <w:t>1,230</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39E40EF3" w14:textId="26471A5C">
            <w:pPr>
              <w:jc w:val="right"/>
              <w:rPr>
                <w:bCs/>
              </w:rPr>
            </w:pPr>
            <w:r w:rsidRPr="0011515C">
              <w:rPr>
                <w:bCs/>
              </w:rPr>
              <w:t>3.63</w:t>
            </w:r>
            <w:r w:rsidR="00A82380">
              <w:rPr>
                <w:bCs/>
              </w:rPr>
              <w:t>3</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7D1E49A1" w14:textId="77777777">
            <w:pPr>
              <w:jc w:val="right"/>
              <w:rPr>
                <w:bCs/>
              </w:rPr>
            </w:pPr>
            <w:r w:rsidRPr="0011515C">
              <w:rPr>
                <w:bCs/>
              </w:rPr>
              <w:t>4,469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0DFB9F06" w14:textId="77777777">
            <w:pPr>
              <w:jc w:val="right"/>
              <w:rPr>
                <w:bCs/>
              </w:rPr>
            </w:pPr>
            <w:r w:rsidRPr="0011515C">
              <w:rPr>
                <w:bCs/>
              </w:rPr>
              <w:t>103.27 hrs.;</w:t>
            </w:r>
          </w:p>
          <w:p w:rsidRPr="0011515C" w:rsidR="00BE3392" w:rsidP="00521D4E" w:rsidRDefault="00BE3392" w14:paraId="091074A3" w14:textId="77777777">
            <w:pPr>
              <w:jc w:val="right"/>
              <w:rPr>
                <w:bCs/>
              </w:rPr>
            </w:pPr>
            <w:r w:rsidRPr="0011515C">
              <w:rPr>
                <w:bCs/>
              </w:rPr>
              <w:t>$8,571.41</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57574151" w14:textId="557DB9C6">
            <w:pPr>
              <w:jc w:val="right"/>
              <w:rPr>
                <w:bCs/>
              </w:rPr>
            </w:pPr>
            <w:r w:rsidRPr="0011515C">
              <w:rPr>
                <w:bCs/>
              </w:rPr>
              <w:t>461,51</w:t>
            </w:r>
            <w:r w:rsidR="00F743E8">
              <w:rPr>
                <w:bCs/>
              </w:rPr>
              <w:t>3.63</w:t>
            </w:r>
            <w:r w:rsidRPr="0011515C">
              <w:rPr>
                <w:bCs/>
              </w:rPr>
              <w:t xml:space="preserve"> hrs.;</w:t>
            </w:r>
          </w:p>
          <w:p w:rsidRPr="0011515C" w:rsidR="00BE3392" w:rsidP="00521D4E" w:rsidRDefault="00BE3392" w14:paraId="4971B1CB" w14:textId="77777777">
            <w:pPr>
              <w:jc w:val="right"/>
              <w:rPr>
                <w:bCs/>
              </w:rPr>
            </w:pPr>
            <w:r w:rsidRPr="0011515C">
              <w:rPr>
                <w:bCs/>
              </w:rPr>
              <w:t>$38,305,631.29</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29BE8BC5" w14:textId="77777777">
            <w:pPr>
              <w:jc w:val="right"/>
              <w:rPr>
                <w:bCs/>
              </w:rPr>
            </w:pPr>
            <w:r w:rsidRPr="0011515C">
              <w:rPr>
                <w:bCs/>
              </w:rPr>
              <w:t>$31,142.79</w:t>
            </w:r>
          </w:p>
        </w:tc>
      </w:tr>
      <w:tr w:rsidRPr="00383D3D" w:rsidR="00BE3392" w:rsidTr="00521D4E" w14:paraId="2497D7E8" w14:textId="77777777">
        <w:tc>
          <w:tcPr>
            <w:tcW w:w="1615" w:type="dxa"/>
            <w:tcBorders>
              <w:top w:val="single" w:color="auto" w:sz="4" w:space="0"/>
              <w:left w:val="single" w:color="auto" w:sz="4" w:space="0"/>
              <w:bottom w:val="single" w:color="auto" w:sz="4" w:space="0"/>
              <w:right w:val="single" w:color="auto" w:sz="4" w:space="0"/>
            </w:tcBorders>
          </w:tcPr>
          <w:p w:rsidRPr="001F2D6E" w:rsidR="00BE3392" w:rsidP="00521D4E" w:rsidRDefault="00BE3392" w14:paraId="6790BE98" w14:textId="77777777">
            <w:pPr>
              <w:rPr>
                <w:b/>
              </w:rPr>
            </w:pPr>
            <w:r>
              <w:rPr>
                <w:b/>
              </w:rPr>
              <w:t>Demand Response, RM10-17 (one-time and monthly filings)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36ECC614" w14:textId="77777777">
            <w:pPr>
              <w:jc w:val="right"/>
              <w:rPr>
                <w:bCs/>
              </w:rPr>
            </w:pPr>
            <w:r w:rsidRPr="00296FD4">
              <w:rPr>
                <w:bCs/>
              </w:rPr>
              <w:t>6</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3477C695" w14:textId="77777777">
            <w:pPr>
              <w:jc w:val="right"/>
              <w:rPr>
                <w:bCs/>
              </w:rPr>
            </w:pPr>
            <w:r w:rsidRPr="00296FD4">
              <w:rPr>
                <w:bCs/>
              </w:rPr>
              <w:t>11.33</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720A0962" w14:textId="77777777">
            <w:pPr>
              <w:jc w:val="right"/>
              <w:rPr>
                <w:bCs/>
              </w:rPr>
            </w:pPr>
          </w:p>
          <w:p w:rsidRPr="00296FD4" w:rsidR="00BE3392" w:rsidP="00521D4E" w:rsidRDefault="00BE3392" w14:paraId="0616EAD8" w14:textId="77777777">
            <w:pPr>
              <w:jc w:val="right"/>
              <w:rPr>
                <w:bCs/>
              </w:rPr>
            </w:pPr>
          </w:p>
          <w:p w:rsidRPr="00296FD4" w:rsidR="00BE3392" w:rsidP="00521D4E" w:rsidRDefault="00BE3392" w14:paraId="383C05DC" w14:textId="77777777">
            <w:pPr>
              <w:jc w:val="right"/>
              <w:rPr>
                <w:bCs/>
              </w:rPr>
            </w:pPr>
          </w:p>
          <w:p w:rsidRPr="00296FD4" w:rsidR="00BE3392" w:rsidP="00521D4E" w:rsidRDefault="00BE3392" w14:paraId="71B994E5" w14:textId="77777777">
            <w:pPr>
              <w:jc w:val="right"/>
              <w:rPr>
                <w:bCs/>
              </w:rPr>
            </w:pPr>
            <w:r w:rsidRPr="00296FD4">
              <w:rPr>
                <w:bCs/>
              </w:rPr>
              <w:t>68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77921C6F" w14:textId="77777777">
            <w:pPr>
              <w:jc w:val="right"/>
              <w:rPr>
                <w:bCs/>
              </w:rPr>
            </w:pPr>
            <w:r w:rsidRPr="00296FD4">
              <w:rPr>
                <w:bCs/>
              </w:rPr>
              <w:t>114.71 hrs.;</w:t>
            </w:r>
          </w:p>
          <w:p w:rsidRPr="00296FD4" w:rsidR="00BE3392" w:rsidP="00521D4E" w:rsidRDefault="00BE3392" w14:paraId="3B59C948" w14:textId="77777777">
            <w:pPr>
              <w:jc w:val="right"/>
              <w:rPr>
                <w:bCs/>
              </w:rPr>
            </w:pPr>
            <w:r w:rsidRPr="00296FD4">
              <w:rPr>
                <w:bCs/>
              </w:rPr>
              <w:t>$9,520.93</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7E8BABD7" w14:textId="77777777">
            <w:pPr>
              <w:jc w:val="right"/>
              <w:rPr>
                <w:bCs/>
              </w:rPr>
            </w:pPr>
          </w:p>
          <w:p w:rsidRPr="00296FD4" w:rsidR="00BE3392" w:rsidP="00521D4E" w:rsidRDefault="00BE3392" w14:paraId="4F4C4B65" w14:textId="77777777">
            <w:pPr>
              <w:jc w:val="right"/>
              <w:rPr>
                <w:bCs/>
              </w:rPr>
            </w:pPr>
            <w:r w:rsidRPr="00296FD4">
              <w:rPr>
                <w:bCs/>
              </w:rPr>
              <w:t>7,800.28 hrs.;</w:t>
            </w:r>
          </w:p>
          <w:p w:rsidRPr="00296FD4" w:rsidR="00BE3392" w:rsidP="00521D4E" w:rsidRDefault="00BE3392" w14:paraId="3CF537EF" w14:textId="77777777">
            <w:pPr>
              <w:jc w:val="right"/>
              <w:rPr>
                <w:bCs/>
              </w:rPr>
            </w:pPr>
            <w:r w:rsidRPr="00296FD4">
              <w:rPr>
                <w:bCs/>
              </w:rPr>
              <w:t>$647,423.24</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266FA84A" w14:textId="77777777">
            <w:pPr>
              <w:jc w:val="right"/>
              <w:rPr>
                <w:bCs/>
              </w:rPr>
            </w:pPr>
            <w:r w:rsidRPr="0011515C">
              <w:rPr>
                <w:bCs/>
              </w:rPr>
              <w:t>$107,903.87</w:t>
            </w:r>
          </w:p>
        </w:tc>
      </w:tr>
      <w:tr w:rsidRPr="00383D3D" w:rsidR="00BE3392" w:rsidTr="00521D4E" w14:paraId="6D4435EC" w14:textId="77777777">
        <w:tc>
          <w:tcPr>
            <w:tcW w:w="1615" w:type="dxa"/>
            <w:tcBorders>
              <w:top w:val="single" w:color="auto" w:sz="4" w:space="0"/>
              <w:left w:val="single" w:color="auto" w:sz="4" w:space="0"/>
              <w:bottom w:val="single" w:color="auto" w:sz="4" w:space="0"/>
              <w:right w:val="single" w:color="auto" w:sz="4" w:space="0"/>
            </w:tcBorders>
          </w:tcPr>
          <w:p w:rsidR="00BE3392" w:rsidP="00521D4E" w:rsidRDefault="00BE3392" w14:paraId="70429B85" w14:textId="77777777">
            <w:pPr>
              <w:rPr>
                <w:b/>
              </w:rPr>
            </w:pPr>
            <w:r>
              <w:rPr>
                <w:b/>
              </w:rPr>
              <w:t>Frequency Regulation, RM11-7 (one-time tariff filing and system modification</w:t>
            </w:r>
            <w:r w:rsidRPr="00866E05">
              <w:rPr>
                <w:b/>
              </w:rPr>
              <w:t>)</w:t>
            </w:r>
            <w:r w:rsidRPr="00866E05">
              <w:rPr>
                <w:b/>
                <w:vertAlign w:val="superscript"/>
              </w:rPr>
              <w:fldChar w:fldCharType="begin"/>
            </w:r>
            <w:r w:rsidRPr="00866E05">
              <w:rPr>
                <w:b/>
                <w:vertAlign w:val="superscript"/>
              </w:rPr>
              <w:instrText xml:space="preserve"> NOTEREF _Ref69992499 \h  \* MERGEFORMAT </w:instrText>
            </w:r>
            <w:r w:rsidRPr="00866E05">
              <w:rPr>
                <w:b/>
                <w:vertAlign w:val="superscript"/>
              </w:rPr>
            </w:r>
            <w:r w:rsidRPr="00866E05">
              <w:rPr>
                <w:b/>
                <w:vertAlign w:val="superscript"/>
              </w:rPr>
              <w:fldChar w:fldCharType="separate"/>
            </w:r>
            <w:r w:rsidRPr="00866E05">
              <w:rPr>
                <w:b/>
                <w:vertAlign w:val="superscript"/>
              </w:rPr>
              <w:t>9</w:t>
            </w:r>
            <w:r w:rsidRPr="00866E05">
              <w:rPr>
                <w:b/>
                <w:vertAlign w:val="superscript"/>
              </w:rPr>
              <w:fldChar w:fldCharType="end"/>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46553F04" w14:textId="77777777">
            <w:pPr>
              <w:jc w:val="right"/>
              <w:rPr>
                <w:bCs/>
              </w:rPr>
            </w:pPr>
            <w:r>
              <w:rPr>
                <w:bCs/>
              </w:rPr>
              <w:t>1</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4F5F667A" w14:textId="77777777">
            <w:pPr>
              <w:jc w:val="right"/>
              <w:rPr>
                <w:bCs/>
              </w:rPr>
            </w:pPr>
            <w:r w:rsidRPr="00296FD4">
              <w:rPr>
                <w:bCs/>
              </w:rPr>
              <w:t>1</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19EB30FC" w14:textId="77777777">
            <w:pPr>
              <w:jc w:val="right"/>
              <w:rPr>
                <w:bCs/>
              </w:rPr>
            </w:pPr>
            <w:r>
              <w:rPr>
                <w:bCs/>
              </w:rPr>
              <w:t>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6EC30524" w14:textId="77777777">
            <w:pPr>
              <w:jc w:val="right"/>
              <w:rPr>
                <w:bCs/>
              </w:rPr>
            </w:pPr>
            <w:r w:rsidRPr="00296FD4">
              <w:rPr>
                <w:bCs/>
              </w:rPr>
              <w:t>366.66 hrs.;</w:t>
            </w:r>
          </w:p>
          <w:p w:rsidRPr="00296FD4" w:rsidR="00BE3392" w:rsidP="00521D4E" w:rsidRDefault="00BE3392" w14:paraId="4AA92EDD" w14:textId="77777777">
            <w:pPr>
              <w:jc w:val="right"/>
              <w:rPr>
                <w:bCs/>
              </w:rPr>
            </w:pPr>
            <w:r w:rsidRPr="00296FD4">
              <w:rPr>
                <w:bCs/>
              </w:rPr>
              <w:t>$30</w:t>
            </w:r>
            <w:r>
              <w:rPr>
                <w:bCs/>
              </w:rPr>
              <w:t>,</w:t>
            </w:r>
            <w:r w:rsidRPr="00296FD4">
              <w:rPr>
                <w:bCs/>
              </w:rPr>
              <w:t>432.78</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5777A6A1" w14:textId="77777777">
            <w:pPr>
              <w:jc w:val="right"/>
              <w:rPr>
                <w:bCs/>
              </w:rPr>
            </w:pPr>
          </w:p>
          <w:p w:rsidRPr="00296FD4" w:rsidR="00BE3392" w:rsidP="00521D4E" w:rsidRDefault="00BE3392" w14:paraId="2440603B" w14:textId="77777777">
            <w:pPr>
              <w:jc w:val="right"/>
              <w:rPr>
                <w:bCs/>
              </w:rPr>
            </w:pPr>
            <w:r w:rsidRPr="00296FD4">
              <w:rPr>
                <w:bCs/>
              </w:rPr>
              <w:t>366.66 hrs.;</w:t>
            </w:r>
          </w:p>
          <w:p w:rsidRPr="00296FD4" w:rsidR="00BE3392" w:rsidP="00521D4E" w:rsidRDefault="00BE3392" w14:paraId="54B886EE" w14:textId="77777777">
            <w:pPr>
              <w:jc w:val="right"/>
              <w:rPr>
                <w:bCs/>
              </w:rPr>
            </w:pPr>
            <w:r w:rsidRPr="00296FD4">
              <w:rPr>
                <w:bCs/>
              </w:rPr>
              <w:t>$30</w:t>
            </w:r>
            <w:r>
              <w:rPr>
                <w:bCs/>
              </w:rPr>
              <w:t>,</w:t>
            </w:r>
            <w:r w:rsidRPr="00296FD4">
              <w:rPr>
                <w:bCs/>
              </w:rPr>
              <w:t>432.78</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461D4DF3" w14:textId="77777777">
            <w:pPr>
              <w:jc w:val="right"/>
              <w:rPr>
                <w:bCs/>
              </w:rPr>
            </w:pPr>
            <w:r w:rsidRPr="00296FD4">
              <w:rPr>
                <w:bCs/>
              </w:rPr>
              <w:t>$30</w:t>
            </w:r>
            <w:r>
              <w:rPr>
                <w:bCs/>
              </w:rPr>
              <w:t>,</w:t>
            </w:r>
            <w:r w:rsidRPr="00296FD4">
              <w:rPr>
                <w:bCs/>
              </w:rPr>
              <w:t>432.78</w:t>
            </w:r>
          </w:p>
        </w:tc>
      </w:tr>
      <w:tr w:rsidRPr="00383D3D" w:rsidR="00BE3392" w:rsidTr="00521D4E" w14:paraId="523AC1C0" w14:textId="77777777">
        <w:tc>
          <w:tcPr>
            <w:tcW w:w="1615" w:type="dxa"/>
            <w:tcBorders>
              <w:top w:val="single" w:color="auto" w:sz="4" w:space="0"/>
              <w:left w:val="single" w:color="auto" w:sz="4" w:space="0"/>
              <w:bottom w:val="single" w:color="auto" w:sz="4" w:space="0"/>
              <w:right w:val="single" w:color="auto" w:sz="4" w:space="0"/>
            </w:tcBorders>
            <w:vAlign w:val="bottom"/>
          </w:tcPr>
          <w:p w:rsidRPr="001F2D6E" w:rsidR="00BE3392" w:rsidP="00521D4E" w:rsidRDefault="00BE3392" w14:paraId="6CD585FC" w14:textId="77777777">
            <w:pPr>
              <w:rPr>
                <w:b/>
              </w:rPr>
            </w:pPr>
            <w:r>
              <w:rPr>
                <w:b/>
              </w:rPr>
              <w:t>Variable Energy Resource Integration Rule (RM10-11), Voluntary Burden</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5681FA13" w14:textId="77777777">
            <w:pPr>
              <w:jc w:val="right"/>
              <w:rPr>
                <w:bCs/>
              </w:rPr>
            </w:pPr>
            <w:r w:rsidRPr="00296FD4">
              <w:rPr>
                <w:bCs/>
              </w:rPr>
              <w:t>142</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53638989" w14:textId="77777777">
            <w:pPr>
              <w:jc w:val="right"/>
              <w:rPr>
                <w:bCs/>
              </w:rPr>
            </w:pPr>
            <w:r w:rsidRPr="00296FD4">
              <w:rPr>
                <w:bCs/>
              </w:rPr>
              <w:t>2.113</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2CA0366C" w14:textId="77777777">
            <w:pPr>
              <w:jc w:val="right"/>
              <w:rPr>
                <w:bCs/>
              </w:rPr>
            </w:pPr>
          </w:p>
          <w:p w:rsidRPr="00296FD4" w:rsidR="00BE3392" w:rsidP="00521D4E" w:rsidRDefault="00BE3392" w14:paraId="1954850F" w14:textId="77777777">
            <w:pPr>
              <w:jc w:val="right"/>
              <w:rPr>
                <w:bCs/>
              </w:rPr>
            </w:pPr>
          </w:p>
          <w:p w:rsidRPr="00296FD4" w:rsidR="00BE3392" w:rsidP="00521D4E" w:rsidRDefault="00BE3392" w14:paraId="5A815049" w14:textId="77777777">
            <w:pPr>
              <w:jc w:val="right"/>
              <w:rPr>
                <w:bCs/>
              </w:rPr>
            </w:pPr>
          </w:p>
          <w:p w:rsidRPr="00296FD4" w:rsidR="00BE3392" w:rsidP="00521D4E" w:rsidRDefault="00BE3392" w14:paraId="2DF1F76F" w14:textId="77777777">
            <w:pPr>
              <w:jc w:val="right"/>
              <w:rPr>
                <w:bCs/>
              </w:rPr>
            </w:pPr>
          </w:p>
          <w:p w:rsidRPr="00296FD4" w:rsidR="00BE3392" w:rsidP="00521D4E" w:rsidRDefault="00BE3392" w14:paraId="36AE1AEB" w14:textId="77777777">
            <w:pPr>
              <w:jc w:val="right"/>
              <w:rPr>
                <w:bCs/>
              </w:rPr>
            </w:pPr>
            <w:r w:rsidRPr="00296FD4">
              <w:rPr>
                <w:bCs/>
              </w:rPr>
              <w:t>300</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504B68AF" w14:textId="77777777">
            <w:pPr>
              <w:jc w:val="right"/>
              <w:rPr>
                <w:bCs/>
              </w:rPr>
            </w:pPr>
            <w:r w:rsidRPr="00296FD4">
              <w:rPr>
                <w:bCs/>
              </w:rPr>
              <w:t>29.95 hrs.;</w:t>
            </w:r>
          </w:p>
          <w:p w:rsidRPr="00296FD4" w:rsidR="00BE3392" w:rsidP="00521D4E" w:rsidRDefault="00BE3392" w14:paraId="77FBEE11" w14:textId="77777777">
            <w:pPr>
              <w:jc w:val="right"/>
              <w:rPr>
                <w:bCs/>
              </w:rPr>
            </w:pPr>
            <w:r w:rsidRPr="00296FD4">
              <w:rPr>
                <w:bCs/>
              </w:rPr>
              <w:t>$2,485.85</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bottom"/>
          </w:tcPr>
          <w:p w:rsidRPr="00296FD4" w:rsidR="00BE3392" w:rsidP="00521D4E" w:rsidRDefault="00BE3392" w14:paraId="16E902FB" w14:textId="77777777">
            <w:pPr>
              <w:jc w:val="right"/>
              <w:rPr>
                <w:bCs/>
              </w:rPr>
            </w:pPr>
          </w:p>
          <w:p w:rsidRPr="00296FD4" w:rsidR="00BE3392" w:rsidP="00521D4E" w:rsidRDefault="00BE3392" w14:paraId="042413F4" w14:textId="77777777">
            <w:pPr>
              <w:jc w:val="right"/>
              <w:rPr>
                <w:bCs/>
              </w:rPr>
            </w:pPr>
          </w:p>
          <w:p w:rsidRPr="00296FD4" w:rsidR="00BE3392" w:rsidP="00521D4E" w:rsidRDefault="00BE3392" w14:paraId="771E3707" w14:textId="77777777">
            <w:pPr>
              <w:jc w:val="right"/>
              <w:rPr>
                <w:bCs/>
              </w:rPr>
            </w:pPr>
          </w:p>
          <w:p w:rsidRPr="00296FD4" w:rsidR="00BE3392" w:rsidP="00521D4E" w:rsidRDefault="00BE3392" w14:paraId="5D31FB02" w14:textId="77777777">
            <w:pPr>
              <w:jc w:val="right"/>
              <w:rPr>
                <w:bCs/>
              </w:rPr>
            </w:pPr>
            <w:r w:rsidRPr="00296FD4">
              <w:rPr>
                <w:bCs/>
              </w:rPr>
              <w:t>8,985 hrs.;</w:t>
            </w:r>
          </w:p>
          <w:p w:rsidRPr="00296FD4" w:rsidR="00BE3392" w:rsidP="00521D4E" w:rsidRDefault="00BE3392" w14:paraId="6177521E" w14:textId="77777777">
            <w:pPr>
              <w:jc w:val="right"/>
              <w:rPr>
                <w:bCs/>
              </w:rPr>
            </w:pPr>
            <w:r w:rsidRPr="00296FD4">
              <w:rPr>
                <w:bCs/>
              </w:rPr>
              <w:t>$745,755</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3996334C" w14:textId="77777777">
            <w:pPr>
              <w:jc w:val="right"/>
              <w:rPr>
                <w:bCs/>
              </w:rPr>
            </w:pPr>
            <w:r w:rsidRPr="0011515C">
              <w:rPr>
                <w:bCs/>
              </w:rPr>
              <w:t>$5,251.80</w:t>
            </w:r>
          </w:p>
        </w:tc>
      </w:tr>
      <w:tr w:rsidRPr="00383D3D" w:rsidR="00BE3392" w:rsidTr="00521D4E" w14:paraId="20D75AF1" w14:textId="77777777">
        <w:trPr>
          <w:trHeight w:val="2141"/>
        </w:trPr>
        <w:tc>
          <w:tcPr>
            <w:tcW w:w="1615" w:type="dxa"/>
            <w:tcBorders>
              <w:top w:val="single" w:color="auto" w:sz="4" w:space="0"/>
              <w:left w:val="single" w:color="auto" w:sz="4" w:space="0"/>
              <w:bottom w:val="single" w:color="auto" w:sz="4" w:space="0"/>
              <w:right w:val="single" w:color="auto" w:sz="4" w:space="0"/>
            </w:tcBorders>
            <w:vAlign w:val="bottom"/>
          </w:tcPr>
          <w:p w:rsidRPr="001F2D6E" w:rsidR="00BE3392" w:rsidP="00521D4E" w:rsidRDefault="00BE3392" w14:paraId="3327C61B" w14:textId="77777777">
            <w:pPr>
              <w:rPr>
                <w:b/>
              </w:rPr>
            </w:pPr>
            <w:r>
              <w:rPr>
                <w:b/>
              </w:rPr>
              <w:t>Variable Energy Resource Integration Rule, (RM10-11) Mandatory Burden</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17E7CE1B" w14:textId="77777777">
            <w:pPr>
              <w:jc w:val="right"/>
              <w:rPr>
                <w:bCs/>
              </w:rPr>
            </w:pPr>
            <w:r w:rsidRPr="0011515C">
              <w:rPr>
                <w:bCs/>
              </w:rPr>
              <w:t>294</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32DAA28C" w14:textId="77777777">
            <w:pPr>
              <w:jc w:val="right"/>
              <w:rPr>
                <w:bCs/>
              </w:rPr>
            </w:pPr>
            <w:r w:rsidRPr="0011515C">
              <w:rPr>
                <w:bCs/>
              </w:rPr>
              <w:t>1.9116</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089AAC4E" w14:textId="77777777">
            <w:pPr>
              <w:jc w:val="right"/>
              <w:rPr>
                <w:bCs/>
              </w:rPr>
            </w:pPr>
            <w:r w:rsidRPr="0011515C">
              <w:rPr>
                <w:bCs/>
              </w:rPr>
              <w:t>562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30D0DED7" w14:textId="77777777">
            <w:pPr>
              <w:jc w:val="right"/>
              <w:rPr>
                <w:bCs/>
              </w:rPr>
            </w:pPr>
            <w:r w:rsidRPr="0011515C">
              <w:rPr>
                <w:bCs/>
              </w:rPr>
              <w:t>30.91 hrs.;</w:t>
            </w:r>
          </w:p>
          <w:p w:rsidRPr="0011515C" w:rsidR="00BE3392" w:rsidP="00521D4E" w:rsidRDefault="00BE3392" w14:paraId="5801A1EA" w14:textId="77777777">
            <w:pPr>
              <w:jc w:val="right"/>
              <w:rPr>
                <w:bCs/>
              </w:rPr>
            </w:pPr>
            <w:r w:rsidRPr="0011515C">
              <w:rPr>
                <w:bCs/>
              </w:rPr>
              <w:t>$2,565.53</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51AD769B" w14:textId="77777777">
            <w:pPr>
              <w:jc w:val="right"/>
              <w:rPr>
                <w:bCs/>
              </w:rPr>
            </w:pPr>
          </w:p>
          <w:p w:rsidRPr="0011515C" w:rsidR="00BE3392" w:rsidP="00521D4E" w:rsidRDefault="00BE3392" w14:paraId="354682C9" w14:textId="77777777">
            <w:pPr>
              <w:jc w:val="right"/>
              <w:rPr>
                <w:bCs/>
              </w:rPr>
            </w:pPr>
            <w:r w:rsidRPr="0011515C">
              <w:rPr>
                <w:bCs/>
              </w:rPr>
              <w:t>17,371.42 hrs.;</w:t>
            </w:r>
          </w:p>
          <w:p w:rsidRPr="0011515C" w:rsidR="00BE3392" w:rsidP="00521D4E" w:rsidRDefault="00BE3392" w14:paraId="6D14218C" w14:textId="77777777">
            <w:pPr>
              <w:jc w:val="right"/>
              <w:rPr>
                <w:bCs/>
              </w:rPr>
            </w:pPr>
            <w:r w:rsidRPr="0011515C">
              <w:rPr>
                <w:bCs/>
              </w:rPr>
              <w:t>$1,441,827.86</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3857F178" w14:textId="77777777">
            <w:pPr>
              <w:jc w:val="right"/>
              <w:rPr>
                <w:bCs/>
              </w:rPr>
            </w:pPr>
            <w:r w:rsidRPr="0011515C">
              <w:rPr>
                <w:bCs/>
              </w:rPr>
              <w:t>$4,904.18</w:t>
            </w:r>
          </w:p>
        </w:tc>
      </w:tr>
      <w:tr w:rsidRPr="00383D3D" w:rsidR="00BE3392" w:rsidTr="00521D4E" w14:paraId="40A94AA6" w14:textId="77777777">
        <w:trPr>
          <w:trHeight w:val="1187"/>
        </w:trPr>
        <w:tc>
          <w:tcPr>
            <w:tcW w:w="1615" w:type="dxa"/>
            <w:tcBorders>
              <w:top w:val="single" w:color="auto" w:sz="4" w:space="0"/>
              <w:left w:val="single" w:color="auto" w:sz="4" w:space="0"/>
              <w:bottom w:val="single" w:color="auto" w:sz="4" w:space="0"/>
              <w:right w:val="single" w:color="auto" w:sz="4" w:space="0"/>
            </w:tcBorders>
            <w:vAlign w:val="bottom"/>
          </w:tcPr>
          <w:p w:rsidR="00BE3392" w:rsidP="00521D4E" w:rsidRDefault="00BE3392" w14:paraId="00C89AEF" w14:textId="77777777">
            <w:pPr>
              <w:rPr>
                <w:b/>
              </w:rPr>
            </w:pPr>
            <w:r>
              <w:rPr>
                <w:b/>
              </w:rPr>
              <w:t>Tariff Filings in RM05-5-020 (one-time)</w:t>
            </w:r>
            <w:r w:rsidRPr="00866E05">
              <w:rPr>
                <w:b/>
                <w:vertAlign w:val="superscript"/>
              </w:rPr>
              <w:fldChar w:fldCharType="begin"/>
            </w:r>
            <w:r w:rsidRPr="00866E05">
              <w:rPr>
                <w:b/>
                <w:vertAlign w:val="superscript"/>
              </w:rPr>
              <w:instrText xml:space="preserve"> NOTEREF _Ref69992499 \h </w:instrText>
            </w:r>
            <w:r>
              <w:rPr>
                <w:b/>
                <w:vertAlign w:val="superscript"/>
              </w:rPr>
              <w:instrText xml:space="preserve"> \* MERGEFORMAT </w:instrText>
            </w:r>
            <w:r w:rsidRPr="00866E05">
              <w:rPr>
                <w:b/>
                <w:vertAlign w:val="superscript"/>
              </w:rPr>
            </w:r>
            <w:r w:rsidRPr="00866E05">
              <w:rPr>
                <w:b/>
                <w:vertAlign w:val="superscript"/>
              </w:rPr>
              <w:fldChar w:fldCharType="separate"/>
            </w:r>
            <w:r w:rsidRPr="00866E05">
              <w:rPr>
                <w:b/>
                <w:vertAlign w:val="superscript"/>
              </w:rPr>
              <w:t>9</w:t>
            </w:r>
            <w:r w:rsidRPr="00866E05">
              <w:rPr>
                <w:b/>
                <w:vertAlign w:val="superscript"/>
              </w:rPr>
              <w:fldChar w:fldCharType="end"/>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2AEC6BF6" w14:textId="77777777">
            <w:pPr>
              <w:jc w:val="right"/>
              <w:rPr>
                <w:bCs/>
              </w:rPr>
            </w:pPr>
            <w:r>
              <w:rPr>
                <w:bCs/>
              </w:rPr>
              <w:t>1</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4AF68B7E" w14:textId="77777777">
            <w:pPr>
              <w:jc w:val="right"/>
              <w:rPr>
                <w:bCs/>
              </w:rPr>
            </w:pPr>
            <w:r>
              <w:rPr>
                <w:bCs/>
              </w:rPr>
              <w:t>1</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6F523EEB" w14:textId="77777777">
            <w:pPr>
              <w:jc w:val="right"/>
              <w:rPr>
                <w:bCs/>
              </w:rPr>
            </w:pPr>
            <w:r>
              <w:rPr>
                <w:bCs/>
              </w:rPr>
              <w:t>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4144B34F" w14:textId="77777777">
            <w:pPr>
              <w:jc w:val="right"/>
              <w:rPr>
                <w:bCs/>
              </w:rPr>
            </w:pPr>
            <w:r w:rsidRPr="0011515C">
              <w:rPr>
                <w:bCs/>
              </w:rPr>
              <w:t>5 hrs.;</w:t>
            </w:r>
          </w:p>
          <w:p w:rsidRPr="0011515C" w:rsidR="00BE3392" w:rsidP="00521D4E" w:rsidRDefault="00BE3392" w14:paraId="039FB3F2" w14:textId="77777777">
            <w:pPr>
              <w:jc w:val="right"/>
              <w:rPr>
                <w:bCs/>
              </w:rPr>
            </w:pPr>
            <w:r w:rsidRPr="0011515C">
              <w:rPr>
                <w:bCs/>
              </w:rPr>
              <w:t>$415</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20C70104" w14:textId="77777777">
            <w:pPr>
              <w:jc w:val="right"/>
              <w:rPr>
                <w:bCs/>
              </w:rPr>
            </w:pPr>
            <w:r w:rsidRPr="0011515C">
              <w:rPr>
                <w:bCs/>
              </w:rPr>
              <w:t>5 hrs.;</w:t>
            </w:r>
          </w:p>
          <w:p w:rsidRPr="0011515C" w:rsidR="00BE3392" w:rsidP="00521D4E" w:rsidRDefault="00BE3392" w14:paraId="0D7EAF7A" w14:textId="77777777">
            <w:pPr>
              <w:jc w:val="right"/>
              <w:rPr>
                <w:bCs/>
              </w:rPr>
            </w:pPr>
            <w:r w:rsidRPr="0011515C">
              <w:rPr>
                <w:bCs/>
              </w:rPr>
              <w:t>$415</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501E9790" w14:textId="77777777">
            <w:pPr>
              <w:jc w:val="right"/>
              <w:rPr>
                <w:bCs/>
              </w:rPr>
            </w:pPr>
            <w:r w:rsidRPr="0011515C">
              <w:rPr>
                <w:bCs/>
              </w:rPr>
              <w:t>$</w:t>
            </w:r>
            <w:r>
              <w:rPr>
                <w:bCs/>
              </w:rPr>
              <w:t>415</w:t>
            </w:r>
          </w:p>
        </w:tc>
      </w:tr>
      <w:tr w:rsidRPr="00383D3D" w:rsidR="00BE3392" w:rsidTr="00521D4E" w14:paraId="0D07BB26" w14:textId="77777777">
        <w:tc>
          <w:tcPr>
            <w:tcW w:w="1615" w:type="dxa"/>
            <w:tcBorders>
              <w:top w:val="single" w:color="auto" w:sz="4" w:space="0"/>
              <w:left w:val="single" w:color="auto" w:sz="4" w:space="0"/>
              <w:bottom w:val="single" w:color="auto" w:sz="4" w:space="0"/>
              <w:right w:val="single" w:color="auto" w:sz="4" w:space="0"/>
            </w:tcBorders>
            <w:vAlign w:val="bottom"/>
          </w:tcPr>
          <w:p w:rsidRPr="001F2D6E" w:rsidR="00BE3392" w:rsidP="00521D4E" w:rsidRDefault="00A803AE" w14:paraId="39A1AC41" w14:textId="214EAAF0">
            <w:pPr>
              <w:rPr>
                <w:b/>
              </w:rPr>
            </w:pPr>
            <w:r w:rsidRPr="00A803AE">
              <w:rPr>
                <w:b/>
              </w:rPr>
              <w:t xml:space="preserve">Standards for Business Practices and Communication Protocols for Public Utilities </w:t>
            </w:r>
            <w:r w:rsidR="00BE3392">
              <w:rPr>
                <w:b/>
              </w:rPr>
              <w:t>Tariff Filings in RM05-5-022 (one-time)</w:t>
            </w:r>
            <w:bookmarkStart w:name="_Ref75189967" w:id="5"/>
            <w:r w:rsidR="007E33DA">
              <w:rPr>
                <w:rStyle w:val="FootnoteReference"/>
                <w:b w:val="0"/>
              </w:rPr>
              <w:footnoteReference w:id="11"/>
            </w:r>
            <w:bookmarkEnd w:id="5"/>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7E33DA" w14:paraId="0A5A0D50" w14:textId="534CC927">
            <w:pPr>
              <w:jc w:val="right"/>
              <w:rPr>
                <w:bCs/>
              </w:rPr>
            </w:pPr>
            <w:r>
              <w:rPr>
                <w:bCs/>
              </w:rPr>
              <w:t>162</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FF1DAB" w14:paraId="3BBD656B" w14:textId="43CDD068">
            <w:pPr>
              <w:jc w:val="right"/>
              <w:rPr>
                <w:bCs/>
              </w:rPr>
            </w:pPr>
            <w:r>
              <w:rPr>
                <w:bCs/>
              </w:rPr>
              <w:t>1</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6BE88BEA" w14:textId="77777777">
            <w:pPr>
              <w:rPr>
                <w:bCs/>
              </w:rPr>
            </w:pPr>
          </w:p>
          <w:p w:rsidRPr="0011515C" w:rsidR="00BE3392" w:rsidP="00521D4E" w:rsidRDefault="00FF1DAB" w14:paraId="534C8C3D" w14:textId="49C10D8F">
            <w:pPr>
              <w:jc w:val="right"/>
              <w:rPr>
                <w:bCs/>
              </w:rPr>
            </w:pPr>
            <w:r>
              <w:rPr>
                <w:bCs/>
              </w:rPr>
              <w:t>162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3AACE04B" w14:textId="77777777">
            <w:pPr>
              <w:jc w:val="right"/>
              <w:rPr>
                <w:bCs/>
              </w:rPr>
            </w:pPr>
            <w:r w:rsidRPr="0011515C">
              <w:rPr>
                <w:bCs/>
              </w:rPr>
              <w:t>6 hrs.;</w:t>
            </w:r>
          </w:p>
          <w:p w:rsidRPr="0011515C" w:rsidR="00BE3392" w:rsidP="00521D4E" w:rsidRDefault="00BE3392" w14:paraId="152578D0" w14:textId="77777777">
            <w:pPr>
              <w:jc w:val="right"/>
              <w:rPr>
                <w:bCs/>
              </w:rPr>
            </w:pPr>
            <w:r w:rsidRPr="0011515C">
              <w:rPr>
                <w:bCs/>
              </w:rPr>
              <w:t>$498</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6D39D6" w:rsidRDefault="00FF1DAB" w14:paraId="599875B0" w14:textId="0E31F062">
            <w:pPr>
              <w:jc w:val="right"/>
              <w:rPr>
                <w:bCs/>
              </w:rPr>
            </w:pPr>
            <w:r>
              <w:rPr>
                <w:bCs/>
              </w:rPr>
              <w:t xml:space="preserve">972 </w:t>
            </w:r>
            <w:r w:rsidRPr="0011515C" w:rsidR="00BE3392">
              <w:rPr>
                <w:bCs/>
              </w:rPr>
              <w:t>hrs.;</w:t>
            </w:r>
          </w:p>
          <w:p w:rsidRPr="0011515C" w:rsidR="00BE3392" w:rsidP="00F743E8" w:rsidRDefault="00BE3392" w14:paraId="48E7CEA2" w14:textId="2CDF9361">
            <w:pPr>
              <w:jc w:val="right"/>
              <w:rPr>
                <w:bCs/>
              </w:rPr>
            </w:pPr>
            <w:r w:rsidRPr="0011515C">
              <w:rPr>
                <w:bCs/>
              </w:rPr>
              <w:t>$</w:t>
            </w:r>
            <w:r w:rsidR="00FF1DAB">
              <w:rPr>
                <w:bCs/>
              </w:rPr>
              <w:t>80,676</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7FEEF3B1" w14:textId="1995C658">
            <w:pPr>
              <w:jc w:val="right"/>
              <w:rPr>
                <w:bCs/>
              </w:rPr>
            </w:pPr>
            <w:r w:rsidRPr="0011515C">
              <w:rPr>
                <w:bCs/>
              </w:rPr>
              <w:t>$498</w:t>
            </w:r>
          </w:p>
        </w:tc>
      </w:tr>
      <w:tr w:rsidRPr="00383D3D" w:rsidR="00BE3392" w:rsidTr="00521D4E" w14:paraId="6ED88E67" w14:textId="77777777">
        <w:tc>
          <w:tcPr>
            <w:tcW w:w="1615" w:type="dxa"/>
            <w:tcBorders>
              <w:top w:val="single" w:color="auto" w:sz="4" w:space="0"/>
              <w:left w:val="single" w:color="auto" w:sz="4" w:space="0"/>
              <w:bottom w:val="single" w:color="auto" w:sz="4" w:space="0"/>
              <w:right w:val="single" w:color="auto" w:sz="4" w:space="0"/>
            </w:tcBorders>
            <w:vAlign w:val="bottom"/>
          </w:tcPr>
          <w:p w:rsidRPr="001F2D6E" w:rsidR="00BE3392" w:rsidP="00521D4E" w:rsidRDefault="00BE3392" w14:paraId="7CA35F5E" w14:textId="77777777">
            <w:pPr>
              <w:rPr>
                <w:b/>
              </w:rPr>
            </w:pPr>
            <w:r>
              <w:rPr>
                <w:b/>
              </w:rPr>
              <w:t>Tariff Filings to Reflect Primary Frequency Response Services in MBR (Final Rule in RM15-2)</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228E8CB1" w14:textId="77777777">
            <w:pPr>
              <w:jc w:val="right"/>
              <w:rPr>
                <w:bCs/>
              </w:rPr>
            </w:pPr>
            <w:r w:rsidRPr="0011515C">
              <w:rPr>
                <w:bCs/>
              </w:rPr>
              <w:t>1,585</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51B8195F" w14:textId="77777777">
            <w:pPr>
              <w:jc w:val="right"/>
              <w:rPr>
                <w:bCs/>
              </w:rPr>
            </w:pPr>
            <w:r w:rsidRPr="0011515C">
              <w:rPr>
                <w:bCs/>
              </w:rPr>
              <w:t>0.1634</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1EB23EC2" w14:textId="77777777">
            <w:pPr>
              <w:jc w:val="right"/>
              <w:rPr>
                <w:bCs/>
              </w:rPr>
            </w:pPr>
          </w:p>
          <w:p w:rsidRPr="0011515C" w:rsidR="00BE3392" w:rsidP="00521D4E" w:rsidRDefault="00BE3392" w14:paraId="371E6BDF" w14:textId="77777777">
            <w:pPr>
              <w:jc w:val="right"/>
              <w:rPr>
                <w:bCs/>
              </w:rPr>
            </w:pPr>
          </w:p>
          <w:p w:rsidRPr="0011515C" w:rsidR="00BE3392" w:rsidP="00521D4E" w:rsidRDefault="00BE3392" w14:paraId="251D2A39" w14:textId="77777777">
            <w:pPr>
              <w:jc w:val="right"/>
              <w:rPr>
                <w:bCs/>
              </w:rPr>
            </w:pPr>
          </w:p>
          <w:p w:rsidRPr="0011515C" w:rsidR="00BE3392" w:rsidP="00521D4E" w:rsidRDefault="00BE3392" w14:paraId="6AE988DF" w14:textId="77777777">
            <w:pPr>
              <w:jc w:val="right"/>
              <w:rPr>
                <w:bCs/>
              </w:rPr>
            </w:pPr>
          </w:p>
          <w:p w:rsidRPr="0011515C" w:rsidR="00BE3392" w:rsidP="00521D4E" w:rsidRDefault="00BE3392" w14:paraId="1C34CDBF" w14:textId="77777777">
            <w:pPr>
              <w:jc w:val="right"/>
              <w:rPr>
                <w:bCs/>
              </w:rPr>
            </w:pPr>
          </w:p>
          <w:p w:rsidRPr="0011515C" w:rsidR="00BE3392" w:rsidP="00521D4E" w:rsidRDefault="00BE3392" w14:paraId="30C5E03F" w14:textId="77777777">
            <w:pPr>
              <w:jc w:val="right"/>
              <w:rPr>
                <w:bCs/>
              </w:rPr>
            </w:pPr>
          </w:p>
          <w:p w:rsidRPr="0011515C" w:rsidR="00BE3392" w:rsidP="00521D4E" w:rsidRDefault="00BE3392" w14:paraId="32388BC8" w14:textId="77777777">
            <w:pPr>
              <w:jc w:val="right"/>
              <w:rPr>
                <w:bCs/>
              </w:rPr>
            </w:pPr>
            <w:r w:rsidRPr="0011515C">
              <w:rPr>
                <w:bCs/>
              </w:rPr>
              <w:t>259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3E5748A7" w14:textId="77777777">
            <w:pPr>
              <w:jc w:val="right"/>
              <w:rPr>
                <w:bCs/>
              </w:rPr>
            </w:pPr>
            <w:r w:rsidRPr="0011515C">
              <w:rPr>
                <w:bCs/>
              </w:rPr>
              <w:t>6 hrs.;</w:t>
            </w:r>
          </w:p>
          <w:p w:rsidRPr="0011515C" w:rsidR="00BE3392" w:rsidP="00521D4E" w:rsidRDefault="00BE3392" w14:paraId="358B1612" w14:textId="77777777">
            <w:pPr>
              <w:jc w:val="right"/>
              <w:rPr>
                <w:bCs/>
              </w:rPr>
            </w:pPr>
            <w:r w:rsidRPr="0011515C">
              <w:rPr>
                <w:bCs/>
              </w:rPr>
              <w:t>$498</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33DA7D7E" w14:textId="77777777">
            <w:pPr>
              <w:jc w:val="right"/>
              <w:rPr>
                <w:bCs/>
              </w:rPr>
            </w:pPr>
          </w:p>
          <w:p w:rsidRPr="0011515C" w:rsidR="00BE3392" w:rsidP="00521D4E" w:rsidRDefault="00BE3392" w14:paraId="600D1327" w14:textId="77777777">
            <w:pPr>
              <w:jc w:val="right"/>
              <w:rPr>
                <w:bCs/>
              </w:rPr>
            </w:pPr>
          </w:p>
          <w:p w:rsidRPr="0011515C" w:rsidR="00BE3392" w:rsidP="00521D4E" w:rsidRDefault="00BE3392" w14:paraId="70A4AAD6" w14:textId="77777777">
            <w:pPr>
              <w:jc w:val="right"/>
              <w:rPr>
                <w:bCs/>
              </w:rPr>
            </w:pPr>
          </w:p>
          <w:p w:rsidRPr="0011515C" w:rsidR="00BE3392" w:rsidP="00521D4E" w:rsidRDefault="00BE3392" w14:paraId="783AD49E" w14:textId="77777777">
            <w:pPr>
              <w:jc w:val="right"/>
              <w:rPr>
                <w:bCs/>
              </w:rPr>
            </w:pPr>
          </w:p>
          <w:p w:rsidRPr="0011515C" w:rsidR="00BE3392" w:rsidP="00521D4E" w:rsidRDefault="00BE3392" w14:paraId="03FB9B6D" w14:textId="77777777">
            <w:pPr>
              <w:jc w:val="right"/>
              <w:rPr>
                <w:bCs/>
              </w:rPr>
            </w:pPr>
          </w:p>
          <w:p w:rsidRPr="0011515C" w:rsidR="00BE3392" w:rsidP="00521D4E" w:rsidRDefault="00BE3392" w14:paraId="668658F8" w14:textId="77777777">
            <w:pPr>
              <w:jc w:val="right"/>
              <w:rPr>
                <w:bCs/>
              </w:rPr>
            </w:pPr>
            <w:r w:rsidRPr="0011515C">
              <w:rPr>
                <w:bCs/>
              </w:rPr>
              <w:t>1,554 hrs.;</w:t>
            </w:r>
          </w:p>
          <w:p w:rsidRPr="0011515C" w:rsidR="00BE3392" w:rsidP="00521D4E" w:rsidRDefault="00BE3392" w14:paraId="4B102106" w14:textId="77777777">
            <w:pPr>
              <w:jc w:val="right"/>
              <w:rPr>
                <w:bCs/>
              </w:rPr>
            </w:pPr>
            <w:r w:rsidRPr="0011515C">
              <w:rPr>
                <w:bCs/>
              </w:rPr>
              <w:t>$128,982</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44CFB17B" w14:textId="77777777">
            <w:pPr>
              <w:jc w:val="right"/>
              <w:rPr>
                <w:bCs/>
              </w:rPr>
            </w:pPr>
            <w:r w:rsidRPr="0011515C">
              <w:rPr>
                <w:bCs/>
              </w:rPr>
              <w:t>$81.38</w:t>
            </w:r>
          </w:p>
        </w:tc>
      </w:tr>
      <w:tr w:rsidRPr="00383D3D" w:rsidR="00BE3392" w:rsidTr="00521D4E" w14:paraId="1B3860AE" w14:textId="77777777">
        <w:tc>
          <w:tcPr>
            <w:tcW w:w="1615" w:type="dxa"/>
            <w:tcBorders>
              <w:top w:val="single" w:color="auto" w:sz="4" w:space="0"/>
              <w:left w:val="single" w:color="auto" w:sz="4" w:space="0"/>
              <w:bottom w:val="single" w:color="auto" w:sz="4" w:space="0"/>
              <w:right w:val="single" w:color="auto" w:sz="4" w:space="0"/>
            </w:tcBorders>
            <w:vAlign w:val="bottom"/>
          </w:tcPr>
          <w:p w:rsidRPr="00C76582" w:rsidR="00C76582" w:rsidP="00C76582" w:rsidRDefault="00C76582" w14:paraId="5137A9A9" w14:textId="77777777">
            <w:pPr>
              <w:rPr>
                <w:b/>
              </w:rPr>
            </w:pPr>
            <w:r w:rsidRPr="00C76582">
              <w:rPr>
                <w:b/>
              </w:rPr>
              <w:t>Essential Reliability Services and the Evolving Bulk-Power System—Primary Frequency</w:t>
            </w:r>
          </w:p>
          <w:p w:rsidRPr="001F2D6E" w:rsidR="00BE3392" w:rsidP="00C76582" w:rsidRDefault="00C76582" w14:paraId="04DBF3A4" w14:textId="1825B76C">
            <w:pPr>
              <w:rPr>
                <w:b/>
              </w:rPr>
            </w:pPr>
            <w:r w:rsidRPr="00C76582">
              <w:rPr>
                <w:b/>
              </w:rPr>
              <w:t>Response</w:t>
            </w:r>
            <w:r w:rsidR="00BE3392">
              <w:rPr>
                <w:b/>
              </w:rPr>
              <w:t>in RM16-6</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051E958D" w14:textId="77777777">
            <w:pPr>
              <w:jc w:val="right"/>
              <w:rPr>
                <w:bCs/>
              </w:rPr>
            </w:pPr>
            <w:r w:rsidRPr="0011515C">
              <w:rPr>
                <w:bCs/>
              </w:rPr>
              <w:t>74</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015BF3D4" w14:textId="77777777">
            <w:pPr>
              <w:jc w:val="right"/>
              <w:rPr>
                <w:bCs/>
              </w:rPr>
            </w:pPr>
            <w:r w:rsidRPr="0011515C">
              <w:rPr>
                <w:bCs/>
              </w:rPr>
              <w:t>1</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3FA5C8EF" w14:textId="77777777">
            <w:pPr>
              <w:jc w:val="right"/>
              <w:rPr>
                <w:bCs/>
              </w:rPr>
            </w:pPr>
          </w:p>
          <w:p w:rsidRPr="0011515C" w:rsidR="00BE3392" w:rsidP="00521D4E" w:rsidRDefault="00BE3392" w14:paraId="561A4626" w14:textId="77777777">
            <w:pPr>
              <w:jc w:val="right"/>
              <w:rPr>
                <w:bCs/>
              </w:rPr>
            </w:pPr>
          </w:p>
          <w:p w:rsidRPr="0011515C" w:rsidR="00BE3392" w:rsidP="00521D4E" w:rsidRDefault="00BE3392" w14:paraId="4902167E" w14:textId="77777777">
            <w:pPr>
              <w:jc w:val="right"/>
              <w:rPr>
                <w:bCs/>
              </w:rPr>
            </w:pPr>
          </w:p>
          <w:p w:rsidRPr="0011515C" w:rsidR="00BE3392" w:rsidP="00521D4E" w:rsidRDefault="00BE3392" w14:paraId="7025AED2" w14:textId="77777777">
            <w:pPr>
              <w:jc w:val="right"/>
              <w:rPr>
                <w:bCs/>
              </w:rPr>
            </w:pPr>
          </w:p>
          <w:p w:rsidRPr="0011515C" w:rsidR="00BE3392" w:rsidP="00521D4E" w:rsidRDefault="00BE3392" w14:paraId="70B0A054" w14:textId="77777777">
            <w:pPr>
              <w:jc w:val="right"/>
              <w:rPr>
                <w:bCs/>
              </w:rPr>
            </w:pPr>
            <w:r w:rsidRPr="0011515C">
              <w:rPr>
                <w:bCs/>
              </w:rPr>
              <w:t>74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4303A20A" w14:textId="77777777">
            <w:pPr>
              <w:jc w:val="right"/>
              <w:rPr>
                <w:bCs/>
              </w:rPr>
            </w:pPr>
            <w:r w:rsidRPr="0011515C">
              <w:rPr>
                <w:bCs/>
              </w:rPr>
              <w:t>10 hrs.;</w:t>
            </w:r>
          </w:p>
          <w:p w:rsidRPr="0011515C" w:rsidR="00BE3392" w:rsidP="00521D4E" w:rsidRDefault="00BE3392" w14:paraId="7D6C2648" w14:textId="77777777">
            <w:pPr>
              <w:jc w:val="right"/>
              <w:rPr>
                <w:bCs/>
              </w:rPr>
            </w:pPr>
            <w:r w:rsidRPr="0011515C">
              <w:rPr>
                <w:bCs/>
              </w:rPr>
              <w:t>$830</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39059164" w14:textId="77777777">
            <w:pPr>
              <w:jc w:val="right"/>
              <w:rPr>
                <w:bCs/>
              </w:rPr>
            </w:pPr>
          </w:p>
          <w:p w:rsidRPr="0011515C" w:rsidR="00BE3392" w:rsidP="00521D4E" w:rsidRDefault="00BE3392" w14:paraId="25A77F46" w14:textId="77777777">
            <w:pPr>
              <w:jc w:val="right"/>
              <w:rPr>
                <w:bCs/>
              </w:rPr>
            </w:pPr>
          </w:p>
          <w:p w:rsidRPr="0011515C" w:rsidR="00BE3392" w:rsidP="00521D4E" w:rsidRDefault="00BE3392" w14:paraId="25CA6105" w14:textId="77777777">
            <w:pPr>
              <w:jc w:val="right"/>
              <w:rPr>
                <w:bCs/>
              </w:rPr>
            </w:pPr>
          </w:p>
          <w:p w:rsidRPr="0011515C" w:rsidR="00BE3392" w:rsidP="00521D4E" w:rsidRDefault="00BE3392" w14:paraId="5FF8C652" w14:textId="77777777">
            <w:pPr>
              <w:jc w:val="right"/>
              <w:rPr>
                <w:bCs/>
              </w:rPr>
            </w:pPr>
            <w:r w:rsidRPr="0011515C">
              <w:rPr>
                <w:bCs/>
              </w:rPr>
              <w:t>740 hrs.;</w:t>
            </w:r>
          </w:p>
          <w:p w:rsidRPr="0011515C" w:rsidR="00BE3392" w:rsidP="00521D4E" w:rsidRDefault="00BE3392" w14:paraId="65DD18E5" w14:textId="77777777">
            <w:pPr>
              <w:jc w:val="right"/>
              <w:rPr>
                <w:bCs/>
              </w:rPr>
            </w:pPr>
            <w:r w:rsidRPr="0011515C">
              <w:rPr>
                <w:bCs/>
              </w:rPr>
              <w:t>$61,420</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6E10F29D" w14:textId="77777777">
            <w:pPr>
              <w:jc w:val="right"/>
              <w:rPr>
                <w:bCs/>
              </w:rPr>
            </w:pPr>
            <w:r w:rsidRPr="0011515C">
              <w:rPr>
                <w:bCs/>
              </w:rPr>
              <w:t>$830</w:t>
            </w:r>
          </w:p>
        </w:tc>
      </w:tr>
      <w:tr w:rsidRPr="00383D3D" w:rsidR="00BE3392" w:rsidTr="006D39D6" w14:paraId="57BA55C6" w14:textId="77777777">
        <w:trPr>
          <w:cantSplit/>
        </w:trPr>
        <w:tc>
          <w:tcPr>
            <w:tcW w:w="1615" w:type="dxa"/>
            <w:tcBorders>
              <w:top w:val="single" w:color="auto" w:sz="4" w:space="0"/>
              <w:left w:val="single" w:color="auto" w:sz="4" w:space="0"/>
              <w:bottom w:val="single" w:color="auto" w:sz="4" w:space="0"/>
              <w:right w:val="single" w:color="auto" w:sz="4" w:space="0"/>
            </w:tcBorders>
            <w:vAlign w:val="bottom"/>
          </w:tcPr>
          <w:p w:rsidRPr="001F2D6E" w:rsidR="00BE3392" w:rsidP="00521D4E" w:rsidRDefault="00C76582" w14:paraId="5CE1BF90" w14:textId="79FA7323">
            <w:pPr>
              <w:rPr>
                <w:b/>
              </w:rPr>
            </w:pPr>
            <w:r w:rsidRPr="00C76582">
              <w:rPr>
                <w:b/>
              </w:rPr>
              <w:t>Reform of Generator Interconnection Procedures and Agreements</w:t>
            </w:r>
            <w:r w:rsidR="00BE3392">
              <w:rPr>
                <w:b/>
              </w:rPr>
              <w:t>in RM17-8 (ongoing)</w:t>
            </w:r>
            <w:r w:rsidRPr="006D39D6" w:rsidR="007E33DA">
              <w:rPr>
                <w:b/>
                <w:vertAlign w:val="superscript"/>
              </w:rPr>
              <w:fldChar w:fldCharType="begin"/>
            </w:r>
            <w:r w:rsidRPr="006D39D6" w:rsidR="007E33DA">
              <w:rPr>
                <w:b/>
                <w:vertAlign w:val="superscript"/>
              </w:rPr>
              <w:instrText xml:space="preserve"> NOTEREF _Ref75189967 \h </w:instrText>
            </w:r>
            <w:r w:rsidR="007E33DA">
              <w:rPr>
                <w:b/>
                <w:vertAlign w:val="superscript"/>
              </w:rPr>
              <w:instrText xml:space="preserve"> \* MERGEFORMAT </w:instrText>
            </w:r>
            <w:r w:rsidRPr="006D39D6" w:rsidR="007E33DA">
              <w:rPr>
                <w:b/>
                <w:vertAlign w:val="superscript"/>
              </w:rPr>
            </w:r>
            <w:r w:rsidRPr="006D39D6" w:rsidR="007E33DA">
              <w:rPr>
                <w:b/>
                <w:vertAlign w:val="superscript"/>
              </w:rPr>
              <w:fldChar w:fldCharType="separate"/>
            </w:r>
            <w:r w:rsidRPr="006D39D6" w:rsidR="007E33DA">
              <w:rPr>
                <w:b/>
                <w:vertAlign w:val="superscript"/>
              </w:rPr>
              <w:t>10</w:t>
            </w:r>
            <w:r w:rsidRPr="006D39D6" w:rsidR="007E33DA">
              <w:rPr>
                <w:b/>
                <w:vertAlign w:val="superscript"/>
              </w:rPr>
              <w:fldChar w:fldCharType="end"/>
            </w:r>
            <w:r w:rsidDel="001A48E5" w:rsidR="00BE3392">
              <w:rPr>
                <w:rStyle w:val="FootnoteReference"/>
                <w:b w:val="0"/>
              </w:rPr>
              <w:t xml:space="preserve"> </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6D39D6" w:rsidRDefault="007E33DA" w14:paraId="5B7ED4AC" w14:textId="181FFBCE">
            <w:pPr>
              <w:jc w:val="right"/>
              <w:rPr>
                <w:bCs/>
              </w:rPr>
            </w:pPr>
            <w:r>
              <w:rPr>
                <w:bCs/>
              </w:rPr>
              <w:t>162</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6D39D6" w:rsidRDefault="00BE3392" w14:paraId="2BB1B0C3" w14:textId="645EA7CC">
            <w:pPr>
              <w:jc w:val="right"/>
              <w:rPr>
                <w:bCs/>
              </w:rPr>
            </w:pPr>
            <w:r w:rsidRPr="0011515C">
              <w:rPr>
                <w:bCs/>
              </w:rPr>
              <w:t>2.66</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6D39D6" w:rsidRDefault="00BE3392" w14:paraId="5AD7005B" w14:textId="77777777">
            <w:pPr>
              <w:jc w:val="right"/>
              <w:rPr>
                <w:bCs/>
              </w:rPr>
            </w:pPr>
          </w:p>
          <w:p w:rsidRPr="0011515C" w:rsidR="00BE3392" w:rsidP="006D39D6" w:rsidRDefault="00BE3392" w14:paraId="053582E5" w14:textId="77777777">
            <w:pPr>
              <w:jc w:val="right"/>
              <w:rPr>
                <w:bCs/>
              </w:rPr>
            </w:pPr>
          </w:p>
          <w:p w:rsidRPr="0011515C" w:rsidR="00BE3392" w:rsidP="006D39D6" w:rsidRDefault="00BE3392" w14:paraId="70EB4AE1" w14:textId="77777777">
            <w:pPr>
              <w:jc w:val="right"/>
              <w:rPr>
                <w:bCs/>
              </w:rPr>
            </w:pPr>
          </w:p>
          <w:p w:rsidRPr="0011515C" w:rsidR="00BE3392" w:rsidP="006D39D6" w:rsidRDefault="00BE3392" w14:paraId="0DA482B7" w14:textId="77777777">
            <w:pPr>
              <w:jc w:val="right"/>
              <w:rPr>
                <w:bCs/>
              </w:rPr>
            </w:pPr>
          </w:p>
          <w:p w:rsidRPr="0011515C" w:rsidR="00BE3392" w:rsidP="006D39D6" w:rsidRDefault="00BE3392" w14:paraId="7B376C63" w14:textId="77777777">
            <w:pPr>
              <w:jc w:val="right"/>
              <w:rPr>
                <w:bCs/>
              </w:rPr>
            </w:pPr>
          </w:p>
          <w:p w:rsidRPr="0011515C" w:rsidR="00BE3392" w:rsidP="006D39D6" w:rsidRDefault="007E33DA" w14:paraId="1845FDDD" w14:textId="1E0BCB81">
            <w:pPr>
              <w:jc w:val="right"/>
              <w:rPr>
                <w:bCs/>
              </w:rPr>
            </w:pPr>
            <w:r>
              <w:rPr>
                <w:bCs/>
              </w:rPr>
              <w:t>43</w:t>
            </w:r>
            <w:r w:rsidR="00A82380">
              <w:rPr>
                <w:bCs/>
              </w:rPr>
              <w:t>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6D39D6" w:rsidRDefault="00BE3392" w14:paraId="5028D057" w14:textId="77777777">
            <w:pPr>
              <w:jc w:val="right"/>
              <w:rPr>
                <w:bCs/>
              </w:rPr>
            </w:pPr>
            <w:r w:rsidRPr="0011515C">
              <w:rPr>
                <w:bCs/>
              </w:rPr>
              <w:t>4 hrs.;</w:t>
            </w:r>
          </w:p>
          <w:p w:rsidRPr="0011515C" w:rsidR="00BE3392" w:rsidP="006D39D6" w:rsidRDefault="00BE3392" w14:paraId="48CD7744" w14:textId="458ADA25">
            <w:pPr>
              <w:jc w:val="right"/>
              <w:rPr>
                <w:bCs/>
              </w:rPr>
            </w:pPr>
            <w:r w:rsidRPr="0011515C">
              <w:rPr>
                <w:bCs/>
              </w:rPr>
              <w:t>$3</w:t>
            </w:r>
            <w:r w:rsidR="00F743E8">
              <w:rPr>
                <w:bCs/>
              </w:rPr>
              <w:t>3</w:t>
            </w:r>
            <w:r w:rsidRPr="0011515C">
              <w:rPr>
                <w:bCs/>
              </w:rPr>
              <w:t>2</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6D39D6" w:rsidRDefault="00BE3392" w14:paraId="0D65477E" w14:textId="77777777">
            <w:pPr>
              <w:jc w:val="right"/>
              <w:rPr>
                <w:bCs/>
              </w:rPr>
            </w:pPr>
          </w:p>
          <w:p w:rsidRPr="0011515C" w:rsidR="00BE3392" w:rsidP="006D39D6" w:rsidRDefault="00BE3392" w14:paraId="017473CF" w14:textId="77777777">
            <w:pPr>
              <w:jc w:val="right"/>
              <w:rPr>
                <w:bCs/>
              </w:rPr>
            </w:pPr>
          </w:p>
          <w:p w:rsidRPr="0011515C" w:rsidR="00BE3392" w:rsidP="006D39D6" w:rsidRDefault="00BE3392" w14:paraId="6B8B872A" w14:textId="77777777">
            <w:pPr>
              <w:jc w:val="right"/>
              <w:rPr>
                <w:bCs/>
              </w:rPr>
            </w:pPr>
          </w:p>
          <w:p w:rsidRPr="0011515C" w:rsidR="00BE3392" w:rsidP="006D39D6" w:rsidRDefault="00BE3392" w14:paraId="62CD5496" w14:textId="77777777">
            <w:pPr>
              <w:jc w:val="right"/>
              <w:rPr>
                <w:bCs/>
              </w:rPr>
            </w:pPr>
          </w:p>
          <w:p w:rsidRPr="0011515C" w:rsidR="00BE3392" w:rsidP="006D39D6" w:rsidRDefault="007E33DA" w14:paraId="7A32ED4F" w14:textId="7ADFA5D0">
            <w:pPr>
              <w:jc w:val="right"/>
              <w:rPr>
                <w:bCs/>
              </w:rPr>
            </w:pPr>
            <w:r>
              <w:rPr>
                <w:bCs/>
              </w:rPr>
              <w:t>1,72</w:t>
            </w:r>
            <w:r w:rsidR="00A82380">
              <w:rPr>
                <w:bCs/>
              </w:rPr>
              <w:t>4</w:t>
            </w:r>
            <w:r w:rsidRPr="0011515C" w:rsidR="00BE3392">
              <w:rPr>
                <w:bCs/>
              </w:rPr>
              <w:t xml:space="preserve"> hrs.;</w:t>
            </w:r>
          </w:p>
          <w:p w:rsidRPr="0011515C" w:rsidR="00BE3392" w:rsidP="006D39D6" w:rsidRDefault="00BE3392" w14:paraId="0EC6E258" w14:textId="70E91DBC">
            <w:pPr>
              <w:jc w:val="right"/>
              <w:rPr>
                <w:bCs/>
              </w:rPr>
            </w:pPr>
            <w:r w:rsidRPr="0011515C">
              <w:rPr>
                <w:bCs/>
              </w:rPr>
              <w:t>$</w:t>
            </w:r>
            <w:r w:rsidR="007E33DA">
              <w:rPr>
                <w:bCs/>
              </w:rPr>
              <w:t>1</w:t>
            </w:r>
            <w:r w:rsidR="00F743E8">
              <w:rPr>
                <w:bCs/>
              </w:rPr>
              <w:t>43,092</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6D39D6" w:rsidRDefault="00BE3392" w14:paraId="7EE5FA25" w14:textId="3A26BB32">
            <w:pPr>
              <w:jc w:val="right"/>
              <w:rPr>
                <w:bCs/>
              </w:rPr>
            </w:pPr>
            <w:r w:rsidRPr="0011515C">
              <w:rPr>
                <w:bCs/>
              </w:rPr>
              <w:t>$</w:t>
            </w:r>
            <w:r w:rsidR="007E33DA">
              <w:rPr>
                <w:bCs/>
              </w:rPr>
              <w:t>8</w:t>
            </w:r>
            <w:r w:rsidR="00F743E8">
              <w:rPr>
                <w:bCs/>
              </w:rPr>
              <w:t>83.28</w:t>
            </w:r>
          </w:p>
        </w:tc>
      </w:tr>
      <w:tr w:rsidRPr="00383D3D" w:rsidR="00BE3392" w:rsidTr="00521D4E" w14:paraId="7F9769E4" w14:textId="77777777">
        <w:tc>
          <w:tcPr>
            <w:tcW w:w="1615" w:type="dxa"/>
            <w:tcBorders>
              <w:top w:val="single" w:color="auto" w:sz="4" w:space="0"/>
              <w:left w:val="single" w:color="auto" w:sz="4" w:space="0"/>
              <w:bottom w:val="single" w:color="auto" w:sz="4" w:space="0"/>
              <w:right w:val="single" w:color="auto" w:sz="4" w:space="0"/>
            </w:tcBorders>
            <w:vAlign w:val="bottom"/>
          </w:tcPr>
          <w:p w:rsidR="00BE3392" w:rsidP="00521D4E" w:rsidRDefault="00C76582" w14:paraId="22798258" w14:textId="7AE8376A">
            <w:pPr>
              <w:rPr>
                <w:b/>
              </w:rPr>
            </w:pPr>
            <w:r w:rsidRPr="00C76582">
              <w:rPr>
                <w:b/>
              </w:rPr>
              <w:t>Reform of Generator Interconnection Procedures and Agreements</w:t>
            </w:r>
            <w:r w:rsidDel="00C76582">
              <w:rPr>
                <w:b/>
              </w:rPr>
              <w:t xml:space="preserve"> </w:t>
            </w:r>
            <w:r w:rsidR="00BE3392">
              <w:rPr>
                <w:b/>
              </w:rPr>
              <w:t>in RM17-8 (one-time)</w:t>
            </w:r>
            <w:r w:rsidRPr="00866E05" w:rsidR="00BE3392">
              <w:rPr>
                <w:b/>
                <w:vertAlign w:val="superscript"/>
              </w:rPr>
              <w:fldChar w:fldCharType="begin"/>
            </w:r>
            <w:r w:rsidRPr="00866E05" w:rsidR="00BE3392">
              <w:rPr>
                <w:b/>
                <w:vertAlign w:val="superscript"/>
              </w:rPr>
              <w:instrText xml:space="preserve"> NOTEREF _Ref69992499 \h </w:instrText>
            </w:r>
            <w:r w:rsidR="00BE3392">
              <w:rPr>
                <w:b/>
                <w:vertAlign w:val="superscript"/>
              </w:rPr>
              <w:instrText xml:space="preserve"> \* MERGEFORMAT </w:instrText>
            </w:r>
            <w:r w:rsidRPr="00866E05" w:rsidR="00BE3392">
              <w:rPr>
                <w:b/>
                <w:vertAlign w:val="superscript"/>
              </w:rPr>
            </w:r>
            <w:r w:rsidRPr="00866E05" w:rsidR="00BE3392">
              <w:rPr>
                <w:b/>
                <w:vertAlign w:val="superscript"/>
              </w:rPr>
              <w:fldChar w:fldCharType="separate"/>
            </w:r>
            <w:r w:rsidRPr="00866E05" w:rsidR="00BE3392">
              <w:rPr>
                <w:b/>
                <w:vertAlign w:val="superscript"/>
              </w:rPr>
              <w:t>9</w:t>
            </w:r>
            <w:r w:rsidRPr="00866E05" w:rsidR="00BE3392">
              <w:rPr>
                <w:b/>
                <w:vertAlign w:val="superscript"/>
              </w:rPr>
              <w:fldChar w:fldCharType="end"/>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2A8A35A6" w14:textId="77777777">
            <w:pPr>
              <w:jc w:val="right"/>
              <w:rPr>
                <w:bCs/>
              </w:rPr>
            </w:pPr>
            <w:r>
              <w:rPr>
                <w:bCs/>
              </w:rPr>
              <w:t>1</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1338E651" w14:textId="77777777">
            <w:pPr>
              <w:jc w:val="right"/>
              <w:rPr>
                <w:bCs/>
              </w:rPr>
            </w:pPr>
            <w:r>
              <w:rPr>
                <w:bCs/>
              </w:rPr>
              <w:t>1</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08E87012" w14:textId="77777777">
            <w:pPr>
              <w:jc w:val="right"/>
              <w:rPr>
                <w:bCs/>
              </w:rPr>
            </w:pPr>
            <w:r>
              <w:rPr>
                <w:bCs/>
              </w:rPr>
              <w:t>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58201052" w14:textId="77777777">
            <w:pPr>
              <w:jc w:val="right"/>
              <w:rPr>
                <w:bCs/>
              </w:rPr>
            </w:pPr>
            <w:r w:rsidRPr="0011515C">
              <w:rPr>
                <w:bCs/>
              </w:rPr>
              <w:t>49.41 hrs.;</w:t>
            </w:r>
          </w:p>
          <w:p w:rsidRPr="0011515C" w:rsidR="00BE3392" w:rsidP="00521D4E" w:rsidRDefault="00BE3392" w14:paraId="611EF2F4" w14:textId="77777777">
            <w:pPr>
              <w:jc w:val="right"/>
              <w:rPr>
                <w:bCs/>
              </w:rPr>
            </w:pPr>
            <w:r w:rsidRPr="0011515C">
              <w:rPr>
                <w:bCs/>
              </w:rPr>
              <w:t>$4,101.03</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7B5B5A52" w14:textId="77777777">
            <w:pPr>
              <w:jc w:val="right"/>
              <w:rPr>
                <w:bCs/>
              </w:rPr>
            </w:pPr>
            <w:r w:rsidRPr="0011515C">
              <w:rPr>
                <w:bCs/>
              </w:rPr>
              <w:t>49.41 hrs.;</w:t>
            </w:r>
          </w:p>
          <w:p w:rsidRPr="0011515C" w:rsidR="00BE3392" w:rsidP="00521D4E" w:rsidRDefault="00BE3392" w14:paraId="7AA4FA44" w14:textId="77777777">
            <w:pPr>
              <w:jc w:val="right"/>
              <w:rPr>
                <w:bCs/>
              </w:rPr>
            </w:pPr>
            <w:r w:rsidRPr="0011515C">
              <w:rPr>
                <w:bCs/>
              </w:rPr>
              <w:t>$4,101.03</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2621F3EC" w14:textId="77777777">
            <w:pPr>
              <w:jc w:val="center"/>
              <w:rPr>
                <w:bCs/>
              </w:rPr>
            </w:pPr>
            <w:r w:rsidRPr="0011515C">
              <w:rPr>
                <w:bCs/>
              </w:rPr>
              <w:t>$4,101.03</w:t>
            </w:r>
          </w:p>
        </w:tc>
      </w:tr>
      <w:tr w:rsidRPr="00383D3D" w:rsidR="00BE3392" w:rsidTr="00521D4E" w14:paraId="61E7AAD8" w14:textId="77777777">
        <w:tc>
          <w:tcPr>
            <w:tcW w:w="1615" w:type="dxa"/>
            <w:tcBorders>
              <w:top w:val="single" w:color="auto" w:sz="4" w:space="0"/>
              <w:left w:val="single" w:color="auto" w:sz="4" w:space="0"/>
              <w:bottom w:val="single" w:color="auto" w:sz="4" w:space="0"/>
              <w:right w:val="single" w:color="auto" w:sz="4" w:space="0"/>
            </w:tcBorders>
            <w:vAlign w:val="bottom"/>
          </w:tcPr>
          <w:p w:rsidRPr="00C76582" w:rsidR="00C76582" w:rsidP="00C76582" w:rsidRDefault="00C76582" w14:paraId="7594B956" w14:textId="6E753779">
            <w:pPr>
              <w:rPr>
                <w:b/>
              </w:rPr>
            </w:pPr>
            <w:r w:rsidRPr="00C76582">
              <w:rPr>
                <w:b/>
              </w:rPr>
              <w:t>Public Utility Transmission Rate Changes to Address Accumulated Deferred</w:t>
            </w:r>
          </w:p>
          <w:p w:rsidR="00BE3392" w:rsidP="00C76582" w:rsidRDefault="00C76582" w14:paraId="6EC642C4" w14:textId="27C1D749">
            <w:pPr>
              <w:rPr>
                <w:b/>
              </w:rPr>
            </w:pPr>
            <w:r w:rsidRPr="00C76582">
              <w:rPr>
                <w:b/>
              </w:rPr>
              <w:t>Income Taxes</w:t>
            </w:r>
            <w:r>
              <w:rPr>
                <w:b/>
              </w:rPr>
              <w:t xml:space="preserve"> in </w:t>
            </w:r>
            <w:r w:rsidR="00BE3392">
              <w:rPr>
                <w:b/>
              </w:rPr>
              <w:t>RM19-5, one-time and ongoing</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46FC4B9E" w14:textId="77777777">
            <w:pPr>
              <w:jc w:val="right"/>
              <w:rPr>
                <w:bCs/>
              </w:rPr>
            </w:pPr>
            <w:r>
              <w:rPr>
                <w:bCs/>
              </w:rPr>
              <w:t>106</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57EDD453" w14:textId="6B76F9B7">
            <w:pPr>
              <w:jc w:val="right"/>
              <w:rPr>
                <w:bCs/>
              </w:rPr>
            </w:pPr>
            <w:r>
              <w:rPr>
                <w:bCs/>
              </w:rPr>
              <w:t>1.66</w:t>
            </w:r>
            <w:r w:rsidR="00A82380">
              <w:rPr>
                <w:bCs/>
              </w:rPr>
              <w:t>6</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59F74B84" w14:textId="77777777">
            <w:pPr>
              <w:jc w:val="right"/>
              <w:rPr>
                <w:bCs/>
              </w:rPr>
            </w:pPr>
            <w:r>
              <w:rPr>
                <w:bCs/>
              </w:rPr>
              <w:t>177</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00BE3392" w:rsidP="00521D4E" w:rsidRDefault="00BE3392" w14:paraId="7F18FF36" w14:textId="77777777">
            <w:pPr>
              <w:jc w:val="right"/>
              <w:rPr>
                <w:bCs/>
              </w:rPr>
            </w:pPr>
            <w:r>
              <w:rPr>
                <w:bCs/>
              </w:rPr>
              <w:t>13.57 hrs.;</w:t>
            </w:r>
          </w:p>
          <w:p w:rsidRPr="0011515C" w:rsidR="00BE3392" w:rsidP="00521D4E" w:rsidRDefault="00BE3392" w14:paraId="7D03A8E9" w14:textId="77777777">
            <w:pPr>
              <w:jc w:val="right"/>
              <w:rPr>
                <w:bCs/>
              </w:rPr>
            </w:pPr>
            <w:r>
              <w:rPr>
                <w:bCs/>
              </w:rPr>
              <w:t>$1,126.31</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bottom"/>
          </w:tcPr>
          <w:p w:rsidR="00BE3392" w:rsidP="00521D4E" w:rsidRDefault="00BE3392" w14:paraId="1073DADF" w14:textId="77777777">
            <w:pPr>
              <w:jc w:val="right"/>
              <w:rPr>
                <w:bCs/>
              </w:rPr>
            </w:pPr>
            <w:r>
              <w:rPr>
                <w:bCs/>
              </w:rPr>
              <w:t>2,401.89 hrs.;</w:t>
            </w:r>
          </w:p>
          <w:p w:rsidRPr="0011515C" w:rsidR="00BE3392" w:rsidP="00521D4E" w:rsidRDefault="00BE3392" w14:paraId="47A069F7" w14:textId="77777777">
            <w:pPr>
              <w:jc w:val="right"/>
              <w:rPr>
                <w:bCs/>
              </w:rPr>
            </w:pPr>
            <w:r>
              <w:rPr>
                <w:bCs/>
              </w:rPr>
              <w:t>$199,356.87</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700DF11C" w14:textId="77777777">
            <w:pPr>
              <w:jc w:val="center"/>
              <w:rPr>
                <w:bCs/>
              </w:rPr>
            </w:pPr>
            <w:r>
              <w:rPr>
                <w:bCs/>
              </w:rPr>
              <w:t>$1,880.73</w:t>
            </w:r>
          </w:p>
        </w:tc>
      </w:tr>
      <w:tr w:rsidRPr="00383D3D" w:rsidR="00BE3392" w:rsidTr="006D39D6" w14:paraId="3D2DCC3C" w14:textId="77777777">
        <w:tc>
          <w:tcPr>
            <w:tcW w:w="1615" w:type="dxa"/>
            <w:tcBorders>
              <w:top w:val="single" w:color="auto" w:sz="4" w:space="0"/>
              <w:left w:val="single" w:color="auto" w:sz="4" w:space="0"/>
              <w:bottom w:val="single" w:color="auto" w:sz="4" w:space="0"/>
              <w:right w:val="single" w:color="auto" w:sz="4" w:space="0"/>
            </w:tcBorders>
            <w:vAlign w:val="bottom"/>
          </w:tcPr>
          <w:p w:rsidRPr="001F2D6E" w:rsidR="00BE3392" w:rsidP="00521D4E" w:rsidRDefault="00BE3392" w14:paraId="0F91FB0F" w14:textId="610F2CB6">
            <w:pPr>
              <w:rPr>
                <w:b/>
              </w:rPr>
            </w:pPr>
            <w:r>
              <w:rPr>
                <w:b/>
              </w:rPr>
              <w:t>Total Burden for FERC-516</w:t>
            </w:r>
            <w:r w:rsidR="000C012C">
              <w:rPr>
                <w:rStyle w:val="FootnoteReference"/>
                <w:b w:val="0"/>
              </w:rPr>
              <w:footnoteReference w:id="12"/>
            </w:r>
          </w:p>
        </w:tc>
        <w:tc>
          <w:tcPr>
            <w:tcW w:w="261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tcPr>
          <w:p w:rsidRPr="0011515C" w:rsidR="00BE3392" w:rsidP="00521D4E" w:rsidRDefault="00BE3392" w14:paraId="6E593913" w14:textId="77777777">
            <w:pPr>
              <w:jc w:val="right"/>
              <w:rPr>
                <w:bCs/>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11515C" w:rsidR="00BE3392" w:rsidP="00521D4E" w:rsidRDefault="00BE3392" w14:paraId="6FEF8ACE" w14:textId="39A2DDF0">
            <w:pPr>
              <w:jc w:val="right"/>
              <w:rPr>
                <w:bCs/>
              </w:rPr>
            </w:pPr>
            <w:r>
              <w:rPr>
                <w:bCs/>
              </w:rPr>
              <w:t>6,</w:t>
            </w:r>
            <w:r w:rsidR="00FF1DAB">
              <w:rPr>
                <w:bCs/>
              </w:rPr>
              <w:t>50</w:t>
            </w:r>
            <w:r w:rsidR="00EB1B26">
              <w:rPr>
                <w:bCs/>
              </w:rPr>
              <w:t>5</w:t>
            </w:r>
          </w:p>
        </w:tc>
        <w:tc>
          <w:tcPr>
            <w:tcW w:w="126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tcPr>
          <w:p w:rsidRPr="0011515C" w:rsidR="00BE3392" w:rsidP="00521D4E" w:rsidRDefault="00BE3392" w14:paraId="53ACF93F" w14:textId="77777777">
            <w:pPr>
              <w:jc w:val="right"/>
              <w:rPr>
                <w:bCs/>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bottom"/>
          </w:tcPr>
          <w:p w:rsidR="00BE3392" w:rsidP="00521D4E" w:rsidRDefault="00BE3392" w14:paraId="2DE2BBD5" w14:textId="77777777">
            <w:pPr>
              <w:jc w:val="right"/>
              <w:rPr>
                <w:bCs/>
              </w:rPr>
            </w:pPr>
          </w:p>
          <w:p w:rsidR="00BE3392" w:rsidP="00521D4E" w:rsidRDefault="00EB1B26" w14:paraId="6E4C9AF7" w14:textId="3829008D">
            <w:pPr>
              <w:jc w:val="right"/>
              <w:rPr>
                <w:bCs/>
              </w:rPr>
            </w:pPr>
            <w:r>
              <w:rPr>
                <w:bCs/>
              </w:rPr>
              <w:t xml:space="preserve"> 503,483</w:t>
            </w:r>
            <w:r w:rsidR="003D5C6D">
              <w:rPr>
                <w:bCs/>
              </w:rPr>
              <w:t>.</w:t>
            </w:r>
            <w:r w:rsidR="006D39D6">
              <w:rPr>
                <w:bCs/>
              </w:rPr>
              <w:t>29</w:t>
            </w:r>
            <w:r w:rsidR="00BE3392">
              <w:rPr>
                <w:bCs/>
              </w:rPr>
              <w:t xml:space="preserve"> hrs.;</w:t>
            </w:r>
          </w:p>
          <w:p w:rsidRPr="0011515C" w:rsidR="00BE3392" w:rsidP="00521D4E" w:rsidRDefault="00BE3392" w14:paraId="0BE1E59A" w14:textId="1806FC30">
            <w:pPr>
              <w:jc w:val="right"/>
              <w:rPr>
                <w:bCs/>
              </w:rPr>
            </w:pPr>
            <w:r>
              <w:rPr>
                <w:bCs/>
              </w:rPr>
              <w:t>$</w:t>
            </w:r>
            <w:r w:rsidR="00EB1B26">
              <w:rPr>
                <w:bCs/>
              </w:rPr>
              <w:t>41,78</w:t>
            </w:r>
            <w:r w:rsidR="006D39D6">
              <w:rPr>
                <w:bCs/>
              </w:rPr>
              <w:t>9</w:t>
            </w:r>
            <w:r w:rsidR="00EB1B26">
              <w:rPr>
                <w:bCs/>
              </w:rPr>
              <w:t>,</w:t>
            </w:r>
            <w:r w:rsidR="006D39D6">
              <w:rPr>
                <w:bCs/>
              </w:rPr>
              <w:t>113.07</w:t>
            </w:r>
          </w:p>
        </w:tc>
        <w:tc>
          <w:tcPr>
            <w:tcW w:w="1075"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tcPr>
          <w:p w:rsidRPr="0011515C" w:rsidR="00BE3392" w:rsidP="00521D4E" w:rsidRDefault="00BE3392" w14:paraId="7431FFC3" w14:textId="71BAB0CB">
            <w:pPr>
              <w:jc w:val="center"/>
              <w:rPr>
                <w:bCs/>
              </w:rPr>
            </w:pPr>
          </w:p>
        </w:tc>
      </w:tr>
    </w:tbl>
    <w:p w:rsidRPr="00BE3392" w:rsidR="00BE3392" w:rsidP="00AE1F12" w:rsidRDefault="00BE3392" w14:paraId="48249450" w14:textId="77777777">
      <w:pPr>
        <w:spacing w:line="480" w:lineRule="auto"/>
        <w:rPr>
          <w:iCs/>
        </w:rPr>
      </w:pPr>
    </w:p>
    <w:p w:rsidR="00AE1F12" w:rsidP="00AE1F12" w:rsidRDefault="00AE1F12" w14:paraId="6ED19215" w14:textId="1E6C9F36">
      <w:pPr>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  </w:t>
      </w:r>
    </w:p>
    <w:p w:rsidR="00853ABC" w:rsidP="00F11631" w:rsidRDefault="00853ABC" w14:paraId="0652AB31" w14:textId="22B910EF"/>
    <w:p w:rsidR="00F11631" w:rsidP="00F11631" w:rsidRDefault="00F11631" w14:paraId="4C726916" w14:textId="1A9A703B"/>
    <w:p w:rsidRPr="00F11631" w:rsidR="00F11631" w:rsidP="00F11631" w:rsidRDefault="00F11631" w14:paraId="31D03E6F" w14:textId="3773D723">
      <w:pPr>
        <w:ind w:firstLine="2174"/>
        <w:jc w:val="center"/>
      </w:pPr>
      <w:r w:rsidRPr="00F11631">
        <w:t>Kimberly D. Bose,</w:t>
      </w:r>
    </w:p>
    <w:p w:rsidRPr="00F11631" w:rsidR="00F11631" w:rsidP="00F11631" w:rsidRDefault="00F11631" w14:paraId="279D1D3C" w14:textId="72111C19">
      <w:pPr>
        <w:ind w:firstLine="2174"/>
        <w:jc w:val="center"/>
      </w:pPr>
      <w:r w:rsidRPr="00F11631">
        <w:t>Secretary.</w:t>
      </w:r>
    </w:p>
    <w:p w:rsidR="00F11631" w:rsidP="00F11631" w:rsidRDefault="00F11631" w14:paraId="647D348B" w14:textId="77777777"/>
    <w:sectPr w:rsidR="00F11631" w:rsidSect="00BF2D74">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75020" w14:textId="77777777" w:rsidR="00150052" w:rsidRDefault="00150052" w:rsidP="00B01B16">
      <w:r>
        <w:separator/>
      </w:r>
    </w:p>
  </w:endnote>
  <w:endnote w:type="continuationSeparator" w:id="0">
    <w:p w14:paraId="54B9E63D" w14:textId="77777777" w:rsidR="00150052" w:rsidRDefault="00150052" w:rsidP="00B01B16">
      <w:r>
        <w:continuationSeparator/>
      </w:r>
    </w:p>
  </w:endnote>
  <w:endnote w:type="continuationNotice" w:id="1">
    <w:p w14:paraId="1328BD32" w14:textId="77777777" w:rsidR="00150052" w:rsidRDefault="001500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19DF8" w14:textId="77777777" w:rsidR="003A5A68" w:rsidRDefault="003A5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4B7F9" w14:textId="77777777" w:rsidR="003A5A68" w:rsidRDefault="003A5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5F5B3" w14:textId="77777777" w:rsidR="003A5A68" w:rsidRDefault="003A5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C6149" w14:textId="77777777" w:rsidR="00150052" w:rsidRDefault="00150052" w:rsidP="00B01B16">
      <w:r>
        <w:separator/>
      </w:r>
    </w:p>
  </w:footnote>
  <w:footnote w:type="continuationSeparator" w:id="0">
    <w:p w14:paraId="47225DCC" w14:textId="77777777" w:rsidR="00150052" w:rsidRDefault="00150052" w:rsidP="00B01B16">
      <w:r>
        <w:continuationSeparator/>
      </w:r>
    </w:p>
  </w:footnote>
  <w:footnote w:type="continuationNotice" w:id="1">
    <w:p w14:paraId="09A39739" w14:textId="77777777" w:rsidR="00150052" w:rsidRDefault="00150052"/>
  </w:footnote>
  <w:footnote w:id="2">
    <w:p w14:paraId="2100DEF5" w14:textId="3B356F3C" w:rsidR="00BE3392" w:rsidRPr="00866E05" w:rsidRDefault="00BE3392" w:rsidP="00BE3392">
      <w:pPr>
        <w:pStyle w:val="FootnoteText"/>
        <w:rPr>
          <w:szCs w:val="22"/>
        </w:rPr>
      </w:pPr>
      <w:r w:rsidRPr="00866E05">
        <w:rPr>
          <w:rStyle w:val="FootnoteReference"/>
          <w:sz w:val="22"/>
          <w:szCs w:val="22"/>
        </w:rPr>
        <w:footnoteRef/>
      </w:r>
      <w:r w:rsidRPr="00866E05">
        <w:rPr>
          <w:szCs w:val="22"/>
        </w:rPr>
        <w:t xml:space="preserve"> This notice does not address the requirements in the Supplementary Notice of Proposed Rulemaking (NOPR) in Docket No. RM20-10. The Supplementary NOPR is available </w:t>
      </w:r>
      <w:r w:rsidR="00821DAB">
        <w:rPr>
          <w:szCs w:val="22"/>
        </w:rPr>
        <w:t xml:space="preserve">here: </w:t>
      </w:r>
      <w:hyperlink r:id="rId1" w:history="1">
        <w:r w:rsidR="00821DAB" w:rsidRPr="0048658D">
          <w:rPr>
            <w:rStyle w:val="Hyperlink"/>
            <w:szCs w:val="22"/>
          </w:rPr>
          <w:t>https://www.ferc.gov/media/rm20-10-000-041521</w:t>
        </w:r>
      </w:hyperlink>
      <w:r w:rsidR="00821DAB">
        <w:rPr>
          <w:szCs w:val="22"/>
        </w:rPr>
        <w:t xml:space="preserve"> </w:t>
      </w:r>
    </w:p>
  </w:footnote>
  <w:footnote w:id="3">
    <w:p w14:paraId="39762995" w14:textId="77777777" w:rsidR="00BE3392" w:rsidRPr="00866E05" w:rsidRDefault="00BE3392" w:rsidP="00BE3392">
      <w:pPr>
        <w:pStyle w:val="FootnoteText"/>
        <w:rPr>
          <w:szCs w:val="22"/>
        </w:rPr>
      </w:pPr>
      <w:r w:rsidRPr="00866E05">
        <w:rPr>
          <w:rStyle w:val="FootnoteReference"/>
          <w:b w:val="0"/>
          <w:bCs/>
          <w:sz w:val="22"/>
          <w:szCs w:val="22"/>
        </w:rPr>
        <w:footnoteRef/>
      </w:r>
      <w:r w:rsidRPr="00866E05">
        <w:rPr>
          <w:b/>
          <w:bCs/>
          <w:szCs w:val="22"/>
        </w:rPr>
        <w:t xml:space="preserve"> </w:t>
      </w:r>
      <w:bookmarkStart w:id="3" w:name="_Hlk69895956"/>
      <w:r w:rsidRPr="00866E05">
        <w:rPr>
          <w:szCs w:val="22"/>
        </w:rPr>
        <w:t>The full text of the Final Rule is available on FERC’s eLibrary system (</w:t>
      </w:r>
      <w:hyperlink r:id="rId2" w:history="1">
        <w:r w:rsidRPr="00866E05">
          <w:rPr>
            <w:rStyle w:val="Hyperlink"/>
            <w:szCs w:val="22"/>
          </w:rPr>
          <w:t>https://elibrary.ferc.gov/eLibrary/search</w:t>
        </w:r>
      </w:hyperlink>
      <w:r w:rsidRPr="00866E05">
        <w:rPr>
          <w:szCs w:val="22"/>
        </w:rPr>
        <w:t>) by searching Docket No. RM10-17.</w:t>
      </w:r>
      <w:bookmarkEnd w:id="3"/>
    </w:p>
  </w:footnote>
  <w:footnote w:id="4">
    <w:p w14:paraId="05260509" w14:textId="77777777" w:rsidR="00BE3392" w:rsidRDefault="00BE3392" w:rsidP="00BE3392">
      <w:pPr>
        <w:pStyle w:val="FootnoteText"/>
      </w:pPr>
      <w:r w:rsidRPr="00866E05">
        <w:rPr>
          <w:rStyle w:val="FootnoteReference"/>
          <w:b w:val="0"/>
          <w:bCs/>
          <w:sz w:val="22"/>
          <w:szCs w:val="22"/>
        </w:rPr>
        <w:footnoteRef/>
      </w:r>
      <w:r w:rsidRPr="00866E05">
        <w:rPr>
          <w:szCs w:val="22"/>
        </w:rPr>
        <w:t xml:space="preserve"> The full text of the Final Rule is available on FERC’s eLibrary system (</w:t>
      </w:r>
      <w:hyperlink r:id="rId3" w:history="1">
        <w:r w:rsidRPr="00866E05">
          <w:rPr>
            <w:rStyle w:val="Hyperlink"/>
            <w:szCs w:val="22"/>
          </w:rPr>
          <w:t>https://elibrary.ferc.gov/eLibrary/search</w:t>
        </w:r>
      </w:hyperlink>
      <w:r w:rsidRPr="00866E05">
        <w:rPr>
          <w:szCs w:val="22"/>
        </w:rPr>
        <w:t>) by searching Docket No. RM11-7.</w:t>
      </w:r>
    </w:p>
  </w:footnote>
  <w:footnote w:id="5">
    <w:p w14:paraId="1E9BDDD3" w14:textId="77777777" w:rsidR="00BE3392" w:rsidRPr="00D97079" w:rsidRDefault="00BE3392" w:rsidP="00BE3392">
      <w:pPr>
        <w:pStyle w:val="FootnoteText"/>
        <w:rPr>
          <w:szCs w:val="22"/>
        </w:rPr>
      </w:pPr>
      <w:r w:rsidRPr="00D97079">
        <w:rPr>
          <w:rStyle w:val="FootnoteReference"/>
          <w:sz w:val="22"/>
          <w:szCs w:val="22"/>
        </w:rPr>
        <w:footnoteRef/>
      </w:r>
      <w:r w:rsidRPr="00D97079">
        <w:rPr>
          <w:szCs w:val="22"/>
        </w:rPr>
        <w:t xml:space="preserve"> </w:t>
      </w:r>
      <w:r w:rsidRPr="00D97079">
        <w:rPr>
          <w:i/>
          <w:szCs w:val="22"/>
        </w:rPr>
        <w:t>Preventing Undue Discrimination and Preference in Transmission Service</w:t>
      </w:r>
      <w:r w:rsidRPr="00D97079">
        <w:rPr>
          <w:szCs w:val="22"/>
        </w:rPr>
        <w:t xml:space="preserve">, Order No. 890, FERC Stats. &amp; Regs. ¶ 31,241 (2007), </w:t>
      </w:r>
      <w:r w:rsidRPr="00D97079">
        <w:rPr>
          <w:i/>
          <w:szCs w:val="22"/>
        </w:rPr>
        <w:t>order on reh’g</w:t>
      </w:r>
      <w:r w:rsidRPr="00D97079">
        <w:rPr>
          <w:szCs w:val="22"/>
        </w:rPr>
        <w:t xml:space="preserve">, Order No. 890-A, FERC Stats. &amp; Regs. ¶ 31,261 (2007), </w:t>
      </w:r>
      <w:r w:rsidRPr="00D97079">
        <w:rPr>
          <w:i/>
          <w:szCs w:val="22"/>
        </w:rPr>
        <w:t>order on reh’g</w:t>
      </w:r>
      <w:r w:rsidRPr="00D97079">
        <w:rPr>
          <w:szCs w:val="22"/>
        </w:rPr>
        <w:t xml:space="preserve">, Order No. 890-B, 123 FERC ¶ 61,299 (2008), </w:t>
      </w:r>
      <w:r w:rsidRPr="00D97079">
        <w:rPr>
          <w:i/>
          <w:szCs w:val="22"/>
        </w:rPr>
        <w:t>order on reh’g and clarification</w:t>
      </w:r>
      <w:r w:rsidRPr="00D97079">
        <w:rPr>
          <w:szCs w:val="22"/>
        </w:rPr>
        <w:t>, Order No. 890-C, 126 FERC ¶ 61,228 (2009) (Order No. 890-C).  The Version 002 standards also included revisions made in response to Order No. 890.</w:t>
      </w:r>
    </w:p>
  </w:footnote>
  <w:footnote w:id="6">
    <w:p w14:paraId="5C9999EE" w14:textId="77777777" w:rsidR="00BE3392" w:rsidRDefault="00BE3392" w:rsidP="00BE3392">
      <w:pPr>
        <w:pStyle w:val="FootnoteText"/>
      </w:pPr>
      <w:r w:rsidRPr="00D97079">
        <w:rPr>
          <w:rStyle w:val="FootnoteReference"/>
          <w:sz w:val="22"/>
          <w:szCs w:val="22"/>
        </w:rPr>
        <w:footnoteRef/>
      </w:r>
      <w:r w:rsidRPr="00D97079">
        <w:rPr>
          <w:szCs w:val="22"/>
        </w:rPr>
        <w:t xml:space="preserve"> The full text of the Final Rule is available on FERC’s eLibrary system (</w:t>
      </w:r>
      <w:hyperlink r:id="rId4" w:history="1">
        <w:r w:rsidRPr="004D2295">
          <w:rPr>
            <w:rStyle w:val="Hyperlink"/>
            <w:szCs w:val="22"/>
          </w:rPr>
          <w:t>https://elibrary.ferc.gov/eLibrary/search</w:t>
        </w:r>
      </w:hyperlink>
      <w:r w:rsidRPr="00D97079">
        <w:rPr>
          <w:szCs w:val="22"/>
        </w:rPr>
        <w:t>)</w:t>
      </w:r>
      <w:r>
        <w:rPr>
          <w:szCs w:val="22"/>
        </w:rPr>
        <w:t xml:space="preserve"> </w:t>
      </w:r>
      <w:r w:rsidRPr="00D97079">
        <w:rPr>
          <w:szCs w:val="22"/>
        </w:rPr>
        <w:t>by searching Docket No. RM15-2.</w:t>
      </w:r>
    </w:p>
  </w:footnote>
  <w:footnote w:id="7">
    <w:p w14:paraId="0BB314BC" w14:textId="77777777" w:rsidR="00BE3392" w:rsidRPr="00866E05" w:rsidRDefault="00BE3392" w:rsidP="00BE3392">
      <w:pPr>
        <w:pStyle w:val="FootnoteText"/>
        <w:rPr>
          <w:szCs w:val="22"/>
        </w:rPr>
      </w:pPr>
      <w:r w:rsidRPr="00866E05">
        <w:rPr>
          <w:rStyle w:val="FootnoteReference"/>
          <w:b w:val="0"/>
          <w:bCs/>
          <w:sz w:val="22"/>
          <w:szCs w:val="22"/>
        </w:rPr>
        <w:footnoteRef/>
      </w:r>
      <w:r w:rsidRPr="00866E05">
        <w:rPr>
          <w:szCs w:val="22"/>
        </w:rPr>
        <w:t xml:space="preserve"> Burden is defined as the total time, effort, or financial resources expended by persons to generate, maintain, retain, or disclose or provide information to or for a Federal agency. For further explanation of what is included in the information collection burden, refer to 5 CFR Part 1320.</w:t>
      </w:r>
    </w:p>
  </w:footnote>
  <w:footnote w:id="8">
    <w:p w14:paraId="702F1888" w14:textId="77777777" w:rsidR="00BE3392" w:rsidRPr="00866E05" w:rsidRDefault="00BE3392" w:rsidP="00BE3392">
      <w:pPr>
        <w:pStyle w:val="FootnoteText"/>
        <w:rPr>
          <w:rFonts w:asciiTheme="minorHAnsi" w:hAnsiTheme="minorHAnsi" w:cstheme="minorBidi"/>
          <w:szCs w:val="22"/>
        </w:rPr>
      </w:pPr>
      <w:r w:rsidRPr="00866E05">
        <w:rPr>
          <w:rStyle w:val="FootnoteReference"/>
          <w:b w:val="0"/>
          <w:bCs/>
          <w:sz w:val="22"/>
          <w:szCs w:val="22"/>
        </w:rPr>
        <w:footnoteRef/>
      </w:r>
      <w:r w:rsidRPr="00866E05">
        <w:rPr>
          <w:szCs w:val="22"/>
        </w:rPr>
        <w:t xml:space="preserve"> The Commission staff estimates that the average respondent for this collection is similarly situated to the Commission, in terms of salary plus benefits. Based on FERC’s 2020 annual average of $172,329 (for salary plus benefits), the average hourly cost is $83/hour.</w:t>
      </w:r>
    </w:p>
  </w:footnote>
  <w:footnote w:id="9">
    <w:p w14:paraId="59CD0800" w14:textId="77777777" w:rsidR="00BE3392" w:rsidRPr="00866E05" w:rsidRDefault="00BE3392" w:rsidP="00BE3392">
      <w:pPr>
        <w:pStyle w:val="FootnoteText"/>
        <w:rPr>
          <w:szCs w:val="22"/>
        </w:rPr>
      </w:pPr>
      <w:r w:rsidRPr="00866E05">
        <w:rPr>
          <w:rStyle w:val="FootnoteReference"/>
          <w:b w:val="0"/>
          <w:bCs/>
          <w:sz w:val="22"/>
          <w:szCs w:val="22"/>
        </w:rPr>
        <w:footnoteRef/>
      </w:r>
      <w:r w:rsidRPr="00866E05">
        <w:rPr>
          <w:b/>
          <w:bCs/>
          <w:szCs w:val="22"/>
        </w:rPr>
        <w:t xml:space="preserve"> </w:t>
      </w:r>
      <w:r w:rsidRPr="00866E05">
        <w:rPr>
          <w:szCs w:val="22"/>
        </w:rPr>
        <w:t>The following currently approved one-time filings for FERC-516 are complete.</w:t>
      </w:r>
    </w:p>
    <w:p w14:paraId="29B8C5BD" w14:textId="77777777" w:rsidR="00BE3392" w:rsidRPr="00866E05" w:rsidRDefault="00BE3392" w:rsidP="00BE3392">
      <w:pPr>
        <w:pStyle w:val="FootnoteText"/>
        <w:numPr>
          <w:ilvl w:val="0"/>
          <w:numId w:val="7"/>
        </w:numPr>
        <w:rPr>
          <w:szCs w:val="22"/>
        </w:rPr>
      </w:pPr>
      <w:r w:rsidRPr="00866E05">
        <w:rPr>
          <w:szCs w:val="22"/>
        </w:rPr>
        <w:t xml:space="preserve">The one-time total burden for Electric Rate Schedules and Tariffs in Docket No. RM17-8 was a total of 65,220 hours that was averaged over three years (65,220 ÷ 3 = 21,740 hours/year over three years). </w:t>
      </w:r>
    </w:p>
    <w:p w14:paraId="3086A00E" w14:textId="77777777" w:rsidR="00BE3392" w:rsidRPr="00866E05" w:rsidRDefault="00BE3392" w:rsidP="00BE3392">
      <w:pPr>
        <w:pStyle w:val="FootnoteText"/>
        <w:numPr>
          <w:ilvl w:val="0"/>
          <w:numId w:val="7"/>
        </w:numPr>
        <w:rPr>
          <w:szCs w:val="22"/>
        </w:rPr>
      </w:pPr>
      <w:r w:rsidRPr="00866E05">
        <w:rPr>
          <w:szCs w:val="22"/>
        </w:rPr>
        <w:t xml:space="preserve">The one-time total burden for Electric Rate Schedules and Tariffs in Docket No. RM11-7 was a total of 5,500 hours that was averaged over three years (5,500 ÷ 3 = 1,833 hours/year over three years). </w:t>
      </w:r>
    </w:p>
    <w:p w14:paraId="37B6FBFF" w14:textId="77777777" w:rsidR="00BE3392" w:rsidRPr="00866E05" w:rsidRDefault="00BE3392" w:rsidP="00BE3392">
      <w:pPr>
        <w:pStyle w:val="FootnoteText"/>
        <w:numPr>
          <w:ilvl w:val="0"/>
          <w:numId w:val="7"/>
        </w:numPr>
        <w:rPr>
          <w:szCs w:val="22"/>
        </w:rPr>
      </w:pPr>
      <w:r w:rsidRPr="00866E05">
        <w:rPr>
          <w:szCs w:val="22"/>
        </w:rPr>
        <w:t xml:space="preserve">The one-time total burden for Electric Rate Schedules and Tariffs in Docket No. RM05-05-020 was a total of 60 hours. </w:t>
      </w:r>
    </w:p>
  </w:footnote>
  <w:footnote w:id="10">
    <w:p w14:paraId="01EE4759" w14:textId="77777777" w:rsidR="00BE3392" w:rsidRPr="00866E05" w:rsidRDefault="00BE3392" w:rsidP="00BE3392">
      <w:pPr>
        <w:pStyle w:val="FootnoteText"/>
        <w:rPr>
          <w:szCs w:val="22"/>
        </w:rPr>
      </w:pPr>
      <w:r w:rsidRPr="00866E05">
        <w:rPr>
          <w:rStyle w:val="FootnoteReference"/>
          <w:sz w:val="22"/>
          <w:szCs w:val="22"/>
        </w:rPr>
        <w:footnoteRef/>
      </w:r>
      <w:r w:rsidRPr="00866E05">
        <w:rPr>
          <w:szCs w:val="22"/>
        </w:rPr>
        <w:t xml:space="preserve"> If a new RTO/ISO is formed, their tariff filings would be required by Order 845 (in Docket No. RM17-8), Order 755 (in Docket No. RM11-7), and Order 676-G (in Docket No. RM05-05-020).</w:t>
      </w:r>
    </w:p>
  </w:footnote>
  <w:footnote w:id="11">
    <w:p w14:paraId="6496D59D" w14:textId="70AE7DDB" w:rsidR="007E33DA" w:rsidRDefault="007E33DA">
      <w:pPr>
        <w:pStyle w:val="FootnoteText"/>
      </w:pPr>
      <w:r>
        <w:rPr>
          <w:rStyle w:val="FootnoteReference"/>
        </w:rPr>
        <w:footnoteRef/>
      </w:r>
      <w:r>
        <w:t xml:space="preserve"> </w:t>
      </w:r>
      <w:r w:rsidR="00A803AE" w:rsidRPr="00A803AE">
        <w:t xml:space="preserve">The increase in the number of </w:t>
      </w:r>
      <w:r w:rsidR="00DD3110">
        <w:t>respon</w:t>
      </w:r>
      <w:r w:rsidR="006D39D6">
        <w:t>dents</w:t>
      </w:r>
      <w:r w:rsidR="00A803AE" w:rsidRPr="00A803AE">
        <w:t xml:space="preserve"> </w:t>
      </w:r>
      <w:r w:rsidR="006D39D6">
        <w:t xml:space="preserve">from </w:t>
      </w:r>
      <w:r w:rsidR="00A803AE" w:rsidRPr="00A803AE">
        <w:t>132 to 162 is based on the increased number of companies subject to compliance and changes in the last few years</w:t>
      </w:r>
      <w:r w:rsidR="00A803AE" w:rsidRPr="00A803AE">
        <w:rPr>
          <w:b/>
          <w:bCs/>
        </w:rPr>
        <w:t xml:space="preserve"> </w:t>
      </w:r>
      <w:r w:rsidR="00A803AE" w:rsidRPr="006D39D6">
        <w:t>as identified by the NERC registry.</w:t>
      </w:r>
    </w:p>
  </w:footnote>
  <w:footnote w:id="12">
    <w:p w14:paraId="1E3321A7" w14:textId="2649885D" w:rsidR="000C012C" w:rsidRDefault="000C012C" w:rsidP="000C012C">
      <w:pPr>
        <w:pStyle w:val="FootnoteText"/>
      </w:pPr>
      <w:r>
        <w:rPr>
          <w:rStyle w:val="FootnoteReference"/>
        </w:rPr>
        <w:footnoteRef/>
      </w:r>
      <w:r>
        <w:t xml:space="preserve"> </w:t>
      </w:r>
      <w:r w:rsidRPr="000C012C">
        <w:t>The total number of responses for FERC-516 is 6,</w:t>
      </w:r>
      <w:r w:rsidR="00E6103D">
        <w:t>504.98</w:t>
      </w:r>
      <w:r w:rsidRPr="000C012C">
        <w:t xml:space="preserve"> which is rounded to 6,</w:t>
      </w:r>
      <w:r w:rsidR="00E6103D">
        <w:t>505</w:t>
      </w:r>
      <w:r w:rsidRPr="000C012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61D13" w14:textId="77777777" w:rsidR="003A5A68" w:rsidRDefault="003A5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0597F" w14:textId="446A52F7" w:rsidR="00D43B63" w:rsidRDefault="00D43B63" w:rsidP="00810D18">
    <w:pPr>
      <w:pStyle w:val="Header"/>
    </w:pPr>
    <w:r>
      <w:t xml:space="preserve">Docket No. </w:t>
    </w:r>
    <w:r w:rsidR="00A8344E">
      <w:t>IC2</w:t>
    </w:r>
    <w:r>
      <w:t>1-2</w:t>
    </w:r>
    <w:r w:rsidR="00A8344E">
      <w:t>1</w:t>
    </w:r>
    <w:r>
      <w:t>-000</w:t>
    </w:r>
    <w:r>
      <w:tab/>
    </w:r>
    <w:sdt>
      <w:sdtPr>
        <w:id w:val="151588624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8</w:t>
        </w:r>
        <w:r>
          <w:rPr>
            <w:noProof/>
          </w:rPr>
          <w:fldChar w:fldCharType="end"/>
        </w:r>
      </w:sdtContent>
    </w:sdt>
  </w:p>
  <w:p w14:paraId="10170C13" w14:textId="76D2DB34" w:rsidR="00D43B63" w:rsidRDefault="00D43B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97C53" w14:textId="77777777" w:rsidR="003A5A68" w:rsidRDefault="003A5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F0CC7"/>
    <w:multiLevelType w:val="hybridMultilevel"/>
    <w:tmpl w:val="A6B62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76AFC"/>
    <w:multiLevelType w:val="hybridMultilevel"/>
    <w:tmpl w:val="0B32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10F02A8"/>
    <w:multiLevelType w:val="hybridMultilevel"/>
    <w:tmpl w:val="1F3240CC"/>
    <w:lvl w:ilvl="0" w:tplc="DE32E332">
      <w:start w:val="1"/>
      <w:numFmt w:val="bullet"/>
      <w:lvlText w:val=""/>
      <w:lvlJc w:val="left"/>
      <w:pPr>
        <w:tabs>
          <w:tab w:val="num" w:pos="1500"/>
        </w:tabs>
        <w:ind w:left="1500" w:hanging="360"/>
      </w:pPr>
      <w:rPr>
        <w:rFonts w:ascii="Symbol" w:hAnsi="Symbol" w:hint="default"/>
        <w:color w:val="auto"/>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15:restartNumberingAfterBreak="0">
    <w:nsid w:val="50546A19"/>
    <w:multiLevelType w:val="hybridMultilevel"/>
    <w:tmpl w:val="30881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A92585"/>
    <w:multiLevelType w:val="hybridMultilevel"/>
    <w:tmpl w:val="37181A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num>
  <w:num w:numId="4">
    <w:abstractNumId w:val="1"/>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16"/>
    <w:rsid w:val="000122E1"/>
    <w:rsid w:val="00016EDB"/>
    <w:rsid w:val="00023EA9"/>
    <w:rsid w:val="000241AE"/>
    <w:rsid w:val="00034C49"/>
    <w:rsid w:val="000459B6"/>
    <w:rsid w:val="00056C5D"/>
    <w:rsid w:val="00062427"/>
    <w:rsid w:val="000861D3"/>
    <w:rsid w:val="00096CAD"/>
    <w:rsid w:val="000A0250"/>
    <w:rsid w:val="000A7E68"/>
    <w:rsid w:val="000C012C"/>
    <w:rsid w:val="000C6228"/>
    <w:rsid w:val="000E2568"/>
    <w:rsid w:val="000F0B0E"/>
    <w:rsid w:val="001240C7"/>
    <w:rsid w:val="00150052"/>
    <w:rsid w:val="0015578A"/>
    <w:rsid w:val="00155DE9"/>
    <w:rsid w:val="00156BBB"/>
    <w:rsid w:val="001600DF"/>
    <w:rsid w:val="00162EFD"/>
    <w:rsid w:val="00171725"/>
    <w:rsid w:val="00181BF7"/>
    <w:rsid w:val="001A6AD6"/>
    <w:rsid w:val="001B78B8"/>
    <w:rsid w:val="001E6510"/>
    <w:rsid w:val="00200437"/>
    <w:rsid w:val="00224BF2"/>
    <w:rsid w:val="00253280"/>
    <w:rsid w:val="00254C99"/>
    <w:rsid w:val="0027045E"/>
    <w:rsid w:val="0027452E"/>
    <w:rsid w:val="00293D56"/>
    <w:rsid w:val="002B531B"/>
    <w:rsid w:val="002B7AA8"/>
    <w:rsid w:val="002D5237"/>
    <w:rsid w:val="002E0351"/>
    <w:rsid w:val="002F24E8"/>
    <w:rsid w:val="002F3E94"/>
    <w:rsid w:val="002F697A"/>
    <w:rsid w:val="003060F0"/>
    <w:rsid w:val="003062C2"/>
    <w:rsid w:val="00310EFC"/>
    <w:rsid w:val="00311D90"/>
    <w:rsid w:val="003149BC"/>
    <w:rsid w:val="003321DB"/>
    <w:rsid w:val="00334F14"/>
    <w:rsid w:val="00337BA7"/>
    <w:rsid w:val="0034195C"/>
    <w:rsid w:val="00343A03"/>
    <w:rsid w:val="00347056"/>
    <w:rsid w:val="00361371"/>
    <w:rsid w:val="00363638"/>
    <w:rsid w:val="00363F79"/>
    <w:rsid w:val="003673EC"/>
    <w:rsid w:val="00376525"/>
    <w:rsid w:val="0038431F"/>
    <w:rsid w:val="003960E0"/>
    <w:rsid w:val="003A1A72"/>
    <w:rsid w:val="003A3189"/>
    <w:rsid w:val="003A5A68"/>
    <w:rsid w:val="003C3E7A"/>
    <w:rsid w:val="003C5CBE"/>
    <w:rsid w:val="003C7BC3"/>
    <w:rsid w:val="003D5C6D"/>
    <w:rsid w:val="003E44AD"/>
    <w:rsid w:val="003F5968"/>
    <w:rsid w:val="00406999"/>
    <w:rsid w:val="0040718A"/>
    <w:rsid w:val="004242CD"/>
    <w:rsid w:val="00426898"/>
    <w:rsid w:val="00443282"/>
    <w:rsid w:val="0044338D"/>
    <w:rsid w:val="0045734B"/>
    <w:rsid w:val="004609EE"/>
    <w:rsid w:val="004759C4"/>
    <w:rsid w:val="00485A51"/>
    <w:rsid w:val="004879AA"/>
    <w:rsid w:val="0049480F"/>
    <w:rsid w:val="004B7B57"/>
    <w:rsid w:val="004C70C8"/>
    <w:rsid w:val="004C77EF"/>
    <w:rsid w:val="004D27A2"/>
    <w:rsid w:val="004E03D8"/>
    <w:rsid w:val="004E4EAD"/>
    <w:rsid w:val="004F26DA"/>
    <w:rsid w:val="00513DA8"/>
    <w:rsid w:val="00514B50"/>
    <w:rsid w:val="00516493"/>
    <w:rsid w:val="005211F1"/>
    <w:rsid w:val="00521D4E"/>
    <w:rsid w:val="0054073B"/>
    <w:rsid w:val="0054746C"/>
    <w:rsid w:val="005648E2"/>
    <w:rsid w:val="00566C57"/>
    <w:rsid w:val="0058081B"/>
    <w:rsid w:val="00585F73"/>
    <w:rsid w:val="00595F7D"/>
    <w:rsid w:val="005977CA"/>
    <w:rsid w:val="005A0148"/>
    <w:rsid w:val="005A2F24"/>
    <w:rsid w:val="005A3F56"/>
    <w:rsid w:val="005A7C58"/>
    <w:rsid w:val="005B4DA4"/>
    <w:rsid w:val="005C6D4E"/>
    <w:rsid w:val="005D16A1"/>
    <w:rsid w:val="005E6D8A"/>
    <w:rsid w:val="005F3DAA"/>
    <w:rsid w:val="005F726F"/>
    <w:rsid w:val="005F729D"/>
    <w:rsid w:val="006128A5"/>
    <w:rsid w:val="006144F3"/>
    <w:rsid w:val="0062085E"/>
    <w:rsid w:val="00634374"/>
    <w:rsid w:val="0063716C"/>
    <w:rsid w:val="00637F43"/>
    <w:rsid w:val="00642602"/>
    <w:rsid w:val="00644A1B"/>
    <w:rsid w:val="00650FA1"/>
    <w:rsid w:val="006536D8"/>
    <w:rsid w:val="00654BA4"/>
    <w:rsid w:val="00666A01"/>
    <w:rsid w:val="00680D78"/>
    <w:rsid w:val="00692352"/>
    <w:rsid w:val="00695E65"/>
    <w:rsid w:val="006963BC"/>
    <w:rsid w:val="006A34AE"/>
    <w:rsid w:val="006A423E"/>
    <w:rsid w:val="006C6B0C"/>
    <w:rsid w:val="006D39D6"/>
    <w:rsid w:val="006E10F4"/>
    <w:rsid w:val="006E75AA"/>
    <w:rsid w:val="006E7CBB"/>
    <w:rsid w:val="006F3647"/>
    <w:rsid w:val="00714F57"/>
    <w:rsid w:val="00727594"/>
    <w:rsid w:val="00727C5E"/>
    <w:rsid w:val="007349A2"/>
    <w:rsid w:val="007356B8"/>
    <w:rsid w:val="00741C80"/>
    <w:rsid w:val="0074219E"/>
    <w:rsid w:val="0075009F"/>
    <w:rsid w:val="00754526"/>
    <w:rsid w:val="00777183"/>
    <w:rsid w:val="00782ACA"/>
    <w:rsid w:val="007B588C"/>
    <w:rsid w:val="007C1916"/>
    <w:rsid w:val="007C6AC2"/>
    <w:rsid w:val="007C729C"/>
    <w:rsid w:val="007E2F40"/>
    <w:rsid w:val="007E33DA"/>
    <w:rsid w:val="007F64F2"/>
    <w:rsid w:val="00803CA2"/>
    <w:rsid w:val="00807CAC"/>
    <w:rsid w:val="00810D18"/>
    <w:rsid w:val="008115BF"/>
    <w:rsid w:val="00812B30"/>
    <w:rsid w:val="00821DAB"/>
    <w:rsid w:val="00824D81"/>
    <w:rsid w:val="00836DF9"/>
    <w:rsid w:val="00847229"/>
    <w:rsid w:val="00853ABC"/>
    <w:rsid w:val="0085755E"/>
    <w:rsid w:val="00872AB9"/>
    <w:rsid w:val="00881405"/>
    <w:rsid w:val="0089069F"/>
    <w:rsid w:val="00895DA2"/>
    <w:rsid w:val="00897359"/>
    <w:rsid w:val="008A020E"/>
    <w:rsid w:val="008B6E06"/>
    <w:rsid w:val="008C572B"/>
    <w:rsid w:val="008D25B7"/>
    <w:rsid w:val="008D300A"/>
    <w:rsid w:val="008D5479"/>
    <w:rsid w:val="008D5932"/>
    <w:rsid w:val="008E0B8C"/>
    <w:rsid w:val="008E0DF5"/>
    <w:rsid w:val="008E3273"/>
    <w:rsid w:val="008E5123"/>
    <w:rsid w:val="008E7400"/>
    <w:rsid w:val="009179E9"/>
    <w:rsid w:val="00937284"/>
    <w:rsid w:val="00940C0F"/>
    <w:rsid w:val="0095311D"/>
    <w:rsid w:val="00954CCB"/>
    <w:rsid w:val="009744C8"/>
    <w:rsid w:val="00981886"/>
    <w:rsid w:val="00990FEC"/>
    <w:rsid w:val="009A1B08"/>
    <w:rsid w:val="009A6E91"/>
    <w:rsid w:val="009B4450"/>
    <w:rsid w:val="009B747B"/>
    <w:rsid w:val="009C25C4"/>
    <w:rsid w:val="009C4A13"/>
    <w:rsid w:val="009E0F58"/>
    <w:rsid w:val="009E3676"/>
    <w:rsid w:val="009E5557"/>
    <w:rsid w:val="009E66F8"/>
    <w:rsid w:val="009F7DE3"/>
    <w:rsid w:val="00A038F9"/>
    <w:rsid w:val="00A1585A"/>
    <w:rsid w:val="00A2534D"/>
    <w:rsid w:val="00A2604E"/>
    <w:rsid w:val="00A43A4A"/>
    <w:rsid w:val="00A507F0"/>
    <w:rsid w:val="00A56039"/>
    <w:rsid w:val="00A664DF"/>
    <w:rsid w:val="00A713D0"/>
    <w:rsid w:val="00A72814"/>
    <w:rsid w:val="00A759B3"/>
    <w:rsid w:val="00A803AE"/>
    <w:rsid w:val="00A82380"/>
    <w:rsid w:val="00A82A29"/>
    <w:rsid w:val="00A8344E"/>
    <w:rsid w:val="00A8690F"/>
    <w:rsid w:val="00A86D9E"/>
    <w:rsid w:val="00AA1F6B"/>
    <w:rsid w:val="00AA4050"/>
    <w:rsid w:val="00AA516A"/>
    <w:rsid w:val="00AA5B0E"/>
    <w:rsid w:val="00AC750B"/>
    <w:rsid w:val="00AC77B8"/>
    <w:rsid w:val="00AD4128"/>
    <w:rsid w:val="00AE1F12"/>
    <w:rsid w:val="00AE3A78"/>
    <w:rsid w:val="00AE4155"/>
    <w:rsid w:val="00AE4B7C"/>
    <w:rsid w:val="00AF349B"/>
    <w:rsid w:val="00B01B16"/>
    <w:rsid w:val="00B22DCB"/>
    <w:rsid w:val="00B2382E"/>
    <w:rsid w:val="00B34A0B"/>
    <w:rsid w:val="00B447D7"/>
    <w:rsid w:val="00B46E93"/>
    <w:rsid w:val="00B46F03"/>
    <w:rsid w:val="00B5066A"/>
    <w:rsid w:val="00B55B8C"/>
    <w:rsid w:val="00B56882"/>
    <w:rsid w:val="00B65A09"/>
    <w:rsid w:val="00B76A1F"/>
    <w:rsid w:val="00B82F8C"/>
    <w:rsid w:val="00B961C3"/>
    <w:rsid w:val="00BA0FBC"/>
    <w:rsid w:val="00BA5479"/>
    <w:rsid w:val="00BB179A"/>
    <w:rsid w:val="00BB7D82"/>
    <w:rsid w:val="00BC200B"/>
    <w:rsid w:val="00BD74AE"/>
    <w:rsid w:val="00BE3392"/>
    <w:rsid w:val="00BE3FE7"/>
    <w:rsid w:val="00BF29D8"/>
    <w:rsid w:val="00BF2D74"/>
    <w:rsid w:val="00BF38BC"/>
    <w:rsid w:val="00BF4CC8"/>
    <w:rsid w:val="00BF5A75"/>
    <w:rsid w:val="00BF7AC7"/>
    <w:rsid w:val="00C1124F"/>
    <w:rsid w:val="00C37BFF"/>
    <w:rsid w:val="00C44372"/>
    <w:rsid w:val="00C51458"/>
    <w:rsid w:val="00C53580"/>
    <w:rsid w:val="00C55838"/>
    <w:rsid w:val="00C55F30"/>
    <w:rsid w:val="00C728C5"/>
    <w:rsid w:val="00C76582"/>
    <w:rsid w:val="00C77EF7"/>
    <w:rsid w:val="00C81A97"/>
    <w:rsid w:val="00C820F1"/>
    <w:rsid w:val="00C91512"/>
    <w:rsid w:val="00CA6636"/>
    <w:rsid w:val="00CA6D76"/>
    <w:rsid w:val="00CB7448"/>
    <w:rsid w:val="00CC431F"/>
    <w:rsid w:val="00CD0EA3"/>
    <w:rsid w:val="00CD37C7"/>
    <w:rsid w:val="00CD57EB"/>
    <w:rsid w:val="00CD5C97"/>
    <w:rsid w:val="00CD786C"/>
    <w:rsid w:val="00CE3598"/>
    <w:rsid w:val="00CF4753"/>
    <w:rsid w:val="00CF71E0"/>
    <w:rsid w:val="00D0083B"/>
    <w:rsid w:val="00D42209"/>
    <w:rsid w:val="00D43B63"/>
    <w:rsid w:val="00D44183"/>
    <w:rsid w:val="00D50830"/>
    <w:rsid w:val="00D65D56"/>
    <w:rsid w:val="00D9761F"/>
    <w:rsid w:val="00DA17D9"/>
    <w:rsid w:val="00DA529F"/>
    <w:rsid w:val="00DC5017"/>
    <w:rsid w:val="00DD18FF"/>
    <w:rsid w:val="00DD2ED3"/>
    <w:rsid w:val="00DD3110"/>
    <w:rsid w:val="00DD7F1B"/>
    <w:rsid w:val="00DE09FF"/>
    <w:rsid w:val="00E024B6"/>
    <w:rsid w:val="00E13A02"/>
    <w:rsid w:val="00E34382"/>
    <w:rsid w:val="00E41DB9"/>
    <w:rsid w:val="00E6103D"/>
    <w:rsid w:val="00E655BE"/>
    <w:rsid w:val="00E75CE9"/>
    <w:rsid w:val="00E762BB"/>
    <w:rsid w:val="00E77B33"/>
    <w:rsid w:val="00E808B6"/>
    <w:rsid w:val="00E8661B"/>
    <w:rsid w:val="00E91FD5"/>
    <w:rsid w:val="00E92E09"/>
    <w:rsid w:val="00EA6337"/>
    <w:rsid w:val="00EA689F"/>
    <w:rsid w:val="00EB119D"/>
    <w:rsid w:val="00EB1B26"/>
    <w:rsid w:val="00EB749E"/>
    <w:rsid w:val="00EF1D00"/>
    <w:rsid w:val="00EF2866"/>
    <w:rsid w:val="00EF33BE"/>
    <w:rsid w:val="00F0383C"/>
    <w:rsid w:val="00F0669A"/>
    <w:rsid w:val="00F11631"/>
    <w:rsid w:val="00F12A43"/>
    <w:rsid w:val="00F24AB0"/>
    <w:rsid w:val="00F309CB"/>
    <w:rsid w:val="00F44A0E"/>
    <w:rsid w:val="00F60C79"/>
    <w:rsid w:val="00F62A51"/>
    <w:rsid w:val="00F743E8"/>
    <w:rsid w:val="00F8646E"/>
    <w:rsid w:val="00F93432"/>
    <w:rsid w:val="00F9675E"/>
    <w:rsid w:val="00FC3F00"/>
    <w:rsid w:val="00FE4B8E"/>
    <w:rsid w:val="00FF1D71"/>
    <w:rsid w:val="00FF1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39FB7"/>
  <w15:docId w15:val="{145E1699-A3E2-4F1D-8905-CB5F6A99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o,fr,Style 13,Style 12,Style 15,Style 17,Style 9,o1,fr1,o2,fr2,o3,fr3,Style 18,(NECG) Footnote Reference,Style 20,Style 7,Styl,Style 8,Style 19,Style 28,Style 11,Style 16,Footnote Reference (EIS),fnr,Footnote reference (EA),Style 30"/>
    <w:rsid w:val="00B01B16"/>
    <w:rPr>
      <w:rFonts w:ascii="Times New Roman" w:hAnsi="Times New Roman"/>
      <w:b/>
      <w:sz w:val="26"/>
      <w:szCs w:val="26"/>
      <w:vertAlign w:val="superscript"/>
    </w:rPr>
  </w:style>
  <w:style w:type="paragraph" w:styleId="FootnoteText">
    <w:name w:val="footnote text"/>
    <w:aliases w:val="fn,Footnote Text Char Char,Footnote Text Char1 Char,Footnote Text Char Char Char,Footnote Text MRP,Footnote Text Char1 Char Char,Footnote Text Char1 Char1,Footnote Text Char3,Footnote Text Char2 Char,ft,fn1,fn3,fn4,Footnote Text Char1"/>
    <w:basedOn w:val="Normal"/>
    <w:link w:val="FootnoteTextChar"/>
    <w:rsid w:val="00B01B16"/>
    <w:rPr>
      <w:sz w:val="22"/>
      <w:szCs w:val="20"/>
    </w:rPr>
  </w:style>
  <w:style w:type="character" w:customStyle="1" w:styleId="FootnoteTextChar">
    <w:name w:val="Footnote Text Char"/>
    <w:aliases w:val="fn Char,Footnote Text Char Char Char1,Footnote Text Char1 Char Char1,Footnote Text Char Char Char Char,Footnote Text MRP Char,Footnote Text Char1 Char Char Char,Footnote Text Char1 Char1 Char,Footnote Text Char3 Char,ft Char,fn1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semiHidden/>
    <w:unhideWhenUsed/>
    <w:rsid w:val="00B01B16"/>
    <w:rPr>
      <w:sz w:val="20"/>
      <w:szCs w:val="20"/>
    </w:rPr>
  </w:style>
  <w:style w:type="character" w:customStyle="1" w:styleId="CommentTextChar">
    <w:name w:val="Comment Text Char"/>
    <w:basedOn w:val="DefaultParagraphFont"/>
    <w:link w:val="CommentText"/>
    <w:uiPriority w:val="99"/>
    <w:semiHidden/>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5D16A1"/>
    <w:rPr>
      <w:color w:val="954F72" w:themeColor="followedHyperlink"/>
      <w:u w:val="single"/>
    </w:rPr>
  </w:style>
  <w:style w:type="character" w:styleId="UnresolvedMention">
    <w:name w:val="Unresolved Mention"/>
    <w:basedOn w:val="DefaultParagraphFont"/>
    <w:uiPriority w:val="99"/>
    <w:semiHidden/>
    <w:unhideWhenUsed/>
    <w:rsid w:val="005F729D"/>
    <w:rPr>
      <w:color w:val="605E5C"/>
      <w:shd w:val="clear" w:color="auto" w:fill="E1DFDD"/>
    </w:rPr>
  </w:style>
  <w:style w:type="paragraph" w:styleId="ListParagraph">
    <w:name w:val="List Paragraph"/>
    <w:basedOn w:val="Normal"/>
    <w:uiPriority w:val="34"/>
    <w:qFormat/>
    <w:rsid w:val="00EB119D"/>
    <w:pPr>
      <w:ind w:left="720"/>
      <w:contextualSpacing/>
    </w:pPr>
  </w:style>
  <w:style w:type="table" w:customStyle="1" w:styleId="TableGrid1">
    <w:name w:val="Table Grid1"/>
    <w:basedOn w:val="TableNormal"/>
    <w:next w:val="TableGrid"/>
    <w:uiPriority w:val="39"/>
    <w:rsid w:val="00BE33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E3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91175">
      <w:bodyDiv w:val="1"/>
      <w:marLeft w:val="0"/>
      <w:marRight w:val="0"/>
      <w:marTop w:val="0"/>
      <w:marBottom w:val="0"/>
      <w:divBdr>
        <w:top w:val="none" w:sz="0" w:space="0" w:color="auto"/>
        <w:left w:val="none" w:sz="0" w:space="0" w:color="auto"/>
        <w:bottom w:val="none" w:sz="0" w:space="0" w:color="auto"/>
        <w:right w:val="none" w:sz="0" w:space="0" w:color="auto"/>
      </w:divBdr>
    </w:div>
    <w:div w:id="170293796">
      <w:bodyDiv w:val="1"/>
      <w:marLeft w:val="0"/>
      <w:marRight w:val="0"/>
      <w:marTop w:val="0"/>
      <w:marBottom w:val="0"/>
      <w:divBdr>
        <w:top w:val="none" w:sz="0" w:space="0" w:color="auto"/>
        <w:left w:val="none" w:sz="0" w:space="0" w:color="auto"/>
        <w:bottom w:val="none" w:sz="0" w:space="0" w:color="auto"/>
        <w:right w:val="none" w:sz="0" w:space="0" w:color="auto"/>
      </w:divBdr>
    </w:div>
    <w:div w:id="251165813">
      <w:bodyDiv w:val="1"/>
      <w:marLeft w:val="0"/>
      <w:marRight w:val="0"/>
      <w:marTop w:val="0"/>
      <w:marBottom w:val="0"/>
      <w:divBdr>
        <w:top w:val="none" w:sz="0" w:space="0" w:color="auto"/>
        <w:left w:val="none" w:sz="0" w:space="0" w:color="auto"/>
        <w:bottom w:val="none" w:sz="0" w:space="0" w:color="auto"/>
        <w:right w:val="none" w:sz="0" w:space="0" w:color="auto"/>
      </w:divBdr>
    </w:div>
    <w:div w:id="538980040">
      <w:bodyDiv w:val="1"/>
      <w:marLeft w:val="0"/>
      <w:marRight w:val="0"/>
      <w:marTop w:val="0"/>
      <w:marBottom w:val="0"/>
      <w:divBdr>
        <w:top w:val="none" w:sz="0" w:space="0" w:color="auto"/>
        <w:left w:val="none" w:sz="0" w:space="0" w:color="auto"/>
        <w:bottom w:val="none" w:sz="0" w:space="0" w:color="auto"/>
        <w:right w:val="none" w:sz="0" w:space="0" w:color="auto"/>
      </w:divBdr>
    </w:div>
    <w:div w:id="703942100">
      <w:bodyDiv w:val="1"/>
      <w:marLeft w:val="0"/>
      <w:marRight w:val="0"/>
      <w:marTop w:val="0"/>
      <w:marBottom w:val="0"/>
      <w:divBdr>
        <w:top w:val="none" w:sz="0" w:space="0" w:color="auto"/>
        <w:left w:val="none" w:sz="0" w:space="0" w:color="auto"/>
        <w:bottom w:val="none" w:sz="0" w:space="0" w:color="auto"/>
        <w:right w:val="none" w:sz="0" w:space="0" w:color="auto"/>
      </w:divBdr>
    </w:div>
    <w:div w:id="816192080">
      <w:bodyDiv w:val="1"/>
      <w:marLeft w:val="0"/>
      <w:marRight w:val="0"/>
      <w:marTop w:val="0"/>
      <w:marBottom w:val="0"/>
      <w:divBdr>
        <w:top w:val="none" w:sz="0" w:space="0" w:color="auto"/>
        <w:left w:val="none" w:sz="0" w:space="0" w:color="auto"/>
        <w:bottom w:val="none" w:sz="0" w:space="0" w:color="auto"/>
        <w:right w:val="none" w:sz="0" w:space="0" w:color="auto"/>
      </w:divBdr>
    </w:div>
    <w:div w:id="854540906">
      <w:bodyDiv w:val="1"/>
      <w:marLeft w:val="0"/>
      <w:marRight w:val="0"/>
      <w:marTop w:val="0"/>
      <w:marBottom w:val="0"/>
      <w:divBdr>
        <w:top w:val="none" w:sz="0" w:space="0" w:color="auto"/>
        <w:left w:val="none" w:sz="0" w:space="0" w:color="auto"/>
        <w:bottom w:val="none" w:sz="0" w:space="0" w:color="auto"/>
        <w:right w:val="none" w:sz="0" w:space="0" w:color="auto"/>
      </w:divBdr>
      <w:divsChild>
        <w:div w:id="888078948">
          <w:marLeft w:val="0"/>
          <w:marRight w:val="0"/>
          <w:marTop w:val="0"/>
          <w:marBottom w:val="0"/>
          <w:divBdr>
            <w:top w:val="none" w:sz="0" w:space="0" w:color="auto"/>
            <w:left w:val="none" w:sz="0" w:space="0" w:color="auto"/>
            <w:bottom w:val="none" w:sz="0" w:space="0" w:color="auto"/>
            <w:right w:val="none" w:sz="0" w:space="0" w:color="auto"/>
          </w:divBdr>
          <w:divsChild>
            <w:div w:id="683243073">
              <w:marLeft w:val="0"/>
              <w:marRight w:val="0"/>
              <w:marTop w:val="0"/>
              <w:marBottom w:val="0"/>
              <w:divBdr>
                <w:top w:val="none" w:sz="0" w:space="0" w:color="auto"/>
                <w:left w:val="none" w:sz="0" w:space="0" w:color="auto"/>
                <w:bottom w:val="none" w:sz="0" w:space="0" w:color="auto"/>
                <w:right w:val="none" w:sz="0" w:space="0" w:color="auto"/>
              </w:divBdr>
              <w:divsChild>
                <w:div w:id="1901355940">
                  <w:marLeft w:val="0"/>
                  <w:marRight w:val="0"/>
                  <w:marTop w:val="0"/>
                  <w:marBottom w:val="0"/>
                  <w:divBdr>
                    <w:top w:val="none" w:sz="0" w:space="0" w:color="auto"/>
                    <w:left w:val="none" w:sz="0" w:space="0" w:color="auto"/>
                    <w:bottom w:val="none" w:sz="0" w:space="0" w:color="auto"/>
                    <w:right w:val="none" w:sz="0" w:space="0" w:color="auto"/>
                  </w:divBdr>
                  <w:divsChild>
                    <w:div w:id="2142768599">
                      <w:marLeft w:val="0"/>
                      <w:marRight w:val="0"/>
                      <w:marTop w:val="0"/>
                      <w:marBottom w:val="0"/>
                      <w:divBdr>
                        <w:top w:val="none" w:sz="0" w:space="0" w:color="auto"/>
                        <w:left w:val="none" w:sz="0" w:space="0" w:color="auto"/>
                        <w:bottom w:val="none" w:sz="0" w:space="0" w:color="auto"/>
                        <w:right w:val="none" w:sz="0" w:space="0" w:color="auto"/>
                      </w:divBdr>
                      <w:divsChild>
                        <w:div w:id="596445815">
                          <w:marLeft w:val="0"/>
                          <w:marRight w:val="0"/>
                          <w:marTop w:val="0"/>
                          <w:marBottom w:val="0"/>
                          <w:divBdr>
                            <w:top w:val="none" w:sz="0" w:space="0" w:color="auto"/>
                            <w:left w:val="none" w:sz="0" w:space="0" w:color="auto"/>
                            <w:bottom w:val="none" w:sz="0" w:space="0" w:color="auto"/>
                            <w:right w:val="none" w:sz="0" w:space="0" w:color="auto"/>
                          </w:divBdr>
                          <w:divsChild>
                            <w:div w:id="1904296979">
                              <w:marLeft w:val="15"/>
                              <w:marRight w:val="195"/>
                              <w:marTop w:val="0"/>
                              <w:marBottom w:val="0"/>
                              <w:divBdr>
                                <w:top w:val="none" w:sz="0" w:space="0" w:color="auto"/>
                                <w:left w:val="none" w:sz="0" w:space="0" w:color="auto"/>
                                <w:bottom w:val="none" w:sz="0" w:space="0" w:color="auto"/>
                                <w:right w:val="none" w:sz="0" w:space="0" w:color="auto"/>
                              </w:divBdr>
                              <w:divsChild>
                                <w:div w:id="1027826855">
                                  <w:marLeft w:val="0"/>
                                  <w:marRight w:val="0"/>
                                  <w:marTop w:val="0"/>
                                  <w:marBottom w:val="0"/>
                                  <w:divBdr>
                                    <w:top w:val="none" w:sz="0" w:space="0" w:color="auto"/>
                                    <w:left w:val="none" w:sz="0" w:space="0" w:color="auto"/>
                                    <w:bottom w:val="none" w:sz="0" w:space="0" w:color="auto"/>
                                    <w:right w:val="none" w:sz="0" w:space="0" w:color="auto"/>
                                  </w:divBdr>
                                  <w:divsChild>
                                    <w:div w:id="616179453">
                                      <w:marLeft w:val="0"/>
                                      <w:marRight w:val="0"/>
                                      <w:marTop w:val="0"/>
                                      <w:marBottom w:val="0"/>
                                      <w:divBdr>
                                        <w:top w:val="none" w:sz="0" w:space="0" w:color="auto"/>
                                        <w:left w:val="none" w:sz="0" w:space="0" w:color="auto"/>
                                        <w:bottom w:val="none" w:sz="0" w:space="0" w:color="auto"/>
                                        <w:right w:val="none" w:sz="0" w:space="0" w:color="auto"/>
                                      </w:divBdr>
                                      <w:divsChild>
                                        <w:div w:id="1514804026">
                                          <w:marLeft w:val="0"/>
                                          <w:marRight w:val="0"/>
                                          <w:marTop w:val="0"/>
                                          <w:marBottom w:val="0"/>
                                          <w:divBdr>
                                            <w:top w:val="none" w:sz="0" w:space="0" w:color="auto"/>
                                            <w:left w:val="none" w:sz="0" w:space="0" w:color="auto"/>
                                            <w:bottom w:val="none" w:sz="0" w:space="0" w:color="auto"/>
                                            <w:right w:val="none" w:sz="0" w:space="0" w:color="auto"/>
                                          </w:divBdr>
                                          <w:divsChild>
                                            <w:div w:id="173955708">
                                              <w:marLeft w:val="0"/>
                                              <w:marRight w:val="0"/>
                                              <w:marTop w:val="0"/>
                                              <w:marBottom w:val="0"/>
                                              <w:divBdr>
                                                <w:top w:val="none" w:sz="0" w:space="0" w:color="auto"/>
                                                <w:left w:val="none" w:sz="0" w:space="0" w:color="auto"/>
                                                <w:bottom w:val="none" w:sz="0" w:space="0" w:color="auto"/>
                                                <w:right w:val="none" w:sz="0" w:space="0" w:color="auto"/>
                                              </w:divBdr>
                                              <w:divsChild>
                                                <w:div w:id="1053695699">
                                                  <w:marLeft w:val="0"/>
                                                  <w:marRight w:val="0"/>
                                                  <w:marTop w:val="0"/>
                                                  <w:marBottom w:val="0"/>
                                                  <w:divBdr>
                                                    <w:top w:val="none" w:sz="0" w:space="0" w:color="auto"/>
                                                    <w:left w:val="none" w:sz="0" w:space="0" w:color="auto"/>
                                                    <w:bottom w:val="none" w:sz="0" w:space="0" w:color="auto"/>
                                                    <w:right w:val="none" w:sz="0" w:space="0" w:color="auto"/>
                                                  </w:divBdr>
                                                  <w:divsChild>
                                                    <w:div w:id="1400205535">
                                                      <w:marLeft w:val="0"/>
                                                      <w:marRight w:val="0"/>
                                                      <w:marTop w:val="0"/>
                                                      <w:marBottom w:val="0"/>
                                                      <w:divBdr>
                                                        <w:top w:val="none" w:sz="0" w:space="0" w:color="auto"/>
                                                        <w:left w:val="none" w:sz="0" w:space="0" w:color="auto"/>
                                                        <w:bottom w:val="none" w:sz="0" w:space="0" w:color="auto"/>
                                                        <w:right w:val="none" w:sz="0" w:space="0" w:color="auto"/>
                                                      </w:divBdr>
                                                      <w:divsChild>
                                                        <w:div w:id="1380084098">
                                                          <w:marLeft w:val="0"/>
                                                          <w:marRight w:val="0"/>
                                                          <w:marTop w:val="0"/>
                                                          <w:marBottom w:val="0"/>
                                                          <w:divBdr>
                                                            <w:top w:val="none" w:sz="0" w:space="0" w:color="auto"/>
                                                            <w:left w:val="none" w:sz="0" w:space="0" w:color="auto"/>
                                                            <w:bottom w:val="none" w:sz="0" w:space="0" w:color="auto"/>
                                                            <w:right w:val="none" w:sz="0" w:space="0" w:color="auto"/>
                                                          </w:divBdr>
                                                          <w:divsChild>
                                                            <w:div w:id="1177427115">
                                                              <w:marLeft w:val="0"/>
                                                              <w:marRight w:val="0"/>
                                                              <w:marTop w:val="0"/>
                                                              <w:marBottom w:val="0"/>
                                                              <w:divBdr>
                                                                <w:top w:val="none" w:sz="0" w:space="0" w:color="auto"/>
                                                                <w:left w:val="none" w:sz="0" w:space="0" w:color="auto"/>
                                                                <w:bottom w:val="none" w:sz="0" w:space="0" w:color="auto"/>
                                                                <w:right w:val="none" w:sz="0" w:space="0" w:color="auto"/>
                                                              </w:divBdr>
                                                              <w:divsChild>
                                                                <w:div w:id="1210843461">
                                                                  <w:marLeft w:val="0"/>
                                                                  <w:marRight w:val="0"/>
                                                                  <w:marTop w:val="735"/>
                                                                  <w:marBottom w:val="0"/>
                                                                  <w:divBdr>
                                                                    <w:top w:val="none" w:sz="0" w:space="0" w:color="auto"/>
                                                                    <w:left w:val="none" w:sz="0" w:space="0" w:color="auto"/>
                                                                    <w:bottom w:val="none" w:sz="0" w:space="0" w:color="auto"/>
                                                                    <w:right w:val="none" w:sz="0" w:space="0" w:color="auto"/>
                                                                  </w:divBdr>
                                                                  <w:divsChild>
                                                                    <w:div w:id="1192954355">
                                                                      <w:marLeft w:val="450"/>
                                                                      <w:marRight w:val="450"/>
                                                                      <w:marTop w:val="0"/>
                                                                      <w:marBottom w:val="0"/>
                                                                      <w:divBdr>
                                                                        <w:top w:val="none" w:sz="0" w:space="0" w:color="auto"/>
                                                                        <w:left w:val="none" w:sz="0" w:space="0" w:color="auto"/>
                                                                        <w:bottom w:val="none" w:sz="0" w:space="0" w:color="auto"/>
                                                                        <w:right w:val="none" w:sz="0" w:space="0" w:color="auto"/>
                                                                      </w:divBdr>
                                                                      <w:divsChild>
                                                                        <w:div w:id="498467825">
                                                                          <w:marLeft w:val="0"/>
                                                                          <w:marRight w:val="45"/>
                                                                          <w:marTop w:val="45"/>
                                                                          <w:marBottom w:val="0"/>
                                                                          <w:divBdr>
                                                                            <w:top w:val="none" w:sz="0" w:space="0" w:color="auto"/>
                                                                            <w:left w:val="none" w:sz="0" w:space="0" w:color="auto"/>
                                                                            <w:bottom w:val="none" w:sz="0" w:space="0" w:color="auto"/>
                                                                            <w:right w:val="none" w:sz="0" w:space="0" w:color="auto"/>
                                                                          </w:divBdr>
                                                                          <w:divsChild>
                                                                            <w:div w:id="141778748">
                                                                              <w:marLeft w:val="0"/>
                                                                              <w:marRight w:val="0"/>
                                                                              <w:marTop w:val="0"/>
                                                                              <w:marBottom w:val="0"/>
                                                                              <w:divBdr>
                                                                                <w:top w:val="none" w:sz="0" w:space="0" w:color="auto"/>
                                                                                <w:left w:val="none" w:sz="0" w:space="0" w:color="auto"/>
                                                                                <w:bottom w:val="none" w:sz="0" w:space="0" w:color="auto"/>
                                                                                <w:right w:val="none" w:sz="0" w:space="0" w:color="auto"/>
                                                                              </w:divBdr>
                                                                              <w:divsChild>
                                                                                <w:div w:id="1805806977">
                                                                                  <w:marLeft w:val="0"/>
                                                                                  <w:marRight w:val="0"/>
                                                                                  <w:marTop w:val="0"/>
                                                                                  <w:marBottom w:val="0"/>
                                                                                  <w:divBdr>
                                                                                    <w:top w:val="none" w:sz="0" w:space="0" w:color="auto"/>
                                                                                    <w:left w:val="none" w:sz="0" w:space="0" w:color="auto"/>
                                                                                    <w:bottom w:val="none" w:sz="0" w:space="0" w:color="auto"/>
                                                                                    <w:right w:val="none" w:sz="0" w:space="0" w:color="auto"/>
                                                                                  </w:divBdr>
                                                                                  <w:divsChild>
                                                                                    <w:div w:id="530922456">
                                                                                      <w:marLeft w:val="0"/>
                                                                                      <w:marRight w:val="0"/>
                                                                                      <w:marTop w:val="0"/>
                                                                                      <w:marBottom w:val="0"/>
                                                                                      <w:divBdr>
                                                                                        <w:top w:val="none" w:sz="0" w:space="0" w:color="auto"/>
                                                                                        <w:left w:val="single" w:sz="6" w:space="0" w:color="auto"/>
                                                                                        <w:bottom w:val="none" w:sz="0" w:space="0" w:color="auto"/>
                                                                                        <w:right w:val="single" w:sz="6" w:space="0" w:color="auto"/>
                                                                                      </w:divBdr>
                                                                                      <w:divsChild>
                                                                                        <w:div w:id="793523905">
                                                                                          <w:marLeft w:val="150"/>
                                                                                          <w:marRight w:val="150"/>
                                                                                          <w:marTop w:val="0"/>
                                                                                          <w:marBottom w:val="0"/>
                                                                                          <w:divBdr>
                                                                                            <w:top w:val="none" w:sz="0" w:space="0" w:color="auto"/>
                                                                                            <w:left w:val="none" w:sz="0" w:space="0" w:color="auto"/>
                                                                                            <w:bottom w:val="none" w:sz="0" w:space="0" w:color="auto"/>
                                                                                            <w:right w:val="none" w:sz="0" w:space="0" w:color="auto"/>
                                                                                          </w:divBdr>
                                                                                          <w:divsChild>
                                                                                            <w:div w:id="1980111174">
                                                                                              <w:marLeft w:val="0"/>
                                                                                              <w:marRight w:val="0"/>
                                                                                              <w:marTop w:val="0"/>
                                                                                              <w:marBottom w:val="0"/>
                                                                                              <w:divBdr>
                                                                                                <w:top w:val="none" w:sz="0" w:space="0" w:color="auto"/>
                                                                                                <w:left w:val="none" w:sz="0" w:space="0" w:color="auto"/>
                                                                                                <w:bottom w:val="none" w:sz="0" w:space="0" w:color="auto"/>
                                                                                                <w:right w:val="none" w:sz="0" w:space="0" w:color="auto"/>
                                                                                              </w:divBdr>
                                                                                              <w:divsChild>
                                                                                                <w:div w:id="326398230">
                                                                                                  <w:marLeft w:val="0"/>
                                                                                                  <w:marRight w:val="0"/>
                                                                                                  <w:marTop w:val="0"/>
                                                                                                  <w:marBottom w:val="0"/>
                                                                                                  <w:divBdr>
                                                                                                    <w:top w:val="none" w:sz="0" w:space="0" w:color="auto"/>
                                                                                                    <w:left w:val="none" w:sz="0" w:space="0" w:color="auto"/>
                                                                                                    <w:bottom w:val="none" w:sz="0" w:space="0" w:color="auto"/>
                                                                                                    <w:right w:val="none" w:sz="0" w:space="0" w:color="auto"/>
                                                                                                  </w:divBdr>
                                                                                                  <w:divsChild>
                                                                                                    <w:div w:id="164899196">
                                                                                                      <w:marLeft w:val="0"/>
                                                                                                      <w:marRight w:val="0"/>
                                                                                                      <w:marTop w:val="0"/>
                                                                                                      <w:marBottom w:val="0"/>
                                                                                                      <w:divBdr>
                                                                                                        <w:top w:val="none" w:sz="0" w:space="0" w:color="auto"/>
                                                                                                        <w:left w:val="none" w:sz="0" w:space="0" w:color="auto"/>
                                                                                                        <w:bottom w:val="none" w:sz="0" w:space="0" w:color="auto"/>
                                                                                                        <w:right w:val="none" w:sz="0" w:space="0" w:color="auto"/>
                                                                                                      </w:divBdr>
                                                                                                      <w:divsChild>
                                                                                                        <w:div w:id="1181892032">
                                                                                                          <w:marLeft w:val="0"/>
                                                                                                          <w:marRight w:val="0"/>
                                                                                                          <w:marTop w:val="0"/>
                                                                                                          <w:marBottom w:val="0"/>
                                                                                                          <w:divBdr>
                                                                                                            <w:top w:val="none" w:sz="0" w:space="0" w:color="auto"/>
                                                                                                            <w:left w:val="none" w:sz="0" w:space="0" w:color="auto"/>
                                                                                                            <w:bottom w:val="none" w:sz="0" w:space="0" w:color="auto"/>
                                                                                                            <w:right w:val="none" w:sz="0" w:space="0" w:color="auto"/>
                                                                                                          </w:divBdr>
                                                                                                          <w:divsChild>
                                                                                                            <w:div w:id="621378941">
                                                                                                              <w:marLeft w:val="0"/>
                                                                                                              <w:marRight w:val="0"/>
                                                                                                              <w:marTop w:val="0"/>
                                                                                                              <w:marBottom w:val="0"/>
                                                                                                              <w:divBdr>
                                                                                                                <w:top w:val="none" w:sz="0" w:space="0" w:color="auto"/>
                                                                                                                <w:left w:val="none" w:sz="0" w:space="0" w:color="auto"/>
                                                                                                                <w:bottom w:val="none" w:sz="0" w:space="0" w:color="auto"/>
                                                                                                                <w:right w:val="none" w:sz="0" w:space="0" w:color="auto"/>
                                                                                                              </w:divBdr>
                                                                                                              <w:divsChild>
                                                                                                                <w:div w:id="168625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6901589">
      <w:bodyDiv w:val="1"/>
      <w:marLeft w:val="0"/>
      <w:marRight w:val="0"/>
      <w:marTop w:val="0"/>
      <w:marBottom w:val="0"/>
      <w:divBdr>
        <w:top w:val="none" w:sz="0" w:space="0" w:color="auto"/>
        <w:left w:val="none" w:sz="0" w:space="0" w:color="auto"/>
        <w:bottom w:val="none" w:sz="0" w:space="0" w:color="auto"/>
        <w:right w:val="none" w:sz="0" w:space="0" w:color="auto"/>
      </w:divBdr>
    </w:div>
    <w:div w:id="1736390529">
      <w:bodyDiv w:val="1"/>
      <w:marLeft w:val="0"/>
      <w:marRight w:val="0"/>
      <w:marTop w:val="0"/>
      <w:marBottom w:val="0"/>
      <w:divBdr>
        <w:top w:val="none" w:sz="0" w:space="0" w:color="auto"/>
        <w:left w:val="none" w:sz="0" w:space="0" w:color="auto"/>
        <w:bottom w:val="none" w:sz="0" w:space="0" w:color="auto"/>
        <w:right w:val="none" w:sz="0" w:space="0" w:color="auto"/>
      </w:divBdr>
    </w:div>
    <w:div w:id="1737705732">
      <w:bodyDiv w:val="1"/>
      <w:marLeft w:val="0"/>
      <w:marRight w:val="0"/>
      <w:marTop w:val="0"/>
      <w:marBottom w:val="0"/>
      <w:divBdr>
        <w:top w:val="none" w:sz="0" w:space="0" w:color="auto"/>
        <w:left w:val="none" w:sz="0" w:space="0" w:color="auto"/>
        <w:bottom w:val="none" w:sz="0" w:space="0" w:color="auto"/>
        <w:right w:val="none" w:sz="0" w:space="0" w:color="auto"/>
      </w:divBdr>
      <w:divsChild>
        <w:div w:id="1364595459">
          <w:marLeft w:val="0"/>
          <w:marRight w:val="0"/>
          <w:marTop w:val="0"/>
          <w:marBottom w:val="0"/>
          <w:divBdr>
            <w:top w:val="none" w:sz="0" w:space="0" w:color="auto"/>
            <w:left w:val="none" w:sz="0" w:space="0" w:color="auto"/>
            <w:bottom w:val="none" w:sz="0" w:space="0" w:color="auto"/>
            <w:right w:val="none" w:sz="0" w:space="0" w:color="auto"/>
          </w:divBdr>
          <w:divsChild>
            <w:div w:id="641427155">
              <w:marLeft w:val="0"/>
              <w:marRight w:val="0"/>
              <w:marTop w:val="0"/>
              <w:marBottom w:val="0"/>
              <w:divBdr>
                <w:top w:val="none" w:sz="0" w:space="0" w:color="auto"/>
                <w:left w:val="none" w:sz="0" w:space="0" w:color="auto"/>
                <w:bottom w:val="none" w:sz="0" w:space="0" w:color="auto"/>
                <w:right w:val="none" w:sz="0" w:space="0" w:color="auto"/>
              </w:divBdr>
              <w:divsChild>
                <w:div w:id="1405451567">
                  <w:marLeft w:val="0"/>
                  <w:marRight w:val="0"/>
                  <w:marTop w:val="0"/>
                  <w:marBottom w:val="0"/>
                  <w:divBdr>
                    <w:top w:val="none" w:sz="0" w:space="0" w:color="auto"/>
                    <w:left w:val="none" w:sz="0" w:space="0" w:color="auto"/>
                    <w:bottom w:val="none" w:sz="0" w:space="0" w:color="auto"/>
                    <w:right w:val="none" w:sz="0" w:space="0" w:color="auto"/>
                  </w:divBdr>
                  <w:divsChild>
                    <w:div w:id="224075450">
                      <w:marLeft w:val="0"/>
                      <w:marRight w:val="0"/>
                      <w:marTop w:val="0"/>
                      <w:marBottom w:val="0"/>
                      <w:divBdr>
                        <w:top w:val="none" w:sz="0" w:space="0" w:color="auto"/>
                        <w:left w:val="none" w:sz="0" w:space="0" w:color="auto"/>
                        <w:bottom w:val="none" w:sz="0" w:space="0" w:color="auto"/>
                        <w:right w:val="none" w:sz="0" w:space="0" w:color="auto"/>
                      </w:divBdr>
                      <w:divsChild>
                        <w:div w:id="1220286853">
                          <w:marLeft w:val="0"/>
                          <w:marRight w:val="0"/>
                          <w:marTop w:val="0"/>
                          <w:marBottom w:val="0"/>
                          <w:divBdr>
                            <w:top w:val="none" w:sz="0" w:space="0" w:color="auto"/>
                            <w:left w:val="none" w:sz="0" w:space="0" w:color="auto"/>
                            <w:bottom w:val="none" w:sz="0" w:space="0" w:color="auto"/>
                            <w:right w:val="none" w:sz="0" w:space="0" w:color="auto"/>
                          </w:divBdr>
                          <w:divsChild>
                            <w:div w:id="115563642">
                              <w:marLeft w:val="15"/>
                              <w:marRight w:val="195"/>
                              <w:marTop w:val="0"/>
                              <w:marBottom w:val="0"/>
                              <w:divBdr>
                                <w:top w:val="none" w:sz="0" w:space="0" w:color="auto"/>
                                <w:left w:val="none" w:sz="0" w:space="0" w:color="auto"/>
                                <w:bottom w:val="none" w:sz="0" w:space="0" w:color="auto"/>
                                <w:right w:val="none" w:sz="0" w:space="0" w:color="auto"/>
                              </w:divBdr>
                              <w:divsChild>
                                <w:div w:id="1416635902">
                                  <w:marLeft w:val="0"/>
                                  <w:marRight w:val="0"/>
                                  <w:marTop w:val="0"/>
                                  <w:marBottom w:val="0"/>
                                  <w:divBdr>
                                    <w:top w:val="none" w:sz="0" w:space="0" w:color="auto"/>
                                    <w:left w:val="none" w:sz="0" w:space="0" w:color="auto"/>
                                    <w:bottom w:val="none" w:sz="0" w:space="0" w:color="auto"/>
                                    <w:right w:val="none" w:sz="0" w:space="0" w:color="auto"/>
                                  </w:divBdr>
                                  <w:divsChild>
                                    <w:div w:id="1190417563">
                                      <w:marLeft w:val="0"/>
                                      <w:marRight w:val="0"/>
                                      <w:marTop w:val="0"/>
                                      <w:marBottom w:val="0"/>
                                      <w:divBdr>
                                        <w:top w:val="none" w:sz="0" w:space="0" w:color="auto"/>
                                        <w:left w:val="none" w:sz="0" w:space="0" w:color="auto"/>
                                        <w:bottom w:val="none" w:sz="0" w:space="0" w:color="auto"/>
                                        <w:right w:val="none" w:sz="0" w:space="0" w:color="auto"/>
                                      </w:divBdr>
                                      <w:divsChild>
                                        <w:div w:id="1499690524">
                                          <w:marLeft w:val="0"/>
                                          <w:marRight w:val="0"/>
                                          <w:marTop w:val="0"/>
                                          <w:marBottom w:val="0"/>
                                          <w:divBdr>
                                            <w:top w:val="none" w:sz="0" w:space="0" w:color="auto"/>
                                            <w:left w:val="none" w:sz="0" w:space="0" w:color="auto"/>
                                            <w:bottom w:val="none" w:sz="0" w:space="0" w:color="auto"/>
                                            <w:right w:val="none" w:sz="0" w:space="0" w:color="auto"/>
                                          </w:divBdr>
                                          <w:divsChild>
                                            <w:div w:id="1460758261">
                                              <w:marLeft w:val="0"/>
                                              <w:marRight w:val="0"/>
                                              <w:marTop w:val="0"/>
                                              <w:marBottom w:val="0"/>
                                              <w:divBdr>
                                                <w:top w:val="none" w:sz="0" w:space="0" w:color="auto"/>
                                                <w:left w:val="none" w:sz="0" w:space="0" w:color="auto"/>
                                                <w:bottom w:val="none" w:sz="0" w:space="0" w:color="auto"/>
                                                <w:right w:val="none" w:sz="0" w:space="0" w:color="auto"/>
                                              </w:divBdr>
                                              <w:divsChild>
                                                <w:div w:id="2064404037">
                                                  <w:marLeft w:val="0"/>
                                                  <w:marRight w:val="0"/>
                                                  <w:marTop w:val="0"/>
                                                  <w:marBottom w:val="0"/>
                                                  <w:divBdr>
                                                    <w:top w:val="none" w:sz="0" w:space="0" w:color="auto"/>
                                                    <w:left w:val="none" w:sz="0" w:space="0" w:color="auto"/>
                                                    <w:bottom w:val="none" w:sz="0" w:space="0" w:color="auto"/>
                                                    <w:right w:val="none" w:sz="0" w:space="0" w:color="auto"/>
                                                  </w:divBdr>
                                                  <w:divsChild>
                                                    <w:div w:id="773406010">
                                                      <w:marLeft w:val="0"/>
                                                      <w:marRight w:val="0"/>
                                                      <w:marTop w:val="0"/>
                                                      <w:marBottom w:val="0"/>
                                                      <w:divBdr>
                                                        <w:top w:val="none" w:sz="0" w:space="0" w:color="auto"/>
                                                        <w:left w:val="none" w:sz="0" w:space="0" w:color="auto"/>
                                                        <w:bottom w:val="none" w:sz="0" w:space="0" w:color="auto"/>
                                                        <w:right w:val="none" w:sz="0" w:space="0" w:color="auto"/>
                                                      </w:divBdr>
                                                      <w:divsChild>
                                                        <w:div w:id="62459796">
                                                          <w:marLeft w:val="0"/>
                                                          <w:marRight w:val="0"/>
                                                          <w:marTop w:val="0"/>
                                                          <w:marBottom w:val="0"/>
                                                          <w:divBdr>
                                                            <w:top w:val="none" w:sz="0" w:space="0" w:color="auto"/>
                                                            <w:left w:val="none" w:sz="0" w:space="0" w:color="auto"/>
                                                            <w:bottom w:val="none" w:sz="0" w:space="0" w:color="auto"/>
                                                            <w:right w:val="none" w:sz="0" w:space="0" w:color="auto"/>
                                                          </w:divBdr>
                                                          <w:divsChild>
                                                            <w:div w:id="711349597">
                                                              <w:marLeft w:val="0"/>
                                                              <w:marRight w:val="0"/>
                                                              <w:marTop w:val="0"/>
                                                              <w:marBottom w:val="0"/>
                                                              <w:divBdr>
                                                                <w:top w:val="none" w:sz="0" w:space="0" w:color="auto"/>
                                                                <w:left w:val="none" w:sz="0" w:space="0" w:color="auto"/>
                                                                <w:bottom w:val="none" w:sz="0" w:space="0" w:color="auto"/>
                                                                <w:right w:val="none" w:sz="0" w:space="0" w:color="auto"/>
                                                              </w:divBdr>
                                                              <w:divsChild>
                                                                <w:div w:id="263343641">
                                                                  <w:marLeft w:val="0"/>
                                                                  <w:marRight w:val="0"/>
                                                                  <w:marTop w:val="735"/>
                                                                  <w:marBottom w:val="0"/>
                                                                  <w:divBdr>
                                                                    <w:top w:val="none" w:sz="0" w:space="0" w:color="auto"/>
                                                                    <w:left w:val="none" w:sz="0" w:space="0" w:color="auto"/>
                                                                    <w:bottom w:val="none" w:sz="0" w:space="0" w:color="auto"/>
                                                                    <w:right w:val="none" w:sz="0" w:space="0" w:color="auto"/>
                                                                  </w:divBdr>
                                                                  <w:divsChild>
                                                                    <w:div w:id="1142112734">
                                                                      <w:marLeft w:val="450"/>
                                                                      <w:marRight w:val="450"/>
                                                                      <w:marTop w:val="0"/>
                                                                      <w:marBottom w:val="0"/>
                                                                      <w:divBdr>
                                                                        <w:top w:val="none" w:sz="0" w:space="0" w:color="auto"/>
                                                                        <w:left w:val="none" w:sz="0" w:space="0" w:color="auto"/>
                                                                        <w:bottom w:val="none" w:sz="0" w:space="0" w:color="auto"/>
                                                                        <w:right w:val="none" w:sz="0" w:space="0" w:color="auto"/>
                                                                      </w:divBdr>
                                                                      <w:divsChild>
                                                                        <w:div w:id="92436834">
                                                                          <w:marLeft w:val="0"/>
                                                                          <w:marRight w:val="45"/>
                                                                          <w:marTop w:val="45"/>
                                                                          <w:marBottom w:val="0"/>
                                                                          <w:divBdr>
                                                                            <w:top w:val="none" w:sz="0" w:space="0" w:color="auto"/>
                                                                            <w:left w:val="none" w:sz="0" w:space="0" w:color="auto"/>
                                                                            <w:bottom w:val="none" w:sz="0" w:space="0" w:color="auto"/>
                                                                            <w:right w:val="none" w:sz="0" w:space="0" w:color="auto"/>
                                                                          </w:divBdr>
                                                                          <w:divsChild>
                                                                            <w:div w:id="307706794">
                                                                              <w:marLeft w:val="0"/>
                                                                              <w:marRight w:val="0"/>
                                                                              <w:marTop w:val="0"/>
                                                                              <w:marBottom w:val="0"/>
                                                                              <w:divBdr>
                                                                                <w:top w:val="none" w:sz="0" w:space="0" w:color="auto"/>
                                                                                <w:left w:val="none" w:sz="0" w:space="0" w:color="auto"/>
                                                                                <w:bottom w:val="none" w:sz="0" w:space="0" w:color="auto"/>
                                                                                <w:right w:val="none" w:sz="0" w:space="0" w:color="auto"/>
                                                                              </w:divBdr>
                                                                              <w:divsChild>
                                                                                <w:div w:id="251166209">
                                                                                  <w:marLeft w:val="0"/>
                                                                                  <w:marRight w:val="0"/>
                                                                                  <w:marTop w:val="0"/>
                                                                                  <w:marBottom w:val="0"/>
                                                                                  <w:divBdr>
                                                                                    <w:top w:val="none" w:sz="0" w:space="0" w:color="auto"/>
                                                                                    <w:left w:val="none" w:sz="0" w:space="0" w:color="auto"/>
                                                                                    <w:bottom w:val="none" w:sz="0" w:space="0" w:color="auto"/>
                                                                                    <w:right w:val="none" w:sz="0" w:space="0" w:color="auto"/>
                                                                                  </w:divBdr>
                                                                                  <w:divsChild>
                                                                                    <w:div w:id="98453119">
                                                                                      <w:marLeft w:val="0"/>
                                                                                      <w:marRight w:val="0"/>
                                                                                      <w:marTop w:val="0"/>
                                                                                      <w:marBottom w:val="0"/>
                                                                                      <w:divBdr>
                                                                                        <w:top w:val="none" w:sz="0" w:space="0" w:color="auto"/>
                                                                                        <w:left w:val="single" w:sz="6" w:space="0" w:color="auto"/>
                                                                                        <w:bottom w:val="none" w:sz="0" w:space="0" w:color="auto"/>
                                                                                        <w:right w:val="single" w:sz="6" w:space="0" w:color="auto"/>
                                                                                      </w:divBdr>
                                                                                      <w:divsChild>
                                                                                        <w:div w:id="447119339">
                                                                                          <w:marLeft w:val="150"/>
                                                                                          <w:marRight w:val="150"/>
                                                                                          <w:marTop w:val="0"/>
                                                                                          <w:marBottom w:val="0"/>
                                                                                          <w:divBdr>
                                                                                            <w:top w:val="none" w:sz="0" w:space="0" w:color="auto"/>
                                                                                            <w:left w:val="none" w:sz="0" w:space="0" w:color="auto"/>
                                                                                            <w:bottom w:val="none" w:sz="0" w:space="0" w:color="auto"/>
                                                                                            <w:right w:val="none" w:sz="0" w:space="0" w:color="auto"/>
                                                                                          </w:divBdr>
                                                                                          <w:divsChild>
                                                                                            <w:div w:id="1399665755">
                                                                                              <w:marLeft w:val="0"/>
                                                                                              <w:marRight w:val="0"/>
                                                                                              <w:marTop w:val="0"/>
                                                                                              <w:marBottom w:val="0"/>
                                                                                              <w:divBdr>
                                                                                                <w:top w:val="none" w:sz="0" w:space="0" w:color="auto"/>
                                                                                                <w:left w:val="none" w:sz="0" w:space="0" w:color="auto"/>
                                                                                                <w:bottom w:val="none" w:sz="0" w:space="0" w:color="auto"/>
                                                                                                <w:right w:val="none" w:sz="0" w:space="0" w:color="auto"/>
                                                                                              </w:divBdr>
                                                                                              <w:divsChild>
                                                                                                <w:div w:id="455023390">
                                                                                                  <w:marLeft w:val="0"/>
                                                                                                  <w:marRight w:val="0"/>
                                                                                                  <w:marTop w:val="0"/>
                                                                                                  <w:marBottom w:val="0"/>
                                                                                                  <w:divBdr>
                                                                                                    <w:top w:val="none" w:sz="0" w:space="0" w:color="auto"/>
                                                                                                    <w:left w:val="none" w:sz="0" w:space="0" w:color="auto"/>
                                                                                                    <w:bottom w:val="none" w:sz="0" w:space="0" w:color="auto"/>
                                                                                                    <w:right w:val="none" w:sz="0" w:space="0" w:color="auto"/>
                                                                                                  </w:divBdr>
                                                                                                  <w:divsChild>
                                                                                                    <w:div w:id="1702127297">
                                                                                                      <w:marLeft w:val="0"/>
                                                                                                      <w:marRight w:val="0"/>
                                                                                                      <w:marTop w:val="0"/>
                                                                                                      <w:marBottom w:val="0"/>
                                                                                                      <w:divBdr>
                                                                                                        <w:top w:val="none" w:sz="0" w:space="0" w:color="auto"/>
                                                                                                        <w:left w:val="none" w:sz="0" w:space="0" w:color="auto"/>
                                                                                                        <w:bottom w:val="none" w:sz="0" w:space="0" w:color="auto"/>
                                                                                                        <w:right w:val="none" w:sz="0" w:space="0" w:color="auto"/>
                                                                                                      </w:divBdr>
                                                                                                      <w:divsChild>
                                                                                                        <w:div w:id="1554074525">
                                                                                                          <w:marLeft w:val="0"/>
                                                                                                          <w:marRight w:val="0"/>
                                                                                                          <w:marTop w:val="0"/>
                                                                                                          <w:marBottom w:val="0"/>
                                                                                                          <w:divBdr>
                                                                                                            <w:top w:val="none" w:sz="0" w:space="0" w:color="auto"/>
                                                                                                            <w:left w:val="none" w:sz="0" w:space="0" w:color="auto"/>
                                                                                                            <w:bottom w:val="none" w:sz="0" w:space="0" w:color="auto"/>
                                                                                                            <w:right w:val="none" w:sz="0" w:space="0" w:color="auto"/>
                                                                                                          </w:divBdr>
                                                                                                          <w:divsChild>
                                                                                                            <w:div w:id="48195257">
                                                                                                              <w:marLeft w:val="0"/>
                                                                                                              <w:marRight w:val="0"/>
                                                                                                              <w:marTop w:val="0"/>
                                                                                                              <w:marBottom w:val="0"/>
                                                                                                              <w:divBdr>
                                                                                                                <w:top w:val="none" w:sz="0" w:space="0" w:color="auto"/>
                                                                                                                <w:left w:val="none" w:sz="0" w:space="0" w:color="auto"/>
                                                                                                                <w:bottom w:val="none" w:sz="0" w:space="0" w:color="auto"/>
                                                                                                                <w:right w:val="none" w:sz="0" w:space="0" w:color="auto"/>
                                                                                                              </w:divBdr>
                                                                                                              <w:divsChild>
                                                                                                                <w:div w:id="8360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661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erc.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reginfo.gov/public/do/PRAMai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ataClearance@FERC.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ferc.gov/help/submission-guide.asp"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ginfo.gov/public/do/PRAMain"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library.ferc.gov/eLibrary/search" TargetMode="External"/><Relationship Id="rId2" Type="http://schemas.openxmlformats.org/officeDocument/2006/relationships/hyperlink" Target="https://elibrary.ferc.gov/eLibrary/search" TargetMode="External"/><Relationship Id="rId1" Type="http://schemas.openxmlformats.org/officeDocument/2006/relationships/hyperlink" Target="https://www.ferc.gov/media/rm20-10-000-041521" TargetMode="External"/><Relationship Id="rId4" Type="http://schemas.openxmlformats.org/officeDocument/2006/relationships/hyperlink" Target="https://elibrary.ferc.gov/eLibrary/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68FA6-7061-4E38-96FD-1DCEE29BCF40}">
  <ds:schemaRefs>
    <ds:schemaRef ds:uri="Microsoft.SharePoint.Taxonomy.ContentTypeSync"/>
  </ds:schemaRefs>
</ds:datastoreItem>
</file>

<file path=customXml/itemProps2.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3.xml><?xml version="1.0" encoding="utf-8"?>
<ds:datastoreItem xmlns:ds="http://schemas.openxmlformats.org/officeDocument/2006/customXml" ds:itemID="{DFF4C453-268B-41A7-B7AA-7B7C8B7EF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BB1DD4-8130-4FE7-964C-24C804F058DC}">
  <ds:schemaRefs>
    <ds:schemaRef ds:uri="http://schemas.microsoft.com/office/2006/metadata/properties"/>
    <ds:schemaRef ds:uri="http://schemas.microsoft.com/office/infopath/2007/PartnerControls"/>
    <ds:schemaRef ds:uri="5e8733a2-e908-454b-85cf-c9d17e1d0943"/>
  </ds:schemaRefs>
</ds:datastoreItem>
</file>

<file path=customXml/itemProps5.xml><?xml version="1.0" encoding="utf-8"?>
<ds:datastoreItem xmlns:ds="http://schemas.openxmlformats.org/officeDocument/2006/customXml" ds:itemID="{9CB4BC3B-2327-4761-ACE7-1ED4A76A4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2675</Words>
  <Characters>15254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FERC-516_30-day IC Notice</vt:lpstr>
    </vt:vector>
  </TitlesOfParts>
  <Manager/>
  <Company/>
  <LinksUpToDate>false</LinksUpToDate>
  <CharactersWithSpaces>17894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Nour</dc:creator>
  <cp:keywords/>
  <dc:description/>
  <cp:lastModifiedBy>Lena Nour</cp:lastModifiedBy>
  <cp:revision>2</cp:revision>
  <cp:lastPrinted>2016-12-20T13:40:00Z</cp:lastPrinted>
  <dcterms:created xsi:type="dcterms:W3CDTF">2021-06-30T12:38:00Z</dcterms:created>
  <dcterms:modified xsi:type="dcterms:W3CDTF">2021-06-30T12:38:00Z</dcterms:modified>
  <cp:category/>
  <dc:identifier/>
  <cp:contentStatus/>
  <cp:version/>
</cp:coreProperties>
</file>