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00C4" w:rsidR="00466D3F" w:rsidP="00FB7F53" w:rsidRDefault="00466D3F" w14:paraId="7A4CC2D0"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UNITED STATES OF AMERICA</w:t>
      </w:r>
    </w:p>
    <w:p w:rsidRPr="000400C4" w:rsidR="00466D3F" w:rsidP="00466D3F" w:rsidRDefault="00466D3F" w14:paraId="6DDAAE14"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FEDERAL ENERGY REGULATORY COMMISSION</w:t>
      </w:r>
    </w:p>
    <w:p w:rsidRPr="000400C4" w:rsidR="00466D3F" w:rsidP="00466D3F" w:rsidRDefault="00466D3F" w14:paraId="795533AB"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54AC1172" w14:textId="24E1D96C">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[Docket No. IC</w:t>
      </w:r>
      <w:r w:rsidRPr="000400C4" w:rsidR="001A5291">
        <w:rPr>
          <w:rFonts w:ascii="Times New Roman" w:hAnsi="Times New Roman" w:eastAsia="Times New Roman" w:cs="Times New Roman"/>
          <w:sz w:val="26"/>
          <w:szCs w:val="24"/>
        </w:rPr>
        <w:t>21-</w:t>
      </w:r>
      <w:r w:rsidR="00025595">
        <w:rPr>
          <w:rFonts w:ascii="Times New Roman" w:hAnsi="Times New Roman" w:eastAsia="Times New Roman" w:cs="Times New Roman"/>
          <w:sz w:val="26"/>
          <w:szCs w:val="24"/>
        </w:rPr>
        <w:t>36</w:t>
      </w:r>
      <w:r w:rsidRPr="000400C4" w:rsidR="001A5291">
        <w:rPr>
          <w:rFonts w:ascii="Times New Roman" w:hAnsi="Times New Roman" w:eastAsia="Times New Roman" w:cs="Times New Roman"/>
          <w:sz w:val="26"/>
          <w:szCs w:val="24"/>
        </w:rPr>
        <w:t>-000</w:t>
      </w:r>
      <w:r w:rsidRPr="000400C4">
        <w:rPr>
          <w:rFonts w:ascii="Times New Roman" w:hAnsi="Times New Roman" w:eastAsia="Times New Roman" w:cs="Times New Roman"/>
          <w:sz w:val="26"/>
          <w:szCs w:val="24"/>
        </w:rPr>
        <w:t>]</w:t>
      </w:r>
    </w:p>
    <w:p w:rsidRPr="000400C4" w:rsidR="00466D3F" w:rsidP="00466D3F" w:rsidRDefault="00466D3F" w14:paraId="682612A9"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17A6CBD7" w14:textId="190BE0D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COMMISSION INFORMATION COLLECTION ACTIVIT</w:t>
      </w:r>
      <w:r w:rsidR="00176C74">
        <w:rPr>
          <w:rFonts w:ascii="Times New Roman" w:hAnsi="Times New Roman" w:eastAsia="Times New Roman" w:cs="Times New Roman"/>
          <w:sz w:val="26"/>
          <w:szCs w:val="24"/>
        </w:rPr>
        <w:t>IES</w:t>
      </w:r>
      <w:r w:rsidRPr="000400C4">
        <w:rPr>
          <w:rFonts w:ascii="Times New Roman" w:hAnsi="Times New Roman" w:eastAsia="Times New Roman" w:cs="Times New Roman"/>
          <w:sz w:val="26"/>
          <w:szCs w:val="24"/>
        </w:rPr>
        <w:t xml:space="preserve"> (FERC-</w:t>
      </w:r>
      <w:r w:rsidR="004D6502">
        <w:rPr>
          <w:rFonts w:ascii="Times New Roman" w:hAnsi="Times New Roman" w:eastAsia="Times New Roman" w:cs="Times New Roman"/>
          <w:sz w:val="26"/>
          <w:szCs w:val="24"/>
        </w:rPr>
        <w:t>7</w:t>
      </w:r>
      <w:r w:rsidR="000B6E6D">
        <w:rPr>
          <w:rFonts w:ascii="Times New Roman" w:hAnsi="Times New Roman" w:eastAsia="Times New Roman" w:cs="Times New Roman"/>
          <w:sz w:val="26"/>
          <w:szCs w:val="24"/>
        </w:rPr>
        <w:t>25G1</w:t>
      </w:r>
      <w:r w:rsidR="00176C74">
        <w:rPr>
          <w:rFonts w:ascii="Times New Roman" w:hAnsi="Times New Roman" w:eastAsia="Times New Roman" w:cs="Times New Roman"/>
          <w:sz w:val="26"/>
          <w:szCs w:val="24"/>
        </w:rPr>
        <w:t xml:space="preserve"> </w:t>
      </w:r>
      <w:r w:rsidR="00292AAE">
        <w:rPr>
          <w:rFonts w:ascii="Times New Roman" w:hAnsi="Times New Roman" w:eastAsia="Times New Roman" w:cs="Times New Roman"/>
          <w:sz w:val="26"/>
          <w:szCs w:val="24"/>
        </w:rPr>
        <w:t xml:space="preserve">AND </w:t>
      </w:r>
      <w:r w:rsidR="00176C74">
        <w:rPr>
          <w:rFonts w:ascii="Times New Roman" w:hAnsi="Times New Roman" w:eastAsia="Times New Roman" w:cs="Times New Roman"/>
          <w:sz w:val="26"/>
          <w:szCs w:val="24"/>
        </w:rPr>
        <w:t>FERC-</w:t>
      </w:r>
      <w:r w:rsidR="005155EC">
        <w:rPr>
          <w:rFonts w:ascii="Times New Roman" w:hAnsi="Times New Roman" w:eastAsia="Times New Roman" w:cs="Times New Roman"/>
          <w:sz w:val="26"/>
          <w:szCs w:val="24"/>
        </w:rPr>
        <w:t>725</w:t>
      </w:r>
      <w:r w:rsidR="009D6329">
        <w:rPr>
          <w:rFonts w:ascii="Times New Roman" w:hAnsi="Times New Roman" w:eastAsia="Times New Roman" w:cs="Times New Roman"/>
          <w:sz w:val="26"/>
          <w:szCs w:val="24"/>
        </w:rPr>
        <w:t>G4</w:t>
      </w:r>
      <w:r w:rsidR="000B6E6D">
        <w:rPr>
          <w:rFonts w:ascii="Times New Roman" w:hAnsi="Times New Roman" w:eastAsia="Times New Roman" w:cs="Times New Roman"/>
          <w:sz w:val="26"/>
          <w:szCs w:val="24"/>
        </w:rPr>
        <w:t>)</w:t>
      </w:r>
      <w:r w:rsidRPr="000400C4">
        <w:rPr>
          <w:rFonts w:ascii="Times New Roman" w:hAnsi="Times New Roman" w:eastAsia="Times New Roman" w:cs="Times New Roman"/>
          <w:sz w:val="26"/>
          <w:szCs w:val="24"/>
        </w:rPr>
        <w:t>;</w:t>
      </w:r>
    </w:p>
    <w:p w:rsidRPr="000400C4" w:rsidR="00466D3F" w:rsidP="00466D3F" w:rsidRDefault="00C80A38" w14:paraId="74E6C6E7" w14:textId="4319C4A1">
      <w:pPr>
        <w:spacing w:after="0" w:line="240" w:lineRule="auto"/>
        <w:jc w:val="center"/>
        <w:rPr>
          <w:rFonts w:ascii="Times New Roman" w:hAnsi="Times New Roman" w:eastAsia="Times New Roman" w:cs="Times New Roman"/>
          <w:i/>
          <w:iCs/>
          <w:sz w:val="26"/>
          <w:szCs w:val="24"/>
        </w:rPr>
      </w:pPr>
      <w:r>
        <w:rPr>
          <w:rFonts w:ascii="Times New Roman" w:hAnsi="Times New Roman" w:eastAsia="Times New Roman" w:cs="Times New Roman"/>
          <w:sz w:val="26"/>
          <w:szCs w:val="24"/>
        </w:rPr>
        <w:t xml:space="preserve">CONSOLIDATED </w:t>
      </w:r>
      <w:r w:rsidRPr="000400C4" w:rsidR="00466D3F">
        <w:rPr>
          <w:rFonts w:ascii="Times New Roman" w:hAnsi="Times New Roman" w:eastAsia="Times New Roman" w:cs="Times New Roman"/>
          <w:sz w:val="26"/>
          <w:szCs w:val="24"/>
        </w:rPr>
        <w:t>COMMENT REQUEST; EXTENSIO</w:t>
      </w:r>
      <w:r w:rsidR="00577430">
        <w:rPr>
          <w:rFonts w:ascii="Times New Roman" w:hAnsi="Times New Roman" w:eastAsia="Times New Roman" w:cs="Times New Roman"/>
          <w:sz w:val="26"/>
          <w:szCs w:val="24"/>
        </w:rPr>
        <w:t>N</w:t>
      </w:r>
    </w:p>
    <w:p w:rsidRPr="000400C4" w:rsidR="00466D3F" w:rsidP="00466D3F" w:rsidRDefault="00466D3F" w14:paraId="546976EA" w14:textId="77777777">
      <w:pPr>
        <w:spacing w:after="0" w:line="240" w:lineRule="auto"/>
        <w:jc w:val="center"/>
        <w:rPr>
          <w:rFonts w:ascii="Times New Roman" w:hAnsi="Times New Roman" w:eastAsia="Times New Roman" w:cs="Times New Roman"/>
          <w:sz w:val="26"/>
          <w:szCs w:val="24"/>
        </w:rPr>
      </w:pPr>
    </w:p>
    <w:p w:rsidR="00B5790B" w:rsidP="008B528C" w:rsidRDefault="008B528C" w14:paraId="0113A4FC" w14:textId="75A6A3D1">
      <w:pPr>
        <w:spacing w:after="0" w:line="240" w:lineRule="auto"/>
        <w:jc w:val="center"/>
        <w:rPr>
          <w:rFonts w:ascii="Times New Roman" w:hAnsi="Times New Roman" w:eastAsia="Times New Roman" w:cs="Times New Roman"/>
          <w:sz w:val="26"/>
          <w:szCs w:val="24"/>
        </w:rPr>
      </w:pPr>
      <w:r w:rsidRPr="008B528C">
        <w:rPr>
          <w:rFonts w:ascii="Times New Roman" w:hAnsi="Times New Roman" w:eastAsia="Times New Roman" w:cs="Times New Roman"/>
          <w:sz w:val="26"/>
          <w:szCs w:val="24"/>
        </w:rPr>
        <w:t>(August 5, 2021)</w:t>
      </w:r>
    </w:p>
    <w:p w:rsidRPr="008B528C" w:rsidR="008B528C" w:rsidP="008B528C" w:rsidRDefault="008B528C" w14:paraId="14E785D6"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3DE586F9" w14:textId="77777777">
      <w:pPr>
        <w:spacing w:after="0" w:line="24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AGENCY:</w:t>
      </w:r>
      <w:r w:rsidRPr="000400C4">
        <w:rPr>
          <w:rFonts w:ascii="Times New Roman" w:hAnsi="Times New Roman" w:eastAsia="Times New Roman" w:cs="Times New Roman"/>
          <w:sz w:val="26"/>
          <w:szCs w:val="24"/>
        </w:rPr>
        <w:t xml:space="preserve">  Federal Energy Regulatory Commission.</w:t>
      </w:r>
    </w:p>
    <w:p w:rsidRPr="000400C4" w:rsidR="00466D3F" w:rsidP="00466D3F" w:rsidRDefault="00466D3F" w14:paraId="2977D753"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758C4EF6" w14:textId="5BA9C503">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ACTION:</w:t>
      </w:r>
      <w:r w:rsidRPr="000400C4">
        <w:rPr>
          <w:rFonts w:ascii="Times New Roman" w:hAnsi="Times New Roman" w:eastAsia="Times New Roman" w:cs="Times New Roman"/>
          <w:sz w:val="26"/>
          <w:szCs w:val="24"/>
        </w:rPr>
        <w:t xml:space="preserve">  </w:t>
      </w:r>
      <w:bookmarkStart w:name="_Hlk68091542" w:id="0"/>
      <w:r w:rsidRPr="000400C4">
        <w:rPr>
          <w:rFonts w:ascii="Times New Roman" w:hAnsi="Times New Roman" w:eastAsia="Times New Roman" w:cs="Times New Roman"/>
          <w:sz w:val="26"/>
          <w:szCs w:val="24"/>
        </w:rPr>
        <w:t>Notice of information collection</w:t>
      </w:r>
      <w:r w:rsidR="00BE1860">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xml:space="preserve"> </w:t>
      </w:r>
      <w:bookmarkEnd w:id="0"/>
      <w:r w:rsidRPr="000400C4">
        <w:rPr>
          <w:rFonts w:ascii="Times New Roman" w:hAnsi="Times New Roman" w:eastAsia="Times New Roman" w:cs="Times New Roman"/>
          <w:sz w:val="26"/>
          <w:szCs w:val="24"/>
        </w:rPr>
        <w:t>and request for comments.</w:t>
      </w:r>
    </w:p>
    <w:p w:rsidRPr="000400C4" w:rsidR="00466D3F" w:rsidP="00466D3F" w:rsidRDefault="00466D3F" w14:paraId="22BE1BF8" w14:textId="7B5A111F">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SUMMARY:</w:t>
      </w:r>
      <w:r w:rsidRPr="000400C4">
        <w:rPr>
          <w:rFonts w:ascii="Times New Roman" w:hAnsi="Times New Roman" w:eastAsia="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w:t>
      </w:r>
      <w:r w:rsidR="009C59A3">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FERC-</w:t>
      </w:r>
      <w:r w:rsidR="000441B1">
        <w:rPr>
          <w:rFonts w:ascii="Times New Roman" w:hAnsi="Times New Roman" w:eastAsia="Times New Roman" w:cs="Times New Roman"/>
          <w:sz w:val="26"/>
          <w:szCs w:val="24"/>
        </w:rPr>
        <w:t>725G1</w:t>
      </w:r>
      <w:r w:rsidR="005B7CB0">
        <w:rPr>
          <w:rFonts w:ascii="Times New Roman" w:hAnsi="Times New Roman" w:eastAsia="Times New Roman" w:cs="Times New Roman"/>
          <w:sz w:val="26"/>
          <w:szCs w:val="24"/>
        </w:rPr>
        <w:t xml:space="preserve"> </w:t>
      </w:r>
      <w:r w:rsidR="007330D3">
        <w:rPr>
          <w:rFonts w:ascii="Times New Roman" w:hAnsi="Times New Roman" w:eastAsia="Times New Roman" w:cs="Times New Roman"/>
          <w:sz w:val="26"/>
          <w:szCs w:val="24"/>
        </w:rPr>
        <w:t>(</w:t>
      </w:r>
      <w:r w:rsidR="00844A98">
        <w:rPr>
          <w:rFonts w:ascii="Times New Roman" w:hAnsi="Times New Roman" w:cs="Times New Roman"/>
          <w:sz w:val="26"/>
          <w:szCs w:val="24"/>
        </w:rPr>
        <w:t xml:space="preserve">Mandatory </w:t>
      </w:r>
      <w:r w:rsidRPr="006F5AFB" w:rsidR="00844A98">
        <w:rPr>
          <w:rFonts w:ascii="Times New Roman" w:hAnsi="Times New Roman" w:eastAsia="Times New Roman" w:cs="Times New Roman"/>
          <w:sz w:val="26"/>
          <w:szCs w:val="24"/>
        </w:rPr>
        <w:t>Reliability Standards for the Bulk</w:t>
      </w:r>
      <w:r w:rsidR="00844A98">
        <w:rPr>
          <w:rFonts w:ascii="Times New Roman" w:hAnsi="Times New Roman" w:eastAsia="Times New Roman" w:cs="Times New Roman"/>
          <w:sz w:val="26"/>
          <w:szCs w:val="24"/>
        </w:rPr>
        <w:t>-</w:t>
      </w:r>
      <w:r w:rsidRPr="006F5AFB" w:rsidR="00844A98">
        <w:rPr>
          <w:rFonts w:ascii="Times New Roman" w:hAnsi="Times New Roman" w:eastAsia="Times New Roman" w:cs="Times New Roman"/>
          <w:sz w:val="26"/>
          <w:szCs w:val="24"/>
        </w:rPr>
        <w:t>Power System: Reliability Standard</w:t>
      </w:r>
      <w:r w:rsidR="00844A98">
        <w:rPr>
          <w:rFonts w:ascii="Times New Roman" w:hAnsi="Times New Roman" w:eastAsia="Times New Roman" w:cs="Times New Roman"/>
          <w:sz w:val="26"/>
          <w:szCs w:val="24"/>
        </w:rPr>
        <w:t xml:space="preserve"> </w:t>
      </w:r>
      <w:r w:rsidRPr="006F5AFB" w:rsidR="00844A98">
        <w:rPr>
          <w:rFonts w:ascii="Times New Roman" w:hAnsi="Times New Roman" w:eastAsia="Times New Roman" w:cs="Times New Roman"/>
          <w:sz w:val="26"/>
          <w:szCs w:val="24"/>
        </w:rPr>
        <w:t>PRC-004-</w:t>
      </w:r>
      <w:r w:rsidR="00844A98">
        <w:rPr>
          <w:rFonts w:ascii="Times New Roman" w:hAnsi="Times New Roman" w:eastAsia="Times New Roman" w:cs="Times New Roman"/>
          <w:sz w:val="26"/>
          <w:szCs w:val="24"/>
        </w:rPr>
        <w:t>6</w:t>
      </w:r>
      <w:r w:rsidR="004E4299">
        <w:rPr>
          <w:rFonts w:ascii="Times New Roman" w:hAnsi="Times New Roman" w:eastAsia="Times New Roman" w:cs="Times New Roman"/>
          <w:sz w:val="26"/>
          <w:szCs w:val="24"/>
        </w:rPr>
        <w:t xml:space="preserve">) </w:t>
      </w:r>
      <w:r w:rsidR="005B7CB0">
        <w:rPr>
          <w:rFonts w:ascii="Times New Roman" w:hAnsi="Times New Roman" w:eastAsia="Times New Roman" w:cs="Times New Roman"/>
          <w:sz w:val="26"/>
          <w:szCs w:val="24"/>
        </w:rPr>
        <w:t xml:space="preserve">and </w:t>
      </w:r>
      <w:r w:rsidR="00FE3A11">
        <w:rPr>
          <w:rFonts w:ascii="Times New Roman" w:hAnsi="Times New Roman" w:eastAsia="Times New Roman" w:cs="Times New Roman"/>
          <w:sz w:val="26"/>
          <w:szCs w:val="24"/>
        </w:rPr>
        <w:t>FERC-725G4</w:t>
      </w:r>
      <w:r w:rsidR="004E4299">
        <w:rPr>
          <w:rFonts w:ascii="Times New Roman" w:hAnsi="Times New Roman" w:eastAsia="Times New Roman" w:cs="Times New Roman"/>
          <w:sz w:val="26"/>
          <w:szCs w:val="24"/>
        </w:rPr>
        <w:t xml:space="preserve"> (</w:t>
      </w:r>
      <w:r w:rsidR="004E4299">
        <w:rPr>
          <w:rFonts w:ascii="Times New Roman" w:hAnsi="Times New Roman" w:cs="Times New Roman"/>
          <w:sz w:val="26"/>
          <w:szCs w:val="24"/>
        </w:rPr>
        <w:t xml:space="preserve">Mandatory </w:t>
      </w:r>
      <w:r w:rsidRPr="006F5AFB" w:rsidR="004E4299">
        <w:rPr>
          <w:rFonts w:ascii="Times New Roman" w:hAnsi="Times New Roman" w:eastAsia="Times New Roman" w:cs="Times New Roman"/>
          <w:sz w:val="26"/>
          <w:szCs w:val="24"/>
        </w:rPr>
        <w:t>Reliability Standards</w:t>
      </w:r>
      <w:r w:rsidR="004E4299">
        <w:rPr>
          <w:rFonts w:ascii="Times New Roman" w:hAnsi="Times New Roman" w:eastAsia="Times New Roman" w:cs="Times New Roman"/>
          <w:sz w:val="26"/>
          <w:szCs w:val="24"/>
        </w:rPr>
        <w:t>:  Re</w:t>
      </w:r>
      <w:r w:rsidRPr="006F5AFB" w:rsidR="004E4299">
        <w:rPr>
          <w:rFonts w:ascii="Times New Roman" w:hAnsi="Times New Roman" w:eastAsia="Times New Roman" w:cs="Times New Roman"/>
          <w:sz w:val="26"/>
          <w:szCs w:val="24"/>
        </w:rPr>
        <w:t>liability Standard</w:t>
      </w:r>
      <w:r w:rsidR="004E4299">
        <w:rPr>
          <w:rFonts w:ascii="Times New Roman" w:hAnsi="Times New Roman" w:eastAsia="Times New Roman" w:cs="Times New Roman"/>
          <w:sz w:val="26"/>
          <w:szCs w:val="24"/>
        </w:rPr>
        <w:t xml:space="preserve"> </w:t>
      </w:r>
      <w:r w:rsidRPr="006F5AFB" w:rsidR="004E4299">
        <w:rPr>
          <w:rFonts w:ascii="Times New Roman" w:hAnsi="Times New Roman" w:eastAsia="Times New Roman" w:cs="Times New Roman"/>
          <w:sz w:val="26"/>
          <w:szCs w:val="24"/>
        </w:rPr>
        <w:t>PRC-</w:t>
      </w:r>
      <w:r w:rsidR="004E4299">
        <w:rPr>
          <w:rFonts w:ascii="Times New Roman" w:hAnsi="Times New Roman" w:eastAsia="Times New Roman" w:cs="Times New Roman"/>
          <w:sz w:val="26"/>
          <w:szCs w:val="24"/>
        </w:rPr>
        <w:t>010-2 (Undervoltage Load Shedding)</w:t>
      </w:r>
      <w:r w:rsidR="00B51A07">
        <w:rPr>
          <w:rFonts w:ascii="Times New Roman" w:hAnsi="Times New Roman" w:eastAsia="Times New Roman" w:cs="Times New Roman"/>
          <w:sz w:val="26"/>
          <w:szCs w:val="24"/>
        </w:rPr>
        <w:t>).</w:t>
      </w:r>
      <w:r w:rsidR="004430CB">
        <w:rPr>
          <w:rFonts w:ascii="Times New Roman" w:hAnsi="Times New Roman" w:eastAsia="Times New Roman" w:cs="Times New Roman"/>
          <w:sz w:val="26"/>
          <w:szCs w:val="24"/>
        </w:rPr>
        <w:t xml:space="preserve"> </w:t>
      </w:r>
      <w:r w:rsidRPr="000400C4" w:rsidR="00422264">
        <w:rPr>
          <w:rFonts w:ascii="Times New Roman" w:hAnsi="Times New Roman" w:eastAsia="Times New Roman" w:cs="Times New Roman"/>
          <w:sz w:val="26"/>
          <w:szCs w:val="24"/>
        </w:rPr>
        <w:t xml:space="preserve"> </w:t>
      </w:r>
    </w:p>
    <w:p w:rsidRPr="000400C4" w:rsidR="00466D3F" w:rsidP="00466D3F" w:rsidRDefault="00466D3F" w14:paraId="7243C272" w14:textId="543494DA">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DATES:</w:t>
      </w:r>
      <w:r w:rsidRPr="000400C4">
        <w:rPr>
          <w:rFonts w:ascii="Times New Roman" w:hAnsi="Times New Roman" w:eastAsia="Times New Roman" w:cs="Times New Roman"/>
          <w:sz w:val="26"/>
          <w:szCs w:val="24"/>
        </w:rPr>
        <w:t xml:space="preserve">  Comments on the collection</w:t>
      </w:r>
      <w:r w:rsidRPr="000400C4" w:rsidR="00093E00">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xml:space="preserve"> of information are due [</w:t>
      </w:r>
      <w:r w:rsidRPr="00FC656F">
        <w:rPr>
          <w:rFonts w:ascii="Times New Roman" w:hAnsi="Times New Roman" w:eastAsia="Times New Roman" w:cs="Times New Roman"/>
          <w:b/>
          <w:caps/>
          <w:sz w:val="26"/>
          <w:szCs w:val="24"/>
        </w:rPr>
        <w:t xml:space="preserve">INSERT DATE 60 days after </w:t>
      </w:r>
      <w:r w:rsidRPr="00FC656F" w:rsidR="00695694">
        <w:rPr>
          <w:rFonts w:ascii="Times New Roman" w:hAnsi="Times New Roman" w:eastAsia="Times New Roman" w:cs="Times New Roman"/>
          <w:b/>
          <w:caps/>
          <w:sz w:val="26"/>
          <w:szCs w:val="24"/>
        </w:rPr>
        <w:t xml:space="preserve">date of </w:t>
      </w:r>
      <w:r w:rsidRPr="00FC656F">
        <w:rPr>
          <w:rFonts w:ascii="Times New Roman" w:hAnsi="Times New Roman" w:eastAsia="Times New Roman" w:cs="Times New Roman"/>
          <w:b/>
          <w:caps/>
          <w:sz w:val="26"/>
          <w:szCs w:val="24"/>
        </w:rPr>
        <w:t>publication in the Federal Register</w:t>
      </w:r>
      <w:r w:rsidRPr="000400C4">
        <w:rPr>
          <w:rFonts w:ascii="Times New Roman" w:hAnsi="Times New Roman" w:eastAsia="Times New Roman" w:cs="Times New Roman"/>
          <w:sz w:val="26"/>
          <w:szCs w:val="24"/>
        </w:rPr>
        <w:t xml:space="preserve">]. </w:t>
      </w:r>
    </w:p>
    <w:p w:rsidRPr="000400C4" w:rsidR="00466D3F" w:rsidP="00466D3F" w:rsidRDefault="00466D3F" w14:paraId="2C8788F3" w14:textId="756CF00E">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ADDRESSES:</w:t>
      </w:r>
      <w:r w:rsidRPr="000400C4">
        <w:rPr>
          <w:rFonts w:ascii="Times New Roman" w:hAnsi="Times New Roman" w:eastAsia="Times New Roman" w:cs="Times New Roman"/>
          <w:sz w:val="26"/>
          <w:szCs w:val="24"/>
        </w:rPr>
        <w:t xml:space="preserve">  </w:t>
      </w:r>
      <w:bookmarkStart w:name="OLE_LINK1" w:id="1"/>
      <w:r w:rsidRPr="000400C4">
        <w:rPr>
          <w:rFonts w:ascii="Times New Roman" w:hAnsi="Times New Roman" w:eastAsia="Times New Roman" w:cs="Times New Roman"/>
          <w:sz w:val="26"/>
          <w:szCs w:val="24"/>
        </w:rPr>
        <w:t>You may submit your comments (identified by Docket No. IC2</w:t>
      </w:r>
      <w:r w:rsidR="008B090D">
        <w:rPr>
          <w:rFonts w:ascii="Times New Roman" w:hAnsi="Times New Roman" w:eastAsia="Times New Roman" w:cs="Times New Roman"/>
          <w:sz w:val="26"/>
          <w:szCs w:val="24"/>
        </w:rPr>
        <w:t>1-</w:t>
      </w:r>
      <w:r w:rsidR="0006759F">
        <w:rPr>
          <w:rFonts w:ascii="Times New Roman" w:hAnsi="Times New Roman" w:eastAsia="Times New Roman" w:cs="Times New Roman"/>
          <w:sz w:val="26"/>
          <w:szCs w:val="24"/>
        </w:rPr>
        <w:t>36</w:t>
      </w:r>
      <w:r w:rsidRPr="000400C4">
        <w:rPr>
          <w:rFonts w:ascii="Times New Roman" w:hAnsi="Times New Roman" w:eastAsia="Times New Roman" w:cs="Times New Roman"/>
          <w:sz w:val="26"/>
          <w:szCs w:val="24"/>
        </w:rPr>
        <w:t>-000</w:t>
      </w:r>
      <w:r w:rsidRPr="000400C4" w:rsidR="00083CA5">
        <w:rPr>
          <w:rFonts w:ascii="Times New Roman" w:hAnsi="Times New Roman" w:eastAsia="Times New Roman" w:cs="Times New Roman"/>
          <w:sz w:val="26"/>
          <w:szCs w:val="24"/>
        </w:rPr>
        <w:t>) on</w:t>
      </w:r>
      <w:r w:rsidRPr="000400C4" w:rsidR="00624C22">
        <w:rPr>
          <w:rFonts w:ascii="Times New Roman" w:hAnsi="Times New Roman" w:eastAsia="Times New Roman" w:cs="Times New Roman"/>
          <w:sz w:val="26"/>
          <w:szCs w:val="24"/>
        </w:rPr>
        <w:t xml:space="preserve"> </w:t>
      </w:r>
      <w:r w:rsidRPr="000400C4" w:rsidR="00E77AF2">
        <w:rPr>
          <w:rFonts w:ascii="Times New Roman" w:hAnsi="Times New Roman" w:eastAsia="Times New Roman" w:cs="Times New Roman"/>
          <w:sz w:val="26"/>
          <w:szCs w:val="24"/>
        </w:rPr>
        <w:t>FERC-</w:t>
      </w:r>
      <w:r w:rsidR="008B090D">
        <w:rPr>
          <w:rFonts w:ascii="Times New Roman" w:hAnsi="Times New Roman" w:eastAsia="Times New Roman" w:cs="Times New Roman"/>
          <w:sz w:val="26"/>
          <w:szCs w:val="24"/>
        </w:rPr>
        <w:t>725G1</w:t>
      </w:r>
      <w:r w:rsidRPr="000400C4">
        <w:rPr>
          <w:rFonts w:ascii="Times New Roman" w:hAnsi="Times New Roman" w:eastAsia="Times New Roman" w:cs="Times New Roman"/>
          <w:sz w:val="26"/>
          <w:szCs w:val="24"/>
        </w:rPr>
        <w:t xml:space="preserve"> </w:t>
      </w:r>
      <w:r w:rsidR="00D0556B">
        <w:rPr>
          <w:rFonts w:ascii="Times New Roman" w:hAnsi="Times New Roman" w:eastAsia="Times New Roman" w:cs="Times New Roman"/>
          <w:sz w:val="26"/>
          <w:szCs w:val="24"/>
        </w:rPr>
        <w:t xml:space="preserve">and/or FERC-725G4 </w:t>
      </w:r>
      <w:r w:rsidRPr="000400C4">
        <w:rPr>
          <w:rFonts w:ascii="Times New Roman" w:hAnsi="Times New Roman" w:eastAsia="Times New Roman" w:cs="Times New Roman"/>
          <w:sz w:val="26"/>
          <w:szCs w:val="24"/>
        </w:rPr>
        <w:t>by one of the following methods:</w:t>
      </w:r>
    </w:p>
    <w:p w:rsidRPr="000400C4" w:rsidR="00466D3F" w:rsidP="00466D3F" w:rsidRDefault="00466D3F" w14:paraId="669D9DBA" w14:textId="70A0630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 xml:space="preserve">Electronic filing through </w:t>
      </w:r>
      <w:hyperlink w:history="1" r:id="rId12">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is preferred.</w:t>
      </w:r>
    </w:p>
    <w:p w:rsidRPr="004C23FC" w:rsidR="002F2136" w:rsidP="004C23FC"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4"/>
        </w:rPr>
      </w:pPr>
      <w:r w:rsidRPr="004C23FC">
        <w:rPr>
          <w:rFonts w:ascii="Times New Roman" w:hAnsi="Times New Roman" w:eastAsia="Times New Roman" w:cs="Times New Roman"/>
          <w:sz w:val="26"/>
          <w:szCs w:val="24"/>
        </w:rPr>
        <w:t xml:space="preserve">Electronic Filing: Documents must be filed in acceptable native applications and print-to-PDF, but not in scanned or picture format. </w:t>
      </w:r>
    </w:p>
    <w:p w:rsidRPr="000400C4"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lastRenderedPageBreak/>
        <w:t>For those unable to file electronically, comments may be filed by USPS mail or by hand (including courier) delivery:</w:t>
      </w:r>
    </w:p>
    <w:p w:rsidRPr="000400C4"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Mail via U.S. Postal Service Only: Addressed to: Federal Energy Regulatory Commission, Secretary of the Commission, 888 First Street, N.E., Washington, DC 20426.</w:t>
      </w:r>
    </w:p>
    <w:p w:rsidRPr="000400C4"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Hand (including courier) delivery: Deliver to: Federal Energy Regulatory Commission, 12225 Wilkins Avenue, Rockville, MD 20852.</w:t>
      </w:r>
    </w:p>
    <w:p w:rsidRPr="000400C4" w:rsidR="00466D3F" w:rsidP="00466D3F" w:rsidRDefault="00466D3F" w14:paraId="756C26BD" w14:textId="2075548D">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 xml:space="preserve">Instructions: </w:t>
      </w:r>
      <w:r w:rsidRPr="000400C4">
        <w:rPr>
          <w:rFonts w:ascii="Times New Roman" w:hAnsi="Times New Roman" w:eastAsia="Times New Roman" w:cs="Times New Roman"/>
          <w:sz w:val="26"/>
          <w:szCs w:val="24"/>
        </w:rPr>
        <w:t xml:space="preserve">All submissions must be formatted and filed in accordance with submission guidelines at: </w:t>
      </w:r>
      <w:hyperlink w:history="1" r:id="rId13">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r w:rsidRPr="000400C4" w:rsidR="003A480E">
        <w:rPr>
          <w:rFonts w:ascii="Times New Roman" w:hAnsi="Times New Roman" w:eastAsia="Times New Roman" w:cs="Times New Roman"/>
          <w:sz w:val="26"/>
          <w:szCs w:val="24"/>
        </w:rPr>
        <w:t xml:space="preserve"> </w:t>
      </w:r>
      <w:r w:rsidRPr="000400C4">
        <w:rPr>
          <w:rFonts w:ascii="Times New Roman" w:hAnsi="Times New Roman" w:eastAsia="Times New Roman" w:cs="Times New Roman"/>
          <w:sz w:val="26"/>
          <w:szCs w:val="24"/>
        </w:rPr>
        <w:t>For user assistance, contact FERC Online Support by e-mail at ferconlinesupport@ferc.gov, or by phone at (866) 208-3676 (toll-free).</w:t>
      </w:r>
    </w:p>
    <w:p w:rsidRPr="000400C4" w:rsidR="00466D3F" w:rsidP="00466D3F" w:rsidRDefault="00466D3F" w14:paraId="51171985"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Docket:</w:t>
      </w:r>
      <w:r w:rsidRPr="000400C4">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4">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p>
    <w:bookmarkEnd w:id="1"/>
    <w:p w:rsidRPr="000400C4"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0400C4">
        <w:rPr>
          <w:rFonts w:ascii="Times New Roman" w:hAnsi="Times New Roman" w:eastAsia="Times New Roman" w:cs="Times New Roman"/>
          <w:b/>
          <w:sz w:val="26"/>
          <w:szCs w:val="26"/>
        </w:rPr>
        <w:t>FOR FURTHER INFORMATION:</w:t>
      </w:r>
      <w:r w:rsidRPr="000400C4">
        <w:rPr>
          <w:rFonts w:ascii="Times New Roman" w:hAnsi="Times New Roman" w:eastAsia="Times New Roman" w:cs="Times New Roman"/>
          <w:sz w:val="26"/>
          <w:szCs w:val="26"/>
        </w:rPr>
        <w:t xml:space="preserve">  Ellen Brown may be reached by e-mail at </w:t>
      </w:r>
      <w:hyperlink w:history="1" r:id="rId15">
        <w:r w:rsidRPr="000400C4">
          <w:rPr>
            <w:rFonts w:ascii="Times New Roman" w:hAnsi="Times New Roman" w:eastAsia="Times New Roman" w:cs="Times New Roman"/>
            <w:color w:val="0000FF"/>
            <w:sz w:val="26"/>
            <w:szCs w:val="24"/>
            <w:u w:val="single"/>
          </w:rPr>
          <w:t>DataClearance@FERC.gov</w:t>
        </w:r>
      </w:hyperlink>
      <w:r w:rsidRPr="000400C4">
        <w:rPr>
          <w:rFonts w:ascii="Times New Roman" w:hAnsi="Times New Roman" w:eastAsia="Times New Roman" w:cs="Times New Roman"/>
          <w:sz w:val="26"/>
          <w:szCs w:val="26"/>
        </w:rPr>
        <w:t xml:space="preserve">, </w:t>
      </w:r>
      <w:r w:rsidRPr="000400C4" w:rsidR="0020383C">
        <w:rPr>
          <w:rFonts w:ascii="Times New Roman" w:hAnsi="Times New Roman" w:eastAsia="Times New Roman" w:cs="Times New Roman"/>
          <w:sz w:val="26"/>
          <w:szCs w:val="26"/>
        </w:rPr>
        <w:t xml:space="preserve">or by </w:t>
      </w:r>
      <w:r w:rsidRPr="000400C4">
        <w:rPr>
          <w:rFonts w:ascii="Times New Roman" w:hAnsi="Times New Roman" w:eastAsia="Times New Roman" w:cs="Times New Roman"/>
          <w:sz w:val="26"/>
          <w:szCs w:val="26"/>
        </w:rPr>
        <w:t>telephone at (202) 502-8663.</w:t>
      </w:r>
    </w:p>
    <w:p w:rsidR="00A3580D" w:rsidP="004606F9" w:rsidRDefault="00466D3F" w14:paraId="6109CC40"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SUPPLEMENTARY INFORMATION:</w:t>
      </w:r>
    </w:p>
    <w:p w:rsidRPr="00427E08" w:rsidR="00466D3F" w:rsidP="004606F9" w:rsidRDefault="00427E08" w14:paraId="3331D9FB" w14:textId="03AACD0A">
      <w:pPr>
        <w:spacing w:after="0" w:line="480" w:lineRule="auto"/>
        <w:rPr>
          <w:rFonts w:ascii="Times New Roman" w:hAnsi="Times New Roman" w:eastAsia="Times New Roman" w:cs="Times New Roman"/>
          <w:b/>
          <w:bCs/>
          <w:sz w:val="26"/>
          <w:szCs w:val="24"/>
        </w:rPr>
      </w:pPr>
      <w:r w:rsidRPr="00427E08">
        <w:rPr>
          <w:rFonts w:ascii="Times New Roman" w:hAnsi="Times New Roman" w:eastAsia="Times New Roman" w:cs="Times New Roman"/>
          <w:b/>
          <w:bCs/>
          <w:sz w:val="26"/>
          <w:szCs w:val="24"/>
        </w:rPr>
        <w:t>FERC-725G1</w:t>
      </w:r>
      <w:r w:rsidRPr="00733531">
        <w:rPr>
          <w:rFonts w:ascii="Times New Roman" w:hAnsi="Times New Roman" w:eastAsia="Times New Roman" w:cs="Times New Roman"/>
          <w:sz w:val="26"/>
          <w:szCs w:val="24"/>
        </w:rPr>
        <w:t>:</w:t>
      </w:r>
      <w:r w:rsidRPr="00427E08" w:rsidR="00466D3F">
        <w:rPr>
          <w:rFonts w:ascii="Times New Roman" w:hAnsi="Times New Roman" w:eastAsia="Times New Roman" w:cs="Times New Roman"/>
          <w:b/>
          <w:bCs/>
          <w:sz w:val="26"/>
          <w:szCs w:val="24"/>
        </w:rPr>
        <w:t xml:space="preserve"> </w:t>
      </w:r>
    </w:p>
    <w:p w:rsidRPr="000400C4" w:rsidR="00021FFF" w:rsidP="004606F9" w:rsidRDefault="00021FFF" w14:paraId="22C86CC7" w14:textId="2BC5A8E2">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Title</w:t>
      </w:r>
      <w:r w:rsidRPr="000400C4">
        <w:rPr>
          <w:rFonts w:ascii="Times New Roman" w:hAnsi="Times New Roman" w:cs="Times New Roman"/>
          <w:sz w:val="26"/>
          <w:szCs w:val="24"/>
        </w:rPr>
        <w:t xml:space="preserve">: </w:t>
      </w:r>
      <w:r w:rsidR="009F53AF">
        <w:rPr>
          <w:rFonts w:ascii="Times New Roman" w:hAnsi="Times New Roman" w:cs="Times New Roman"/>
          <w:sz w:val="26"/>
          <w:szCs w:val="24"/>
        </w:rPr>
        <w:t xml:space="preserve">Mandatory </w:t>
      </w:r>
      <w:r w:rsidRPr="006F5AFB" w:rsidR="00D8543F">
        <w:rPr>
          <w:rFonts w:ascii="Times New Roman" w:hAnsi="Times New Roman" w:eastAsia="Times New Roman" w:cs="Times New Roman"/>
          <w:sz w:val="26"/>
          <w:szCs w:val="24"/>
        </w:rPr>
        <w:t>Reliability Standards for the Bulk</w:t>
      </w:r>
      <w:r w:rsidR="009F53AF">
        <w:rPr>
          <w:rFonts w:ascii="Times New Roman" w:hAnsi="Times New Roman" w:eastAsia="Times New Roman" w:cs="Times New Roman"/>
          <w:sz w:val="26"/>
          <w:szCs w:val="24"/>
        </w:rPr>
        <w:t>-</w:t>
      </w:r>
      <w:r w:rsidRPr="006F5AFB" w:rsidR="00D8543F">
        <w:rPr>
          <w:rFonts w:ascii="Times New Roman" w:hAnsi="Times New Roman" w:eastAsia="Times New Roman" w:cs="Times New Roman"/>
          <w:sz w:val="26"/>
          <w:szCs w:val="24"/>
        </w:rPr>
        <w:t>Power System: Reliability Standard</w:t>
      </w:r>
      <w:r w:rsidR="002B4199">
        <w:rPr>
          <w:rFonts w:ascii="Times New Roman" w:hAnsi="Times New Roman" w:eastAsia="Times New Roman" w:cs="Times New Roman"/>
          <w:sz w:val="26"/>
          <w:szCs w:val="24"/>
        </w:rPr>
        <w:t xml:space="preserve"> </w:t>
      </w:r>
      <w:r w:rsidRPr="006F5AFB" w:rsidR="00D8543F">
        <w:rPr>
          <w:rFonts w:ascii="Times New Roman" w:hAnsi="Times New Roman" w:eastAsia="Times New Roman" w:cs="Times New Roman"/>
          <w:sz w:val="26"/>
          <w:szCs w:val="24"/>
        </w:rPr>
        <w:t>PRC-004-</w:t>
      </w:r>
      <w:r w:rsidR="006F5A86">
        <w:rPr>
          <w:rFonts w:ascii="Times New Roman" w:hAnsi="Times New Roman" w:eastAsia="Times New Roman" w:cs="Times New Roman"/>
          <w:sz w:val="26"/>
          <w:szCs w:val="24"/>
        </w:rPr>
        <w:t>6</w:t>
      </w:r>
      <w:r w:rsidR="002F71C3">
        <w:rPr>
          <w:rFonts w:ascii="Times New Roman" w:hAnsi="Times New Roman" w:eastAsia="Times New Roman" w:cs="Times New Roman"/>
          <w:sz w:val="26"/>
          <w:szCs w:val="24"/>
        </w:rPr>
        <w:t>.</w:t>
      </w:r>
    </w:p>
    <w:p w:rsidRPr="000400C4" w:rsidR="00021FFF" w:rsidP="004606F9" w:rsidRDefault="00021FFF" w14:paraId="7E01D552" w14:textId="65D78E40">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OMB Control No.</w:t>
      </w:r>
      <w:r w:rsidRPr="000400C4">
        <w:rPr>
          <w:rFonts w:ascii="Times New Roman" w:hAnsi="Times New Roman" w:cs="Times New Roman"/>
          <w:sz w:val="26"/>
          <w:szCs w:val="24"/>
        </w:rPr>
        <w:t xml:space="preserve">: </w:t>
      </w:r>
      <w:r w:rsidRPr="000400C4" w:rsidR="009F740C">
        <w:rPr>
          <w:rFonts w:ascii="Times New Roman" w:hAnsi="Times New Roman" w:cs="Times New Roman"/>
          <w:sz w:val="26"/>
          <w:szCs w:val="24"/>
        </w:rPr>
        <w:t>1902-</w:t>
      </w:r>
      <w:r w:rsidR="0081402E">
        <w:rPr>
          <w:rFonts w:ascii="Times New Roman" w:hAnsi="Times New Roman" w:cs="Times New Roman"/>
          <w:sz w:val="26"/>
          <w:szCs w:val="24"/>
        </w:rPr>
        <w:t>0284.</w:t>
      </w:r>
    </w:p>
    <w:p w:rsidRPr="000400C4" w:rsidR="00021FFF" w:rsidP="004606F9" w:rsidRDefault="00021FFF" w14:paraId="2761B27C" w14:textId="25787EF8">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Request</w:t>
      </w:r>
      <w:r w:rsidRPr="000400C4">
        <w:rPr>
          <w:rFonts w:ascii="Times New Roman" w:hAnsi="Times New Roman" w:cs="Times New Roman"/>
          <w:sz w:val="26"/>
          <w:szCs w:val="24"/>
        </w:rPr>
        <w:t>: Three-year extension of the FERC-</w:t>
      </w:r>
      <w:r w:rsidR="00D33B1B">
        <w:rPr>
          <w:rFonts w:ascii="Times New Roman" w:hAnsi="Times New Roman" w:cs="Times New Roman"/>
          <w:sz w:val="26"/>
          <w:szCs w:val="24"/>
        </w:rPr>
        <w:t>725G1</w:t>
      </w:r>
      <w:r w:rsidRPr="000400C4">
        <w:rPr>
          <w:rFonts w:ascii="Times New Roman" w:hAnsi="Times New Roman" w:cs="Times New Roman"/>
          <w:sz w:val="26"/>
          <w:szCs w:val="24"/>
        </w:rPr>
        <w:t xml:space="preserve"> information collection requirements</w:t>
      </w:r>
      <w:r w:rsidR="002F71C3">
        <w:rPr>
          <w:rFonts w:ascii="Times New Roman" w:hAnsi="Times New Roman" w:cs="Times New Roman"/>
          <w:sz w:val="26"/>
          <w:szCs w:val="24"/>
        </w:rPr>
        <w:t>.</w:t>
      </w:r>
    </w:p>
    <w:p w:rsidR="007D40F8" w:rsidP="00623426" w:rsidRDefault="00021FFF" w14:paraId="42D9FB32" w14:textId="5353B13D">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lastRenderedPageBreak/>
        <w:t>Abstract</w:t>
      </w:r>
      <w:r w:rsidRPr="000400C4">
        <w:rPr>
          <w:rFonts w:ascii="Times New Roman" w:hAnsi="Times New Roman" w:cs="Times New Roman"/>
          <w:sz w:val="26"/>
          <w:szCs w:val="24"/>
        </w:rPr>
        <w:t>:</w:t>
      </w:r>
      <w:r w:rsidR="005A04F7">
        <w:rPr>
          <w:rFonts w:ascii="Times New Roman" w:hAnsi="Times New Roman" w:cs="Times New Roman"/>
          <w:sz w:val="26"/>
          <w:szCs w:val="24"/>
        </w:rPr>
        <w:t xml:space="preserve">  </w:t>
      </w:r>
      <w:r w:rsidR="006E5FFD">
        <w:rPr>
          <w:rFonts w:ascii="Times New Roman" w:hAnsi="Times New Roman" w:cs="Times New Roman"/>
          <w:sz w:val="26"/>
          <w:szCs w:val="24"/>
        </w:rPr>
        <w:t>The Commission collects information under FERC</w:t>
      </w:r>
      <w:r w:rsidR="00FA0290">
        <w:rPr>
          <w:rFonts w:ascii="Times New Roman" w:hAnsi="Times New Roman" w:cs="Times New Roman"/>
          <w:sz w:val="26"/>
          <w:szCs w:val="24"/>
        </w:rPr>
        <w:t>-</w:t>
      </w:r>
      <w:r w:rsidR="006E5FFD">
        <w:rPr>
          <w:rFonts w:ascii="Times New Roman" w:hAnsi="Times New Roman" w:cs="Times New Roman"/>
          <w:sz w:val="26"/>
          <w:szCs w:val="24"/>
        </w:rPr>
        <w:t>725G1 in accordance with s</w:t>
      </w:r>
      <w:r w:rsidRPr="00623426" w:rsidR="006E5FFD">
        <w:rPr>
          <w:rFonts w:ascii="Times New Roman" w:hAnsi="Times New Roman" w:cs="Times New Roman"/>
          <w:sz w:val="26"/>
          <w:szCs w:val="24"/>
        </w:rPr>
        <w:t xml:space="preserve">ection 215 </w:t>
      </w:r>
      <w:r w:rsidR="006E5FFD">
        <w:rPr>
          <w:rFonts w:ascii="Times New Roman" w:hAnsi="Times New Roman" w:cs="Times New Roman"/>
          <w:sz w:val="26"/>
          <w:szCs w:val="24"/>
        </w:rPr>
        <w:t>of the F</w:t>
      </w:r>
      <w:r w:rsidR="00933D2D">
        <w:rPr>
          <w:rFonts w:ascii="Times New Roman" w:hAnsi="Times New Roman" w:cs="Times New Roman"/>
          <w:sz w:val="26"/>
          <w:szCs w:val="24"/>
        </w:rPr>
        <w:t xml:space="preserve">ederal </w:t>
      </w:r>
      <w:r w:rsidR="006E5FFD">
        <w:rPr>
          <w:rFonts w:ascii="Times New Roman" w:hAnsi="Times New Roman" w:cs="Times New Roman"/>
          <w:sz w:val="26"/>
          <w:szCs w:val="24"/>
        </w:rPr>
        <w:t>P</w:t>
      </w:r>
      <w:r w:rsidR="00933D2D">
        <w:rPr>
          <w:rFonts w:ascii="Times New Roman" w:hAnsi="Times New Roman" w:cs="Times New Roman"/>
          <w:sz w:val="26"/>
          <w:szCs w:val="24"/>
        </w:rPr>
        <w:t xml:space="preserve">ower </w:t>
      </w:r>
      <w:r w:rsidR="006E5FFD">
        <w:rPr>
          <w:rFonts w:ascii="Times New Roman" w:hAnsi="Times New Roman" w:cs="Times New Roman"/>
          <w:sz w:val="26"/>
          <w:szCs w:val="24"/>
        </w:rPr>
        <w:t>A</w:t>
      </w:r>
      <w:r w:rsidR="00933D2D">
        <w:rPr>
          <w:rFonts w:ascii="Times New Roman" w:hAnsi="Times New Roman" w:cs="Times New Roman"/>
          <w:sz w:val="26"/>
          <w:szCs w:val="24"/>
        </w:rPr>
        <w:t>ct (FPA)</w:t>
      </w:r>
      <w:r w:rsidR="00933D2D">
        <w:rPr>
          <w:rStyle w:val="FootnoteReference"/>
          <w:rFonts w:cs="Times New Roman"/>
        </w:rPr>
        <w:footnoteReference w:id="1"/>
      </w:r>
      <w:r w:rsidRPr="00623426" w:rsidR="00933D2D">
        <w:rPr>
          <w:rFonts w:ascii="Times New Roman" w:hAnsi="Times New Roman" w:cs="Times New Roman"/>
          <w:sz w:val="26"/>
          <w:szCs w:val="24"/>
        </w:rPr>
        <w:t xml:space="preserve"> </w:t>
      </w:r>
      <w:r w:rsidR="006E5FFD">
        <w:rPr>
          <w:rFonts w:ascii="Times New Roman" w:hAnsi="Times New Roman" w:cs="Times New Roman"/>
          <w:sz w:val="26"/>
          <w:szCs w:val="24"/>
        </w:rPr>
        <w:t xml:space="preserve"> and 18 CFR Part</w:t>
      </w:r>
      <w:r w:rsidR="00FA0290">
        <w:rPr>
          <w:rFonts w:ascii="Times New Roman" w:hAnsi="Times New Roman" w:cs="Times New Roman"/>
          <w:sz w:val="26"/>
          <w:szCs w:val="24"/>
        </w:rPr>
        <w:t>s</w:t>
      </w:r>
      <w:r w:rsidR="006E5FFD">
        <w:rPr>
          <w:rFonts w:ascii="Times New Roman" w:hAnsi="Times New Roman" w:cs="Times New Roman"/>
          <w:sz w:val="26"/>
          <w:szCs w:val="24"/>
        </w:rPr>
        <w:t xml:space="preserve"> 39</w:t>
      </w:r>
      <w:r w:rsidR="00FA0290">
        <w:rPr>
          <w:rFonts w:ascii="Times New Roman" w:hAnsi="Times New Roman" w:cs="Times New Roman"/>
          <w:sz w:val="26"/>
          <w:szCs w:val="24"/>
        </w:rPr>
        <w:t xml:space="preserve"> and 40</w:t>
      </w:r>
      <w:r w:rsidR="006E5FFD">
        <w:rPr>
          <w:rFonts w:ascii="Times New Roman" w:hAnsi="Times New Roman" w:cs="Times New Roman"/>
          <w:sz w:val="26"/>
          <w:szCs w:val="24"/>
        </w:rPr>
        <w:t>.</w:t>
      </w:r>
      <w:r w:rsidR="00933D2D">
        <w:rPr>
          <w:rFonts w:ascii="Times New Roman" w:hAnsi="Times New Roman" w:cs="Times New Roman"/>
          <w:sz w:val="26"/>
          <w:szCs w:val="24"/>
        </w:rPr>
        <w:t xml:space="preserve">  </w:t>
      </w:r>
      <w:r w:rsidR="005A04F7">
        <w:rPr>
          <w:rFonts w:ascii="Times New Roman" w:hAnsi="Times New Roman" w:cs="Times New Roman"/>
          <w:sz w:val="26"/>
          <w:szCs w:val="24"/>
        </w:rPr>
        <w:t>S</w:t>
      </w:r>
      <w:r w:rsidRPr="00623426" w:rsidR="00623426">
        <w:rPr>
          <w:rFonts w:ascii="Times New Roman" w:hAnsi="Times New Roman" w:cs="Times New Roman"/>
          <w:sz w:val="26"/>
          <w:szCs w:val="24"/>
        </w:rPr>
        <w:t xml:space="preserve">ection 215 </w:t>
      </w:r>
      <w:r w:rsidR="00487187">
        <w:rPr>
          <w:rFonts w:ascii="Times New Roman" w:hAnsi="Times New Roman" w:cs="Times New Roman"/>
          <w:sz w:val="26"/>
          <w:szCs w:val="24"/>
        </w:rPr>
        <w:t xml:space="preserve">of the FPA </w:t>
      </w:r>
      <w:r w:rsidR="00466828">
        <w:rPr>
          <w:rFonts w:ascii="Times New Roman" w:hAnsi="Times New Roman" w:cs="Times New Roman"/>
          <w:sz w:val="26"/>
          <w:szCs w:val="24"/>
        </w:rPr>
        <w:t>gives the Commission and the</w:t>
      </w:r>
      <w:r w:rsidR="004C7611">
        <w:rPr>
          <w:rFonts w:ascii="Times New Roman" w:hAnsi="Times New Roman" w:cs="Times New Roman"/>
          <w:sz w:val="26"/>
          <w:szCs w:val="24"/>
        </w:rPr>
        <w:t xml:space="preserve"> </w:t>
      </w:r>
      <w:r w:rsidRPr="00623426" w:rsidR="004C7611">
        <w:rPr>
          <w:rFonts w:ascii="Times New Roman" w:hAnsi="Times New Roman" w:cs="Times New Roman"/>
          <w:sz w:val="26"/>
          <w:szCs w:val="24"/>
        </w:rPr>
        <w:t>North American Electric Reliability Corporation</w:t>
      </w:r>
      <w:r w:rsidR="004C7611">
        <w:rPr>
          <w:rFonts w:ascii="Times New Roman" w:hAnsi="Times New Roman" w:cs="Times New Roman"/>
          <w:sz w:val="26"/>
          <w:szCs w:val="24"/>
        </w:rPr>
        <w:t xml:space="preserve"> (</w:t>
      </w:r>
      <w:r w:rsidR="00CA01DC">
        <w:rPr>
          <w:rFonts w:ascii="Times New Roman" w:hAnsi="Times New Roman" w:cs="Times New Roman"/>
          <w:sz w:val="26"/>
          <w:szCs w:val="24"/>
        </w:rPr>
        <w:t xml:space="preserve">as the Commission-approved </w:t>
      </w:r>
      <w:r w:rsidR="00665C78">
        <w:rPr>
          <w:rFonts w:ascii="Times New Roman" w:hAnsi="Times New Roman" w:cs="Times New Roman"/>
          <w:sz w:val="26"/>
          <w:szCs w:val="24"/>
        </w:rPr>
        <w:t>E</w:t>
      </w:r>
      <w:r w:rsidRPr="00623426" w:rsidR="00623426">
        <w:rPr>
          <w:rFonts w:ascii="Times New Roman" w:hAnsi="Times New Roman" w:cs="Times New Roman"/>
          <w:sz w:val="26"/>
          <w:szCs w:val="24"/>
        </w:rPr>
        <w:t>lectric Reliability Organization</w:t>
      </w:r>
      <w:r w:rsidR="00665C78">
        <w:rPr>
          <w:rFonts w:ascii="Times New Roman" w:hAnsi="Times New Roman" w:cs="Times New Roman"/>
          <w:sz w:val="26"/>
          <w:szCs w:val="24"/>
        </w:rPr>
        <w:t xml:space="preserve">) to establish and enforce reliability standards </w:t>
      </w:r>
      <w:r w:rsidR="001B7C8A">
        <w:rPr>
          <w:rFonts w:ascii="Times New Roman" w:hAnsi="Times New Roman" w:cs="Times New Roman"/>
          <w:sz w:val="26"/>
          <w:szCs w:val="24"/>
        </w:rPr>
        <w:t>for all users, owners, and operators of the bulk</w:t>
      </w:r>
      <w:r w:rsidR="00EE7F95">
        <w:rPr>
          <w:rFonts w:ascii="Times New Roman" w:hAnsi="Times New Roman" w:cs="Times New Roman"/>
          <w:sz w:val="26"/>
          <w:szCs w:val="24"/>
        </w:rPr>
        <w:t>-</w:t>
      </w:r>
      <w:r w:rsidR="001B7C8A">
        <w:rPr>
          <w:rFonts w:ascii="Times New Roman" w:hAnsi="Times New Roman" w:cs="Times New Roman"/>
          <w:sz w:val="26"/>
          <w:szCs w:val="24"/>
        </w:rPr>
        <w:t>power system.</w:t>
      </w:r>
      <w:r w:rsidRPr="00623426" w:rsidR="00623426">
        <w:rPr>
          <w:rFonts w:ascii="Times New Roman" w:hAnsi="Times New Roman" w:cs="Times New Roman"/>
          <w:b/>
          <w:sz w:val="26"/>
          <w:szCs w:val="24"/>
          <w:vertAlign w:val="superscript"/>
        </w:rPr>
        <w:footnoteReference w:id="2"/>
      </w:r>
      <w:r w:rsidRPr="00623426" w:rsidR="00623426">
        <w:rPr>
          <w:rFonts w:ascii="Times New Roman" w:hAnsi="Times New Roman" w:cs="Times New Roman"/>
          <w:sz w:val="26"/>
          <w:szCs w:val="24"/>
        </w:rPr>
        <w:t xml:space="preserve">  Once approved, the Reliability Standards may be enforced by </w:t>
      </w:r>
      <w:r w:rsidR="00DC77C1">
        <w:rPr>
          <w:rFonts w:ascii="Times New Roman" w:hAnsi="Times New Roman" w:cs="Times New Roman"/>
          <w:sz w:val="26"/>
          <w:szCs w:val="24"/>
        </w:rPr>
        <w:t>the Electric Reliability Organization</w:t>
      </w:r>
      <w:r w:rsidRPr="00623426" w:rsidR="00623426">
        <w:rPr>
          <w:rFonts w:ascii="Times New Roman" w:hAnsi="Times New Roman" w:cs="Times New Roman"/>
          <w:sz w:val="26"/>
          <w:szCs w:val="24"/>
        </w:rPr>
        <w:t xml:space="preserve"> subject to Commission oversight</w:t>
      </w:r>
      <w:r w:rsidR="00E512EC">
        <w:rPr>
          <w:rFonts w:ascii="Times New Roman" w:hAnsi="Times New Roman" w:cs="Times New Roman"/>
          <w:sz w:val="26"/>
          <w:szCs w:val="24"/>
        </w:rPr>
        <w:t>,</w:t>
      </w:r>
      <w:r w:rsidRPr="00623426" w:rsidR="00623426">
        <w:rPr>
          <w:rFonts w:ascii="Times New Roman" w:hAnsi="Times New Roman" w:cs="Times New Roman"/>
          <w:sz w:val="26"/>
          <w:szCs w:val="24"/>
        </w:rPr>
        <w:t xml:space="preserve"> or by the Commission independently.</w:t>
      </w:r>
      <w:r w:rsidRPr="00623426" w:rsidR="00623426">
        <w:rPr>
          <w:rFonts w:ascii="Times New Roman" w:hAnsi="Times New Roman" w:cs="Times New Roman"/>
          <w:b/>
          <w:sz w:val="26"/>
          <w:szCs w:val="24"/>
          <w:vertAlign w:val="superscript"/>
        </w:rPr>
        <w:footnoteReference w:id="3"/>
      </w:r>
    </w:p>
    <w:p w:rsidR="00AC1F51" w:rsidP="00AC1F51" w:rsidRDefault="00A15630" w14:paraId="43E22183" w14:textId="5B88D4A0">
      <w:pPr>
        <w:spacing w:after="0" w:line="480" w:lineRule="auto"/>
        <w:rPr>
          <w:rFonts w:ascii="Times New Roman" w:hAnsi="Times New Roman" w:cs="Times New Roman"/>
          <w:sz w:val="26"/>
          <w:szCs w:val="24"/>
        </w:rPr>
      </w:pPr>
      <w:r>
        <w:rPr>
          <w:rFonts w:ascii="Times New Roman" w:hAnsi="Times New Roman" w:cs="Times New Roman"/>
          <w:sz w:val="26"/>
          <w:szCs w:val="24"/>
        </w:rPr>
        <w:t xml:space="preserve">Reliability Standard </w:t>
      </w:r>
      <w:r w:rsidR="00BD646A">
        <w:rPr>
          <w:rFonts w:ascii="Times New Roman" w:hAnsi="Times New Roman" w:cs="Times New Roman"/>
          <w:sz w:val="26"/>
          <w:szCs w:val="24"/>
        </w:rPr>
        <w:t>PRC</w:t>
      </w:r>
      <w:r w:rsidR="00724970">
        <w:rPr>
          <w:rFonts w:ascii="Times New Roman" w:hAnsi="Times New Roman" w:cs="Times New Roman"/>
          <w:sz w:val="26"/>
          <w:szCs w:val="24"/>
        </w:rPr>
        <w:t>-004-</w:t>
      </w:r>
      <w:r w:rsidR="006B7904">
        <w:rPr>
          <w:rFonts w:ascii="Times New Roman" w:hAnsi="Times New Roman" w:cs="Times New Roman"/>
          <w:sz w:val="26"/>
          <w:szCs w:val="24"/>
        </w:rPr>
        <w:t>6</w:t>
      </w:r>
      <w:r w:rsidR="000F297F">
        <w:rPr>
          <w:rFonts w:ascii="Times New Roman" w:hAnsi="Times New Roman" w:cs="Times New Roman"/>
          <w:sz w:val="26"/>
          <w:szCs w:val="24"/>
        </w:rPr>
        <w:t xml:space="preserve"> </w:t>
      </w:r>
      <w:r w:rsidRPr="007D40F8" w:rsidR="007D40F8">
        <w:rPr>
          <w:rFonts w:ascii="Times New Roman" w:hAnsi="Times New Roman" w:cs="Times New Roman"/>
          <w:sz w:val="26"/>
          <w:szCs w:val="24"/>
        </w:rPr>
        <w:t>requir</w:t>
      </w:r>
      <w:r w:rsidR="00724970">
        <w:rPr>
          <w:rFonts w:ascii="Times New Roman" w:hAnsi="Times New Roman" w:cs="Times New Roman"/>
          <w:sz w:val="26"/>
          <w:szCs w:val="24"/>
        </w:rPr>
        <w:t>es</w:t>
      </w:r>
      <w:r w:rsidR="00F008BA">
        <w:rPr>
          <w:rFonts w:ascii="Times New Roman" w:hAnsi="Times New Roman" w:cs="Times New Roman"/>
          <w:sz w:val="26"/>
          <w:szCs w:val="24"/>
        </w:rPr>
        <w:t xml:space="preserve"> </w:t>
      </w:r>
      <w:r w:rsidRPr="007D40F8" w:rsidR="007D40F8">
        <w:rPr>
          <w:rFonts w:ascii="Times New Roman" w:hAnsi="Times New Roman" w:cs="Times New Roman"/>
          <w:sz w:val="26"/>
          <w:szCs w:val="24"/>
        </w:rPr>
        <w:t>transmission owners, generator owners, and distribution providers to identify and correct causes of misoperations of certain protection systems</w:t>
      </w:r>
      <w:r w:rsidR="006C2B20">
        <w:rPr>
          <w:rFonts w:ascii="Times New Roman" w:hAnsi="Times New Roman" w:cs="Times New Roman"/>
          <w:sz w:val="26"/>
          <w:szCs w:val="24"/>
        </w:rPr>
        <w:t xml:space="preserve"> for bulk</w:t>
      </w:r>
      <w:r w:rsidR="00ED125D">
        <w:rPr>
          <w:rFonts w:ascii="Times New Roman" w:hAnsi="Times New Roman" w:cs="Times New Roman"/>
          <w:sz w:val="26"/>
          <w:szCs w:val="24"/>
        </w:rPr>
        <w:t>-power</w:t>
      </w:r>
      <w:r w:rsidR="006C2B20">
        <w:rPr>
          <w:rFonts w:ascii="Times New Roman" w:hAnsi="Times New Roman" w:cs="Times New Roman"/>
          <w:sz w:val="26"/>
          <w:szCs w:val="24"/>
        </w:rPr>
        <w:t xml:space="preserve"> system elements.</w:t>
      </w:r>
      <w:r w:rsidR="007A2920">
        <w:rPr>
          <w:rFonts w:ascii="Times New Roman" w:hAnsi="Times New Roman" w:cs="Times New Roman"/>
          <w:sz w:val="26"/>
          <w:szCs w:val="24"/>
        </w:rPr>
        <w:t xml:space="preserve">  </w:t>
      </w:r>
      <w:r w:rsidR="0036264F">
        <w:rPr>
          <w:rFonts w:ascii="Times New Roman" w:hAnsi="Times New Roman" w:cs="Times New Roman"/>
          <w:sz w:val="26"/>
          <w:szCs w:val="24"/>
        </w:rPr>
        <w:t>It also requires retention of evidence of misoperations for a minimum of 12 calendar months.</w:t>
      </w:r>
    </w:p>
    <w:p w:rsidR="00021FFF" w:rsidP="004606F9" w:rsidRDefault="00021FFF" w14:paraId="1193A41D" w14:textId="6153BB85">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w:t>
      </w:r>
      <w:r w:rsidR="0063431E">
        <w:rPr>
          <w:rFonts w:ascii="Times New Roman" w:hAnsi="Times New Roman" w:cs="Times New Roman"/>
          <w:i/>
          <w:iCs/>
          <w:sz w:val="26"/>
          <w:szCs w:val="24"/>
        </w:rPr>
        <w:t>s</w:t>
      </w:r>
      <w:r w:rsidRPr="000400C4">
        <w:rPr>
          <w:rFonts w:ascii="Times New Roman" w:hAnsi="Times New Roman" w:cs="Times New Roman"/>
          <w:i/>
          <w:iCs/>
          <w:sz w:val="26"/>
          <w:szCs w:val="24"/>
        </w:rPr>
        <w:t xml:space="preserve"> of Respondents</w:t>
      </w:r>
      <w:r w:rsidRPr="000400C4">
        <w:rPr>
          <w:rFonts w:ascii="Times New Roman" w:hAnsi="Times New Roman" w:cs="Times New Roman"/>
          <w:sz w:val="26"/>
          <w:szCs w:val="24"/>
        </w:rPr>
        <w:t xml:space="preserve">: </w:t>
      </w:r>
      <w:r w:rsidR="0063431E">
        <w:rPr>
          <w:rFonts w:ascii="Times New Roman" w:hAnsi="Times New Roman" w:cs="Times New Roman"/>
          <w:sz w:val="26"/>
          <w:szCs w:val="24"/>
        </w:rPr>
        <w:t>T</w:t>
      </w:r>
      <w:r w:rsidRPr="007D40F8" w:rsidR="0063431E">
        <w:rPr>
          <w:rFonts w:ascii="Times New Roman" w:hAnsi="Times New Roman" w:cs="Times New Roman"/>
          <w:sz w:val="26"/>
          <w:szCs w:val="24"/>
        </w:rPr>
        <w:t xml:space="preserve">ransmission </w:t>
      </w:r>
      <w:r w:rsidR="00A36F59">
        <w:rPr>
          <w:rFonts w:ascii="Times New Roman" w:hAnsi="Times New Roman" w:cs="Times New Roman"/>
          <w:sz w:val="26"/>
          <w:szCs w:val="24"/>
        </w:rPr>
        <w:t>O</w:t>
      </w:r>
      <w:r w:rsidRPr="007D40F8" w:rsidR="0063431E">
        <w:rPr>
          <w:rFonts w:ascii="Times New Roman" w:hAnsi="Times New Roman" w:cs="Times New Roman"/>
          <w:sz w:val="26"/>
          <w:szCs w:val="24"/>
        </w:rPr>
        <w:t xml:space="preserve">wners, </w:t>
      </w:r>
      <w:r w:rsidR="00A36F59">
        <w:rPr>
          <w:rFonts w:ascii="Times New Roman" w:hAnsi="Times New Roman" w:cs="Times New Roman"/>
          <w:sz w:val="26"/>
          <w:szCs w:val="24"/>
        </w:rPr>
        <w:t>G</w:t>
      </w:r>
      <w:r w:rsidRPr="007D40F8" w:rsidR="0063431E">
        <w:rPr>
          <w:rFonts w:ascii="Times New Roman" w:hAnsi="Times New Roman" w:cs="Times New Roman"/>
          <w:sz w:val="26"/>
          <w:szCs w:val="24"/>
        </w:rPr>
        <w:t xml:space="preserve">enerator </w:t>
      </w:r>
      <w:r w:rsidR="00A36F59">
        <w:rPr>
          <w:rFonts w:ascii="Times New Roman" w:hAnsi="Times New Roman" w:cs="Times New Roman"/>
          <w:sz w:val="26"/>
          <w:szCs w:val="24"/>
        </w:rPr>
        <w:t>O</w:t>
      </w:r>
      <w:r w:rsidRPr="007D40F8" w:rsidR="0063431E">
        <w:rPr>
          <w:rFonts w:ascii="Times New Roman" w:hAnsi="Times New Roman" w:cs="Times New Roman"/>
          <w:sz w:val="26"/>
          <w:szCs w:val="24"/>
        </w:rPr>
        <w:t xml:space="preserve">wners, and </w:t>
      </w:r>
      <w:r w:rsidR="00A36F59">
        <w:rPr>
          <w:rFonts w:ascii="Times New Roman" w:hAnsi="Times New Roman" w:cs="Times New Roman"/>
          <w:sz w:val="26"/>
          <w:szCs w:val="24"/>
        </w:rPr>
        <w:t>D</w:t>
      </w:r>
      <w:r w:rsidRPr="007D40F8" w:rsidR="0063431E">
        <w:rPr>
          <w:rFonts w:ascii="Times New Roman" w:hAnsi="Times New Roman" w:cs="Times New Roman"/>
          <w:sz w:val="26"/>
          <w:szCs w:val="24"/>
        </w:rPr>
        <w:t xml:space="preserve">istribution </w:t>
      </w:r>
      <w:r w:rsidR="00A36F59">
        <w:rPr>
          <w:rFonts w:ascii="Times New Roman" w:hAnsi="Times New Roman" w:cs="Times New Roman"/>
          <w:sz w:val="26"/>
          <w:szCs w:val="24"/>
        </w:rPr>
        <w:t>P</w:t>
      </w:r>
      <w:r w:rsidRPr="007D40F8" w:rsidR="0063431E">
        <w:rPr>
          <w:rFonts w:ascii="Times New Roman" w:hAnsi="Times New Roman" w:cs="Times New Roman"/>
          <w:sz w:val="26"/>
          <w:szCs w:val="24"/>
        </w:rPr>
        <w:t>roviders</w:t>
      </w:r>
      <w:r w:rsidR="00A36F59">
        <w:rPr>
          <w:rFonts w:ascii="Times New Roman" w:hAnsi="Times New Roman" w:cs="Times New Roman"/>
          <w:sz w:val="26"/>
          <w:szCs w:val="24"/>
        </w:rPr>
        <w:t xml:space="preserve"> for </w:t>
      </w:r>
      <w:r w:rsidR="00442537">
        <w:rPr>
          <w:rFonts w:ascii="Times New Roman" w:hAnsi="Times New Roman" w:cs="Times New Roman"/>
          <w:sz w:val="26"/>
          <w:szCs w:val="24"/>
        </w:rPr>
        <w:t>FERC-725G1</w:t>
      </w:r>
      <w:r w:rsidR="0063431E">
        <w:rPr>
          <w:rFonts w:ascii="Times New Roman" w:hAnsi="Times New Roman" w:cs="Times New Roman"/>
          <w:sz w:val="26"/>
          <w:szCs w:val="24"/>
        </w:rPr>
        <w:t>.</w:t>
      </w:r>
      <w:r w:rsidR="000C464B">
        <w:rPr>
          <w:rFonts w:ascii="Times New Roman" w:hAnsi="Times New Roman" w:cs="Times New Roman"/>
          <w:sz w:val="26"/>
          <w:szCs w:val="24"/>
        </w:rPr>
        <w:t xml:space="preserve">  T</w:t>
      </w:r>
      <w:r w:rsidRPr="007D40F8" w:rsidR="000C464B">
        <w:rPr>
          <w:rFonts w:ascii="Times New Roman" w:hAnsi="Times New Roman" w:cs="Times New Roman"/>
          <w:sz w:val="26"/>
          <w:szCs w:val="24"/>
        </w:rPr>
        <w:t xml:space="preserve">ransmission </w:t>
      </w:r>
      <w:r w:rsidR="000C464B">
        <w:rPr>
          <w:rFonts w:ascii="Times New Roman" w:hAnsi="Times New Roman" w:cs="Times New Roman"/>
          <w:sz w:val="26"/>
          <w:szCs w:val="24"/>
        </w:rPr>
        <w:t>O</w:t>
      </w:r>
      <w:r w:rsidRPr="007D40F8" w:rsidR="000C464B">
        <w:rPr>
          <w:rFonts w:ascii="Times New Roman" w:hAnsi="Times New Roman" w:cs="Times New Roman"/>
          <w:sz w:val="26"/>
          <w:szCs w:val="24"/>
        </w:rPr>
        <w:t>wners</w:t>
      </w:r>
      <w:r w:rsidR="000C464B">
        <w:rPr>
          <w:rFonts w:ascii="Times New Roman" w:hAnsi="Times New Roman" w:cs="Times New Roman"/>
          <w:sz w:val="26"/>
          <w:szCs w:val="24"/>
        </w:rPr>
        <w:t xml:space="preserve"> and D</w:t>
      </w:r>
      <w:r w:rsidRPr="007D40F8" w:rsidR="000C464B">
        <w:rPr>
          <w:rFonts w:ascii="Times New Roman" w:hAnsi="Times New Roman" w:cs="Times New Roman"/>
          <w:sz w:val="26"/>
          <w:szCs w:val="24"/>
        </w:rPr>
        <w:t xml:space="preserve">istribution </w:t>
      </w:r>
      <w:r w:rsidR="000C464B">
        <w:rPr>
          <w:rFonts w:ascii="Times New Roman" w:hAnsi="Times New Roman" w:cs="Times New Roman"/>
          <w:sz w:val="26"/>
          <w:szCs w:val="24"/>
        </w:rPr>
        <w:t>P</w:t>
      </w:r>
      <w:r w:rsidRPr="007D40F8" w:rsidR="000C464B">
        <w:rPr>
          <w:rFonts w:ascii="Times New Roman" w:hAnsi="Times New Roman" w:cs="Times New Roman"/>
          <w:sz w:val="26"/>
          <w:szCs w:val="24"/>
        </w:rPr>
        <w:t>roviders</w:t>
      </w:r>
      <w:r w:rsidR="000C464B">
        <w:rPr>
          <w:rFonts w:ascii="Times New Roman" w:hAnsi="Times New Roman" w:cs="Times New Roman"/>
          <w:sz w:val="26"/>
          <w:szCs w:val="24"/>
        </w:rPr>
        <w:t xml:space="preserve"> for FERC-725G4.</w:t>
      </w:r>
      <w:r w:rsidR="00442537">
        <w:rPr>
          <w:rFonts w:ascii="Times New Roman" w:hAnsi="Times New Roman" w:cs="Times New Roman"/>
          <w:sz w:val="26"/>
          <w:szCs w:val="24"/>
        </w:rPr>
        <w:t xml:space="preserve"> </w:t>
      </w:r>
    </w:p>
    <w:p w:rsidRPr="00EE7788" w:rsidR="005C3CBD" w:rsidP="005C3CBD" w:rsidRDefault="005C3CBD" w14:paraId="4E707FF5" w14:textId="77777777">
      <w:pPr>
        <w:spacing w:after="0" w:line="480" w:lineRule="auto"/>
        <w:rPr>
          <w:rFonts w:ascii="Times New Roman" w:hAnsi="Times New Roman" w:cs="Times New Roman"/>
          <w:b/>
          <w:bCs/>
          <w:sz w:val="26"/>
          <w:szCs w:val="24"/>
        </w:rPr>
      </w:pPr>
      <w:r>
        <w:rPr>
          <w:rFonts w:ascii="Times New Roman" w:hAnsi="Times New Roman" w:cs="Times New Roman"/>
          <w:i/>
          <w:iCs/>
          <w:sz w:val="26"/>
          <w:szCs w:val="24"/>
        </w:rPr>
        <w:t>Frequency of Response</w:t>
      </w:r>
      <w:r>
        <w:rPr>
          <w:rFonts w:ascii="Times New Roman" w:hAnsi="Times New Roman" w:cs="Times New Roman"/>
          <w:sz w:val="26"/>
          <w:szCs w:val="24"/>
        </w:rPr>
        <w:t>:  On occasion.</w:t>
      </w:r>
    </w:p>
    <w:p w:rsidRPr="00C753A0" w:rsidR="00C753A0" w:rsidP="00C753A0" w:rsidRDefault="00C753A0" w14:paraId="158B14A8" w14:textId="6DD31649">
      <w:pPr>
        <w:spacing w:after="0" w:line="480" w:lineRule="auto"/>
        <w:rPr>
          <w:rFonts w:ascii="Times New Roman" w:hAnsi="Times New Roman" w:cs="Times New Roman"/>
          <w:i/>
          <w:sz w:val="26"/>
          <w:szCs w:val="24"/>
        </w:rPr>
      </w:pPr>
      <w:r w:rsidRPr="00C753A0">
        <w:rPr>
          <w:rFonts w:ascii="Times New Roman" w:hAnsi="Times New Roman" w:cs="Times New Roman"/>
          <w:i/>
          <w:iCs/>
          <w:sz w:val="26"/>
          <w:szCs w:val="24"/>
        </w:rPr>
        <w:lastRenderedPageBreak/>
        <w:t>Estimate of Annual Burden</w:t>
      </w:r>
      <w:r w:rsidRPr="00C753A0">
        <w:rPr>
          <w:rFonts w:ascii="Times New Roman" w:hAnsi="Times New Roman" w:cs="Times New Roman"/>
          <w:iCs/>
          <w:sz w:val="26"/>
          <w:szCs w:val="24"/>
        </w:rPr>
        <w:t xml:space="preserve">:  The Commission estimates </w:t>
      </w:r>
      <w:r w:rsidR="00BE7746">
        <w:rPr>
          <w:rFonts w:ascii="Times New Roman" w:hAnsi="Times New Roman" w:cs="Times New Roman"/>
          <w:iCs/>
          <w:sz w:val="26"/>
          <w:szCs w:val="24"/>
        </w:rPr>
        <w:t>703</w:t>
      </w:r>
      <w:r w:rsidRPr="00C753A0" w:rsidR="00BE7746">
        <w:rPr>
          <w:rFonts w:ascii="Times New Roman" w:hAnsi="Times New Roman" w:cs="Times New Roman"/>
          <w:iCs/>
          <w:sz w:val="26"/>
          <w:szCs w:val="24"/>
        </w:rPr>
        <w:t xml:space="preserve"> </w:t>
      </w:r>
      <w:r w:rsidRPr="00C753A0">
        <w:rPr>
          <w:rFonts w:ascii="Times New Roman" w:hAnsi="Times New Roman" w:cs="Times New Roman"/>
          <w:iCs/>
          <w:sz w:val="26"/>
          <w:szCs w:val="24"/>
        </w:rPr>
        <w:t>response</w:t>
      </w:r>
      <w:r w:rsidR="008274F6">
        <w:rPr>
          <w:rFonts w:ascii="Times New Roman" w:hAnsi="Times New Roman" w:cs="Times New Roman"/>
          <w:iCs/>
          <w:sz w:val="26"/>
          <w:szCs w:val="24"/>
        </w:rPr>
        <w:t>s</w:t>
      </w:r>
      <w:r w:rsidRPr="00C753A0">
        <w:rPr>
          <w:rFonts w:ascii="Times New Roman" w:hAnsi="Times New Roman" w:cs="Times New Roman"/>
          <w:iCs/>
          <w:sz w:val="26"/>
          <w:szCs w:val="24"/>
        </w:rPr>
        <w:t xml:space="preserve"> annually, and </w:t>
      </w:r>
      <w:r w:rsidR="00B60215">
        <w:rPr>
          <w:rFonts w:ascii="Times New Roman" w:hAnsi="Times New Roman" w:cs="Times New Roman"/>
          <w:iCs/>
          <w:sz w:val="26"/>
          <w:szCs w:val="24"/>
        </w:rPr>
        <w:t xml:space="preserve">per-response burdens of </w:t>
      </w:r>
      <w:r w:rsidR="00BE7746">
        <w:rPr>
          <w:rFonts w:ascii="Times New Roman" w:hAnsi="Times New Roman" w:cs="Times New Roman"/>
          <w:iCs/>
          <w:sz w:val="26"/>
          <w:szCs w:val="24"/>
        </w:rPr>
        <w:t>16.5</w:t>
      </w:r>
      <w:r w:rsidR="003053AC">
        <w:rPr>
          <w:rFonts w:ascii="Times New Roman" w:hAnsi="Times New Roman" w:cs="Times New Roman"/>
          <w:iCs/>
          <w:sz w:val="26"/>
          <w:szCs w:val="24"/>
        </w:rPr>
        <w:t xml:space="preserve"> </w:t>
      </w:r>
      <w:r w:rsidRPr="00C753A0">
        <w:rPr>
          <w:rFonts w:ascii="Times New Roman" w:hAnsi="Times New Roman" w:cs="Times New Roman"/>
          <w:iCs/>
          <w:sz w:val="26"/>
          <w:szCs w:val="24"/>
        </w:rPr>
        <w:t xml:space="preserve">hours and </w:t>
      </w:r>
      <w:r w:rsidR="00B90211">
        <w:rPr>
          <w:rFonts w:ascii="Times New Roman" w:hAnsi="Times New Roman" w:cs="Times New Roman"/>
          <w:iCs/>
          <w:sz w:val="26"/>
          <w:szCs w:val="24"/>
        </w:rPr>
        <w:t>$1,</w:t>
      </w:r>
      <w:r w:rsidR="000428B2">
        <w:rPr>
          <w:rFonts w:ascii="Times New Roman" w:hAnsi="Times New Roman" w:cs="Times New Roman"/>
          <w:iCs/>
          <w:sz w:val="26"/>
          <w:szCs w:val="24"/>
        </w:rPr>
        <w:t>435.50</w:t>
      </w:r>
      <w:r w:rsidRPr="00C753A0">
        <w:rPr>
          <w:rFonts w:ascii="Times New Roman" w:hAnsi="Times New Roman" w:cs="Times New Roman"/>
          <w:iCs/>
          <w:sz w:val="26"/>
          <w:szCs w:val="24"/>
        </w:rPr>
        <w:t>.</w:t>
      </w:r>
      <w:r w:rsidR="00BE7746">
        <w:rPr>
          <w:rStyle w:val="FootnoteReference"/>
          <w:rFonts w:cs="Times New Roman"/>
          <w:iCs/>
        </w:rPr>
        <w:footnoteReference w:id="4"/>
      </w:r>
      <w:r w:rsidRPr="00C753A0">
        <w:rPr>
          <w:rFonts w:ascii="Times New Roman" w:hAnsi="Times New Roman" w:cs="Times New Roman"/>
          <w:iCs/>
          <w:sz w:val="26"/>
          <w:szCs w:val="24"/>
        </w:rPr>
        <w:t xml:space="preserve">  The total estimated burdens per year are </w:t>
      </w:r>
      <w:r w:rsidR="00BE7746">
        <w:rPr>
          <w:rFonts w:ascii="Times New Roman" w:hAnsi="Times New Roman" w:cs="Times New Roman"/>
          <w:iCs/>
          <w:sz w:val="26"/>
          <w:szCs w:val="24"/>
        </w:rPr>
        <w:t xml:space="preserve">703 </w:t>
      </w:r>
      <w:r w:rsidR="00733229">
        <w:rPr>
          <w:rFonts w:ascii="Times New Roman" w:hAnsi="Times New Roman" w:cs="Times New Roman"/>
          <w:iCs/>
          <w:sz w:val="26"/>
          <w:szCs w:val="24"/>
        </w:rPr>
        <w:t xml:space="preserve">responses, </w:t>
      </w:r>
      <w:r w:rsidR="00BE7746">
        <w:rPr>
          <w:rFonts w:ascii="Times New Roman" w:hAnsi="Times New Roman" w:cs="Times New Roman"/>
          <w:iCs/>
          <w:sz w:val="26"/>
          <w:szCs w:val="24"/>
        </w:rPr>
        <w:t>11,599</w:t>
      </w:r>
      <w:r w:rsidR="00A132BD">
        <w:rPr>
          <w:rFonts w:ascii="Times New Roman" w:hAnsi="Times New Roman" w:cs="Times New Roman"/>
          <w:iCs/>
          <w:sz w:val="26"/>
          <w:szCs w:val="24"/>
        </w:rPr>
        <w:t>.5</w:t>
      </w:r>
      <w:r w:rsidR="00733229">
        <w:rPr>
          <w:rFonts w:ascii="Times New Roman" w:hAnsi="Times New Roman" w:cs="Times New Roman"/>
          <w:iCs/>
          <w:sz w:val="26"/>
          <w:szCs w:val="24"/>
        </w:rPr>
        <w:t xml:space="preserve"> hours</w:t>
      </w:r>
      <w:r w:rsidR="008C5DE7">
        <w:rPr>
          <w:rFonts w:ascii="Times New Roman" w:hAnsi="Times New Roman" w:cs="Times New Roman"/>
          <w:iCs/>
          <w:sz w:val="26"/>
          <w:szCs w:val="24"/>
        </w:rPr>
        <w:t>,</w:t>
      </w:r>
      <w:r w:rsidRPr="00C753A0">
        <w:rPr>
          <w:rFonts w:ascii="Times New Roman" w:hAnsi="Times New Roman" w:cs="Times New Roman"/>
          <w:iCs/>
          <w:sz w:val="26"/>
          <w:szCs w:val="24"/>
        </w:rPr>
        <w:t xml:space="preserve"> </w:t>
      </w:r>
      <w:r w:rsidR="003053AC">
        <w:rPr>
          <w:rFonts w:ascii="Times New Roman" w:hAnsi="Times New Roman" w:cs="Times New Roman"/>
          <w:iCs/>
          <w:sz w:val="26"/>
          <w:szCs w:val="24"/>
        </w:rPr>
        <w:t xml:space="preserve">and </w:t>
      </w:r>
      <w:r w:rsidR="008C5DE7">
        <w:rPr>
          <w:rFonts w:ascii="Times New Roman" w:hAnsi="Times New Roman" w:cs="Times New Roman"/>
          <w:bCs/>
          <w:sz w:val="26"/>
          <w:szCs w:val="24"/>
        </w:rPr>
        <w:t>$</w:t>
      </w:r>
      <w:r w:rsidRPr="00700879" w:rsidR="00847693">
        <w:rPr>
          <w:rFonts w:ascii="Times New Roman" w:hAnsi="Times New Roman" w:cs="Times New Roman"/>
          <w:bCs/>
          <w:sz w:val="26"/>
          <w:szCs w:val="24"/>
        </w:rPr>
        <w:t>1,0</w:t>
      </w:r>
      <w:r w:rsidR="00847693">
        <w:rPr>
          <w:rFonts w:ascii="Times New Roman" w:hAnsi="Times New Roman" w:cs="Times New Roman"/>
          <w:bCs/>
          <w:sz w:val="26"/>
          <w:szCs w:val="24"/>
        </w:rPr>
        <w:t>09,156.50</w:t>
      </w:r>
      <w:r w:rsidRPr="00C753A0">
        <w:rPr>
          <w:rFonts w:ascii="Times New Roman" w:hAnsi="Times New Roman" w:cs="Times New Roman"/>
          <w:iCs/>
          <w:sz w:val="26"/>
          <w:szCs w:val="24"/>
        </w:rPr>
        <w:t>.  These burdens are itemized in the following table:</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2"/>
        <w:gridCol w:w="1469"/>
        <w:gridCol w:w="1418"/>
        <w:gridCol w:w="1807"/>
        <w:gridCol w:w="1564"/>
      </w:tblGrid>
      <w:tr w:rsidRPr="00700879" w:rsidR="006A29DA" w:rsidTr="006A29DA" w14:paraId="4B38B4A3" w14:textId="77777777">
        <w:trPr>
          <w:cantSplit/>
        </w:trPr>
        <w:tc>
          <w:tcPr>
            <w:tcW w:w="9422" w:type="dxa"/>
            <w:gridSpan w:val="6"/>
            <w:shd w:val="clear" w:color="auto" w:fill="D9D9D9"/>
            <w:vAlign w:val="bottom"/>
          </w:tcPr>
          <w:p w:rsidRPr="00700879" w:rsidR="006A29DA" w:rsidP="006A29DA" w:rsidRDefault="006A29DA" w14:paraId="48D0B3E4" w14:textId="121F2949">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FERC-725G1</w:t>
            </w:r>
          </w:p>
          <w:p w:rsidRPr="00700879" w:rsidR="006A29DA" w:rsidP="006A29DA" w:rsidRDefault="006A29DA" w14:paraId="3E046F90" w14:textId="099210B1">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Annual Estimates of Respondents’ Burdens</w:t>
            </w:r>
          </w:p>
        </w:tc>
      </w:tr>
      <w:tr w:rsidRPr="00700879" w:rsidR="00C753A0" w:rsidTr="006A29DA" w14:paraId="36F77178" w14:textId="77777777">
        <w:trPr>
          <w:cantSplit/>
        </w:trPr>
        <w:tc>
          <w:tcPr>
            <w:tcW w:w="1632" w:type="dxa"/>
            <w:shd w:val="clear" w:color="auto" w:fill="D9D9D9"/>
            <w:vAlign w:val="bottom"/>
          </w:tcPr>
          <w:p w:rsidRPr="00700879" w:rsidR="00C753A0" w:rsidP="00066296" w:rsidRDefault="00C753A0" w14:paraId="13A41C0B"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A.</w:t>
            </w:r>
          </w:p>
          <w:p w:rsidRPr="00700879" w:rsidR="00C753A0" w:rsidP="00066296" w:rsidRDefault="00C753A0" w14:paraId="19D48F84"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Number of Respondents</w:t>
            </w:r>
            <w:r w:rsidRPr="00700879">
              <w:rPr>
                <w:rFonts w:ascii="Times New Roman" w:hAnsi="Times New Roman" w:cs="Times New Roman"/>
                <w:b/>
                <w:sz w:val="26"/>
                <w:szCs w:val="24"/>
              </w:rPr>
              <w:br/>
            </w:r>
          </w:p>
        </w:tc>
        <w:tc>
          <w:tcPr>
            <w:tcW w:w="1532" w:type="dxa"/>
            <w:shd w:val="clear" w:color="auto" w:fill="D9D9D9"/>
            <w:vAlign w:val="bottom"/>
          </w:tcPr>
          <w:p w:rsidRPr="00700879" w:rsidR="00C753A0" w:rsidP="00066296" w:rsidRDefault="00C753A0" w14:paraId="0A92734E"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B.</w:t>
            </w:r>
          </w:p>
          <w:p w:rsidRPr="00700879" w:rsidR="00C753A0" w:rsidP="00066296" w:rsidRDefault="00C753A0" w14:paraId="2F5E1B3A"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Annual Number of Responses per Respondent</w:t>
            </w:r>
          </w:p>
          <w:p w:rsidRPr="00700879" w:rsidR="00C753A0" w:rsidP="00066296" w:rsidRDefault="00C753A0" w14:paraId="48475A22" w14:textId="77777777">
            <w:pPr>
              <w:spacing w:after="0" w:line="240" w:lineRule="auto"/>
              <w:jc w:val="center"/>
              <w:rPr>
                <w:rFonts w:ascii="Times New Roman" w:hAnsi="Times New Roman" w:cs="Times New Roman"/>
                <w:b/>
                <w:sz w:val="26"/>
                <w:szCs w:val="24"/>
              </w:rPr>
            </w:pPr>
          </w:p>
        </w:tc>
        <w:tc>
          <w:tcPr>
            <w:tcW w:w="0" w:type="auto"/>
            <w:shd w:val="clear" w:color="auto" w:fill="D9D9D9"/>
            <w:vAlign w:val="bottom"/>
          </w:tcPr>
          <w:p w:rsidRPr="00700879" w:rsidR="00C753A0" w:rsidP="00066296" w:rsidRDefault="00C753A0" w14:paraId="7459B0ED"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C.</w:t>
            </w:r>
          </w:p>
          <w:p w:rsidRPr="00700879" w:rsidR="00C753A0" w:rsidP="00066296" w:rsidRDefault="00C753A0" w14:paraId="2FE5677D"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Total Number of Responses (Column A x Column B)</w:t>
            </w:r>
          </w:p>
        </w:tc>
        <w:tc>
          <w:tcPr>
            <w:tcW w:w="0" w:type="auto"/>
            <w:shd w:val="clear" w:color="auto" w:fill="D9D9D9"/>
            <w:vAlign w:val="bottom"/>
          </w:tcPr>
          <w:p w:rsidRPr="00700879" w:rsidR="00C753A0" w:rsidP="00066296" w:rsidRDefault="00C753A0" w14:paraId="0EBFF5C3"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D.</w:t>
            </w:r>
          </w:p>
          <w:p w:rsidRPr="00700879" w:rsidR="00C753A0" w:rsidP="00066296" w:rsidRDefault="00C753A0" w14:paraId="7543FB06" w14:textId="6CDC255A">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Average Burden &amp; Cost Per Response</w:t>
            </w:r>
            <w:r w:rsidRPr="00700879" w:rsidR="0045530B">
              <w:rPr>
                <w:rStyle w:val="FootnoteReference"/>
                <w:rFonts w:cs="Times New Roman"/>
                <w:b w:val="0"/>
              </w:rPr>
              <w:footnoteReference w:id="5"/>
            </w:r>
          </w:p>
        </w:tc>
        <w:tc>
          <w:tcPr>
            <w:tcW w:w="0" w:type="auto"/>
            <w:shd w:val="clear" w:color="auto" w:fill="D9D9D9"/>
            <w:vAlign w:val="bottom"/>
          </w:tcPr>
          <w:p w:rsidRPr="00700879" w:rsidR="00C753A0" w:rsidP="00066296" w:rsidRDefault="00C753A0" w14:paraId="4C02166E"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E.</w:t>
            </w:r>
          </w:p>
          <w:p w:rsidRPr="00700879" w:rsidR="00C753A0" w:rsidP="00066296" w:rsidRDefault="00C753A0" w14:paraId="0723608B"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Total Annual Burden Hours &amp; Total Annual Cost</w:t>
            </w:r>
          </w:p>
          <w:p w:rsidRPr="00700879" w:rsidR="00C753A0" w:rsidP="00066296" w:rsidRDefault="00C753A0" w14:paraId="733B5B28"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(Column C x Column D)</w:t>
            </w:r>
          </w:p>
        </w:tc>
        <w:tc>
          <w:tcPr>
            <w:tcW w:w="0" w:type="auto"/>
            <w:shd w:val="clear" w:color="auto" w:fill="D9D9D9"/>
            <w:vAlign w:val="bottom"/>
          </w:tcPr>
          <w:p w:rsidRPr="00700879" w:rsidR="00C753A0" w:rsidP="00066296" w:rsidRDefault="00C753A0" w14:paraId="4725033E"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F.</w:t>
            </w:r>
          </w:p>
          <w:p w:rsidRPr="00700879" w:rsidR="00C753A0" w:rsidP="00066296" w:rsidRDefault="00C753A0" w14:paraId="71FA4926"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Cost per Respondent</w:t>
            </w:r>
          </w:p>
          <w:p w:rsidRPr="00700879" w:rsidR="00C753A0" w:rsidP="00066296" w:rsidRDefault="00C753A0" w14:paraId="29D518AA"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w:t>
            </w:r>
          </w:p>
          <w:p w:rsidRPr="00700879" w:rsidR="00C753A0" w:rsidP="00066296" w:rsidRDefault="00C753A0" w14:paraId="6F1FEDEC" w14:textId="77777777">
            <w:pPr>
              <w:spacing w:after="0" w:line="240" w:lineRule="auto"/>
              <w:jc w:val="center"/>
              <w:rPr>
                <w:rFonts w:ascii="Times New Roman" w:hAnsi="Times New Roman" w:cs="Times New Roman"/>
                <w:b/>
                <w:sz w:val="26"/>
                <w:szCs w:val="24"/>
              </w:rPr>
            </w:pPr>
            <w:r w:rsidRPr="00700879">
              <w:rPr>
                <w:rFonts w:ascii="Times New Roman" w:hAnsi="Times New Roman" w:cs="Times New Roman"/>
                <w:b/>
                <w:sz w:val="26"/>
                <w:szCs w:val="24"/>
              </w:rPr>
              <w:t>(Column E ÷ Column A)</w:t>
            </w:r>
          </w:p>
        </w:tc>
      </w:tr>
      <w:tr w:rsidRPr="00700879" w:rsidR="00FA020F" w:rsidTr="00E54636" w14:paraId="4D91206D" w14:textId="77777777">
        <w:trPr>
          <w:cantSplit/>
        </w:trPr>
        <w:tc>
          <w:tcPr>
            <w:tcW w:w="1632" w:type="dxa"/>
            <w:shd w:val="clear" w:color="auto" w:fill="D9D9D9"/>
            <w:vAlign w:val="bottom"/>
          </w:tcPr>
          <w:p w:rsidRPr="00700879" w:rsidR="00FA020F" w:rsidP="00DE6881" w:rsidRDefault="00BE7746" w14:paraId="56ED466F" w14:textId="144CD853">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703</w:t>
            </w:r>
          </w:p>
        </w:tc>
        <w:tc>
          <w:tcPr>
            <w:tcW w:w="1532" w:type="dxa"/>
            <w:shd w:val="clear" w:color="auto" w:fill="D9D9D9"/>
            <w:vAlign w:val="bottom"/>
          </w:tcPr>
          <w:p w:rsidRPr="00700879" w:rsidR="00FA020F" w:rsidP="00DE6881" w:rsidRDefault="00B1340C" w14:paraId="67B3FDF2" w14:textId="6C068015">
            <w:pPr>
              <w:spacing w:after="0" w:line="240" w:lineRule="auto"/>
              <w:jc w:val="right"/>
              <w:rPr>
                <w:rFonts w:ascii="Times New Roman" w:hAnsi="Times New Roman" w:cs="Times New Roman"/>
                <w:bCs/>
                <w:sz w:val="26"/>
                <w:szCs w:val="24"/>
              </w:rPr>
            </w:pPr>
            <w:r w:rsidRPr="00700879">
              <w:rPr>
                <w:rFonts w:ascii="Times New Roman" w:hAnsi="Times New Roman" w:cs="Times New Roman"/>
                <w:bCs/>
                <w:sz w:val="26"/>
                <w:szCs w:val="24"/>
              </w:rPr>
              <w:t>1</w:t>
            </w:r>
          </w:p>
        </w:tc>
        <w:tc>
          <w:tcPr>
            <w:tcW w:w="0" w:type="auto"/>
            <w:shd w:val="clear" w:color="auto" w:fill="D9D9D9"/>
            <w:vAlign w:val="bottom"/>
          </w:tcPr>
          <w:p w:rsidRPr="00700879" w:rsidR="00BE7746" w:rsidP="00E54636" w:rsidRDefault="00BE7746" w14:paraId="7F220840" w14:textId="6C9AF800">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703</w:t>
            </w:r>
          </w:p>
        </w:tc>
        <w:tc>
          <w:tcPr>
            <w:tcW w:w="0" w:type="auto"/>
            <w:shd w:val="clear" w:color="auto" w:fill="D9D9D9"/>
            <w:vAlign w:val="bottom"/>
          </w:tcPr>
          <w:p w:rsidRPr="00700879" w:rsidR="0061303A" w:rsidP="0061303A" w:rsidRDefault="00BE7746" w14:paraId="4AFE5ACF" w14:textId="5E449C74">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16.5</w:t>
            </w:r>
            <w:r w:rsidRPr="00700879" w:rsidR="00AF7D14">
              <w:rPr>
                <w:rFonts w:ascii="Times New Roman" w:hAnsi="Times New Roman" w:cs="Times New Roman"/>
                <w:bCs/>
                <w:sz w:val="26"/>
                <w:szCs w:val="24"/>
              </w:rPr>
              <w:t xml:space="preserve"> </w:t>
            </w:r>
            <w:r w:rsidRPr="00700879" w:rsidR="0061303A">
              <w:rPr>
                <w:rFonts w:ascii="Times New Roman" w:hAnsi="Times New Roman" w:cs="Times New Roman"/>
                <w:bCs/>
                <w:sz w:val="26"/>
                <w:szCs w:val="24"/>
              </w:rPr>
              <w:t>hrs.;</w:t>
            </w:r>
          </w:p>
          <w:p w:rsidRPr="00700879" w:rsidR="00FA020F" w:rsidP="0061303A" w:rsidRDefault="006F0A67" w14:paraId="57A36933" w14:textId="69B4E417">
            <w:pPr>
              <w:spacing w:after="0" w:line="240" w:lineRule="auto"/>
              <w:jc w:val="right"/>
              <w:rPr>
                <w:rFonts w:ascii="Times New Roman" w:hAnsi="Times New Roman" w:cs="Times New Roman"/>
                <w:bCs/>
                <w:sz w:val="26"/>
                <w:szCs w:val="24"/>
              </w:rPr>
            </w:pPr>
            <w:r w:rsidRPr="00700879">
              <w:rPr>
                <w:rFonts w:ascii="Times New Roman" w:hAnsi="Times New Roman" w:cs="Times New Roman"/>
                <w:bCs/>
                <w:sz w:val="26"/>
                <w:szCs w:val="24"/>
              </w:rPr>
              <w:t>$</w:t>
            </w:r>
            <w:r w:rsidR="00015B06">
              <w:rPr>
                <w:rFonts w:ascii="Times New Roman" w:hAnsi="Times New Roman" w:cs="Times New Roman"/>
                <w:bCs/>
                <w:sz w:val="26"/>
                <w:szCs w:val="24"/>
              </w:rPr>
              <w:t>1,435.50</w:t>
            </w:r>
          </w:p>
        </w:tc>
        <w:tc>
          <w:tcPr>
            <w:tcW w:w="0" w:type="auto"/>
            <w:shd w:val="clear" w:color="auto" w:fill="D9D9D9"/>
            <w:vAlign w:val="bottom"/>
          </w:tcPr>
          <w:p w:rsidRPr="00700879" w:rsidR="00FA020F" w:rsidP="00DB121A" w:rsidRDefault="00BE7746" w14:paraId="3F31F9CF" w14:textId="1323408A">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11,</w:t>
            </w:r>
            <w:r w:rsidR="00BA63FA">
              <w:rPr>
                <w:rFonts w:ascii="Times New Roman" w:hAnsi="Times New Roman" w:cs="Times New Roman"/>
                <w:bCs/>
                <w:sz w:val="26"/>
                <w:szCs w:val="24"/>
              </w:rPr>
              <w:t>599.5</w:t>
            </w:r>
            <w:r w:rsidRPr="00700879" w:rsidR="005D4C71">
              <w:rPr>
                <w:rFonts w:ascii="Times New Roman" w:hAnsi="Times New Roman" w:cs="Times New Roman"/>
                <w:bCs/>
                <w:sz w:val="26"/>
                <w:szCs w:val="24"/>
              </w:rPr>
              <w:t xml:space="preserve"> hrs</w:t>
            </w:r>
            <w:r w:rsidR="00154AED">
              <w:rPr>
                <w:rFonts w:ascii="Times New Roman" w:hAnsi="Times New Roman" w:cs="Times New Roman"/>
                <w:bCs/>
                <w:sz w:val="26"/>
                <w:szCs w:val="24"/>
              </w:rPr>
              <w:t>.</w:t>
            </w:r>
            <w:r w:rsidRPr="00700879" w:rsidR="005D4C71">
              <w:rPr>
                <w:rFonts w:ascii="Times New Roman" w:hAnsi="Times New Roman" w:cs="Times New Roman"/>
                <w:bCs/>
                <w:sz w:val="26"/>
                <w:szCs w:val="24"/>
              </w:rPr>
              <w:t>;</w:t>
            </w:r>
          </w:p>
          <w:p w:rsidRPr="00700879" w:rsidR="007B7A76" w:rsidP="00DB121A" w:rsidRDefault="007B7A76" w14:paraId="33079D60" w14:textId="3388D951">
            <w:pPr>
              <w:spacing w:after="0" w:line="240" w:lineRule="auto"/>
              <w:jc w:val="right"/>
              <w:rPr>
                <w:rFonts w:ascii="Times New Roman" w:hAnsi="Times New Roman" w:cs="Times New Roman"/>
                <w:bCs/>
                <w:sz w:val="26"/>
                <w:szCs w:val="24"/>
              </w:rPr>
            </w:pPr>
            <w:r w:rsidRPr="00700879">
              <w:rPr>
                <w:rFonts w:ascii="Times New Roman" w:hAnsi="Times New Roman" w:cs="Times New Roman"/>
                <w:bCs/>
                <w:sz w:val="26"/>
                <w:szCs w:val="24"/>
              </w:rPr>
              <w:t>$</w:t>
            </w:r>
            <w:r w:rsidRPr="00700879" w:rsidR="005235FA">
              <w:rPr>
                <w:rFonts w:ascii="Times New Roman" w:hAnsi="Times New Roman" w:cs="Times New Roman"/>
                <w:bCs/>
                <w:sz w:val="26"/>
                <w:szCs w:val="24"/>
              </w:rPr>
              <w:t>1,0</w:t>
            </w:r>
            <w:r w:rsidR="00407D8F">
              <w:rPr>
                <w:rFonts w:ascii="Times New Roman" w:hAnsi="Times New Roman" w:cs="Times New Roman"/>
                <w:bCs/>
                <w:sz w:val="26"/>
                <w:szCs w:val="24"/>
              </w:rPr>
              <w:t>09</w:t>
            </w:r>
            <w:r w:rsidR="00D26216">
              <w:rPr>
                <w:rFonts w:ascii="Times New Roman" w:hAnsi="Times New Roman" w:cs="Times New Roman"/>
                <w:bCs/>
                <w:sz w:val="26"/>
                <w:szCs w:val="24"/>
              </w:rPr>
              <w:t>,1</w:t>
            </w:r>
            <w:r w:rsidR="00AE74E2">
              <w:rPr>
                <w:rFonts w:ascii="Times New Roman" w:hAnsi="Times New Roman" w:cs="Times New Roman"/>
                <w:bCs/>
                <w:sz w:val="26"/>
                <w:szCs w:val="24"/>
              </w:rPr>
              <w:t>56.50</w:t>
            </w:r>
          </w:p>
        </w:tc>
        <w:tc>
          <w:tcPr>
            <w:tcW w:w="0" w:type="auto"/>
            <w:shd w:val="clear" w:color="auto" w:fill="D9D9D9"/>
            <w:vAlign w:val="bottom"/>
          </w:tcPr>
          <w:p w:rsidRPr="00700879" w:rsidR="00FA020F" w:rsidP="00DE6881" w:rsidRDefault="004F2912" w14:paraId="462D292B" w14:textId="1A6B4331">
            <w:pPr>
              <w:spacing w:after="0" w:line="240" w:lineRule="auto"/>
              <w:jc w:val="right"/>
              <w:rPr>
                <w:rFonts w:ascii="Times New Roman" w:hAnsi="Times New Roman" w:cs="Times New Roman"/>
                <w:bCs/>
                <w:sz w:val="26"/>
                <w:szCs w:val="24"/>
              </w:rPr>
            </w:pPr>
            <w:r w:rsidRPr="00700879">
              <w:rPr>
                <w:rFonts w:ascii="Times New Roman" w:hAnsi="Times New Roman" w:cs="Times New Roman"/>
                <w:bCs/>
                <w:sz w:val="26"/>
                <w:szCs w:val="24"/>
              </w:rPr>
              <w:t>$1,</w:t>
            </w:r>
            <w:r w:rsidR="00D26216">
              <w:rPr>
                <w:rFonts w:ascii="Times New Roman" w:hAnsi="Times New Roman" w:cs="Times New Roman"/>
                <w:bCs/>
                <w:sz w:val="26"/>
                <w:szCs w:val="24"/>
              </w:rPr>
              <w:t>435.50</w:t>
            </w:r>
          </w:p>
        </w:tc>
      </w:tr>
    </w:tbl>
    <w:p w:rsidRPr="00700879" w:rsidR="005C3CBD" w:rsidP="00D77958" w:rsidRDefault="005C3CBD" w14:paraId="2B71B10E" w14:textId="77777777">
      <w:pPr>
        <w:spacing w:after="0" w:line="240" w:lineRule="auto"/>
        <w:rPr>
          <w:rFonts w:ascii="Times New Roman" w:hAnsi="Times New Roman" w:cs="Times New Roman"/>
          <w:sz w:val="26"/>
          <w:szCs w:val="24"/>
        </w:rPr>
      </w:pPr>
    </w:p>
    <w:p w:rsidR="0000071D" w:rsidP="004606F9" w:rsidRDefault="00733531" w14:paraId="35AC6F36" w14:textId="6FF33CC0">
      <w:pPr>
        <w:spacing w:after="0" w:line="480" w:lineRule="auto"/>
        <w:rPr>
          <w:rFonts w:ascii="Times New Roman" w:hAnsi="Times New Roman" w:cs="Times New Roman"/>
          <w:sz w:val="26"/>
          <w:szCs w:val="24"/>
        </w:rPr>
      </w:pPr>
      <w:r>
        <w:rPr>
          <w:rFonts w:ascii="Times New Roman" w:hAnsi="Times New Roman" w:cs="Times New Roman"/>
          <w:b/>
          <w:bCs/>
          <w:sz w:val="26"/>
          <w:szCs w:val="24"/>
        </w:rPr>
        <w:t>FERC-725G4</w:t>
      </w:r>
      <w:r>
        <w:rPr>
          <w:rFonts w:ascii="Times New Roman" w:hAnsi="Times New Roman" w:cs="Times New Roman"/>
          <w:sz w:val="26"/>
          <w:szCs w:val="24"/>
        </w:rPr>
        <w:t>:</w:t>
      </w:r>
    </w:p>
    <w:p w:rsidRPr="000400C4" w:rsidR="00B87893" w:rsidP="00B87893" w:rsidRDefault="00B87893" w14:paraId="3191E995" w14:textId="16044766">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Title</w:t>
      </w:r>
      <w:r w:rsidRPr="000400C4">
        <w:rPr>
          <w:rFonts w:ascii="Times New Roman" w:hAnsi="Times New Roman" w:cs="Times New Roman"/>
          <w:sz w:val="26"/>
          <w:szCs w:val="24"/>
        </w:rPr>
        <w:t xml:space="preserve">: </w:t>
      </w:r>
      <w:r w:rsidR="00ED7C5E">
        <w:rPr>
          <w:rFonts w:ascii="Times New Roman" w:hAnsi="Times New Roman" w:cs="Times New Roman"/>
          <w:sz w:val="26"/>
          <w:szCs w:val="24"/>
        </w:rPr>
        <w:t xml:space="preserve">Mandatory </w:t>
      </w:r>
      <w:r w:rsidRPr="006F5AFB">
        <w:rPr>
          <w:rFonts w:ascii="Times New Roman" w:hAnsi="Times New Roman" w:eastAsia="Times New Roman" w:cs="Times New Roman"/>
          <w:sz w:val="26"/>
          <w:szCs w:val="24"/>
        </w:rPr>
        <w:t>Reliability Standards</w:t>
      </w:r>
      <w:r w:rsidR="00463FE6">
        <w:rPr>
          <w:rFonts w:ascii="Times New Roman" w:hAnsi="Times New Roman" w:eastAsia="Times New Roman" w:cs="Times New Roman"/>
          <w:sz w:val="26"/>
          <w:szCs w:val="24"/>
        </w:rPr>
        <w:t>:  Re</w:t>
      </w:r>
      <w:r w:rsidRPr="006F5AFB">
        <w:rPr>
          <w:rFonts w:ascii="Times New Roman" w:hAnsi="Times New Roman" w:eastAsia="Times New Roman" w:cs="Times New Roman"/>
          <w:sz w:val="26"/>
          <w:szCs w:val="24"/>
        </w:rPr>
        <w:t>liability Standard</w:t>
      </w:r>
      <w:r>
        <w:rPr>
          <w:rFonts w:ascii="Times New Roman" w:hAnsi="Times New Roman" w:eastAsia="Times New Roman" w:cs="Times New Roman"/>
          <w:sz w:val="26"/>
          <w:szCs w:val="24"/>
        </w:rPr>
        <w:t xml:space="preserve"> </w:t>
      </w:r>
      <w:r w:rsidRPr="006F5AFB">
        <w:rPr>
          <w:rFonts w:ascii="Times New Roman" w:hAnsi="Times New Roman" w:eastAsia="Times New Roman" w:cs="Times New Roman"/>
          <w:sz w:val="26"/>
          <w:szCs w:val="24"/>
        </w:rPr>
        <w:t>PRC-</w:t>
      </w:r>
      <w:r w:rsidR="00805396">
        <w:rPr>
          <w:rFonts w:ascii="Times New Roman" w:hAnsi="Times New Roman" w:eastAsia="Times New Roman" w:cs="Times New Roman"/>
          <w:sz w:val="26"/>
          <w:szCs w:val="24"/>
        </w:rPr>
        <w:t>010-</w:t>
      </w:r>
      <w:r w:rsidR="006B7904">
        <w:rPr>
          <w:rFonts w:ascii="Times New Roman" w:hAnsi="Times New Roman" w:eastAsia="Times New Roman" w:cs="Times New Roman"/>
          <w:sz w:val="26"/>
          <w:szCs w:val="24"/>
        </w:rPr>
        <w:t xml:space="preserve">2 </w:t>
      </w:r>
      <w:r w:rsidR="00463FE6">
        <w:rPr>
          <w:rFonts w:ascii="Times New Roman" w:hAnsi="Times New Roman" w:eastAsia="Times New Roman" w:cs="Times New Roman"/>
          <w:sz w:val="26"/>
          <w:szCs w:val="24"/>
        </w:rPr>
        <w:t>(Undervoltage Load Shedding).</w:t>
      </w:r>
    </w:p>
    <w:p w:rsidRPr="000400C4" w:rsidR="00B87893" w:rsidP="00B87893" w:rsidRDefault="00B87893" w14:paraId="45BABBBD" w14:textId="4A4A92B2">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OMB Control No.</w:t>
      </w:r>
      <w:r w:rsidRPr="000400C4">
        <w:rPr>
          <w:rFonts w:ascii="Times New Roman" w:hAnsi="Times New Roman" w:cs="Times New Roman"/>
          <w:sz w:val="26"/>
          <w:szCs w:val="24"/>
        </w:rPr>
        <w:t>: 1902-</w:t>
      </w:r>
      <w:r>
        <w:rPr>
          <w:rFonts w:ascii="Times New Roman" w:hAnsi="Times New Roman" w:cs="Times New Roman"/>
          <w:sz w:val="26"/>
          <w:szCs w:val="24"/>
        </w:rPr>
        <w:t>028</w:t>
      </w:r>
      <w:r w:rsidR="00087BA7">
        <w:rPr>
          <w:rFonts w:ascii="Times New Roman" w:hAnsi="Times New Roman" w:cs="Times New Roman"/>
          <w:sz w:val="26"/>
          <w:szCs w:val="24"/>
        </w:rPr>
        <w:t>2</w:t>
      </w:r>
      <w:r>
        <w:rPr>
          <w:rFonts w:ascii="Times New Roman" w:hAnsi="Times New Roman" w:cs="Times New Roman"/>
          <w:sz w:val="26"/>
          <w:szCs w:val="24"/>
        </w:rPr>
        <w:t>.</w:t>
      </w:r>
    </w:p>
    <w:p w:rsidR="00207F05" w:rsidP="00B87893" w:rsidRDefault="00B87893" w14:paraId="6B3CD71E" w14:textId="77777777">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lastRenderedPageBreak/>
        <w:t>Type of Request</w:t>
      </w:r>
      <w:r w:rsidRPr="000400C4">
        <w:rPr>
          <w:rFonts w:ascii="Times New Roman" w:hAnsi="Times New Roman" w:cs="Times New Roman"/>
          <w:sz w:val="26"/>
          <w:szCs w:val="24"/>
        </w:rPr>
        <w:t>: Three-year extension of the FERC-</w:t>
      </w:r>
      <w:r>
        <w:rPr>
          <w:rFonts w:ascii="Times New Roman" w:hAnsi="Times New Roman" w:cs="Times New Roman"/>
          <w:sz w:val="26"/>
          <w:szCs w:val="24"/>
        </w:rPr>
        <w:t>725G</w:t>
      </w:r>
      <w:r w:rsidR="00D3377D">
        <w:rPr>
          <w:rFonts w:ascii="Times New Roman" w:hAnsi="Times New Roman" w:cs="Times New Roman"/>
          <w:sz w:val="26"/>
          <w:szCs w:val="24"/>
        </w:rPr>
        <w:t xml:space="preserve">4 </w:t>
      </w:r>
      <w:r w:rsidRPr="000400C4">
        <w:rPr>
          <w:rFonts w:ascii="Times New Roman" w:hAnsi="Times New Roman" w:cs="Times New Roman"/>
          <w:sz w:val="26"/>
          <w:szCs w:val="24"/>
        </w:rPr>
        <w:t>information collection requirements</w:t>
      </w:r>
      <w:r>
        <w:rPr>
          <w:rFonts w:ascii="Times New Roman" w:hAnsi="Times New Roman" w:cs="Times New Roman"/>
          <w:sz w:val="26"/>
          <w:szCs w:val="24"/>
        </w:rPr>
        <w:t>.</w:t>
      </w:r>
      <w:r w:rsidR="005D7330">
        <w:rPr>
          <w:rStyle w:val="FootnoteReference"/>
          <w:rFonts w:cs="Times New Roman"/>
        </w:rPr>
        <w:footnoteReference w:id="6"/>
      </w:r>
    </w:p>
    <w:p w:rsidR="003F3040" w:rsidP="00B87893" w:rsidRDefault="00B87893" w14:paraId="025B99AA" w14:textId="081B1C8F">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Abstract</w:t>
      </w:r>
      <w:r w:rsidRPr="000400C4">
        <w:rPr>
          <w:rFonts w:ascii="Times New Roman" w:hAnsi="Times New Roman" w:cs="Times New Roman"/>
          <w:sz w:val="26"/>
          <w:szCs w:val="24"/>
        </w:rPr>
        <w:t>:</w:t>
      </w:r>
      <w:r>
        <w:rPr>
          <w:rFonts w:ascii="Times New Roman" w:hAnsi="Times New Roman" w:cs="Times New Roman"/>
          <w:sz w:val="26"/>
          <w:szCs w:val="24"/>
        </w:rPr>
        <w:t xml:space="preserve">  </w:t>
      </w:r>
      <w:r w:rsidR="00624C2F">
        <w:rPr>
          <w:rFonts w:ascii="Times New Roman" w:hAnsi="Times New Roman" w:cs="Times New Roman"/>
          <w:sz w:val="26"/>
          <w:szCs w:val="24"/>
        </w:rPr>
        <w:t xml:space="preserve">The Commission collects information under </w:t>
      </w:r>
      <w:r w:rsidR="002E4F10">
        <w:rPr>
          <w:rFonts w:ascii="Times New Roman" w:hAnsi="Times New Roman" w:cs="Times New Roman"/>
          <w:sz w:val="26"/>
          <w:szCs w:val="24"/>
        </w:rPr>
        <w:t>FERC</w:t>
      </w:r>
      <w:r w:rsidR="00154AED">
        <w:rPr>
          <w:rFonts w:ascii="Times New Roman" w:hAnsi="Times New Roman" w:cs="Times New Roman"/>
          <w:sz w:val="26"/>
          <w:szCs w:val="24"/>
        </w:rPr>
        <w:t>-</w:t>
      </w:r>
      <w:r w:rsidR="002E4F10">
        <w:rPr>
          <w:rFonts w:ascii="Times New Roman" w:hAnsi="Times New Roman" w:cs="Times New Roman"/>
          <w:sz w:val="26"/>
          <w:szCs w:val="24"/>
        </w:rPr>
        <w:t xml:space="preserve">725G4 </w:t>
      </w:r>
      <w:r w:rsidR="00624C2F">
        <w:rPr>
          <w:rFonts w:ascii="Times New Roman" w:hAnsi="Times New Roman" w:cs="Times New Roman"/>
          <w:sz w:val="26"/>
          <w:szCs w:val="24"/>
        </w:rPr>
        <w:t>in accordance with s</w:t>
      </w:r>
      <w:r w:rsidRPr="00623426">
        <w:rPr>
          <w:rFonts w:ascii="Times New Roman" w:hAnsi="Times New Roman" w:cs="Times New Roman"/>
          <w:sz w:val="26"/>
          <w:szCs w:val="24"/>
        </w:rPr>
        <w:t xml:space="preserve">ection 215 </w:t>
      </w:r>
      <w:r w:rsidR="00624C2F">
        <w:rPr>
          <w:rFonts w:ascii="Times New Roman" w:hAnsi="Times New Roman" w:cs="Times New Roman"/>
          <w:sz w:val="26"/>
          <w:szCs w:val="24"/>
        </w:rPr>
        <w:t xml:space="preserve">of the FPA and 18 CFR </w:t>
      </w:r>
      <w:r w:rsidR="008E6F24">
        <w:rPr>
          <w:rFonts w:ascii="Times New Roman" w:hAnsi="Times New Roman" w:cs="Times New Roman"/>
          <w:sz w:val="26"/>
          <w:szCs w:val="24"/>
        </w:rPr>
        <w:t>Part</w:t>
      </w:r>
      <w:r w:rsidR="00D85E85">
        <w:rPr>
          <w:rFonts w:ascii="Times New Roman" w:hAnsi="Times New Roman" w:cs="Times New Roman"/>
          <w:sz w:val="26"/>
          <w:szCs w:val="24"/>
        </w:rPr>
        <w:t>s</w:t>
      </w:r>
      <w:r w:rsidR="008E6F24">
        <w:rPr>
          <w:rFonts w:ascii="Times New Roman" w:hAnsi="Times New Roman" w:cs="Times New Roman"/>
          <w:sz w:val="26"/>
          <w:szCs w:val="24"/>
        </w:rPr>
        <w:t xml:space="preserve"> 39</w:t>
      </w:r>
      <w:r w:rsidR="00D85E85">
        <w:rPr>
          <w:rFonts w:ascii="Times New Roman" w:hAnsi="Times New Roman" w:cs="Times New Roman"/>
          <w:sz w:val="26"/>
          <w:szCs w:val="24"/>
        </w:rPr>
        <w:t xml:space="preserve"> and 40.</w:t>
      </w:r>
      <w:r w:rsidR="00A9605E">
        <w:rPr>
          <w:rFonts w:ascii="Times New Roman" w:hAnsi="Times New Roman" w:cs="Times New Roman"/>
          <w:sz w:val="26"/>
          <w:szCs w:val="24"/>
        </w:rPr>
        <w:t xml:space="preserve">  </w:t>
      </w:r>
      <w:r w:rsidR="00B86FAA">
        <w:rPr>
          <w:rFonts w:ascii="Times New Roman" w:hAnsi="Times New Roman" w:cs="Times New Roman"/>
          <w:sz w:val="26"/>
          <w:szCs w:val="24"/>
        </w:rPr>
        <w:t>Reliability Standard PRC-</w:t>
      </w:r>
      <w:r w:rsidR="00D0150E">
        <w:rPr>
          <w:rFonts w:ascii="Times New Roman" w:hAnsi="Times New Roman" w:cs="Times New Roman"/>
          <w:sz w:val="26"/>
          <w:szCs w:val="24"/>
        </w:rPr>
        <w:t>010-</w:t>
      </w:r>
      <w:r w:rsidR="006B7904">
        <w:rPr>
          <w:rFonts w:ascii="Times New Roman" w:hAnsi="Times New Roman" w:cs="Times New Roman"/>
          <w:sz w:val="26"/>
          <w:szCs w:val="24"/>
        </w:rPr>
        <w:t>2</w:t>
      </w:r>
      <w:r w:rsidR="00D0150E">
        <w:rPr>
          <w:rFonts w:ascii="Times New Roman" w:hAnsi="Times New Roman" w:cs="Times New Roman"/>
          <w:sz w:val="26"/>
          <w:szCs w:val="24"/>
        </w:rPr>
        <w:t xml:space="preserve"> </w:t>
      </w:r>
      <w:r w:rsidR="00D91026">
        <w:rPr>
          <w:rFonts w:ascii="Times New Roman" w:hAnsi="Times New Roman" w:cs="Times New Roman"/>
          <w:sz w:val="26"/>
          <w:szCs w:val="24"/>
        </w:rPr>
        <w:t xml:space="preserve">requires </w:t>
      </w:r>
      <w:r w:rsidR="001334FF">
        <w:rPr>
          <w:rFonts w:ascii="Times New Roman" w:hAnsi="Times New Roman" w:cs="Times New Roman"/>
          <w:sz w:val="26"/>
          <w:szCs w:val="24"/>
        </w:rPr>
        <w:t>respondents</w:t>
      </w:r>
      <w:r w:rsidR="007B7AB0">
        <w:rPr>
          <w:rFonts w:ascii="Times New Roman" w:hAnsi="Times New Roman" w:cs="Times New Roman"/>
          <w:sz w:val="26"/>
          <w:szCs w:val="24"/>
        </w:rPr>
        <w:t xml:space="preserve"> to submi</w:t>
      </w:r>
      <w:r w:rsidR="0007524A">
        <w:rPr>
          <w:rFonts w:ascii="Times New Roman" w:hAnsi="Times New Roman" w:cs="Times New Roman"/>
          <w:sz w:val="26"/>
          <w:szCs w:val="24"/>
        </w:rPr>
        <w:t>t date-stamped documentation of their compliance with the relevant UVLS Program</w:t>
      </w:r>
      <w:r w:rsidR="00933490">
        <w:rPr>
          <w:rFonts w:ascii="Times New Roman" w:hAnsi="Times New Roman" w:cs="Times New Roman"/>
          <w:sz w:val="26"/>
          <w:szCs w:val="24"/>
        </w:rPr>
        <w:t>.</w:t>
      </w:r>
      <w:r w:rsidR="00933490">
        <w:rPr>
          <w:rStyle w:val="FootnoteReference"/>
          <w:rFonts w:cs="Times New Roman"/>
        </w:rPr>
        <w:footnoteReference w:id="7"/>
      </w:r>
    </w:p>
    <w:p w:rsidR="00733531" w:rsidP="004606F9" w:rsidRDefault="00B87893" w14:paraId="5966AA10" w14:textId="5B8F4557">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w:t>
      </w:r>
      <w:r>
        <w:rPr>
          <w:rFonts w:ascii="Times New Roman" w:hAnsi="Times New Roman" w:cs="Times New Roman"/>
          <w:i/>
          <w:iCs/>
          <w:sz w:val="26"/>
          <w:szCs w:val="24"/>
        </w:rPr>
        <w:t>s</w:t>
      </w:r>
      <w:r w:rsidRPr="000400C4">
        <w:rPr>
          <w:rFonts w:ascii="Times New Roman" w:hAnsi="Times New Roman" w:cs="Times New Roman"/>
          <w:i/>
          <w:iCs/>
          <w:sz w:val="26"/>
          <w:szCs w:val="24"/>
        </w:rPr>
        <w:t xml:space="preserve"> of Respondents</w:t>
      </w:r>
      <w:r w:rsidRPr="000400C4">
        <w:rPr>
          <w:rFonts w:ascii="Times New Roman" w:hAnsi="Times New Roman" w:cs="Times New Roman"/>
          <w:sz w:val="26"/>
          <w:szCs w:val="24"/>
        </w:rPr>
        <w:t xml:space="preserve">: </w:t>
      </w:r>
      <w:r w:rsidR="0045377A">
        <w:rPr>
          <w:rFonts w:ascii="Times New Roman" w:hAnsi="Times New Roman" w:cs="Times New Roman"/>
          <w:sz w:val="26"/>
          <w:szCs w:val="24"/>
        </w:rPr>
        <w:t>UVLS Entities</w:t>
      </w:r>
      <w:r w:rsidR="0084547D">
        <w:rPr>
          <w:rFonts w:ascii="Times New Roman" w:hAnsi="Times New Roman" w:cs="Times New Roman"/>
          <w:sz w:val="26"/>
          <w:szCs w:val="24"/>
        </w:rPr>
        <w:t>.</w:t>
      </w:r>
      <w:r w:rsidR="001334FF">
        <w:rPr>
          <w:rStyle w:val="FootnoteReference"/>
          <w:rFonts w:cs="Times New Roman"/>
        </w:rPr>
        <w:footnoteReference w:id="8"/>
      </w:r>
    </w:p>
    <w:p w:rsidR="00C74C21" w:rsidP="004606F9" w:rsidRDefault="00AD6699" w14:paraId="2263F918" w14:textId="585FD8A8">
      <w:pPr>
        <w:spacing w:after="0" w:line="480" w:lineRule="auto"/>
        <w:rPr>
          <w:rFonts w:ascii="Times New Roman" w:hAnsi="Times New Roman" w:cs="Times New Roman"/>
          <w:sz w:val="26"/>
          <w:szCs w:val="24"/>
        </w:rPr>
      </w:pPr>
      <w:r>
        <w:rPr>
          <w:rFonts w:ascii="Times New Roman" w:hAnsi="Times New Roman" w:cs="Times New Roman"/>
          <w:i/>
          <w:iCs/>
          <w:sz w:val="26"/>
          <w:szCs w:val="24"/>
        </w:rPr>
        <w:t>Frequency of Response</w:t>
      </w:r>
      <w:r w:rsidR="00EE7788">
        <w:rPr>
          <w:rFonts w:ascii="Times New Roman" w:hAnsi="Times New Roman" w:cs="Times New Roman"/>
          <w:sz w:val="26"/>
          <w:szCs w:val="24"/>
        </w:rPr>
        <w:t>:  On occasion.</w:t>
      </w:r>
    </w:p>
    <w:p w:rsidR="005B01E7" w:rsidP="00EC0BB1" w:rsidRDefault="00734016" w14:paraId="3029BAF9" w14:textId="74A7DA21">
      <w:pPr>
        <w:spacing w:after="0" w:line="480" w:lineRule="auto"/>
        <w:rPr>
          <w:rFonts w:ascii="Times New Roman" w:hAnsi="Times New Roman" w:cs="Times New Roman"/>
          <w:iCs/>
          <w:sz w:val="26"/>
          <w:szCs w:val="24"/>
        </w:rPr>
      </w:pPr>
      <w:r w:rsidRPr="00C753A0">
        <w:rPr>
          <w:rFonts w:ascii="Times New Roman" w:hAnsi="Times New Roman" w:cs="Times New Roman"/>
          <w:i/>
          <w:iCs/>
          <w:sz w:val="26"/>
          <w:szCs w:val="24"/>
        </w:rPr>
        <w:t>Estimate of Annual Burden</w:t>
      </w:r>
      <w:r w:rsidRPr="00C753A0">
        <w:rPr>
          <w:rFonts w:ascii="Times New Roman" w:hAnsi="Times New Roman" w:cs="Times New Roman"/>
          <w:iCs/>
          <w:sz w:val="26"/>
          <w:szCs w:val="24"/>
        </w:rPr>
        <w:t xml:space="preserve">:  The Commission estimates </w:t>
      </w:r>
      <w:r w:rsidR="00C55F5D">
        <w:rPr>
          <w:rFonts w:ascii="Times New Roman" w:hAnsi="Times New Roman" w:cs="Times New Roman"/>
          <w:iCs/>
          <w:sz w:val="26"/>
          <w:szCs w:val="24"/>
        </w:rPr>
        <w:t>2</w:t>
      </w:r>
      <w:r w:rsidR="002A694E">
        <w:rPr>
          <w:rFonts w:ascii="Times New Roman" w:hAnsi="Times New Roman" w:cs="Times New Roman"/>
          <w:iCs/>
          <w:sz w:val="26"/>
          <w:szCs w:val="24"/>
        </w:rPr>
        <w:t>5</w:t>
      </w:r>
      <w:r w:rsidR="00C55F5D">
        <w:rPr>
          <w:rFonts w:ascii="Times New Roman" w:hAnsi="Times New Roman" w:cs="Times New Roman"/>
          <w:iCs/>
          <w:sz w:val="26"/>
          <w:szCs w:val="24"/>
        </w:rPr>
        <w:t xml:space="preserve"> </w:t>
      </w:r>
      <w:r w:rsidRPr="00C753A0">
        <w:rPr>
          <w:rFonts w:ascii="Times New Roman" w:hAnsi="Times New Roman" w:cs="Times New Roman"/>
          <w:iCs/>
          <w:sz w:val="26"/>
          <w:szCs w:val="24"/>
        </w:rPr>
        <w:t>response</w:t>
      </w:r>
      <w:r>
        <w:rPr>
          <w:rFonts w:ascii="Times New Roman" w:hAnsi="Times New Roman" w:cs="Times New Roman"/>
          <w:iCs/>
          <w:sz w:val="26"/>
          <w:szCs w:val="24"/>
        </w:rPr>
        <w:t>s</w:t>
      </w:r>
      <w:r w:rsidRPr="00C753A0">
        <w:rPr>
          <w:rFonts w:ascii="Times New Roman" w:hAnsi="Times New Roman" w:cs="Times New Roman"/>
          <w:iCs/>
          <w:sz w:val="26"/>
          <w:szCs w:val="24"/>
        </w:rPr>
        <w:t xml:space="preserve"> annually, and </w:t>
      </w:r>
      <w:r w:rsidR="00C55F5D">
        <w:rPr>
          <w:rFonts w:ascii="Times New Roman" w:hAnsi="Times New Roman" w:cs="Times New Roman"/>
          <w:iCs/>
          <w:sz w:val="26"/>
          <w:szCs w:val="24"/>
        </w:rPr>
        <w:t xml:space="preserve">per-response burdens of </w:t>
      </w:r>
      <w:r w:rsidR="003B17C1">
        <w:rPr>
          <w:rFonts w:ascii="Times New Roman" w:hAnsi="Times New Roman" w:cs="Times New Roman"/>
          <w:iCs/>
          <w:sz w:val="26"/>
          <w:szCs w:val="24"/>
        </w:rPr>
        <w:t xml:space="preserve">48 </w:t>
      </w:r>
      <w:r w:rsidRPr="00C753A0">
        <w:rPr>
          <w:rFonts w:ascii="Times New Roman" w:hAnsi="Times New Roman" w:cs="Times New Roman"/>
          <w:iCs/>
          <w:sz w:val="26"/>
          <w:szCs w:val="24"/>
        </w:rPr>
        <w:t xml:space="preserve">hours and </w:t>
      </w:r>
      <w:r>
        <w:rPr>
          <w:rFonts w:ascii="Times New Roman" w:hAnsi="Times New Roman" w:cs="Times New Roman"/>
          <w:iCs/>
          <w:sz w:val="26"/>
          <w:szCs w:val="24"/>
        </w:rPr>
        <w:t>$</w:t>
      </w:r>
      <w:r w:rsidR="003B17C1">
        <w:rPr>
          <w:rFonts w:ascii="Times New Roman" w:hAnsi="Times New Roman" w:cs="Times New Roman"/>
          <w:iCs/>
          <w:sz w:val="26"/>
          <w:szCs w:val="24"/>
        </w:rPr>
        <w:t>4,176</w:t>
      </w:r>
      <w:r w:rsidRPr="00C753A0">
        <w:rPr>
          <w:rFonts w:ascii="Times New Roman" w:hAnsi="Times New Roman" w:cs="Times New Roman"/>
          <w:iCs/>
          <w:sz w:val="26"/>
          <w:szCs w:val="24"/>
        </w:rPr>
        <w:t>.</w:t>
      </w:r>
      <w:r w:rsidR="002A694E">
        <w:rPr>
          <w:rStyle w:val="FootnoteReference"/>
          <w:rFonts w:cs="Times New Roman"/>
          <w:iCs/>
        </w:rPr>
        <w:footnoteReference w:id="9"/>
      </w:r>
      <w:r w:rsidRPr="00C753A0">
        <w:rPr>
          <w:rFonts w:ascii="Times New Roman" w:hAnsi="Times New Roman" w:cs="Times New Roman"/>
          <w:iCs/>
          <w:sz w:val="26"/>
          <w:szCs w:val="24"/>
        </w:rPr>
        <w:t xml:space="preserve">  The total estimated burdens per year are </w:t>
      </w:r>
      <w:r w:rsidR="002A694E">
        <w:rPr>
          <w:rFonts w:ascii="Times New Roman" w:hAnsi="Times New Roman" w:cs="Times New Roman"/>
          <w:iCs/>
          <w:sz w:val="26"/>
          <w:szCs w:val="24"/>
        </w:rPr>
        <w:t xml:space="preserve">25 </w:t>
      </w:r>
      <w:r>
        <w:rPr>
          <w:rFonts w:ascii="Times New Roman" w:hAnsi="Times New Roman" w:cs="Times New Roman"/>
          <w:iCs/>
          <w:sz w:val="26"/>
          <w:szCs w:val="24"/>
        </w:rPr>
        <w:t xml:space="preserve">responses, </w:t>
      </w:r>
      <w:r w:rsidR="002A694E">
        <w:rPr>
          <w:rFonts w:ascii="Times New Roman" w:hAnsi="Times New Roman" w:cs="Times New Roman"/>
          <w:iCs/>
          <w:sz w:val="26"/>
          <w:szCs w:val="24"/>
        </w:rPr>
        <w:t>1,200</w:t>
      </w:r>
      <w:r w:rsidR="00750682">
        <w:rPr>
          <w:rFonts w:ascii="Times New Roman" w:hAnsi="Times New Roman" w:cs="Times New Roman"/>
          <w:iCs/>
          <w:sz w:val="26"/>
          <w:szCs w:val="24"/>
        </w:rPr>
        <w:t xml:space="preserve"> </w:t>
      </w:r>
      <w:r>
        <w:rPr>
          <w:rFonts w:ascii="Times New Roman" w:hAnsi="Times New Roman" w:cs="Times New Roman"/>
          <w:iCs/>
          <w:sz w:val="26"/>
          <w:szCs w:val="24"/>
        </w:rPr>
        <w:t>hours,</w:t>
      </w:r>
      <w:r w:rsidRPr="00C753A0">
        <w:rPr>
          <w:rFonts w:ascii="Times New Roman" w:hAnsi="Times New Roman" w:cs="Times New Roman"/>
          <w:iCs/>
          <w:sz w:val="26"/>
          <w:szCs w:val="24"/>
        </w:rPr>
        <w:t xml:space="preserve"> </w:t>
      </w:r>
      <w:r>
        <w:rPr>
          <w:rFonts w:ascii="Times New Roman" w:hAnsi="Times New Roman" w:cs="Times New Roman"/>
          <w:iCs/>
          <w:sz w:val="26"/>
          <w:szCs w:val="24"/>
        </w:rPr>
        <w:t xml:space="preserve">and </w:t>
      </w:r>
      <w:r>
        <w:rPr>
          <w:rFonts w:ascii="Times New Roman" w:hAnsi="Times New Roman" w:cs="Times New Roman"/>
          <w:bCs/>
          <w:sz w:val="26"/>
          <w:szCs w:val="24"/>
        </w:rPr>
        <w:t>$</w:t>
      </w:r>
      <w:r w:rsidR="00750682">
        <w:rPr>
          <w:rFonts w:ascii="Times New Roman" w:hAnsi="Times New Roman" w:cs="Times New Roman"/>
          <w:bCs/>
          <w:sz w:val="26"/>
          <w:szCs w:val="24"/>
        </w:rPr>
        <w:t>10</w:t>
      </w:r>
      <w:r w:rsidR="00036412">
        <w:rPr>
          <w:rFonts w:ascii="Times New Roman" w:hAnsi="Times New Roman" w:cs="Times New Roman"/>
          <w:bCs/>
          <w:sz w:val="26"/>
          <w:szCs w:val="24"/>
        </w:rPr>
        <w:t>4,</w:t>
      </w:r>
      <w:r w:rsidR="003878F5">
        <w:rPr>
          <w:rFonts w:ascii="Times New Roman" w:hAnsi="Times New Roman" w:cs="Times New Roman"/>
          <w:bCs/>
          <w:sz w:val="26"/>
          <w:szCs w:val="24"/>
        </w:rPr>
        <w:t>400</w:t>
      </w:r>
      <w:r w:rsidRPr="00C753A0">
        <w:rPr>
          <w:rFonts w:ascii="Times New Roman" w:hAnsi="Times New Roman" w:cs="Times New Roman"/>
          <w:iCs/>
          <w:sz w:val="26"/>
          <w:szCs w:val="24"/>
        </w:rPr>
        <w:t>.  These burdens are itemized in the following table:</w:t>
      </w:r>
    </w:p>
    <w:p w:rsidR="005B01E7" w:rsidRDefault="005B01E7" w14:paraId="07F5620F" w14:textId="77777777">
      <w:pPr>
        <w:rPr>
          <w:rFonts w:ascii="Times New Roman" w:hAnsi="Times New Roman" w:cs="Times New Roman"/>
          <w:iCs/>
          <w:sz w:val="26"/>
          <w:szCs w:val="24"/>
        </w:rPr>
      </w:pPr>
      <w:r>
        <w:rPr>
          <w:rFonts w:ascii="Times New Roman" w:hAnsi="Times New Roman" w:cs="Times New Roman"/>
          <w:iCs/>
          <w:sz w:val="26"/>
          <w:szCs w:val="24"/>
        </w:rPr>
        <w:br w:type="page"/>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2"/>
        <w:gridCol w:w="1680"/>
        <w:gridCol w:w="1543"/>
        <w:gridCol w:w="1553"/>
        <w:gridCol w:w="1378"/>
        <w:gridCol w:w="1586"/>
      </w:tblGrid>
      <w:tr w:rsidRPr="00C753A0" w:rsidR="00D654DE" w:rsidTr="000115C2" w14:paraId="5A9B7CDE" w14:textId="77777777">
        <w:trPr>
          <w:cantSplit/>
        </w:trPr>
        <w:tc>
          <w:tcPr>
            <w:tcW w:w="9422" w:type="dxa"/>
            <w:gridSpan w:val="6"/>
            <w:shd w:val="clear" w:color="auto" w:fill="D9D9D9"/>
            <w:vAlign w:val="center"/>
          </w:tcPr>
          <w:p w:rsidRPr="00E81FF9" w:rsidR="000115C2" w:rsidP="000115C2" w:rsidRDefault="000115C2" w14:paraId="4F0F5B9A" w14:textId="77777777">
            <w:pPr>
              <w:spacing w:after="0" w:line="240" w:lineRule="auto"/>
              <w:jc w:val="center"/>
              <w:rPr>
                <w:rFonts w:ascii="Times New Roman" w:hAnsi="Times New Roman" w:cs="Times New Roman"/>
                <w:b/>
                <w:sz w:val="26"/>
                <w:szCs w:val="24"/>
              </w:rPr>
            </w:pPr>
            <w:r w:rsidRPr="00E81FF9">
              <w:rPr>
                <w:rFonts w:ascii="Times New Roman" w:hAnsi="Times New Roman" w:cs="Times New Roman"/>
                <w:b/>
                <w:sz w:val="26"/>
                <w:szCs w:val="24"/>
              </w:rPr>
              <w:lastRenderedPageBreak/>
              <w:t>FERC-725G4</w:t>
            </w:r>
          </w:p>
          <w:p w:rsidRPr="00E81FF9" w:rsidR="00D654DE" w:rsidP="000115C2" w:rsidRDefault="000115C2" w14:paraId="406AC1D9" w14:textId="5AE5DB47">
            <w:pPr>
              <w:spacing w:after="0" w:line="240" w:lineRule="auto"/>
              <w:jc w:val="center"/>
              <w:rPr>
                <w:rFonts w:ascii="Times New Roman" w:hAnsi="Times New Roman" w:cs="Times New Roman"/>
                <w:bCs/>
                <w:sz w:val="26"/>
                <w:szCs w:val="24"/>
              </w:rPr>
            </w:pPr>
            <w:r w:rsidRPr="00E81FF9">
              <w:rPr>
                <w:rFonts w:ascii="Times New Roman" w:hAnsi="Times New Roman" w:cs="Times New Roman"/>
                <w:b/>
                <w:sz w:val="26"/>
                <w:szCs w:val="24"/>
              </w:rPr>
              <w:t>Annual</w:t>
            </w:r>
            <w:r w:rsidRPr="00E81FF9" w:rsidR="002850F7">
              <w:rPr>
                <w:rFonts w:ascii="Times New Roman" w:hAnsi="Times New Roman" w:cs="Times New Roman"/>
                <w:b/>
                <w:sz w:val="26"/>
                <w:szCs w:val="24"/>
              </w:rPr>
              <w:t xml:space="preserve"> Estimates of Respondents’ Burdens</w:t>
            </w:r>
          </w:p>
        </w:tc>
      </w:tr>
      <w:tr w:rsidRPr="00C753A0" w:rsidR="00734016" w:rsidTr="00021958" w14:paraId="5243E4C2" w14:textId="77777777">
        <w:trPr>
          <w:cantSplit/>
        </w:trPr>
        <w:tc>
          <w:tcPr>
            <w:tcW w:w="0" w:type="auto"/>
            <w:shd w:val="clear" w:color="auto" w:fill="D9D9D9"/>
            <w:vAlign w:val="bottom"/>
          </w:tcPr>
          <w:p w:rsidRPr="00C753A0" w:rsidR="00734016" w:rsidP="00021958" w:rsidRDefault="00734016" w14:paraId="3D6AF2CF"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A.</w:t>
            </w:r>
          </w:p>
          <w:p w:rsidRPr="00C753A0" w:rsidR="00734016" w:rsidP="00021958" w:rsidRDefault="00734016" w14:paraId="4AF1CA76"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Number of Respondents</w:t>
            </w:r>
            <w:r w:rsidRPr="00C753A0">
              <w:rPr>
                <w:rFonts w:ascii="Times New Roman" w:hAnsi="Times New Roman" w:cs="Times New Roman"/>
                <w:b/>
                <w:sz w:val="26"/>
                <w:szCs w:val="24"/>
              </w:rPr>
              <w:br/>
            </w:r>
          </w:p>
        </w:tc>
        <w:tc>
          <w:tcPr>
            <w:tcW w:w="0" w:type="auto"/>
            <w:shd w:val="clear" w:color="auto" w:fill="D9D9D9"/>
            <w:vAlign w:val="bottom"/>
          </w:tcPr>
          <w:p w:rsidRPr="00C753A0" w:rsidR="00734016" w:rsidP="00021958" w:rsidRDefault="00734016" w14:paraId="38F0F3D9"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B.</w:t>
            </w:r>
          </w:p>
          <w:p w:rsidRPr="00C753A0" w:rsidR="00734016" w:rsidP="00021958" w:rsidRDefault="00734016" w14:paraId="0EC7A3A7"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Annual Number of Responses per Respondent</w:t>
            </w:r>
          </w:p>
          <w:p w:rsidRPr="00C753A0" w:rsidR="00734016" w:rsidP="00021958" w:rsidRDefault="00734016" w14:paraId="1BDDECA7" w14:textId="77777777">
            <w:pPr>
              <w:spacing w:after="0" w:line="240" w:lineRule="auto"/>
              <w:jc w:val="center"/>
              <w:rPr>
                <w:rFonts w:ascii="Times New Roman" w:hAnsi="Times New Roman" w:cs="Times New Roman"/>
                <w:b/>
                <w:sz w:val="26"/>
                <w:szCs w:val="24"/>
              </w:rPr>
            </w:pPr>
          </w:p>
        </w:tc>
        <w:tc>
          <w:tcPr>
            <w:tcW w:w="0" w:type="auto"/>
            <w:shd w:val="clear" w:color="auto" w:fill="D9D9D9"/>
            <w:vAlign w:val="bottom"/>
          </w:tcPr>
          <w:p w:rsidRPr="00C753A0" w:rsidR="00734016" w:rsidP="00021958" w:rsidRDefault="00734016" w14:paraId="2BCC71E0"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C.</w:t>
            </w:r>
          </w:p>
          <w:p w:rsidRPr="00C753A0" w:rsidR="00734016" w:rsidP="00021958" w:rsidRDefault="00734016" w14:paraId="5D39627C"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Total Number of Responses (Column A x Column B)</w:t>
            </w:r>
          </w:p>
        </w:tc>
        <w:tc>
          <w:tcPr>
            <w:tcW w:w="0" w:type="auto"/>
            <w:shd w:val="clear" w:color="auto" w:fill="D9D9D9"/>
            <w:vAlign w:val="bottom"/>
          </w:tcPr>
          <w:p w:rsidRPr="00C753A0" w:rsidR="00734016" w:rsidP="00021958" w:rsidRDefault="00734016" w14:paraId="7D840D27"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D.</w:t>
            </w:r>
          </w:p>
          <w:p w:rsidRPr="00C753A0" w:rsidR="00734016" w:rsidP="00021958" w:rsidRDefault="00734016" w14:paraId="4DF996C4"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Average Burden &amp; Cost Per Response</w:t>
            </w:r>
            <w:r>
              <w:rPr>
                <w:rStyle w:val="FootnoteReference"/>
                <w:rFonts w:cs="Times New Roman"/>
                <w:b w:val="0"/>
              </w:rPr>
              <w:footnoteReference w:id="10"/>
            </w:r>
          </w:p>
        </w:tc>
        <w:tc>
          <w:tcPr>
            <w:tcW w:w="0" w:type="auto"/>
            <w:shd w:val="clear" w:color="auto" w:fill="D9D9D9"/>
            <w:vAlign w:val="bottom"/>
          </w:tcPr>
          <w:p w:rsidRPr="00C753A0" w:rsidR="00734016" w:rsidP="00021958" w:rsidRDefault="00734016" w14:paraId="7B19B1F2"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E.</w:t>
            </w:r>
          </w:p>
          <w:p w:rsidRPr="00C753A0" w:rsidR="00734016" w:rsidP="00021958" w:rsidRDefault="00734016" w14:paraId="23CC7B77"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Total Annual Burden Hours &amp; Total Annual Cost</w:t>
            </w:r>
          </w:p>
          <w:p w:rsidRPr="00C753A0" w:rsidR="00734016" w:rsidP="00021958" w:rsidRDefault="00734016" w14:paraId="76A94318" w14:textId="77777777">
            <w:pPr>
              <w:spacing w:after="0" w:line="240" w:lineRule="auto"/>
              <w:jc w:val="center"/>
              <w:rPr>
                <w:rFonts w:ascii="Times New Roman" w:hAnsi="Times New Roman" w:cs="Times New Roman"/>
                <w:b/>
                <w:sz w:val="26"/>
                <w:szCs w:val="24"/>
              </w:rPr>
            </w:pPr>
            <w:r w:rsidRPr="00C753A0">
              <w:rPr>
                <w:rFonts w:ascii="Times New Roman" w:hAnsi="Times New Roman" w:cs="Times New Roman"/>
                <w:b/>
                <w:sz w:val="26"/>
                <w:szCs w:val="24"/>
              </w:rPr>
              <w:t>(Column C x Column D)</w:t>
            </w:r>
          </w:p>
        </w:tc>
        <w:tc>
          <w:tcPr>
            <w:tcW w:w="0" w:type="auto"/>
            <w:shd w:val="clear" w:color="auto" w:fill="D9D9D9"/>
            <w:vAlign w:val="bottom"/>
          </w:tcPr>
          <w:p w:rsidRPr="00E81FF9" w:rsidR="00734016" w:rsidP="00021958" w:rsidRDefault="00734016" w14:paraId="567FD8C4" w14:textId="77777777">
            <w:pPr>
              <w:spacing w:after="0" w:line="240" w:lineRule="auto"/>
              <w:jc w:val="center"/>
              <w:rPr>
                <w:rFonts w:ascii="Times New Roman" w:hAnsi="Times New Roman" w:cs="Times New Roman"/>
                <w:b/>
                <w:sz w:val="26"/>
                <w:szCs w:val="24"/>
              </w:rPr>
            </w:pPr>
            <w:r w:rsidRPr="00E81FF9">
              <w:rPr>
                <w:rFonts w:ascii="Times New Roman" w:hAnsi="Times New Roman" w:cs="Times New Roman"/>
                <w:b/>
                <w:sz w:val="26"/>
                <w:szCs w:val="24"/>
              </w:rPr>
              <w:t>F.</w:t>
            </w:r>
          </w:p>
          <w:p w:rsidRPr="00E81FF9" w:rsidR="00734016" w:rsidP="00021958" w:rsidRDefault="00734016" w14:paraId="01ABCA86" w14:textId="77777777">
            <w:pPr>
              <w:spacing w:after="0" w:line="240" w:lineRule="auto"/>
              <w:jc w:val="center"/>
              <w:rPr>
                <w:rFonts w:ascii="Times New Roman" w:hAnsi="Times New Roman" w:cs="Times New Roman"/>
                <w:b/>
                <w:sz w:val="26"/>
                <w:szCs w:val="24"/>
              </w:rPr>
            </w:pPr>
            <w:r w:rsidRPr="00E81FF9">
              <w:rPr>
                <w:rFonts w:ascii="Times New Roman" w:hAnsi="Times New Roman" w:cs="Times New Roman"/>
                <w:b/>
                <w:sz w:val="26"/>
                <w:szCs w:val="24"/>
              </w:rPr>
              <w:t>Cost per Respondent</w:t>
            </w:r>
          </w:p>
          <w:p w:rsidRPr="00E81FF9" w:rsidR="00734016" w:rsidP="00021958" w:rsidRDefault="00734016" w14:paraId="368518B3" w14:textId="77777777">
            <w:pPr>
              <w:spacing w:after="0" w:line="240" w:lineRule="auto"/>
              <w:jc w:val="center"/>
              <w:rPr>
                <w:rFonts w:ascii="Times New Roman" w:hAnsi="Times New Roman" w:cs="Times New Roman"/>
                <w:b/>
                <w:sz w:val="26"/>
                <w:szCs w:val="24"/>
              </w:rPr>
            </w:pPr>
            <w:r w:rsidRPr="00E81FF9">
              <w:rPr>
                <w:rFonts w:ascii="Times New Roman" w:hAnsi="Times New Roman" w:cs="Times New Roman"/>
                <w:b/>
                <w:sz w:val="26"/>
                <w:szCs w:val="24"/>
              </w:rPr>
              <w:t>($)</w:t>
            </w:r>
          </w:p>
          <w:p w:rsidRPr="00E81FF9" w:rsidR="00734016" w:rsidP="00021958" w:rsidRDefault="00734016" w14:paraId="2B115057" w14:textId="77777777">
            <w:pPr>
              <w:spacing w:after="0" w:line="240" w:lineRule="auto"/>
              <w:jc w:val="center"/>
              <w:rPr>
                <w:rFonts w:ascii="Times New Roman" w:hAnsi="Times New Roman" w:cs="Times New Roman"/>
                <w:b/>
                <w:sz w:val="26"/>
                <w:szCs w:val="24"/>
              </w:rPr>
            </w:pPr>
            <w:r w:rsidRPr="00E81FF9">
              <w:rPr>
                <w:rFonts w:ascii="Times New Roman" w:hAnsi="Times New Roman" w:cs="Times New Roman"/>
                <w:b/>
                <w:sz w:val="26"/>
                <w:szCs w:val="24"/>
              </w:rPr>
              <w:t>(Column E ÷ Column A)</w:t>
            </w:r>
          </w:p>
        </w:tc>
      </w:tr>
      <w:tr w:rsidRPr="00C753A0" w:rsidR="005033FC" w:rsidTr="00511B2E" w14:paraId="3298243F" w14:textId="77777777">
        <w:trPr>
          <w:cantSplit/>
        </w:trPr>
        <w:tc>
          <w:tcPr>
            <w:tcW w:w="0" w:type="auto"/>
            <w:shd w:val="clear" w:color="auto" w:fill="D9D9D9"/>
            <w:vAlign w:val="bottom"/>
          </w:tcPr>
          <w:p w:rsidRPr="0099709C" w:rsidR="005033FC" w:rsidP="00511B2E" w:rsidRDefault="002A694E" w14:paraId="55E977E5" w14:textId="24BADE82">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25</w:t>
            </w:r>
          </w:p>
        </w:tc>
        <w:tc>
          <w:tcPr>
            <w:tcW w:w="0" w:type="auto"/>
            <w:shd w:val="clear" w:color="auto" w:fill="D9D9D9"/>
            <w:vAlign w:val="bottom"/>
          </w:tcPr>
          <w:p w:rsidRPr="0099709C" w:rsidR="005033FC" w:rsidP="00511B2E" w:rsidRDefault="0099709C" w14:paraId="78A97B4F" w14:textId="16E54EBE">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1</w:t>
            </w:r>
          </w:p>
        </w:tc>
        <w:tc>
          <w:tcPr>
            <w:tcW w:w="0" w:type="auto"/>
            <w:shd w:val="clear" w:color="auto" w:fill="D9D9D9"/>
            <w:vAlign w:val="bottom"/>
          </w:tcPr>
          <w:p w:rsidRPr="0099709C" w:rsidR="005033FC" w:rsidP="00511B2E" w:rsidRDefault="002A694E" w14:paraId="18EC6DDA" w14:textId="230B0731">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25</w:t>
            </w:r>
          </w:p>
        </w:tc>
        <w:tc>
          <w:tcPr>
            <w:tcW w:w="0" w:type="auto"/>
            <w:shd w:val="clear" w:color="auto" w:fill="D9D9D9"/>
            <w:vAlign w:val="bottom"/>
          </w:tcPr>
          <w:p w:rsidR="00460E62" w:rsidP="00511B2E" w:rsidRDefault="00460E62" w14:paraId="24A8F6F3" w14:textId="77777777">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48 hrs.;</w:t>
            </w:r>
          </w:p>
          <w:p w:rsidRPr="0099709C" w:rsidR="005033FC" w:rsidP="00511B2E" w:rsidRDefault="00BE6BB4" w14:paraId="413F0A41" w14:textId="3BCCFCE9">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w:t>
            </w:r>
            <w:r w:rsidR="009C1C6D">
              <w:rPr>
                <w:rFonts w:ascii="Times New Roman" w:hAnsi="Times New Roman" w:cs="Times New Roman"/>
                <w:bCs/>
                <w:sz w:val="26"/>
                <w:szCs w:val="24"/>
              </w:rPr>
              <w:t>4,176</w:t>
            </w:r>
          </w:p>
        </w:tc>
        <w:tc>
          <w:tcPr>
            <w:tcW w:w="0" w:type="auto"/>
            <w:shd w:val="clear" w:color="auto" w:fill="D9D9D9"/>
            <w:vAlign w:val="bottom"/>
          </w:tcPr>
          <w:p w:rsidR="005B6C99" w:rsidP="00511B2E" w:rsidRDefault="002A694E" w14:paraId="5A0C4386" w14:textId="724A5D30">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1,200</w:t>
            </w:r>
            <w:r w:rsidR="005B6C99">
              <w:rPr>
                <w:rFonts w:ascii="Times New Roman" w:hAnsi="Times New Roman" w:cs="Times New Roman"/>
                <w:bCs/>
                <w:sz w:val="26"/>
                <w:szCs w:val="24"/>
              </w:rPr>
              <w:t xml:space="preserve"> hrs.;</w:t>
            </w:r>
          </w:p>
          <w:p w:rsidRPr="0099709C" w:rsidR="005033FC" w:rsidP="00511B2E" w:rsidRDefault="005B6C99" w14:paraId="2A793316" w14:textId="4CC57019">
            <w:pPr>
              <w:spacing w:after="0" w:line="240" w:lineRule="auto"/>
              <w:jc w:val="right"/>
              <w:rPr>
                <w:rFonts w:ascii="Times New Roman" w:hAnsi="Times New Roman" w:cs="Times New Roman"/>
                <w:bCs/>
                <w:sz w:val="26"/>
                <w:szCs w:val="24"/>
              </w:rPr>
            </w:pPr>
            <w:r>
              <w:rPr>
                <w:rFonts w:ascii="Times New Roman" w:hAnsi="Times New Roman" w:cs="Times New Roman"/>
                <w:bCs/>
                <w:sz w:val="26"/>
                <w:szCs w:val="24"/>
              </w:rPr>
              <w:t>$</w:t>
            </w:r>
            <w:r w:rsidR="00545606">
              <w:rPr>
                <w:rFonts w:ascii="Times New Roman" w:hAnsi="Times New Roman" w:cs="Times New Roman"/>
                <w:bCs/>
                <w:sz w:val="26"/>
                <w:szCs w:val="24"/>
              </w:rPr>
              <w:t>10</w:t>
            </w:r>
            <w:r w:rsidR="00F54CC3">
              <w:rPr>
                <w:rFonts w:ascii="Times New Roman" w:hAnsi="Times New Roman" w:cs="Times New Roman"/>
                <w:bCs/>
                <w:sz w:val="26"/>
                <w:szCs w:val="24"/>
              </w:rPr>
              <w:t>4,</w:t>
            </w:r>
            <w:r w:rsidR="00956B72">
              <w:rPr>
                <w:rFonts w:ascii="Times New Roman" w:hAnsi="Times New Roman" w:cs="Times New Roman"/>
                <w:bCs/>
                <w:sz w:val="26"/>
                <w:szCs w:val="24"/>
              </w:rPr>
              <w:t>400</w:t>
            </w:r>
          </w:p>
        </w:tc>
        <w:tc>
          <w:tcPr>
            <w:tcW w:w="0" w:type="auto"/>
            <w:shd w:val="clear" w:color="auto" w:fill="D9D9D9"/>
            <w:vAlign w:val="bottom"/>
          </w:tcPr>
          <w:p w:rsidRPr="00E81FF9" w:rsidR="005033FC" w:rsidP="00511B2E" w:rsidRDefault="00545606" w14:paraId="06A993CF" w14:textId="3CEDB78C">
            <w:pPr>
              <w:spacing w:after="0" w:line="240" w:lineRule="auto"/>
              <w:jc w:val="right"/>
              <w:rPr>
                <w:rFonts w:ascii="Times New Roman" w:hAnsi="Times New Roman" w:cs="Times New Roman"/>
                <w:bCs/>
                <w:sz w:val="26"/>
                <w:szCs w:val="24"/>
              </w:rPr>
            </w:pPr>
            <w:r w:rsidRPr="00E81FF9">
              <w:rPr>
                <w:rFonts w:ascii="Times New Roman" w:hAnsi="Times New Roman" w:cs="Times New Roman"/>
                <w:bCs/>
                <w:sz w:val="26"/>
                <w:szCs w:val="24"/>
              </w:rPr>
              <w:t>$4,176</w:t>
            </w:r>
          </w:p>
        </w:tc>
      </w:tr>
    </w:tbl>
    <w:p w:rsidRPr="00EE7788" w:rsidR="00734016" w:rsidP="004606F9" w:rsidRDefault="00734016" w14:paraId="70078889" w14:textId="77777777">
      <w:pPr>
        <w:spacing w:after="0" w:line="480" w:lineRule="auto"/>
        <w:rPr>
          <w:rFonts w:ascii="Times New Roman" w:hAnsi="Times New Roman" w:cs="Times New Roman"/>
          <w:b/>
          <w:bCs/>
          <w:sz w:val="26"/>
          <w:szCs w:val="24"/>
        </w:rPr>
      </w:pPr>
    </w:p>
    <w:p w:rsidR="007F0FAE" w:rsidP="002B6012" w:rsidRDefault="00021FFF" w14:paraId="63578DD4" w14:textId="0C3AB180">
      <w:pPr>
        <w:spacing w:line="480" w:lineRule="auto"/>
        <w:rPr>
          <w:rFonts w:ascii="Times New Roman" w:hAnsi="Times New Roman" w:cs="Times New Roman"/>
          <w:sz w:val="26"/>
          <w:szCs w:val="24"/>
        </w:rPr>
      </w:pPr>
      <w:r w:rsidRPr="000400C4">
        <w:rPr>
          <w:rFonts w:ascii="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w:t>
      </w:r>
      <w:r w:rsidRPr="000400C4" w:rsidR="008009E4">
        <w:rPr>
          <w:rFonts w:ascii="Times New Roman" w:hAnsi="Times New Roman" w:cs="Times New Roman"/>
          <w:sz w:val="26"/>
          <w:szCs w:val="24"/>
        </w:rPr>
        <w:t>utility,</w:t>
      </w:r>
      <w:r w:rsidRPr="000400C4">
        <w:rPr>
          <w:rFonts w:ascii="Times New Roman" w:hAnsi="Times New Roman" w:cs="Times New Roman"/>
          <w:sz w:val="26"/>
          <w:szCs w:val="24"/>
        </w:rPr>
        <w:t xml:space="preserve"> and clarity</w:t>
      </w:r>
      <w:r w:rsidR="00202FD4">
        <w:rPr>
          <w:rFonts w:ascii="Times New Roman" w:hAnsi="Times New Roman" w:cs="Times New Roman"/>
          <w:sz w:val="26"/>
          <w:szCs w:val="24"/>
        </w:rPr>
        <w:t xml:space="preserve"> </w:t>
      </w:r>
      <w:r w:rsidR="00F45FA2">
        <w:rPr>
          <w:rFonts w:ascii="Times New Roman" w:hAnsi="Times New Roman" w:cs="Times New Roman"/>
          <w:sz w:val="26"/>
          <w:szCs w:val="24"/>
        </w:rPr>
        <w:br/>
      </w:r>
    </w:p>
    <w:p w:rsidR="007F0FAE" w:rsidRDefault="007F0FAE" w14:paraId="747EE6BF" w14:textId="77777777">
      <w:pPr>
        <w:rPr>
          <w:rFonts w:ascii="Times New Roman" w:hAnsi="Times New Roman" w:cs="Times New Roman"/>
          <w:sz w:val="26"/>
          <w:szCs w:val="24"/>
        </w:rPr>
      </w:pPr>
      <w:r>
        <w:rPr>
          <w:rFonts w:ascii="Times New Roman" w:hAnsi="Times New Roman" w:cs="Times New Roman"/>
          <w:sz w:val="26"/>
          <w:szCs w:val="24"/>
        </w:rPr>
        <w:br w:type="page"/>
      </w:r>
    </w:p>
    <w:p w:rsidRPr="000400C4" w:rsidR="003B7F4D" w:rsidP="002B6012" w:rsidRDefault="00202FD4" w14:paraId="0CA87CE2" w14:textId="6FBF5A25">
      <w:pPr>
        <w:spacing w:line="480" w:lineRule="auto"/>
        <w:rPr>
          <w:rFonts w:ascii="Times New Roman" w:hAnsi="Times New Roman" w:eastAsia="Times New Roman" w:cs="Times New Roman"/>
          <w:sz w:val="26"/>
          <w:szCs w:val="24"/>
        </w:rPr>
      </w:pPr>
      <w:r>
        <w:rPr>
          <w:rFonts w:ascii="Times New Roman" w:hAnsi="Times New Roman" w:cs="Times New Roman"/>
          <w:sz w:val="26"/>
          <w:szCs w:val="24"/>
        </w:rPr>
        <w:lastRenderedPageBreak/>
        <w:t xml:space="preserve">of </w:t>
      </w:r>
      <w:r w:rsidRPr="000400C4" w:rsidR="00021FFF">
        <w:rPr>
          <w:rFonts w:ascii="Times New Roman" w:hAnsi="Times New Roman" w:cs="Times New Roman"/>
          <w:sz w:val="26"/>
          <w:szCs w:val="24"/>
        </w:rPr>
        <w:t>the information collection; and (4) ways to minimize the burden of the collection of information on those who are to respond, including the use of automated collection techniques or other forms of information technology.</w:t>
      </w:r>
    </w:p>
    <w:p w:rsidRPr="000400C4" w:rsidR="003B7F4D" w:rsidP="00466D3F" w:rsidRDefault="003B7F4D" w14:paraId="4465DF45"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375EBCB3"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516BEC5C" w14:textId="77777777">
      <w:pPr>
        <w:spacing w:after="0" w:line="240" w:lineRule="auto"/>
        <w:ind w:firstLine="2174"/>
        <w:jc w:val="center"/>
        <w:rPr>
          <w:rFonts w:ascii="Times New Roman" w:hAnsi="Times New Roman" w:eastAsia="Times New Roman" w:cs="Times New Roman"/>
          <w:sz w:val="26"/>
          <w:szCs w:val="24"/>
        </w:rPr>
      </w:pPr>
    </w:p>
    <w:p w:rsidRPr="000400C4" w:rsidR="00466D3F" w:rsidP="00466D3F" w:rsidRDefault="00466D3F" w14:paraId="246437CC" w14:textId="388E980D">
      <w:pPr>
        <w:spacing w:after="0" w:line="240" w:lineRule="auto"/>
        <w:ind w:firstLine="2174"/>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Kimberly D. Bose,</w:t>
      </w:r>
    </w:p>
    <w:p w:rsidRPr="000400C4" w:rsidR="00466D3F" w:rsidP="0023714D" w:rsidRDefault="00466D3F" w14:paraId="7F40E234" w14:textId="365E94EB">
      <w:pPr>
        <w:spacing w:after="0" w:line="240" w:lineRule="auto"/>
        <w:ind w:firstLine="2174"/>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Secretary.</w:t>
      </w:r>
    </w:p>
    <w:p w:rsidRPr="000400C4" w:rsidR="00466D3F" w:rsidRDefault="00466D3F" w14:paraId="7732DA3A" w14:textId="77777777">
      <w:pPr>
        <w:rPr>
          <w:rFonts w:ascii="Times New Roman" w:hAnsi="Times New Roman" w:cs="Times New Roman"/>
          <w:sz w:val="26"/>
          <w:szCs w:val="24"/>
        </w:rPr>
      </w:pPr>
    </w:p>
    <w:sectPr w:rsidRPr="000400C4" w:rsidR="00466D3F" w:rsidSect="002D2DB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AF421" w14:textId="77777777" w:rsidR="00415C80" w:rsidRDefault="00415C80" w:rsidP="00466D3F">
      <w:pPr>
        <w:spacing w:after="0" w:line="240" w:lineRule="auto"/>
      </w:pPr>
      <w:r>
        <w:separator/>
      </w:r>
    </w:p>
  </w:endnote>
  <w:endnote w:type="continuationSeparator" w:id="0">
    <w:p w14:paraId="1B634D03" w14:textId="77777777" w:rsidR="00415C80" w:rsidRDefault="00415C80"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22624" w14:textId="77777777" w:rsidR="00DE131C" w:rsidRDefault="00DE1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1C974" w14:textId="77777777" w:rsidR="00DE131C" w:rsidRDefault="00DE1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A58ED" w14:textId="77777777" w:rsidR="00DE131C" w:rsidRDefault="00DE1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5BE82" w14:textId="77777777" w:rsidR="00415C80" w:rsidRDefault="00415C80" w:rsidP="00466D3F">
      <w:pPr>
        <w:spacing w:after="0" w:line="240" w:lineRule="auto"/>
      </w:pPr>
      <w:r>
        <w:separator/>
      </w:r>
    </w:p>
  </w:footnote>
  <w:footnote w:type="continuationSeparator" w:id="0">
    <w:p w14:paraId="5C3B7023" w14:textId="77777777" w:rsidR="00415C80" w:rsidRDefault="00415C80" w:rsidP="00466D3F">
      <w:pPr>
        <w:spacing w:after="0" w:line="240" w:lineRule="auto"/>
      </w:pPr>
      <w:r>
        <w:continuationSeparator/>
      </w:r>
    </w:p>
  </w:footnote>
  <w:footnote w:id="1">
    <w:p w14:paraId="7A51FB4E" w14:textId="77777777" w:rsidR="00933D2D" w:rsidRPr="003B77D8" w:rsidRDefault="00933D2D" w:rsidP="00933D2D">
      <w:pPr>
        <w:pStyle w:val="FootnoteText"/>
        <w:rPr>
          <w:rFonts w:ascii="Times New Roman" w:hAnsi="Times New Roman"/>
          <w:sz w:val="26"/>
        </w:rPr>
      </w:pPr>
      <w:r w:rsidRPr="003B77D8">
        <w:rPr>
          <w:rStyle w:val="FootnoteReference"/>
        </w:rPr>
        <w:footnoteRef/>
      </w:r>
      <w:r w:rsidRPr="003B77D8">
        <w:rPr>
          <w:rFonts w:ascii="Times New Roman" w:hAnsi="Times New Roman"/>
          <w:sz w:val="26"/>
        </w:rPr>
        <w:t xml:space="preserve"> 16 U.S.C.824</w:t>
      </w:r>
      <w:r w:rsidRPr="003B77D8">
        <w:rPr>
          <w:rFonts w:ascii="Times New Roman" w:hAnsi="Times New Roman"/>
          <w:i/>
          <w:iCs/>
          <w:sz w:val="26"/>
        </w:rPr>
        <w:t>o</w:t>
      </w:r>
      <w:r w:rsidRPr="003B77D8">
        <w:rPr>
          <w:rFonts w:ascii="Times New Roman" w:hAnsi="Times New Roman"/>
          <w:sz w:val="26"/>
        </w:rPr>
        <w:t>.</w:t>
      </w:r>
    </w:p>
  </w:footnote>
  <w:footnote w:id="2">
    <w:p w14:paraId="77C92EB3" w14:textId="7DEDA27A" w:rsidR="00623426" w:rsidRPr="006C01D0" w:rsidRDefault="00623426" w:rsidP="00623426">
      <w:pPr>
        <w:pStyle w:val="FootnoteText"/>
        <w:rPr>
          <w:rFonts w:ascii="Times New Roman" w:hAnsi="Times New Roman" w:cs="Times New Roman"/>
          <w:sz w:val="26"/>
          <w:szCs w:val="26"/>
        </w:rPr>
      </w:pPr>
      <w:r w:rsidRPr="00F100E2">
        <w:rPr>
          <w:rStyle w:val="FootnoteReference"/>
        </w:rPr>
        <w:footnoteRef/>
      </w:r>
      <w:r w:rsidRPr="00F100E2">
        <w:rPr>
          <w:rFonts w:ascii="Times New Roman" w:hAnsi="Times New Roman" w:cs="Times New Roman"/>
          <w:sz w:val="26"/>
          <w:szCs w:val="26"/>
        </w:rPr>
        <w:t xml:space="preserve"> </w:t>
      </w:r>
      <w:r w:rsidR="004E5C03">
        <w:rPr>
          <w:rFonts w:ascii="Times New Roman" w:hAnsi="Times New Roman" w:cs="Times New Roman"/>
          <w:sz w:val="26"/>
          <w:szCs w:val="26"/>
        </w:rPr>
        <w:t>As defined at 1</w:t>
      </w:r>
      <w:r w:rsidR="006C01D0">
        <w:rPr>
          <w:rFonts w:ascii="Times New Roman" w:hAnsi="Times New Roman" w:cs="Times New Roman"/>
          <w:sz w:val="26"/>
          <w:szCs w:val="26"/>
        </w:rPr>
        <w:t>6 U.S.C. 824</w:t>
      </w:r>
      <w:r w:rsidR="006C01D0" w:rsidRPr="006C01D0">
        <w:rPr>
          <w:rFonts w:ascii="Times New Roman" w:hAnsi="Times New Roman" w:cs="Times New Roman"/>
          <w:i/>
          <w:iCs/>
          <w:sz w:val="26"/>
          <w:szCs w:val="26"/>
        </w:rPr>
        <w:t>o</w:t>
      </w:r>
      <w:r w:rsidR="006C01D0">
        <w:rPr>
          <w:rFonts w:ascii="Times New Roman" w:hAnsi="Times New Roman" w:cs="Times New Roman"/>
          <w:sz w:val="26"/>
          <w:szCs w:val="26"/>
        </w:rPr>
        <w:t>(a)(1)</w:t>
      </w:r>
      <w:r w:rsidR="004249EF">
        <w:rPr>
          <w:rFonts w:ascii="Times New Roman" w:hAnsi="Times New Roman" w:cs="Times New Roman"/>
          <w:sz w:val="26"/>
          <w:szCs w:val="26"/>
        </w:rPr>
        <w:t xml:space="preserve"> and 18 CFR </w:t>
      </w:r>
      <w:r w:rsidR="004E5C03">
        <w:rPr>
          <w:rFonts w:ascii="Times New Roman" w:hAnsi="Times New Roman" w:cs="Times New Roman"/>
          <w:sz w:val="26"/>
          <w:szCs w:val="26"/>
        </w:rPr>
        <w:t xml:space="preserve">39.1, the term “bulk-power system”  </w:t>
      </w:r>
      <w:r w:rsidR="008E4B09">
        <w:rPr>
          <w:rFonts w:ascii="Times New Roman" w:hAnsi="Times New Roman" w:cs="Times New Roman"/>
          <w:sz w:val="26"/>
          <w:szCs w:val="26"/>
        </w:rPr>
        <w:t xml:space="preserve">means facilities and control systems necessary for operating an interconnected </w:t>
      </w:r>
      <w:r w:rsidR="00D4063C">
        <w:rPr>
          <w:rFonts w:ascii="Times New Roman" w:hAnsi="Times New Roman" w:cs="Times New Roman"/>
          <w:sz w:val="26"/>
          <w:szCs w:val="26"/>
        </w:rPr>
        <w:t xml:space="preserve">electric </w:t>
      </w:r>
      <w:r w:rsidR="008E4B09">
        <w:rPr>
          <w:rFonts w:ascii="Times New Roman" w:hAnsi="Times New Roman" w:cs="Times New Roman"/>
          <w:sz w:val="26"/>
          <w:szCs w:val="26"/>
        </w:rPr>
        <w:t xml:space="preserve">energy transmission </w:t>
      </w:r>
      <w:r w:rsidR="00611CBC">
        <w:rPr>
          <w:rFonts w:ascii="Times New Roman" w:hAnsi="Times New Roman" w:cs="Times New Roman"/>
          <w:sz w:val="26"/>
          <w:szCs w:val="26"/>
        </w:rPr>
        <w:t>network (or any portion thereof), and electric energy from generati</w:t>
      </w:r>
      <w:r w:rsidR="004629E2">
        <w:rPr>
          <w:rFonts w:ascii="Times New Roman" w:hAnsi="Times New Roman" w:cs="Times New Roman"/>
          <w:sz w:val="26"/>
          <w:szCs w:val="26"/>
        </w:rPr>
        <w:t>ng</w:t>
      </w:r>
      <w:r w:rsidR="00611CBC">
        <w:rPr>
          <w:rFonts w:ascii="Times New Roman" w:hAnsi="Times New Roman" w:cs="Times New Roman"/>
          <w:sz w:val="26"/>
          <w:szCs w:val="26"/>
        </w:rPr>
        <w:t xml:space="preserve"> facilities </w:t>
      </w:r>
      <w:r w:rsidR="002A2FAB">
        <w:rPr>
          <w:rFonts w:ascii="Times New Roman" w:hAnsi="Times New Roman" w:cs="Times New Roman"/>
          <w:sz w:val="26"/>
          <w:szCs w:val="26"/>
        </w:rPr>
        <w:t>needed to maintain transmission system reliability.  The term does not include facilities used in the local distribution of electric energy.</w:t>
      </w:r>
    </w:p>
  </w:footnote>
  <w:footnote w:id="3">
    <w:p w14:paraId="7C116EDA" w14:textId="5640BBFC" w:rsidR="00623426" w:rsidRPr="00F100E2" w:rsidRDefault="00623426" w:rsidP="00623426">
      <w:pPr>
        <w:pStyle w:val="FootnoteText"/>
        <w:rPr>
          <w:rFonts w:ascii="Times New Roman" w:hAnsi="Times New Roman" w:cs="Times New Roman"/>
          <w:sz w:val="26"/>
          <w:szCs w:val="26"/>
        </w:rPr>
      </w:pPr>
      <w:r w:rsidRPr="00F100E2">
        <w:rPr>
          <w:rStyle w:val="FootnoteReference"/>
        </w:rPr>
        <w:footnoteRef/>
      </w:r>
      <w:r w:rsidRPr="00F100E2">
        <w:rPr>
          <w:rFonts w:ascii="Times New Roman" w:hAnsi="Times New Roman" w:cs="Times New Roman"/>
          <w:sz w:val="26"/>
          <w:szCs w:val="26"/>
        </w:rPr>
        <w:t xml:space="preserve"> </w:t>
      </w:r>
      <w:r w:rsidR="00E12518">
        <w:rPr>
          <w:rFonts w:ascii="Times New Roman" w:hAnsi="Times New Roman" w:cs="Times New Roman"/>
          <w:sz w:val="26"/>
          <w:szCs w:val="26"/>
        </w:rPr>
        <w:t xml:space="preserve">16 U.S.C. </w:t>
      </w:r>
      <w:r w:rsidRPr="00F100E2">
        <w:rPr>
          <w:rFonts w:ascii="Times New Roman" w:hAnsi="Times New Roman" w:cs="Times New Roman"/>
          <w:sz w:val="26"/>
          <w:szCs w:val="26"/>
        </w:rPr>
        <w:t>824</w:t>
      </w:r>
      <w:r w:rsidRPr="00E12518">
        <w:rPr>
          <w:rFonts w:ascii="Times New Roman" w:hAnsi="Times New Roman" w:cs="Times New Roman"/>
          <w:i/>
          <w:iCs/>
          <w:sz w:val="26"/>
          <w:szCs w:val="26"/>
        </w:rPr>
        <w:t>o</w:t>
      </w:r>
      <w:r w:rsidRPr="00F100E2">
        <w:rPr>
          <w:rFonts w:ascii="Times New Roman" w:hAnsi="Times New Roman" w:cs="Times New Roman"/>
          <w:sz w:val="26"/>
          <w:szCs w:val="26"/>
        </w:rPr>
        <w:t>(e).</w:t>
      </w:r>
    </w:p>
  </w:footnote>
  <w:footnote w:id="4">
    <w:p w14:paraId="35D2AE42" w14:textId="3A2B2A1A" w:rsidR="00BE7746" w:rsidRDefault="00BE7746">
      <w:pPr>
        <w:pStyle w:val="FootnoteText"/>
      </w:pPr>
      <w:r>
        <w:rPr>
          <w:rStyle w:val="FootnoteReference"/>
        </w:rPr>
        <w:footnoteRef/>
      </w:r>
      <w:r>
        <w:t xml:space="preserve"> </w:t>
      </w:r>
      <w:r w:rsidRPr="00CD7B93">
        <w:rPr>
          <w:rFonts w:ascii="Times New Roman" w:hAnsi="Times New Roman" w:cs="Times New Roman"/>
          <w:sz w:val="26"/>
          <w:szCs w:val="26"/>
        </w:rPr>
        <w:t xml:space="preserve">Using the May 14,2021 NERC compliance registration information for </w:t>
      </w:r>
      <w:r w:rsidR="00DF6FB3">
        <w:rPr>
          <w:rFonts w:ascii="Times New Roman" w:hAnsi="Times New Roman" w:cs="Times New Roman"/>
          <w:sz w:val="26"/>
          <w:szCs w:val="26"/>
        </w:rPr>
        <w:t xml:space="preserve">entities that are Generator Owners, </w:t>
      </w:r>
      <w:r w:rsidR="000418BE">
        <w:rPr>
          <w:rFonts w:ascii="Times New Roman" w:hAnsi="Times New Roman" w:cs="Times New Roman"/>
          <w:sz w:val="26"/>
          <w:szCs w:val="26"/>
        </w:rPr>
        <w:t>Transmission</w:t>
      </w:r>
      <w:r w:rsidR="00DF6FB3">
        <w:rPr>
          <w:rFonts w:ascii="Times New Roman" w:hAnsi="Times New Roman" w:cs="Times New Roman"/>
          <w:sz w:val="26"/>
          <w:szCs w:val="26"/>
        </w:rPr>
        <w:t xml:space="preserve"> Owners, </w:t>
      </w:r>
      <w:r w:rsidR="00577F32">
        <w:rPr>
          <w:rFonts w:ascii="Times New Roman" w:hAnsi="Times New Roman" w:cs="Times New Roman"/>
          <w:sz w:val="26"/>
          <w:szCs w:val="26"/>
        </w:rPr>
        <w:t>and Distribution Providers</w:t>
      </w:r>
      <w:r w:rsidR="002A694E" w:rsidRPr="00CD7B93">
        <w:rPr>
          <w:rFonts w:ascii="Times New Roman" w:hAnsi="Times New Roman" w:cs="Times New Roman"/>
          <w:sz w:val="26"/>
          <w:szCs w:val="26"/>
        </w:rPr>
        <w:t xml:space="preserve"> </w:t>
      </w:r>
      <w:r w:rsidRPr="00CD7B93">
        <w:rPr>
          <w:rFonts w:ascii="Times New Roman" w:hAnsi="Times New Roman" w:cs="Times New Roman"/>
          <w:sz w:val="26"/>
          <w:szCs w:val="26"/>
        </w:rPr>
        <w:t>(in the US)</w:t>
      </w:r>
      <w:r w:rsidR="00BC3CBD">
        <w:rPr>
          <w:rFonts w:ascii="Times New Roman" w:hAnsi="Times New Roman" w:cs="Times New Roman"/>
          <w:sz w:val="26"/>
          <w:szCs w:val="26"/>
        </w:rPr>
        <w:t xml:space="preserve">, the number of potential respondents </w:t>
      </w:r>
      <w:r w:rsidR="003264D8">
        <w:rPr>
          <w:rFonts w:ascii="Times New Roman" w:hAnsi="Times New Roman" w:cs="Times New Roman"/>
          <w:sz w:val="26"/>
          <w:szCs w:val="26"/>
        </w:rPr>
        <w:t>is</w:t>
      </w:r>
      <w:r w:rsidRPr="00CD7B93">
        <w:rPr>
          <w:rFonts w:ascii="Times New Roman" w:hAnsi="Times New Roman" w:cs="Times New Roman"/>
          <w:sz w:val="26"/>
          <w:szCs w:val="26"/>
        </w:rPr>
        <w:t xml:space="preserve"> 1,40</w:t>
      </w:r>
      <w:r w:rsidR="002752D7">
        <w:rPr>
          <w:rFonts w:ascii="Times New Roman" w:hAnsi="Times New Roman" w:cs="Times New Roman"/>
          <w:sz w:val="26"/>
          <w:szCs w:val="26"/>
        </w:rPr>
        <w:t>5</w:t>
      </w:r>
      <w:r w:rsidR="00BC3CBD">
        <w:rPr>
          <w:rFonts w:ascii="Times New Roman" w:hAnsi="Times New Roman" w:cs="Times New Roman"/>
          <w:sz w:val="26"/>
          <w:szCs w:val="26"/>
        </w:rPr>
        <w:t>,</w:t>
      </w:r>
      <w:r w:rsidR="00986D14">
        <w:rPr>
          <w:rFonts w:ascii="Times New Roman" w:hAnsi="Times New Roman" w:cs="Times New Roman"/>
          <w:sz w:val="26"/>
          <w:szCs w:val="26"/>
        </w:rPr>
        <w:t xml:space="preserve"> </w:t>
      </w:r>
      <w:r w:rsidRPr="00CD7B93">
        <w:rPr>
          <w:rFonts w:ascii="Times New Roman" w:hAnsi="Times New Roman" w:cs="Times New Roman"/>
          <w:sz w:val="26"/>
          <w:szCs w:val="26"/>
        </w:rPr>
        <w:t xml:space="preserve">taking into account overlap between functions.  </w:t>
      </w:r>
      <w:r w:rsidR="0064440F">
        <w:rPr>
          <w:rFonts w:ascii="Times New Roman" w:hAnsi="Times New Roman" w:cs="Times New Roman"/>
          <w:sz w:val="26"/>
          <w:szCs w:val="26"/>
        </w:rPr>
        <w:t>However, n</w:t>
      </w:r>
      <w:r w:rsidRPr="00CD7B93">
        <w:rPr>
          <w:rFonts w:ascii="Times New Roman" w:hAnsi="Times New Roman" w:cs="Times New Roman"/>
          <w:sz w:val="26"/>
          <w:szCs w:val="26"/>
        </w:rPr>
        <w:t xml:space="preserve">ot every </w:t>
      </w:r>
      <w:r w:rsidR="002A694E" w:rsidRPr="00CD7B93">
        <w:rPr>
          <w:rFonts w:ascii="Times New Roman" w:hAnsi="Times New Roman" w:cs="Times New Roman"/>
          <w:sz w:val="26"/>
          <w:szCs w:val="26"/>
        </w:rPr>
        <w:t>entity</w:t>
      </w:r>
      <w:r w:rsidRPr="00CD7B93">
        <w:rPr>
          <w:rFonts w:ascii="Times New Roman" w:hAnsi="Times New Roman" w:cs="Times New Roman"/>
          <w:sz w:val="26"/>
          <w:szCs w:val="26"/>
        </w:rPr>
        <w:t xml:space="preserve"> will have a misoperation event during a year</w:t>
      </w:r>
      <w:r w:rsidR="007E39A4">
        <w:rPr>
          <w:rFonts w:ascii="Times New Roman" w:hAnsi="Times New Roman" w:cs="Times New Roman"/>
          <w:sz w:val="26"/>
          <w:szCs w:val="26"/>
        </w:rPr>
        <w:t xml:space="preserve">.  </w:t>
      </w:r>
      <w:r w:rsidR="004F3413">
        <w:rPr>
          <w:rFonts w:ascii="Times New Roman" w:hAnsi="Times New Roman" w:cs="Times New Roman"/>
          <w:sz w:val="26"/>
          <w:szCs w:val="26"/>
        </w:rPr>
        <w:t xml:space="preserve">Based on </w:t>
      </w:r>
      <w:r w:rsidR="00BF4068">
        <w:rPr>
          <w:rFonts w:ascii="Times New Roman" w:hAnsi="Times New Roman" w:cs="Times New Roman"/>
          <w:sz w:val="26"/>
          <w:szCs w:val="26"/>
        </w:rPr>
        <w:t xml:space="preserve">our </w:t>
      </w:r>
      <w:r w:rsidR="004F3413">
        <w:rPr>
          <w:rFonts w:ascii="Times New Roman" w:hAnsi="Times New Roman" w:cs="Times New Roman"/>
          <w:sz w:val="26"/>
          <w:szCs w:val="26"/>
        </w:rPr>
        <w:t xml:space="preserve">previous experience with this information </w:t>
      </w:r>
      <w:r w:rsidR="004B66AF">
        <w:rPr>
          <w:rFonts w:ascii="Times New Roman" w:hAnsi="Times New Roman" w:cs="Times New Roman"/>
          <w:sz w:val="26"/>
          <w:szCs w:val="26"/>
        </w:rPr>
        <w:t xml:space="preserve">collection, </w:t>
      </w:r>
      <w:r w:rsidRPr="00CD7B93">
        <w:rPr>
          <w:rFonts w:ascii="Times New Roman" w:hAnsi="Times New Roman" w:cs="Times New Roman"/>
          <w:sz w:val="26"/>
          <w:szCs w:val="26"/>
        </w:rPr>
        <w:t xml:space="preserve">we are estimating that </w:t>
      </w:r>
      <w:r w:rsidR="004B66AF">
        <w:rPr>
          <w:rFonts w:ascii="Times New Roman" w:hAnsi="Times New Roman" w:cs="Times New Roman"/>
          <w:sz w:val="26"/>
          <w:szCs w:val="26"/>
        </w:rPr>
        <w:t>ap</w:t>
      </w:r>
      <w:r w:rsidR="00EF2F01">
        <w:rPr>
          <w:rFonts w:ascii="Times New Roman" w:hAnsi="Times New Roman" w:cs="Times New Roman"/>
          <w:sz w:val="26"/>
          <w:szCs w:val="26"/>
        </w:rPr>
        <w:t>proximatel</w:t>
      </w:r>
      <w:r w:rsidR="00BF4068">
        <w:rPr>
          <w:rFonts w:ascii="Times New Roman" w:hAnsi="Times New Roman" w:cs="Times New Roman"/>
          <w:sz w:val="26"/>
          <w:szCs w:val="26"/>
        </w:rPr>
        <w:t>y</w:t>
      </w:r>
      <w:r w:rsidR="00EF2F01">
        <w:rPr>
          <w:rFonts w:ascii="Times New Roman" w:hAnsi="Times New Roman" w:cs="Times New Roman"/>
          <w:sz w:val="26"/>
          <w:szCs w:val="26"/>
        </w:rPr>
        <w:t xml:space="preserve"> </w:t>
      </w:r>
      <w:r w:rsidRPr="00CD7B93">
        <w:rPr>
          <w:rFonts w:ascii="Times New Roman" w:hAnsi="Times New Roman" w:cs="Times New Roman"/>
          <w:sz w:val="26"/>
          <w:szCs w:val="26"/>
        </w:rPr>
        <w:t>half of</w:t>
      </w:r>
      <w:r w:rsidR="00E92636">
        <w:rPr>
          <w:rFonts w:ascii="Times New Roman" w:hAnsi="Times New Roman" w:cs="Times New Roman"/>
          <w:sz w:val="26"/>
          <w:szCs w:val="26"/>
        </w:rPr>
        <w:t xml:space="preserve"> the </w:t>
      </w:r>
      <w:r w:rsidR="00995AA8">
        <w:rPr>
          <w:rFonts w:ascii="Times New Roman" w:hAnsi="Times New Roman" w:cs="Times New Roman"/>
          <w:sz w:val="26"/>
          <w:szCs w:val="26"/>
        </w:rPr>
        <w:t xml:space="preserve">1,405 </w:t>
      </w:r>
      <w:r w:rsidR="00E92636">
        <w:rPr>
          <w:rFonts w:ascii="Times New Roman" w:hAnsi="Times New Roman" w:cs="Times New Roman"/>
          <w:sz w:val="26"/>
          <w:szCs w:val="26"/>
        </w:rPr>
        <w:t>potential respondents</w:t>
      </w:r>
      <w:r w:rsidRPr="00CD7B93">
        <w:rPr>
          <w:rFonts w:ascii="Times New Roman" w:hAnsi="Times New Roman" w:cs="Times New Roman"/>
          <w:sz w:val="26"/>
          <w:szCs w:val="26"/>
        </w:rPr>
        <w:t xml:space="preserve"> </w:t>
      </w:r>
      <w:r w:rsidR="00111841">
        <w:rPr>
          <w:rFonts w:ascii="Times New Roman" w:hAnsi="Times New Roman" w:cs="Times New Roman"/>
          <w:sz w:val="26"/>
          <w:szCs w:val="26"/>
        </w:rPr>
        <w:t xml:space="preserve">annually </w:t>
      </w:r>
      <w:r w:rsidRPr="00CD7B93">
        <w:rPr>
          <w:rFonts w:ascii="Times New Roman" w:hAnsi="Times New Roman" w:cs="Times New Roman"/>
          <w:sz w:val="26"/>
          <w:szCs w:val="26"/>
        </w:rPr>
        <w:t xml:space="preserve">will have a reportable misoperation, </w:t>
      </w:r>
      <w:r w:rsidR="00FF6BF7">
        <w:rPr>
          <w:rFonts w:ascii="Times New Roman" w:hAnsi="Times New Roman" w:cs="Times New Roman"/>
          <w:sz w:val="26"/>
          <w:szCs w:val="26"/>
        </w:rPr>
        <w:t>i.e., 703 response</w:t>
      </w:r>
      <w:r w:rsidR="007E39A4">
        <w:rPr>
          <w:rFonts w:ascii="Times New Roman" w:hAnsi="Times New Roman" w:cs="Times New Roman"/>
          <w:sz w:val="26"/>
          <w:szCs w:val="26"/>
        </w:rPr>
        <w:t>s</w:t>
      </w:r>
      <w:r w:rsidR="00FF6BF7">
        <w:rPr>
          <w:rFonts w:ascii="Times New Roman" w:hAnsi="Times New Roman" w:cs="Times New Roman"/>
          <w:sz w:val="26"/>
          <w:szCs w:val="26"/>
        </w:rPr>
        <w:t xml:space="preserve"> per year for FERC-725G1.</w:t>
      </w:r>
    </w:p>
  </w:footnote>
  <w:footnote w:id="5">
    <w:p w14:paraId="5491EEF2" w14:textId="1AFAD45D" w:rsidR="0045530B" w:rsidRPr="00506BF1" w:rsidRDefault="0045530B">
      <w:pPr>
        <w:pStyle w:val="FootnoteText"/>
        <w:rPr>
          <w:rFonts w:ascii="Times New Roman" w:hAnsi="Times New Roman"/>
          <w:sz w:val="26"/>
        </w:rPr>
      </w:pPr>
      <w:r w:rsidRPr="00506BF1">
        <w:rPr>
          <w:rStyle w:val="FootnoteReference"/>
        </w:rPr>
        <w:footnoteRef/>
      </w:r>
      <w:r w:rsidRPr="00506BF1">
        <w:rPr>
          <w:rFonts w:ascii="Times New Roman" w:hAnsi="Times New Roman"/>
          <w:sz w:val="26"/>
        </w:rPr>
        <w:t xml:space="preserve"> </w:t>
      </w:r>
      <w:r w:rsidR="005F75C4" w:rsidRPr="00506BF1">
        <w:rPr>
          <w:rFonts w:ascii="Times New Roman" w:hAnsi="Times New Roman"/>
          <w:sz w:val="26"/>
        </w:rPr>
        <w:t>Commission staff estimates that the average industry hourly cost for this information collection is approximated by the current FERC 2021 average hourly costs for wages and benefits, i.e., $87.00/hour.</w:t>
      </w:r>
    </w:p>
  </w:footnote>
  <w:footnote w:id="6">
    <w:p w14:paraId="7C75CC7C" w14:textId="508213F9" w:rsidR="005D7330" w:rsidRPr="00A878DF" w:rsidRDefault="005D7330">
      <w:pPr>
        <w:pStyle w:val="FootnoteText"/>
        <w:rPr>
          <w:rFonts w:ascii="Times New Roman" w:hAnsi="Times New Roman"/>
          <w:sz w:val="26"/>
        </w:rPr>
      </w:pPr>
      <w:r w:rsidRPr="00A878DF">
        <w:rPr>
          <w:rStyle w:val="FootnoteReference"/>
        </w:rPr>
        <w:footnoteRef/>
      </w:r>
      <w:r w:rsidRPr="00A878DF">
        <w:rPr>
          <w:rFonts w:ascii="Times New Roman" w:hAnsi="Times New Roman"/>
          <w:sz w:val="26"/>
        </w:rPr>
        <w:t xml:space="preserve"> </w:t>
      </w:r>
      <w:r w:rsidR="000D42AD" w:rsidRPr="00A878DF">
        <w:rPr>
          <w:rFonts w:ascii="Times New Roman" w:hAnsi="Times New Roman"/>
          <w:sz w:val="26"/>
        </w:rPr>
        <w:t xml:space="preserve">If OMB </w:t>
      </w:r>
      <w:r w:rsidR="00A36D8F">
        <w:rPr>
          <w:rFonts w:ascii="Times New Roman" w:hAnsi="Times New Roman"/>
          <w:sz w:val="26"/>
        </w:rPr>
        <w:t xml:space="preserve">renews </w:t>
      </w:r>
      <w:r w:rsidR="000D42AD" w:rsidRPr="00A878DF">
        <w:rPr>
          <w:rFonts w:ascii="Times New Roman" w:hAnsi="Times New Roman"/>
          <w:sz w:val="26"/>
        </w:rPr>
        <w:t>FERC-725</w:t>
      </w:r>
      <w:r w:rsidR="00E54DAB" w:rsidRPr="00A878DF">
        <w:rPr>
          <w:rFonts w:ascii="Times New Roman" w:hAnsi="Times New Roman"/>
          <w:sz w:val="26"/>
        </w:rPr>
        <w:t xml:space="preserve">G4, the Commission </w:t>
      </w:r>
      <w:r w:rsidR="004D33F8">
        <w:rPr>
          <w:rFonts w:ascii="Times New Roman" w:hAnsi="Times New Roman"/>
          <w:sz w:val="26"/>
        </w:rPr>
        <w:t>subsequently</w:t>
      </w:r>
      <w:r w:rsidR="001A3F61">
        <w:rPr>
          <w:rFonts w:ascii="Times New Roman" w:hAnsi="Times New Roman"/>
          <w:sz w:val="26"/>
        </w:rPr>
        <w:t xml:space="preserve"> </w:t>
      </w:r>
      <w:r w:rsidR="004D33F8">
        <w:rPr>
          <w:rFonts w:ascii="Times New Roman" w:hAnsi="Times New Roman"/>
          <w:sz w:val="26"/>
        </w:rPr>
        <w:t xml:space="preserve">may </w:t>
      </w:r>
      <w:r w:rsidR="00816C2B" w:rsidRPr="00A878DF">
        <w:rPr>
          <w:rFonts w:ascii="Times New Roman" w:hAnsi="Times New Roman"/>
          <w:sz w:val="26"/>
        </w:rPr>
        <w:t>consider requesting th</w:t>
      </w:r>
      <w:r w:rsidR="009A1F19">
        <w:rPr>
          <w:rFonts w:ascii="Times New Roman" w:hAnsi="Times New Roman"/>
          <w:sz w:val="26"/>
        </w:rPr>
        <w:t xml:space="preserve">at OMB </w:t>
      </w:r>
      <w:r w:rsidR="001209F9">
        <w:rPr>
          <w:rFonts w:ascii="Times New Roman" w:hAnsi="Times New Roman"/>
          <w:sz w:val="26"/>
        </w:rPr>
        <w:t xml:space="preserve">combine </w:t>
      </w:r>
      <w:r w:rsidR="00816C2B" w:rsidRPr="00A878DF">
        <w:rPr>
          <w:rFonts w:ascii="Times New Roman" w:hAnsi="Times New Roman"/>
          <w:sz w:val="26"/>
        </w:rPr>
        <w:t xml:space="preserve">that information collection activity </w:t>
      </w:r>
      <w:r w:rsidR="001209F9">
        <w:rPr>
          <w:rFonts w:ascii="Times New Roman" w:hAnsi="Times New Roman"/>
          <w:sz w:val="26"/>
        </w:rPr>
        <w:t>with</w:t>
      </w:r>
      <w:r w:rsidR="00816C2B" w:rsidRPr="00A878DF">
        <w:rPr>
          <w:rFonts w:ascii="Times New Roman" w:hAnsi="Times New Roman"/>
          <w:sz w:val="26"/>
        </w:rPr>
        <w:t xml:space="preserve"> </w:t>
      </w:r>
      <w:r w:rsidR="00C007F2" w:rsidRPr="00A878DF">
        <w:rPr>
          <w:rFonts w:ascii="Times New Roman" w:hAnsi="Times New Roman"/>
          <w:sz w:val="26"/>
        </w:rPr>
        <w:t>FERC-725G1</w:t>
      </w:r>
      <w:r w:rsidR="00B64652" w:rsidRPr="00A878DF">
        <w:rPr>
          <w:rFonts w:ascii="Times New Roman" w:hAnsi="Times New Roman"/>
          <w:sz w:val="26"/>
        </w:rPr>
        <w:t xml:space="preserve">.  Such action would </w:t>
      </w:r>
      <w:r w:rsidR="0001211F">
        <w:rPr>
          <w:rFonts w:ascii="Times New Roman" w:hAnsi="Times New Roman"/>
          <w:sz w:val="26"/>
        </w:rPr>
        <w:t xml:space="preserve">be administrative </w:t>
      </w:r>
      <w:r w:rsidR="00154AED">
        <w:rPr>
          <w:rFonts w:ascii="Times New Roman" w:hAnsi="Times New Roman"/>
          <w:sz w:val="26"/>
        </w:rPr>
        <w:t>only and</w:t>
      </w:r>
      <w:r w:rsidR="0001211F">
        <w:rPr>
          <w:rFonts w:ascii="Times New Roman" w:hAnsi="Times New Roman"/>
          <w:sz w:val="26"/>
        </w:rPr>
        <w:t xml:space="preserve"> would </w:t>
      </w:r>
      <w:r w:rsidR="00B64652" w:rsidRPr="00A878DF">
        <w:rPr>
          <w:rFonts w:ascii="Times New Roman" w:hAnsi="Times New Roman"/>
          <w:sz w:val="26"/>
        </w:rPr>
        <w:t xml:space="preserve">not </w:t>
      </w:r>
      <w:r w:rsidR="0099166C" w:rsidRPr="00A878DF">
        <w:rPr>
          <w:rFonts w:ascii="Times New Roman" w:hAnsi="Times New Roman"/>
          <w:sz w:val="26"/>
        </w:rPr>
        <w:t xml:space="preserve">indicate the discontinuation of the information collection </w:t>
      </w:r>
      <w:r w:rsidR="001209F9">
        <w:rPr>
          <w:rFonts w:ascii="Times New Roman" w:hAnsi="Times New Roman"/>
          <w:sz w:val="26"/>
        </w:rPr>
        <w:t xml:space="preserve">requirements </w:t>
      </w:r>
      <w:r w:rsidR="0099166C" w:rsidRPr="00A878DF">
        <w:rPr>
          <w:rFonts w:ascii="Times New Roman" w:hAnsi="Times New Roman"/>
          <w:sz w:val="26"/>
        </w:rPr>
        <w:t>in FERC-725</w:t>
      </w:r>
      <w:r w:rsidR="00A878DF" w:rsidRPr="00A878DF">
        <w:rPr>
          <w:rFonts w:ascii="Times New Roman" w:hAnsi="Times New Roman"/>
          <w:sz w:val="26"/>
        </w:rPr>
        <w:t>G4.</w:t>
      </w:r>
    </w:p>
  </w:footnote>
  <w:footnote w:id="7">
    <w:p w14:paraId="21BCA470" w14:textId="4E8F8846" w:rsidR="00933490" w:rsidRPr="00AA7FDE" w:rsidRDefault="002147EA">
      <w:pPr>
        <w:pStyle w:val="FootnoteText"/>
        <w:rPr>
          <w:rFonts w:ascii="Times New Roman" w:hAnsi="Times New Roman"/>
          <w:sz w:val="26"/>
        </w:rPr>
      </w:pPr>
      <w:r w:rsidRPr="00AA7FDE">
        <w:rPr>
          <w:rStyle w:val="FootnoteReference"/>
        </w:rPr>
        <w:footnoteRef/>
      </w:r>
      <w:r w:rsidR="00933490" w:rsidRPr="00AA7FDE">
        <w:rPr>
          <w:rFonts w:ascii="Times New Roman" w:hAnsi="Times New Roman"/>
          <w:sz w:val="26"/>
        </w:rPr>
        <w:t xml:space="preserve"> “Load shedding” </w:t>
      </w:r>
      <w:r w:rsidRPr="00AA7FDE">
        <w:rPr>
          <w:rFonts w:ascii="Times New Roman" w:hAnsi="Times New Roman"/>
          <w:sz w:val="26"/>
        </w:rPr>
        <w:t>means di</w:t>
      </w:r>
      <w:r w:rsidR="00DD46EA" w:rsidRPr="00AA7FDE">
        <w:rPr>
          <w:rFonts w:ascii="Times New Roman" w:hAnsi="Times New Roman"/>
          <w:sz w:val="26"/>
        </w:rPr>
        <w:t>sconnecting consumers from the grid</w:t>
      </w:r>
      <w:r w:rsidR="003F0FDB">
        <w:rPr>
          <w:rFonts w:ascii="Times New Roman" w:hAnsi="Times New Roman"/>
          <w:sz w:val="26"/>
        </w:rPr>
        <w:t xml:space="preserve"> </w:t>
      </w:r>
      <w:r w:rsidR="00DD46EA" w:rsidRPr="00AA7FDE">
        <w:rPr>
          <w:rFonts w:ascii="Times New Roman" w:hAnsi="Times New Roman"/>
          <w:sz w:val="26"/>
        </w:rPr>
        <w:t>to prevent demand from exceeding supply</w:t>
      </w:r>
      <w:r w:rsidR="009C463D" w:rsidRPr="00AA7FDE">
        <w:rPr>
          <w:rFonts w:ascii="Times New Roman" w:hAnsi="Times New Roman"/>
          <w:sz w:val="26"/>
        </w:rPr>
        <w:t xml:space="preserve">, which can cause widespread grid collapse.  A “UVLS Program” </w:t>
      </w:r>
      <w:r w:rsidR="00B86CD3" w:rsidRPr="00AA7FDE">
        <w:rPr>
          <w:rFonts w:ascii="Times New Roman" w:hAnsi="Times New Roman"/>
          <w:sz w:val="26"/>
        </w:rPr>
        <w:t>provides for automatic load shedding</w:t>
      </w:r>
      <w:r w:rsidR="003F0FDB">
        <w:rPr>
          <w:rFonts w:ascii="Times New Roman" w:hAnsi="Times New Roman"/>
          <w:sz w:val="26"/>
        </w:rPr>
        <w:t>,</w:t>
      </w:r>
      <w:r w:rsidR="00B86CD3" w:rsidRPr="00AA7FDE">
        <w:rPr>
          <w:rFonts w:ascii="Times New Roman" w:hAnsi="Times New Roman"/>
          <w:sz w:val="26"/>
        </w:rPr>
        <w:t xml:space="preserve"> </w:t>
      </w:r>
      <w:r w:rsidR="008B5A6B">
        <w:rPr>
          <w:rFonts w:ascii="Times New Roman" w:hAnsi="Times New Roman"/>
          <w:sz w:val="26"/>
        </w:rPr>
        <w:t xml:space="preserve">utilizing </w:t>
      </w:r>
      <w:r w:rsidR="003F0FDB">
        <w:rPr>
          <w:rFonts w:ascii="Times New Roman" w:hAnsi="Times New Roman"/>
          <w:sz w:val="26"/>
        </w:rPr>
        <w:t xml:space="preserve">voltage inputs, </w:t>
      </w:r>
      <w:r w:rsidR="00B45D58" w:rsidRPr="00AA7FDE">
        <w:rPr>
          <w:rFonts w:ascii="Times New Roman" w:hAnsi="Times New Roman"/>
          <w:sz w:val="26"/>
        </w:rPr>
        <w:t>in specific circumstances and locations.</w:t>
      </w:r>
    </w:p>
  </w:footnote>
  <w:footnote w:id="8">
    <w:p w14:paraId="4D7B8C0A" w14:textId="10F05D59" w:rsidR="001334FF" w:rsidRPr="003239B0" w:rsidRDefault="001334FF" w:rsidP="001334FF">
      <w:pPr>
        <w:pStyle w:val="FootnoteText"/>
        <w:rPr>
          <w:rFonts w:ascii="Times New Roman" w:hAnsi="Times New Roman"/>
          <w:sz w:val="26"/>
        </w:rPr>
      </w:pPr>
      <w:r w:rsidRPr="003239B0">
        <w:rPr>
          <w:rStyle w:val="FootnoteReference"/>
        </w:rPr>
        <w:footnoteRef/>
      </w:r>
      <w:r w:rsidRPr="003239B0">
        <w:rPr>
          <w:rFonts w:ascii="Times New Roman" w:hAnsi="Times New Roman"/>
          <w:sz w:val="26"/>
        </w:rPr>
        <w:t xml:space="preserve"> </w:t>
      </w:r>
      <w:r w:rsidR="00BE3ED0">
        <w:rPr>
          <w:rFonts w:ascii="Times New Roman" w:hAnsi="Times New Roman"/>
          <w:sz w:val="26"/>
        </w:rPr>
        <w:t>“UVLS Entities,” a</w:t>
      </w:r>
      <w:r w:rsidR="00767ECC">
        <w:rPr>
          <w:rFonts w:ascii="Times New Roman" w:hAnsi="Times New Roman"/>
          <w:sz w:val="26"/>
        </w:rPr>
        <w:t xml:space="preserve">s defined </w:t>
      </w:r>
      <w:r w:rsidR="001508A3">
        <w:rPr>
          <w:rFonts w:ascii="Times New Roman" w:hAnsi="Times New Roman"/>
          <w:sz w:val="26"/>
        </w:rPr>
        <w:t>at the NERC Website at</w:t>
      </w:r>
      <w:r w:rsidR="00FF410C" w:rsidRPr="00FF410C">
        <w:t xml:space="preserve"> </w:t>
      </w:r>
      <w:hyperlink r:id="rId1" w:history="1">
        <w:r w:rsidR="00FF410C" w:rsidRPr="00064475">
          <w:rPr>
            <w:rStyle w:val="Hyperlink"/>
            <w:rFonts w:ascii="Times New Roman" w:hAnsi="Times New Roman"/>
            <w:sz w:val="26"/>
          </w:rPr>
          <w:t>https://www.nerc.com/pa/Stand/Reliability%20Standards/PRC-010-2.pdf</w:t>
        </w:r>
      </w:hyperlink>
      <w:r w:rsidR="00FF410C">
        <w:rPr>
          <w:rStyle w:val="Hyperlink"/>
          <w:rFonts w:ascii="Times New Roman" w:hAnsi="Times New Roman"/>
          <w:sz w:val="26"/>
        </w:rPr>
        <w:t>,</w:t>
      </w:r>
      <w:r w:rsidR="002C2529">
        <w:rPr>
          <w:rFonts w:ascii="Times New Roman" w:hAnsi="Times New Roman"/>
          <w:sz w:val="26"/>
        </w:rPr>
        <w:t xml:space="preserve"> </w:t>
      </w:r>
      <w:r w:rsidRPr="003239B0">
        <w:rPr>
          <w:rFonts w:ascii="Times New Roman" w:hAnsi="Times New Roman"/>
          <w:sz w:val="26"/>
        </w:rPr>
        <w:t>are distribution providers and transmission owners responsible for the ownership, operation, or control of UVLS equipment</w:t>
      </w:r>
      <w:r w:rsidR="0024571A">
        <w:rPr>
          <w:rFonts w:ascii="Times New Roman" w:hAnsi="Times New Roman"/>
          <w:sz w:val="26"/>
        </w:rPr>
        <w:t>, as required by a UVLS Program</w:t>
      </w:r>
      <w:r w:rsidR="00EC0BB1">
        <w:rPr>
          <w:rFonts w:ascii="Times New Roman" w:hAnsi="Times New Roman"/>
          <w:sz w:val="26"/>
        </w:rPr>
        <w:t>.</w:t>
      </w:r>
    </w:p>
  </w:footnote>
  <w:footnote w:id="9">
    <w:p w14:paraId="0A9F4A17" w14:textId="29450E4D" w:rsidR="002A694E" w:rsidRDefault="002A694E">
      <w:pPr>
        <w:pStyle w:val="FootnoteText"/>
      </w:pPr>
      <w:r>
        <w:rPr>
          <w:rStyle w:val="FootnoteReference"/>
        </w:rPr>
        <w:footnoteRef/>
      </w:r>
      <w:r>
        <w:t xml:space="preserve"> </w:t>
      </w:r>
      <w:r w:rsidRPr="00420F23">
        <w:rPr>
          <w:rFonts w:ascii="Times New Roman" w:hAnsi="Times New Roman" w:cs="Times New Roman"/>
          <w:sz w:val="26"/>
          <w:szCs w:val="26"/>
        </w:rPr>
        <w:t xml:space="preserve">Using the May 14,2021 NERC compliance registration information for </w:t>
      </w:r>
      <w:r w:rsidR="002B29F7">
        <w:rPr>
          <w:rFonts w:ascii="Times New Roman" w:hAnsi="Times New Roman" w:cs="Times New Roman"/>
          <w:sz w:val="26"/>
          <w:szCs w:val="26"/>
        </w:rPr>
        <w:t xml:space="preserve">entities that are </w:t>
      </w:r>
      <w:r w:rsidR="00DE281E">
        <w:rPr>
          <w:rFonts w:ascii="Times New Roman" w:hAnsi="Times New Roman" w:cs="Times New Roman"/>
          <w:sz w:val="26"/>
          <w:szCs w:val="26"/>
        </w:rPr>
        <w:t>Transmission Owners and Distribution Providers</w:t>
      </w:r>
      <w:r w:rsidRPr="001D0C18">
        <w:rPr>
          <w:rFonts w:ascii="Times New Roman" w:hAnsi="Times New Roman" w:cs="Times New Roman"/>
          <w:sz w:val="26"/>
          <w:szCs w:val="26"/>
        </w:rPr>
        <w:t xml:space="preserve"> (in the US)</w:t>
      </w:r>
      <w:r w:rsidR="00DE281E">
        <w:rPr>
          <w:rFonts w:ascii="Times New Roman" w:hAnsi="Times New Roman" w:cs="Times New Roman"/>
          <w:sz w:val="26"/>
          <w:szCs w:val="26"/>
        </w:rPr>
        <w:t xml:space="preserve">, the number of potential respondents is </w:t>
      </w:r>
      <w:r w:rsidRPr="00A819BA">
        <w:rPr>
          <w:rFonts w:ascii="Times New Roman" w:hAnsi="Times New Roman" w:cs="Times New Roman"/>
          <w:sz w:val="26"/>
          <w:szCs w:val="26"/>
        </w:rPr>
        <w:t>494</w:t>
      </w:r>
      <w:r w:rsidR="0046142A">
        <w:rPr>
          <w:rFonts w:ascii="Times New Roman" w:hAnsi="Times New Roman" w:cs="Times New Roman"/>
          <w:sz w:val="26"/>
          <w:szCs w:val="26"/>
        </w:rPr>
        <w:t>,</w:t>
      </w:r>
      <w:r w:rsidRPr="00231025">
        <w:rPr>
          <w:rFonts w:ascii="Times New Roman" w:hAnsi="Times New Roman" w:cs="Times New Roman"/>
          <w:sz w:val="26"/>
          <w:szCs w:val="26"/>
        </w:rPr>
        <w:t xml:space="preserve"> taking into account overlap between functions.  </w:t>
      </w:r>
      <w:r w:rsidR="0046142A">
        <w:rPr>
          <w:rFonts w:ascii="Times New Roman" w:hAnsi="Times New Roman" w:cs="Times New Roman"/>
          <w:sz w:val="26"/>
          <w:szCs w:val="26"/>
        </w:rPr>
        <w:t>However, n</w:t>
      </w:r>
      <w:r w:rsidRPr="00231025">
        <w:rPr>
          <w:rFonts w:ascii="Times New Roman" w:hAnsi="Times New Roman" w:cs="Times New Roman"/>
          <w:sz w:val="26"/>
          <w:szCs w:val="26"/>
        </w:rPr>
        <w:t>ot every entity has an undervoltage load shedding program</w:t>
      </w:r>
      <w:r w:rsidR="0046142A">
        <w:rPr>
          <w:rFonts w:ascii="Times New Roman" w:hAnsi="Times New Roman" w:cs="Times New Roman"/>
          <w:sz w:val="26"/>
          <w:szCs w:val="26"/>
        </w:rPr>
        <w:t>.</w:t>
      </w:r>
      <w:r w:rsidR="00F9184C">
        <w:rPr>
          <w:rFonts w:ascii="Times New Roman" w:hAnsi="Times New Roman" w:cs="Times New Roman"/>
          <w:sz w:val="26"/>
          <w:szCs w:val="26"/>
        </w:rPr>
        <w:t xml:space="preserve">  </w:t>
      </w:r>
      <w:r w:rsidR="00F03DCF">
        <w:rPr>
          <w:rFonts w:ascii="Times New Roman" w:hAnsi="Times New Roman" w:cs="Times New Roman"/>
          <w:sz w:val="26"/>
          <w:szCs w:val="26"/>
        </w:rPr>
        <w:t>A</w:t>
      </w:r>
      <w:r w:rsidR="00CA27B5">
        <w:rPr>
          <w:rFonts w:ascii="Times New Roman" w:hAnsi="Times New Roman" w:cs="Times New Roman"/>
          <w:sz w:val="26"/>
          <w:szCs w:val="26"/>
        </w:rPr>
        <w:t xml:space="preserve">pproximately </w:t>
      </w:r>
      <w:r w:rsidRPr="00231025">
        <w:rPr>
          <w:rFonts w:ascii="Times New Roman" w:hAnsi="Times New Roman" w:cs="Times New Roman"/>
          <w:sz w:val="26"/>
          <w:szCs w:val="26"/>
        </w:rPr>
        <w:t xml:space="preserve">five percent of the </w:t>
      </w:r>
      <w:r w:rsidR="001764F3">
        <w:rPr>
          <w:rFonts w:ascii="Times New Roman" w:hAnsi="Times New Roman" w:cs="Times New Roman"/>
          <w:sz w:val="26"/>
          <w:szCs w:val="26"/>
        </w:rPr>
        <w:t>potential respondents</w:t>
      </w:r>
      <w:r w:rsidRPr="00231025">
        <w:rPr>
          <w:rFonts w:ascii="Times New Roman" w:hAnsi="Times New Roman" w:cs="Times New Roman"/>
          <w:sz w:val="26"/>
          <w:szCs w:val="26"/>
        </w:rPr>
        <w:t xml:space="preserve"> have such a program</w:t>
      </w:r>
      <w:r w:rsidR="00437F86">
        <w:rPr>
          <w:rFonts w:ascii="Times New Roman" w:hAnsi="Times New Roman" w:cs="Times New Roman"/>
          <w:sz w:val="26"/>
          <w:szCs w:val="26"/>
        </w:rPr>
        <w:t xml:space="preserve">.  </w:t>
      </w:r>
      <w:r w:rsidR="00154AED">
        <w:rPr>
          <w:rFonts w:ascii="Times New Roman" w:hAnsi="Times New Roman" w:cs="Times New Roman"/>
          <w:sz w:val="26"/>
          <w:szCs w:val="26"/>
        </w:rPr>
        <w:t>Therefore,</w:t>
      </w:r>
      <w:r w:rsidR="00437F86">
        <w:rPr>
          <w:rFonts w:ascii="Times New Roman" w:hAnsi="Times New Roman" w:cs="Times New Roman"/>
          <w:sz w:val="26"/>
          <w:szCs w:val="26"/>
        </w:rPr>
        <w:t xml:space="preserve"> </w:t>
      </w:r>
      <w:r w:rsidR="00724EF3">
        <w:rPr>
          <w:rFonts w:ascii="Times New Roman" w:hAnsi="Times New Roman" w:cs="Times New Roman"/>
          <w:sz w:val="26"/>
          <w:szCs w:val="26"/>
        </w:rPr>
        <w:t xml:space="preserve">we estimate </w:t>
      </w:r>
      <w:r w:rsidR="00CA27B5">
        <w:rPr>
          <w:rFonts w:ascii="Times New Roman" w:hAnsi="Times New Roman" w:cs="Times New Roman"/>
          <w:sz w:val="26"/>
          <w:szCs w:val="26"/>
        </w:rPr>
        <w:t>25 responses per year</w:t>
      </w:r>
      <w:r w:rsidR="00437F86">
        <w:rPr>
          <w:rFonts w:ascii="Times New Roman" w:hAnsi="Times New Roman" w:cs="Times New Roman"/>
          <w:sz w:val="26"/>
          <w:szCs w:val="26"/>
        </w:rPr>
        <w:t xml:space="preserve"> for FERC-725G4.</w:t>
      </w:r>
    </w:p>
  </w:footnote>
  <w:footnote w:id="10">
    <w:p w14:paraId="64DC0871" w14:textId="77777777" w:rsidR="00734016" w:rsidRPr="00506BF1" w:rsidRDefault="00734016" w:rsidP="00734016">
      <w:pPr>
        <w:pStyle w:val="FootnoteText"/>
        <w:rPr>
          <w:rFonts w:ascii="Times New Roman" w:hAnsi="Times New Roman"/>
          <w:sz w:val="26"/>
        </w:rPr>
      </w:pPr>
      <w:r w:rsidRPr="00506BF1">
        <w:rPr>
          <w:rStyle w:val="FootnoteReference"/>
        </w:rPr>
        <w:footnoteRef/>
      </w:r>
      <w:r w:rsidRPr="00506BF1">
        <w:rPr>
          <w:rFonts w:ascii="Times New Roman" w:hAnsi="Times New Roman"/>
          <w:sz w:val="26"/>
        </w:rPr>
        <w:t xml:space="preserve"> Commission staff estimates that the average industry hourly cost for this information collection is approximated by the current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7668" w14:textId="77777777" w:rsidR="00DE131C" w:rsidRDefault="00DE1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BB6A" w14:textId="403F8B51" w:rsidR="00093E00" w:rsidRPr="00093E00" w:rsidRDefault="005946AD">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00093E00" w:rsidRPr="00093E00">
          <w:rPr>
            <w:rFonts w:ascii="Times New Roman" w:hAnsi="Times New Roman" w:cs="Times New Roman"/>
            <w:sz w:val="24"/>
            <w:szCs w:val="24"/>
          </w:rPr>
          <w:t>Docket No. IC21</w:t>
        </w:r>
        <w:r w:rsidR="00623298">
          <w:rPr>
            <w:rFonts w:ascii="Times New Roman" w:hAnsi="Times New Roman" w:cs="Times New Roman"/>
            <w:sz w:val="24"/>
            <w:szCs w:val="24"/>
          </w:rPr>
          <w:t>-</w:t>
        </w:r>
        <w:r w:rsidR="009B4118">
          <w:rPr>
            <w:rFonts w:ascii="Times New Roman" w:hAnsi="Times New Roman" w:cs="Times New Roman"/>
            <w:sz w:val="24"/>
            <w:szCs w:val="24"/>
          </w:rPr>
          <w:t>36</w:t>
        </w:r>
        <w:r w:rsidR="00093E00" w:rsidRPr="00093E00">
          <w:rPr>
            <w:rFonts w:ascii="Times New Roman" w:hAnsi="Times New Roman" w:cs="Times New Roman"/>
            <w:sz w:val="24"/>
            <w:szCs w:val="24"/>
          </w:rPr>
          <w:t>-000</w:t>
        </w:r>
        <w:r w:rsidR="00093E00" w:rsidRPr="00093E00">
          <w:rPr>
            <w:rFonts w:ascii="Times New Roman" w:hAnsi="Times New Roman" w:cs="Times New Roman"/>
            <w:sz w:val="24"/>
            <w:szCs w:val="24"/>
          </w:rPr>
          <w:tab/>
        </w:r>
        <w:r w:rsidR="00093E00" w:rsidRPr="00093E00">
          <w:rPr>
            <w:rFonts w:ascii="Times New Roman" w:hAnsi="Times New Roman" w:cs="Times New Roman"/>
            <w:sz w:val="24"/>
            <w:szCs w:val="24"/>
          </w:rPr>
          <w:tab/>
          <w:t xml:space="preserve"> </w:t>
        </w:r>
        <w:r w:rsidR="00093E00" w:rsidRPr="00093E00">
          <w:rPr>
            <w:rFonts w:ascii="Times New Roman" w:hAnsi="Times New Roman" w:cs="Times New Roman"/>
            <w:sz w:val="24"/>
            <w:szCs w:val="24"/>
          </w:rPr>
          <w:fldChar w:fldCharType="begin"/>
        </w:r>
        <w:r w:rsidR="00093E00" w:rsidRPr="00093E00">
          <w:rPr>
            <w:rFonts w:ascii="Times New Roman" w:hAnsi="Times New Roman" w:cs="Times New Roman"/>
            <w:sz w:val="24"/>
            <w:szCs w:val="24"/>
          </w:rPr>
          <w:instrText xml:space="preserve"> PAGE   \* MERGEFORMAT </w:instrText>
        </w:r>
        <w:r w:rsidR="00093E00" w:rsidRPr="00093E00">
          <w:rPr>
            <w:rFonts w:ascii="Times New Roman" w:hAnsi="Times New Roman" w:cs="Times New Roman"/>
            <w:sz w:val="24"/>
            <w:szCs w:val="24"/>
          </w:rPr>
          <w:fldChar w:fldCharType="separate"/>
        </w:r>
        <w:r w:rsidR="00093E00" w:rsidRPr="00093E00">
          <w:rPr>
            <w:rFonts w:ascii="Times New Roman" w:hAnsi="Times New Roman" w:cs="Times New Roman"/>
            <w:noProof/>
            <w:sz w:val="24"/>
            <w:szCs w:val="24"/>
          </w:rPr>
          <w:t>2</w:t>
        </w:r>
        <w:r w:rsidR="00093E00" w:rsidRPr="00093E00">
          <w:rPr>
            <w:rFonts w:ascii="Times New Roman" w:hAnsi="Times New Roman" w:cs="Times New Roman"/>
            <w:noProof/>
            <w:sz w:val="24"/>
            <w:szCs w:val="24"/>
          </w:rPr>
          <w:fldChar w:fldCharType="end"/>
        </w:r>
      </w:sdtContent>
    </w:sdt>
  </w:p>
  <w:p w14:paraId="0DC08035" w14:textId="77777777" w:rsidR="00093E00" w:rsidRPr="00093E00" w:rsidRDefault="00093E00">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2D39" w14:textId="7D5EFDE7" w:rsidR="00093E00" w:rsidRDefault="00093E00">
    <w:pPr>
      <w:pStyle w:val="Header"/>
      <w:jc w:val="right"/>
    </w:pPr>
  </w:p>
  <w:p w14:paraId="4622F39C"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071D"/>
    <w:rsid w:val="000115C2"/>
    <w:rsid w:val="0001211F"/>
    <w:rsid w:val="00012CBB"/>
    <w:rsid w:val="00015B06"/>
    <w:rsid w:val="00020BF9"/>
    <w:rsid w:val="00021958"/>
    <w:rsid w:val="00021FFF"/>
    <w:rsid w:val="00025595"/>
    <w:rsid w:val="000309FB"/>
    <w:rsid w:val="00036412"/>
    <w:rsid w:val="000400C4"/>
    <w:rsid w:val="000418BE"/>
    <w:rsid w:val="000428B2"/>
    <w:rsid w:val="000441B1"/>
    <w:rsid w:val="00045348"/>
    <w:rsid w:val="00047E49"/>
    <w:rsid w:val="00055DAA"/>
    <w:rsid w:val="0005602C"/>
    <w:rsid w:val="000563EC"/>
    <w:rsid w:val="000565BC"/>
    <w:rsid w:val="00060B14"/>
    <w:rsid w:val="000618EA"/>
    <w:rsid w:val="00066296"/>
    <w:rsid w:val="0006759F"/>
    <w:rsid w:val="00074992"/>
    <w:rsid w:val="0007524A"/>
    <w:rsid w:val="00076023"/>
    <w:rsid w:val="00083CA5"/>
    <w:rsid w:val="00087BA7"/>
    <w:rsid w:val="00093E00"/>
    <w:rsid w:val="00096548"/>
    <w:rsid w:val="000B31E6"/>
    <w:rsid w:val="000B6E6D"/>
    <w:rsid w:val="000C0BD8"/>
    <w:rsid w:val="000C2405"/>
    <w:rsid w:val="000C2EAF"/>
    <w:rsid w:val="000C464B"/>
    <w:rsid w:val="000D1AE3"/>
    <w:rsid w:val="000D1C2F"/>
    <w:rsid w:val="000D42AD"/>
    <w:rsid w:val="000D56A2"/>
    <w:rsid w:val="000D59CD"/>
    <w:rsid w:val="000E0128"/>
    <w:rsid w:val="000F297F"/>
    <w:rsid w:val="000F5767"/>
    <w:rsid w:val="00103589"/>
    <w:rsid w:val="001064CA"/>
    <w:rsid w:val="0011178C"/>
    <w:rsid w:val="00111841"/>
    <w:rsid w:val="0011443B"/>
    <w:rsid w:val="001209F9"/>
    <w:rsid w:val="001334FF"/>
    <w:rsid w:val="001360BE"/>
    <w:rsid w:val="0013624B"/>
    <w:rsid w:val="00140E1F"/>
    <w:rsid w:val="001508A3"/>
    <w:rsid w:val="00150D49"/>
    <w:rsid w:val="00154AED"/>
    <w:rsid w:val="00162270"/>
    <w:rsid w:val="00163C15"/>
    <w:rsid w:val="00165645"/>
    <w:rsid w:val="00174E17"/>
    <w:rsid w:val="0017572D"/>
    <w:rsid w:val="001764F3"/>
    <w:rsid w:val="00176C74"/>
    <w:rsid w:val="00193720"/>
    <w:rsid w:val="001A3F61"/>
    <w:rsid w:val="001A5291"/>
    <w:rsid w:val="001B0820"/>
    <w:rsid w:val="001B1AB5"/>
    <w:rsid w:val="001B2956"/>
    <w:rsid w:val="001B2EDD"/>
    <w:rsid w:val="001B3223"/>
    <w:rsid w:val="001B3851"/>
    <w:rsid w:val="001B5C0F"/>
    <w:rsid w:val="001B7C8A"/>
    <w:rsid w:val="001C48B1"/>
    <w:rsid w:val="001C5A97"/>
    <w:rsid w:val="001C73C6"/>
    <w:rsid w:val="001D0C18"/>
    <w:rsid w:val="001D5376"/>
    <w:rsid w:val="001F072A"/>
    <w:rsid w:val="00202CA7"/>
    <w:rsid w:val="00202FD4"/>
    <w:rsid w:val="0020383C"/>
    <w:rsid w:val="002079CF"/>
    <w:rsid w:val="00207F05"/>
    <w:rsid w:val="00213565"/>
    <w:rsid w:val="002147EA"/>
    <w:rsid w:val="002149DB"/>
    <w:rsid w:val="00215283"/>
    <w:rsid w:val="00231025"/>
    <w:rsid w:val="00234FEA"/>
    <w:rsid w:val="0023714D"/>
    <w:rsid w:val="002408DA"/>
    <w:rsid w:val="00240B55"/>
    <w:rsid w:val="002449B4"/>
    <w:rsid w:val="0024571A"/>
    <w:rsid w:val="00254E36"/>
    <w:rsid w:val="00266544"/>
    <w:rsid w:val="002752D7"/>
    <w:rsid w:val="002850F7"/>
    <w:rsid w:val="00292AAE"/>
    <w:rsid w:val="002973C9"/>
    <w:rsid w:val="002A2FAB"/>
    <w:rsid w:val="002A3EDC"/>
    <w:rsid w:val="002A694E"/>
    <w:rsid w:val="002B29F7"/>
    <w:rsid w:val="002B4199"/>
    <w:rsid w:val="002B6012"/>
    <w:rsid w:val="002C2529"/>
    <w:rsid w:val="002D211D"/>
    <w:rsid w:val="002D2DBD"/>
    <w:rsid w:val="002D3B37"/>
    <w:rsid w:val="002D5759"/>
    <w:rsid w:val="002E2C8D"/>
    <w:rsid w:val="002E4A75"/>
    <w:rsid w:val="002E4F10"/>
    <w:rsid w:val="002E6798"/>
    <w:rsid w:val="002E6BC0"/>
    <w:rsid w:val="002F2136"/>
    <w:rsid w:val="002F71C3"/>
    <w:rsid w:val="002F73C7"/>
    <w:rsid w:val="00301FFC"/>
    <w:rsid w:val="00304D89"/>
    <w:rsid w:val="003053AC"/>
    <w:rsid w:val="0030593A"/>
    <w:rsid w:val="00310C77"/>
    <w:rsid w:val="003239B0"/>
    <w:rsid w:val="00325647"/>
    <w:rsid w:val="003264D8"/>
    <w:rsid w:val="003301AE"/>
    <w:rsid w:val="00341F38"/>
    <w:rsid w:val="003455FF"/>
    <w:rsid w:val="00345932"/>
    <w:rsid w:val="003525B9"/>
    <w:rsid w:val="003528EC"/>
    <w:rsid w:val="00354A70"/>
    <w:rsid w:val="0036264F"/>
    <w:rsid w:val="003763FA"/>
    <w:rsid w:val="00381C11"/>
    <w:rsid w:val="003878F5"/>
    <w:rsid w:val="003900E2"/>
    <w:rsid w:val="003A0D6B"/>
    <w:rsid w:val="003A35F7"/>
    <w:rsid w:val="003A3DAE"/>
    <w:rsid w:val="003A480E"/>
    <w:rsid w:val="003A5179"/>
    <w:rsid w:val="003A6914"/>
    <w:rsid w:val="003B17C1"/>
    <w:rsid w:val="003B427B"/>
    <w:rsid w:val="003B5DDA"/>
    <w:rsid w:val="003B77D8"/>
    <w:rsid w:val="003B7F4D"/>
    <w:rsid w:val="003C22D3"/>
    <w:rsid w:val="003D0842"/>
    <w:rsid w:val="003F0949"/>
    <w:rsid w:val="003F0FDB"/>
    <w:rsid w:val="003F3040"/>
    <w:rsid w:val="003F33A7"/>
    <w:rsid w:val="00404AFC"/>
    <w:rsid w:val="00407D8F"/>
    <w:rsid w:val="00413856"/>
    <w:rsid w:val="004158BA"/>
    <w:rsid w:val="00415C80"/>
    <w:rsid w:val="00420F23"/>
    <w:rsid w:val="00422264"/>
    <w:rsid w:val="004249EF"/>
    <w:rsid w:val="00427952"/>
    <w:rsid w:val="00427E08"/>
    <w:rsid w:val="00432FFC"/>
    <w:rsid w:val="00433988"/>
    <w:rsid w:val="00436DB1"/>
    <w:rsid w:val="00437F86"/>
    <w:rsid w:val="00442537"/>
    <w:rsid w:val="004430CB"/>
    <w:rsid w:val="00444A36"/>
    <w:rsid w:val="004536F0"/>
    <w:rsid w:val="0045377A"/>
    <w:rsid w:val="0045530B"/>
    <w:rsid w:val="00456117"/>
    <w:rsid w:val="004606F9"/>
    <w:rsid w:val="00460CE5"/>
    <w:rsid w:val="00460E62"/>
    <w:rsid w:val="0046142A"/>
    <w:rsid w:val="004629E2"/>
    <w:rsid w:val="00463FE6"/>
    <w:rsid w:val="00466828"/>
    <w:rsid w:val="00466D3F"/>
    <w:rsid w:val="00467195"/>
    <w:rsid w:val="00467BC4"/>
    <w:rsid w:val="004714D5"/>
    <w:rsid w:val="00477320"/>
    <w:rsid w:val="004826BF"/>
    <w:rsid w:val="004828E5"/>
    <w:rsid w:val="00487187"/>
    <w:rsid w:val="004873E8"/>
    <w:rsid w:val="00494551"/>
    <w:rsid w:val="004A2C50"/>
    <w:rsid w:val="004A4060"/>
    <w:rsid w:val="004A43DC"/>
    <w:rsid w:val="004B5BE3"/>
    <w:rsid w:val="004B66AF"/>
    <w:rsid w:val="004B732B"/>
    <w:rsid w:val="004C23FC"/>
    <w:rsid w:val="004C36D0"/>
    <w:rsid w:val="004C7611"/>
    <w:rsid w:val="004D01CC"/>
    <w:rsid w:val="004D1090"/>
    <w:rsid w:val="004D33F8"/>
    <w:rsid w:val="004D6502"/>
    <w:rsid w:val="004E085D"/>
    <w:rsid w:val="004E1CBD"/>
    <w:rsid w:val="004E4299"/>
    <w:rsid w:val="004E5C03"/>
    <w:rsid w:val="004F2912"/>
    <w:rsid w:val="004F3413"/>
    <w:rsid w:val="00502D7C"/>
    <w:rsid w:val="005033FC"/>
    <w:rsid w:val="005041E9"/>
    <w:rsid w:val="005051B3"/>
    <w:rsid w:val="00506BF1"/>
    <w:rsid w:val="00511B2E"/>
    <w:rsid w:val="005155EC"/>
    <w:rsid w:val="00515998"/>
    <w:rsid w:val="005235FA"/>
    <w:rsid w:val="00523A86"/>
    <w:rsid w:val="00533798"/>
    <w:rsid w:val="00537C99"/>
    <w:rsid w:val="00537C9B"/>
    <w:rsid w:val="0054198E"/>
    <w:rsid w:val="00541E07"/>
    <w:rsid w:val="00542A3E"/>
    <w:rsid w:val="005439B2"/>
    <w:rsid w:val="00545606"/>
    <w:rsid w:val="00551A4D"/>
    <w:rsid w:val="00553C5C"/>
    <w:rsid w:val="00556B37"/>
    <w:rsid w:val="00563FDC"/>
    <w:rsid w:val="00574F35"/>
    <w:rsid w:val="00577430"/>
    <w:rsid w:val="00577F32"/>
    <w:rsid w:val="005810E9"/>
    <w:rsid w:val="00581485"/>
    <w:rsid w:val="00587457"/>
    <w:rsid w:val="00590D31"/>
    <w:rsid w:val="005946AD"/>
    <w:rsid w:val="005A04F7"/>
    <w:rsid w:val="005A746F"/>
    <w:rsid w:val="005B01E7"/>
    <w:rsid w:val="005B1F29"/>
    <w:rsid w:val="005B381C"/>
    <w:rsid w:val="005B6C99"/>
    <w:rsid w:val="005B7CB0"/>
    <w:rsid w:val="005C3CBD"/>
    <w:rsid w:val="005C4CD7"/>
    <w:rsid w:val="005D24A9"/>
    <w:rsid w:val="005D33DF"/>
    <w:rsid w:val="005D478D"/>
    <w:rsid w:val="005D4C71"/>
    <w:rsid w:val="005D7330"/>
    <w:rsid w:val="005E2D22"/>
    <w:rsid w:val="005F055D"/>
    <w:rsid w:val="005F5201"/>
    <w:rsid w:val="005F5CD0"/>
    <w:rsid w:val="005F75C4"/>
    <w:rsid w:val="00603605"/>
    <w:rsid w:val="00604330"/>
    <w:rsid w:val="00604E60"/>
    <w:rsid w:val="00611CBC"/>
    <w:rsid w:val="0061303A"/>
    <w:rsid w:val="006136D7"/>
    <w:rsid w:val="006146F6"/>
    <w:rsid w:val="00617491"/>
    <w:rsid w:val="00623298"/>
    <w:rsid w:val="00623426"/>
    <w:rsid w:val="00624C22"/>
    <w:rsid w:val="00624C2F"/>
    <w:rsid w:val="00625EC7"/>
    <w:rsid w:val="006263DF"/>
    <w:rsid w:val="00626969"/>
    <w:rsid w:val="006335C5"/>
    <w:rsid w:val="0063431E"/>
    <w:rsid w:val="0064440F"/>
    <w:rsid w:val="00644CE7"/>
    <w:rsid w:val="00665C78"/>
    <w:rsid w:val="00673F14"/>
    <w:rsid w:val="00682991"/>
    <w:rsid w:val="00695694"/>
    <w:rsid w:val="006A29DA"/>
    <w:rsid w:val="006B5764"/>
    <w:rsid w:val="006B7904"/>
    <w:rsid w:val="006C01D0"/>
    <w:rsid w:val="006C2B20"/>
    <w:rsid w:val="006C517D"/>
    <w:rsid w:val="006C7F61"/>
    <w:rsid w:val="006E4278"/>
    <w:rsid w:val="006E53A3"/>
    <w:rsid w:val="006E55BC"/>
    <w:rsid w:val="006E5FFD"/>
    <w:rsid w:val="006F06B7"/>
    <w:rsid w:val="006F0A67"/>
    <w:rsid w:val="006F5A86"/>
    <w:rsid w:val="006F5AFB"/>
    <w:rsid w:val="00700879"/>
    <w:rsid w:val="0070311E"/>
    <w:rsid w:val="00703F25"/>
    <w:rsid w:val="00707350"/>
    <w:rsid w:val="00720B0D"/>
    <w:rsid w:val="00724970"/>
    <w:rsid w:val="00724EF3"/>
    <w:rsid w:val="007330D3"/>
    <w:rsid w:val="00733229"/>
    <w:rsid w:val="00733531"/>
    <w:rsid w:val="00734016"/>
    <w:rsid w:val="00734180"/>
    <w:rsid w:val="00743ECD"/>
    <w:rsid w:val="00750682"/>
    <w:rsid w:val="00753C36"/>
    <w:rsid w:val="0075421E"/>
    <w:rsid w:val="00767ECC"/>
    <w:rsid w:val="00770003"/>
    <w:rsid w:val="0077308A"/>
    <w:rsid w:val="007748EE"/>
    <w:rsid w:val="00777A75"/>
    <w:rsid w:val="007872FC"/>
    <w:rsid w:val="00794446"/>
    <w:rsid w:val="007A2920"/>
    <w:rsid w:val="007A32D9"/>
    <w:rsid w:val="007A524A"/>
    <w:rsid w:val="007A6880"/>
    <w:rsid w:val="007B14B6"/>
    <w:rsid w:val="007B2F95"/>
    <w:rsid w:val="007B401E"/>
    <w:rsid w:val="007B44A3"/>
    <w:rsid w:val="007B6B7D"/>
    <w:rsid w:val="007B7A76"/>
    <w:rsid w:val="007B7AB0"/>
    <w:rsid w:val="007C0CB4"/>
    <w:rsid w:val="007C5F3B"/>
    <w:rsid w:val="007D40F8"/>
    <w:rsid w:val="007E0178"/>
    <w:rsid w:val="007E08C3"/>
    <w:rsid w:val="007E0DDB"/>
    <w:rsid w:val="007E21CF"/>
    <w:rsid w:val="007E39A4"/>
    <w:rsid w:val="007E5C8B"/>
    <w:rsid w:val="007E702E"/>
    <w:rsid w:val="007F0FAE"/>
    <w:rsid w:val="007F16E7"/>
    <w:rsid w:val="007F2AB7"/>
    <w:rsid w:val="007F76C2"/>
    <w:rsid w:val="008009E4"/>
    <w:rsid w:val="00805396"/>
    <w:rsid w:val="0080685F"/>
    <w:rsid w:val="0081402E"/>
    <w:rsid w:val="008141DC"/>
    <w:rsid w:val="00816489"/>
    <w:rsid w:val="00816C2B"/>
    <w:rsid w:val="008274F6"/>
    <w:rsid w:val="00832B29"/>
    <w:rsid w:val="00844A98"/>
    <w:rsid w:val="0084501D"/>
    <w:rsid w:val="0084547D"/>
    <w:rsid w:val="00847693"/>
    <w:rsid w:val="00852972"/>
    <w:rsid w:val="008531A7"/>
    <w:rsid w:val="008576C0"/>
    <w:rsid w:val="00860E9B"/>
    <w:rsid w:val="00874C40"/>
    <w:rsid w:val="00875E16"/>
    <w:rsid w:val="00876220"/>
    <w:rsid w:val="00880C4C"/>
    <w:rsid w:val="008A4458"/>
    <w:rsid w:val="008B090D"/>
    <w:rsid w:val="008B24B3"/>
    <w:rsid w:val="008B528C"/>
    <w:rsid w:val="008B5A6B"/>
    <w:rsid w:val="008B5F9E"/>
    <w:rsid w:val="008C5DE7"/>
    <w:rsid w:val="008D34FD"/>
    <w:rsid w:val="008D66AF"/>
    <w:rsid w:val="008E4B09"/>
    <w:rsid w:val="008E5855"/>
    <w:rsid w:val="008E5E27"/>
    <w:rsid w:val="008E5E46"/>
    <w:rsid w:val="008E6F24"/>
    <w:rsid w:val="008E7F8E"/>
    <w:rsid w:val="008F02E7"/>
    <w:rsid w:val="008F5FED"/>
    <w:rsid w:val="009054B4"/>
    <w:rsid w:val="00905C53"/>
    <w:rsid w:val="00916D1A"/>
    <w:rsid w:val="00922015"/>
    <w:rsid w:val="00922C66"/>
    <w:rsid w:val="0093190B"/>
    <w:rsid w:val="00933490"/>
    <w:rsid w:val="00933D2D"/>
    <w:rsid w:val="009557FD"/>
    <w:rsid w:val="00956B72"/>
    <w:rsid w:val="00960A3B"/>
    <w:rsid w:val="00963BBF"/>
    <w:rsid w:val="009643AC"/>
    <w:rsid w:val="0097773D"/>
    <w:rsid w:val="00981076"/>
    <w:rsid w:val="00982FA8"/>
    <w:rsid w:val="00986283"/>
    <w:rsid w:val="00986D14"/>
    <w:rsid w:val="00987FEC"/>
    <w:rsid w:val="0099166C"/>
    <w:rsid w:val="00992031"/>
    <w:rsid w:val="00995AA8"/>
    <w:rsid w:val="0099709C"/>
    <w:rsid w:val="009A1F19"/>
    <w:rsid w:val="009A7B97"/>
    <w:rsid w:val="009B36C8"/>
    <w:rsid w:val="009B4118"/>
    <w:rsid w:val="009B5A53"/>
    <w:rsid w:val="009C1C6D"/>
    <w:rsid w:val="009C42A2"/>
    <w:rsid w:val="009C463D"/>
    <w:rsid w:val="009C59A3"/>
    <w:rsid w:val="009C66E4"/>
    <w:rsid w:val="009D0486"/>
    <w:rsid w:val="009D5CC8"/>
    <w:rsid w:val="009D6329"/>
    <w:rsid w:val="009E2F27"/>
    <w:rsid w:val="009F2138"/>
    <w:rsid w:val="009F53AF"/>
    <w:rsid w:val="009F740C"/>
    <w:rsid w:val="00A10BB6"/>
    <w:rsid w:val="00A132BD"/>
    <w:rsid w:val="00A15630"/>
    <w:rsid w:val="00A231C9"/>
    <w:rsid w:val="00A3580D"/>
    <w:rsid w:val="00A36D8F"/>
    <w:rsid w:val="00A36F59"/>
    <w:rsid w:val="00A43980"/>
    <w:rsid w:val="00A464D1"/>
    <w:rsid w:val="00A53FBA"/>
    <w:rsid w:val="00A5419E"/>
    <w:rsid w:val="00A60896"/>
    <w:rsid w:val="00A616D8"/>
    <w:rsid w:val="00A64D60"/>
    <w:rsid w:val="00A6568A"/>
    <w:rsid w:val="00A67804"/>
    <w:rsid w:val="00A70238"/>
    <w:rsid w:val="00A76E67"/>
    <w:rsid w:val="00A81500"/>
    <w:rsid w:val="00A819BA"/>
    <w:rsid w:val="00A81B71"/>
    <w:rsid w:val="00A81FA8"/>
    <w:rsid w:val="00A83895"/>
    <w:rsid w:val="00A878DF"/>
    <w:rsid w:val="00A922FB"/>
    <w:rsid w:val="00A94C31"/>
    <w:rsid w:val="00A9605E"/>
    <w:rsid w:val="00AA0C6E"/>
    <w:rsid w:val="00AA0DC5"/>
    <w:rsid w:val="00AA7FDE"/>
    <w:rsid w:val="00AB4B07"/>
    <w:rsid w:val="00AC1F51"/>
    <w:rsid w:val="00AC26DD"/>
    <w:rsid w:val="00AD1A1E"/>
    <w:rsid w:val="00AD6699"/>
    <w:rsid w:val="00AE516B"/>
    <w:rsid w:val="00AE74E2"/>
    <w:rsid w:val="00AF049F"/>
    <w:rsid w:val="00AF2165"/>
    <w:rsid w:val="00AF2E59"/>
    <w:rsid w:val="00AF59F8"/>
    <w:rsid w:val="00AF7D14"/>
    <w:rsid w:val="00B1340C"/>
    <w:rsid w:val="00B1477D"/>
    <w:rsid w:val="00B20ED7"/>
    <w:rsid w:val="00B21535"/>
    <w:rsid w:val="00B27FFE"/>
    <w:rsid w:val="00B312C4"/>
    <w:rsid w:val="00B348F7"/>
    <w:rsid w:val="00B45D58"/>
    <w:rsid w:val="00B51A07"/>
    <w:rsid w:val="00B5308F"/>
    <w:rsid w:val="00B53DF9"/>
    <w:rsid w:val="00B54CB1"/>
    <w:rsid w:val="00B55FF1"/>
    <w:rsid w:val="00B5790B"/>
    <w:rsid w:val="00B60215"/>
    <w:rsid w:val="00B605C5"/>
    <w:rsid w:val="00B64652"/>
    <w:rsid w:val="00B67917"/>
    <w:rsid w:val="00B70C26"/>
    <w:rsid w:val="00B71224"/>
    <w:rsid w:val="00B817BD"/>
    <w:rsid w:val="00B8556F"/>
    <w:rsid w:val="00B86CD3"/>
    <w:rsid w:val="00B86FAA"/>
    <w:rsid w:val="00B87893"/>
    <w:rsid w:val="00B90211"/>
    <w:rsid w:val="00B92113"/>
    <w:rsid w:val="00BA63FA"/>
    <w:rsid w:val="00BA75DA"/>
    <w:rsid w:val="00BB1477"/>
    <w:rsid w:val="00BB2434"/>
    <w:rsid w:val="00BC3CBD"/>
    <w:rsid w:val="00BC5B31"/>
    <w:rsid w:val="00BD026B"/>
    <w:rsid w:val="00BD4597"/>
    <w:rsid w:val="00BD646A"/>
    <w:rsid w:val="00BE072B"/>
    <w:rsid w:val="00BE1860"/>
    <w:rsid w:val="00BE3698"/>
    <w:rsid w:val="00BE3D7E"/>
    <w:rsid w:val="00BE3ED0"/>
    <w:rsid w:val="00BE6BB4"/>
    <w:rsid w:val="00BE7746"/>
    <w:rsid w:val="00BF4068"/>
    <w:rsid w:val="00BF6479"/>
    <w:rsid w:val="00C007F2"/>
    <w:rsid w:val="00C123B1"/>
    <w:rsid w:val="00C15631"/>
    <w:rsid w:val="00C16F34"/>
    <w:rsid w:val="00C206C9"/>
    <w:rsid w:val="00C25F21"/>
    <w:rsid w:val="00C278D4"/>
    <w:rsid w:val="00C31516"/>
    <w:rsid w:val="00C3463E"/>
    <w:rsid w:val="00C547B8"/>
    <w:rsid w:val="00C55F5D"/>
    <w:rsid w:val="00C70653"/>
    <w:rsid w:val="00C74C21"/>
    <w:rsid w:val="00C753A0"/>
    <w:rsid w:val="00C80A38"/>
    <w:rsid w:val="00C8475B"/>
    <w:rsid w:val="00C925B0"/>
    <w:rsid w:val="00C93567"/>
    <w:rsid w:val="00C93C51"/>
    <w:rsid w:val="00C94330"/>
    <w:rsid w:val="00C9534A"/>
    <w:rsid w:val="00C9717B"/>
    <w:rsid w:val="00C97BA1"/>
    <w:rsid w:val="00CA01DC"/>
    <w:rsid w:val="00CA27B5"/>
    <w:rsid w:val="00CA6B65"/>
    <w:rsid w:val="00CC66BE"/>
    <w:rsid w:val="00CC7985"/>
    <w:rsid w:val="00CD316F"/>
    <w:rsid w:val="00CD4533"/>
    <w:rsid w:val="00CD5564"/>
    <w:rsid w:val="00CD7B93"/>
    <w:rsid w:val="00CE1B44"/>
    <w:rsid w:val="00CF1D98"/>
    <w:rsid w:val="00CF3571"/>
    <w:rsid w:val="00D0150E"/>
    <w:rsid w:val="00D02C0E"/>
    <w:rsid w:val="00D0347B"/>
    <w:rsid w:val="00D0556B"/>
    <w:rsid w:val="00D156D8"/>
    <w:rsid w:val="00D17C7A"/>
    <w:rsid w:val="00D23C24"/>
    <w:rsid w:val="00D25D55"/>
    <w:rsid w:val="00D260D3"/>
    <w:rsid w:val="00D26216"/>
    <w:rsid w:val="00D327BA"/>
    <w:rsid w:val="00D3377D"/>
    <w:rsid w:val="00D33B1B"/>
    <w:rsid w:val="00D371F3"/>
    <w:rsid w:val="00D4063C"/>
    <w:rsid w:val="00D5241C"/>
    <w:rsid w:val="00D5524B"/>
    <w:rsid w:val="00D5605F"/>
    <w:rsid w:val="00D61A15"/>
    <w:rsid w:val="00D6433A"/>
    <w:rsid w:val="00D654DE"/>
    <w:rsid w:val="00D65B4A"/>
    <w:rsid w:val="00D74CA6"/>
    <w:rsid w:val="00D77958"/>
    <w:rsid w:val="00D8543F"/>
    <w:rsid w:val="00D85E85"/>
    <w:rsid w:val="00D91026"/>
    <w:rsid w:val="00D913C9"/>
    <w:rsid w:val="00D94B4E"/>
    <w:rsid w:val="00D95176"/>
    <w:rsid w:val="00DA08CC"/>
    <w:rsid w:val="00DA6505"/>
    <w:rsid w:val="00DB121A"/>
    <w:rsid w:val="00DB5E3D"/>
    <w:rsid w:val="00DB7BBF"/>
    <w:rsid w:val="00DC77C1"/>
    <w:rsid w:val="00DD3E96"/>
    <w:rsid w:val="00DD40E6"/>
    <w:rsid w:val="00DD46EA"/>
    <w:rsid w:val="00DD6584"/>
    <w:rsid w:val="00DE131C"/>
    <w:rsid w:val="00DE281E"/>
    <w:rsid w:val="00DE4024"/>
    <w:rsid w:val="00DE518D"/>
    <w:rsid w:val="00DE5615"/>
    <w:rsid w:val="00DE6881"/>
    <w:rsid w:val="00DF21F5"/>
    <w:rsid w:val="00DF387A"/>
    <w:rsid w:val="00DF6FB3"/>
    <w:rsid w:val="00E005CD"/>
    <w:rsid w:val="00E03CA8"/>
    <w:rsid w:val="00E10360"/>
    <w:rsid w:val="00E12518"/>
    <w:rsid w:val="00E274EB"/>
    <w:rsid w:val="00E308C6"/>
    <w:rsid w:val="00E30E24"/>
    <w:rsid w:val="00E46A6C"/>
    <w:rsid w:val="00E473D3"/>
    <w:rsid w:val="00E512EC"/>
    <w:rsid w:val="00E53F5D"/>
    <w:rsid w:val="00E54636"/>
    <w:rsid w:val="00E54DAB"/>
    <w:rsid w:val="00E553DC"/>
    <w:rsid w:val="00E56FCF"/>
    <w:rsid w:val="00E62AB4"/>
    <w:rsid w:val="00E76024"/>
    <w:rsid w:val="00E77AF2"/>
    <w:rsid w:val="00E81FF9"/>
    <w:rsid w:val="00E84E2A"/>
    <w:rsid w:val="00E87A16"/>
    <w:rsid w:val="00E92636"/>
    <w:rsid w:val="00EA17D8"/>
    <w:rsid w:val="00EA3916"/>
    <w:rsid w:val="00EB7C16"/>
    <w:rsid w:val="00EC01DC"/>
    <w:rsid w:val="00EC0BB1"/>
    <w:rsid w:val="00EC2018"/>
    <w:rsid w:val="00EC6593"/>
    <w:rsid w:val="00ED0A93"/>
    <w:rsid w:val="00ED10D6"/>
    <w:rsid w:val="00ED125D"/>
    <w:rsid w:val="00ED7C5E"/>
    <w:rsid w:val="00EE4562"/>
    <w:rsid w:val="00EE4813"/>
    <w:rsid w:val="00EE5809"/>
    <w:rsid w:val="00EE7788"/>
    <w:rsid w:val="00EE7F95"/>
    <w:rsid w:val="00EF2F01"/>
    <w:rsid w:val="00EF7213"/>
    <w:rsid w:val="00F008BA"/>
    <w:rsid w:val="00F01907"/>
    <w:rsid w:val="00F03B91"/>
    <w:rsid w:val="00F03DCF"/>
    <w:rsid w:val="00F04012"/>
    <w:rsid w:val="00F10115"/>
    <w:rsid w:val="00F105D2"/>
    <w:rsid w:val="00F233FB"/>
    <w:rsid w:val="00F37269"/>
    <w:rsid w:val="00F45FA2"/>
    <w:rsid w:val="00F50BD5"/>
    <w:rsid w:val="00F5211B"/>
    <w:rsid w:val="00F5413F"/>
    <w:rsid w:val="00F54CC3"/>
    <w:rsid w:val="00F57297"/>
    <w:rsid w:val="00F81F6F"/>
    <w:rsid w:val="00F82A21"/>
    <w:rsid w:val="00F84216"/>
    <w:rsid w:val="00F9184C"/>
    <w:rsid w:val="00F92AF2"/>
    <w:rsid w:val="00F92DB2"/>
    <w:rsid w:val="00FA020F"/>
    <w:rsid w:val="00FA0290"/>
    <w:rsid w:val="00FA3A58"/>
    <w:rsid w:val="00FA4E56"/>
    <w:rsid w:val="00FB46A1"/>
    <w:rsid w:val="00FB6B29"/>
    <w:rsid w:val="00FB7F53"/>
    <w:rsid w:val="00FC23CE"/>
    <w:rsid w:val="00FC5D1C"/>
    <w:rsid w:val="00FC656F"/>
    <w:rsid w:val="00FE3A11"/>
    <w:rsid w:val="00FF2579"/>
    <w:rsid w:val="00FF410C"/>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EE842"/>
  <w15:chartTrackingRefBased/>
  <w15:docId w15:val="{53482691-1BA7-43C1-9FEB-CECF75FF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character" w:styleId="FollowedHyperlink">
    <w:name w:val="FollowedHyperlink"/>
    <w:basedOn w:val="DefaultParagraphFont"/>
    <w:uiPriority w:val="99"/>
    <w:semiHidden/>
    <w:unhideWhenUsed/>
    <w:rsid w:val="007F2A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rc.com/pa/Stand/Reliability%20Standards/PRC-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50EE-5AFC-4A0A-A5BB-CA28D365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6DB415B1-292B-4850-AD1D-9D813F8119A6}">
  <ds:schemaRefs>
    <ds:schemaRef ds:uri="Microsoft.SharePoint.Taxonomy.ContentTypeSync"/>
  </ds:schemaRefs>
</ds:datastoreItem>
</file>

<file path=customXml/itemProps4.xml><?xml version="1.0" encoding="utf-8"?>
<ds:datastoreItem xmlns:ds="http://schemas.openxmlformats.org/officeDocument/2006/customXml" ds:itemID="{BEA9F766-238E-458E-864A-6E8CCA7B27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EF74A627-2CF9-491E-929F-68040307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2021-11-08T14:18:00Z</dcterms:created>
  <dcterms:modified xsi:type="dcterms:W3CDTF">2021-11-08T14:18:00Z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2021-11-08T14:16:58Z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877aa608-c6cf-4c0c-9366-1422216048c8</vt:lpwstr>
  </property>
  <property fmtid="{D5CDD505-2E9C-101B-9397-08002B2CF9AE}" pid="8" name="MSIP_Label_6155a89b-0f08-4a93-8ea2-8a916d6643b5_ContentBits">
    <vt:lpwstr>0</vt:lpwstr>
  </property>
</Properties>
</file>