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E05E4" w:rsidR="001B46BD" w:rsidP="001F1C1E" w:rsidRDefault="001B46BD" w14:paraId="2BE9EC43" w14:textId="77777777">
      <w:pPr>
        <w:spacing w:after="0"/>
        <w:jc w:val="center"/>
        <w:rPr>
          <w:rFonts w:ascii="Times New Roman" w:hAnsi="Times New Roman" w:cs="Times New Roman"/>
          <w:sz w:val="26"/>
          <w:szCs w:val="26"/>
        </w:rPr>
      </w:pPr>
      <w:r w:rsidRPr="003E05E4">
        <w:rPr>
          <w:rFonts w:ascii="Times New Roman" w:hAnsi="Times New Roman" w:cs="Times New Roman"/>
          <w:sz w:val="26"/>
          <w:szCs w:val="26"/>
        </w:rPr>
        <w:t>Supporting Statement</w:t>
      </w:r>
    </w:p>
    <w:p w:rsidRPr="003E05E4" w:rsidR="001B46BD" w:rsidP="00D74674" w:rsidRDefault="001B46BD" w14:paraId="48198E7F" w14:textId="77777777">
      <w:pPr>
        <w:spacing w:after="0"/>
        <w:jc w:val="center"/>
        <w:rPr>
          <w:rFonts w:ascii="Times New Roman" w:hAnsi="Times New Roman" w:cs="Times New Roman"/>
          <w:b/>
          <w:sz w:val="26"/>
          <w:szCs w:val="26"/>
        </w:rPr>
      </w:pPr>
      <w:r w:rsidRPr="003E05E4">
        <w:rPr>
          <w:rFonts w:ascii="Times New Roman" w:hAnsi="Times New Roman" w:cs="Times New Roman"/>
          <w:b/>
          <w:sz w:val="26"/>
          <w:szCs w:val="26"/>
        </w:rPr>
        <w:t xml:space="preserve">FERC-725V, Mandatory Reliability Standards: </w:t>
      </w:r>
      <w:r w:rsidRPr="003E05E4" w:rsidR="00D74674">
        <w:rPr>
          <w:rFonts w:ascii="Times New Roman" w:hAnsi="Times New Roman" w:cs="Times New Roman"/>
          <w:b/>
          <w:sz w:val="26"/>
          <w:szCs w:val="26"/>
        </w:rPr>
        <w:t>COM</w:t>
      </w:r>
      <w:r w:rsidRPr="003E05E4" w:rsidR="00A91019">
        <w:rPr>
          <w:rFonts w:ascii="Times New Roman" w:hAnsi="Times New Roman" w:cs="Times New Roman"/>
          <w:b/>
          <w:sz w:val="26"/>
          <w:szCs w:val="26"/>
          <w:vertAlign w:val="superscript"/>
        </w:rPr>
        <w:footnoteReference w:id="1"/>
      </w:r>
      <w:r w:rsidRPr="003E05E4" w:rsidR="00A91019">
        <w:rPr>
          <w:rFonts w:ascii="Times New Roman" w:hAnsi="Times New Roman" w:cs="Times New Roman"/>
          <w:b/>
          <w:sz w:val="26"/>
          <w:szCs w:val="26"/>
          <w:vertAlign w:val="superscript"/>
        </w:rPr>
        <w:t xml:space="preserve"> </w:t>
      </w:r>
      <w:r w:rsidRPr="003E05E4" w:rsidR="00D74674">
        <w:rPr>
          <w:rFonts w:ascii="Times New Roman" w:hAnsi="Times New Roman" w:cs="Times New Roman"/>
          <w:b/>
          <w:sz w:val="26"/>
          <w:szCs w:val="26"/>
        </w:rPr>
        <w:t xml:space="preserve"> </w:t>
      </w:r>
      <w:r w:rsidRPr="003E05E4">
        <w:rPr>
          <w:rFonts w:ascii="Times New Roman" w:hAnsi="Times New Roman" w:cs="Times New Roman"/>
          <w:b/>
          <w:sz w:val="26"/>
          <w:szCs w:val="26"/>
        </w:rPr>
        <w:t xml:space="preserve">Reliability Standards </w:t>
      </w:r>
    </w:p>
    <w:p w:rsidRPr="003E05E4" w:rsidR="00D74674" w:rsidP="00D74674" w:rsidRDefault="000F6E38" w14:paraId="177C74E8" w14:textId="77777777">
      <w:pPr>
        <w:spacing w:after="0"/>
        <w:jc w:val="center"/>
        <w:rPr>
          <w:rFonts w:ascii="Times New Roman" w:hAnsi="Times New Roman" w:cs="Times New Roman"/>
          <w:sz w:val="26"/>
          <w:szCs w:val="26"/>
        </w:rPr>
      </w:pPr>
      <w:r w:rsidRPr="003E05E4">
        <w:rPr>
          <w:rFonts w:ascii="Times New Roman" w:hAnsi="Times New Roman" w:cs="Times New Roman"/>
          <w:sz w:val="26"/>
          <w:szCs w:val="26"/>
        </w:rPr>
        <w:t xml:space="preserve">(Three-year </w:t>
      </w:r>
      <w:r w:rsidR="001205A3">
        <w:rPr>
          <w:rFonts w:ascii="Times New Roman" w:hAnsi="Times New Roman" w:cs="Times New Roman"/>
          <w:sz w:val="26"/>
          <w:szCs w:val="26"/>
        </w:rPr>
        <w:t xml:space="preserve">approval for </w:t>
      </w:r>
      <w:r w:rsidRPr="003E05E4">
        <w:rPr>
          <w:rFonts w:ascii="Times New Roman" w:hAnsi="Times New Roman" w:cs="Times New Roman"/>
          <w:sz w:val="26"/>
          <w:szCs w:val="26"/>
        </w:rPr>
        <w:t>extension requested)</w:t>
      </w:r>
    </w:p>
    <w:p w:rsidRPr="003E05E4" w:rsidR="001B46BD" w:rsidP="001F1C1E" w:rsidRDefault="001B46BD" w14:paraId="1C9DA8CC" w14:textId="77777777">
      <w:pPr>
        <w:spacing w:after="0"/>
        <w:rPr>
          <w:rFonts w:ascii="Times New Roman" w:hAnsi="Times New Roman" w:cs="Times New Roman"/>
          <w:sz w:val="26"/>
          <w:szCs w:val="26"/>
        </w:rPr>
      </w:pPr>
    </w:p>
    <w:p w:rsidR="001205A3" w:rsidP="001F1C1E" w:rsidRDefault="001205A3" w14:paraId="67615CA5" w14:textId="3C45FB39">
      <w:pPr>
        <w:spacing w:after="0"/>
        <w:rPr>
          <w:rFonts w:ascii="Times New Roman" w:hAnsi="Times New Roman" w:cs="Times New Roman"/>
          <w:sz w:val="26"/>
          <w:szCs w:val="26"/>
        </w:rPr>
      </w:pPr>
      <w:r w:rsidRPr="001205A3">
        <w:rPr>
          <w:rFonts w:ascii="Times New Roman" w:hAnsi="Times New Roman" w:cs="Times New Roman"/>
          <w:sz w:val="26"/>
          <w:szCs w:val="26"/>
        </w:rPr>
        <w:t>The Federal Energy Regulatory Commission (FERC or Commission) requests the Office of Management and Budget (OMB) extend its approval of the</w:t>
      </w:r>
      <w:r>
        <w:rPr>
          <w:rFonts w:ascii="Times New Roman" w:hAnsi="Times New Roman" w:cs="Times New Roman"/>
          <w:sz w:val="26"/>
          <w:szCs w:val="26"/>
        </w:rPr>
        <w:t xml:space="preserve"> </w:t>
      </w:r>
      <w:r w:rsidRPr="001205A3">
        <w:rPr>
          <w:rFonts w:ascii="Times New Roman" w:hAnsi="Times New Roman" w:cs="Times New Roman"/>
          <w:sz w:val="26"/>
          <w:szCs w:val="26"/>
        </w:rPr>
        <w:t>FERC-725V, Mandatory Reliability Standards: COM</w:t>
      </w:r>
      <w:r w:rsidRPr="001205A3">
        <w:rPr>
          <w:rFonts w:ascii="Times New Roman" w:hAnsi="Times New Roman" w:cs="Times New Roman"/>
          <w:sz w:val="26"/>
          <w:szCs w:val="26"/>
          <w:vertAlign w:val="superscript"/>
        </w:rPr>
        <w:t xml:space="preserve"> </w:t>
      </w:r>
      <w:r w:rsidRPr="001205A3">
        <w:rPr>
          <w:rFonts w:ascii="Times New Roman" w:hAnsi="Times New Roman" w:cs="Times New Roman"/>
          <w:sz w:val="26"/>
          <w:szCs w:val="26"/>
        </w:rPr>
        <w:t>Reliability Standards</w:t>
      </w:r>
      <w:r>
        <w:rPr>
          <w:rFonts w:ascii="Times New Roman" w:hAnsi="Times New Roman" w:cs="Times New Roman"/>
          <w:sz w:val="26"/>
          <w:szCs w:val="26"/>
        </w:rPr>
        <w:t xml:space="preserve">, under OMB Control Number </w:t>
      </w:r>
      <w:r w:rsidRPr="001205A3">
        <w:rPr>
          <w:rFonts w:ascii="Times New Roman" w:hAnsi="Times New Roman" w:cs="Times New Roman"/>
          <w:sz w:val="26"/>
          <w:szCs w:val="26"/>
        </w:rPr>
        <w:t xml:space="preserve">(1902-0277), for an additional three years. </w:t>
      </w:r>
    </w:p>
    <w:p w:rsidR="001205A3" w:rsidP="001F1C1E" w:rsidRDefault="001205A3" w14:paraId="713DE848" w14:textId="77777777">
      <w:pPr>
        <w:spacing w:after="0"/>
        <w:rPr>
          <w:rFonts w:ascii="Times New Roman" w:hAnsi="Times New Roman" w:cs="Times New Roman"/>
          <w:sz w:val="26"/>
          <w:szCs w:val="26"/>
        </w:rPr>
      </w:pPr>
    </w:p>
    <w:p w:rsidRPr="003E05E4" w:rsidR="001B46BD" w:rsidP="001F1C1E" w:rsidRDefault="001B46BD" w14:paraId="6F051953" w14:textId="77777777">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CIRCUMSTANCES THAT MAKE THE COLLECTION OF INFORMATION NECESSARY</w:t>
      </w:r>
    </w:p>
    <w:p w:rsidRPr="003E05E4" w:rsidR="00DA61EC" w:rsidP="00DA61EC" w:rsidRDefault="00DA61EC" w14:paraId="31A97911" w14:textId="77777777">
      <w:pPr>
        <w:pStyle w:val="FERCparanumber"/>
        <w:numPr>
          <w:ilvl w:val="0"/>
          <w:numId w:val="0"/>
        </w:numPr>
        <w:spacing w:line="240" w:lineRule="auto"/>
        <w:rPr>
          <w:szCs w:val="26"/>
        </w:rPr>
      </w:pPr>
    </w:p>
    <w:p w:rsidRPr="003E05E4" w:rsidR="00DA61EC" w:rsidP="00DA61EC" w:rsidRDefault="00DA61EC" w14:paraId="4D965B04" w14:textId="77777777">
      <w:pPr>
        <w:pStyle w:val="FERCparanumber"/>
        <w:numPr>
          <w:ilvl w:val="0"/>
          <w:numId w:val="0"/>
        </w:numPr>
        <w:spacing w:line="240" w:lineRule="auto"/>
        <w:rPr>
          <w:szCs w:val="26"/>
        </w:rPr>
      </w:pPr>
      <w:r w:rsidRPr="003E05E4">
        <w:rPr>
          <w:szCs w:val="26"/>
        </w:rPr>
        <w:t>On August 8, 2005, The Electricity Modernization Act of 2005, which is Title XII of the Energy Policy Act of 2005 (</w:t>
      </w:r>
      <w:proofErr w:type="spellStart"/>
      <w:r w:rsidRPr="003E05E4">
        <w:rPr>
          <w:szCs w:val="26"/>
        </w:rPr>
        <w:t>EPAct</w:t>
      </w:r>
      <w:proofErr w:type="spellEnd"/>
      <w:r w:rsidRPr="003E05E4">
        <w:rPr>
          <w:szCs w:val="26"/>
        </w:rPr>
        <w:t xml:space="preserve"> 2005), was enacted into law.</w:t>
      </w:r>
      <w:r w:rsidRPr="003E05E4">
        <w:rPr>
          <w:rStyle w:val="FootnoteReference"/>
          <w:szCs w:val="26"/>
          <w:vertAlign w:val="superscript"/>
        </w:rPr>
        <w:footnoteReference w:id="2"/>
      </w:r>
      <w:r w:rsidRPr="003E05E4">
        <w:rPr>
          <w:szCs w:val="26"/>
        </w:rPr>
        <w:t xml:space="preserve">  </w:t>
      </w:r>
      <w:proofErr w:type="spellStart"/>
      <w:r w:rsidRPr="003E05E4">
        <w:rPr>
          <w:szCs w:val="26"/>
        </w:rPr>
        <w:t>EPAct</w:t>
      </w:r>
      <w:proofErr w:type="spellEnd"/>
      <w:r w:rsidRPr="003E05E4">
        <w:rPr>
          <w:szCs w:val="26"/>
        </w:rPr>
        <w:t xml:space="preserve"> 2005 added section 215 to the Federal Power Act (FPA), which requires a Commission-certified Electric Reliability Organization (ERO) to develop mandatory and enforceable Reliability Standards, subject to Commission review and approval.  Once approved, the Reliability Standards may be enforced by the ERO, subject to Commission oversight.  In 2006, the Commission certified the North American Electric Reliability Corporation (NERC) as the ERO pursuant to FPA section 215.</w:t>
      </w:r>
      <w:r w:rsidRPr="003E05E4">
        <w:rPr>
          <w:szCs w:val="26"/>
          <w:vertAlign w:val="superscript"/>
        </w:rPr>
        <w:t xml:space="preserve"> </w:t>
      </w:r>
      <w:r w:rsidRPr="003E05E4">
        <w:rPr>
          <w:szCs w:val="26"/>
          <w:vertAlign w:val="superscript"/>
        </w:rPr>
        <w:footnoteReference w:id="3"/>
      </w:r>
    </w:p>
    <w:p w:rsidRPr="003E05E4" w:rsidR="00DA61EC" w:rsidP="001F1C1E" w:rsidRDefault="00DA61EC" w14:paraId="1C2E7A21" w14:textId="77777777">
      <w:pPr>
        <w:spacing w:after="0"/>
        <w:rPr>
          <w:rFonts w:ascii="Times New Roman" w:hAnsi="Times New Roman" w:cs="Times New Roman"/>
          <w:sz w:val="26"/>
          <w:szCs w:val="26"/>
        </w:rPr>
      </w:pPr>
    </w:p>
    <w:p w:rsidRPr="003E05E4" w:rsidR="001B46BD" w:rsidP="001F1C1E" w:rsidRDefault="001B46BD" w14:paraId="3E0FF704" w14:textId="77777777">
      <w:pPr>
        <w:spacing w:after="0"/>
        <w:rPr>
          <w:rFonts w:ascii="Times New Roman" w:hAnsi="Times New Roman" w:cs="Times New Roman"/>
          <w:sz w:val="26"/>
          <w:szCs w:val="26"/>
        </w:rPr>
      </w:pPr>
      <w:r w:rsidRPr="003E05E4">
        <w:rPr>
          <w:rFonts w:ascii="Times New Roman" w:hAnsi="Times New Roman" w:cs="Times New Roman"/>
          <w:sz w:val="26"/>
          <w:szCs w:val="26"/>
        </w:rPr>
        <w:t xml:space="preserve">Section 215(d)(2) of the FPA and the Commission’s regulations provide that the Commission may approve a Reliability Standard if it determines that the standard is just, reasonable, not unduly discriminatory or preferential, and in the public interest. The Commission specified in Order No. 672 factors it would consider when assessing whether a </w:t>
      </w:r>
      <w:proofErr w:type="gramStart"/>
      <w:r w:rsidRPr="003E05E4">
        <w:rPr>
          <w:rFonts w:ascii="Times New Roman" w:hAnsi="Times New Roman" w:cs="Times New Roman"/>
          <w:sz w:val="26"/>
          <w:szCs w:val="26"/>
        </w:rPr>
        <w:t>particular Reliability</w:t>
      </w:r>
      <w:proofErr w:type="gramEnd"/>
      <w:r w:rsidRPr="003E05E4">
        <w:rPr>
          <w:rFonts w:ascii="Times New Roman" w:hAnsi="Times New Roman" w:cs="Times New Roman"/>
          <w:sz w:val="26"/>
          <w:szCs w:val="26"/>
        </w:rPr>
        <w:t xml:space="preserve"> Standard is just and reasonable.   According to this guidance, a Reliability Standard must provide for the reliable operation of Bulk-Power System facilities and may impose a requirement on any user, owner or operator of such facilities.  It must be designed to achieve a specified reliability goal and must contain a technically sound means to achieve this goal.  The Reliability Standard should be clear and unambiguous regarding what is required and who is required to comply.</w:t>
      </w:r>
    </w:p>
    <w:p w:rsidRPr="003E05E4" w:rsidR="00DA61EC" w:rsidP="001F1C1E" w:rsidRDefault="00DA61EC" w14:paraId="058422AF" w14:textId="77777777">
      <w:pPr>
        <w:spacing w:after="0"/>
        <w:rPr>
          <w:rFonts w:ascii="Times New Roman" w:hAnsi="Times New Roman" w:cs="Times New Roman"/>
          <w:sz w:val="26"/>
          <w:szCs w:val="26"/>
        </w:rPr>
      </w:pPr>
    </w:p>
    <w:p w:rsidRPr="003E05E4" w:rsidR="001B46BD" w:rsidP="001F1C1E" w:rsidRDefault="001B46BD" w14:paraId="393338F7" w14:textId="77777777">
      <w:pPr>
        <w:spacing w:after="0"/>
        <w:rPr>
          <w:rFonts w:ascii="Times New Roman" w:hAnsi="Times New Roman" w:cs="Times New Roman"/>
          <w:sz w:val="26"/>
          <w:szCs w:val="26"/>
        </w:rPr>
      </w:pPr>
      <w:r w:rsidRPr="003E05E4">
        <w:rPr>
          <w:rFonts w:ascii="Times New Roman" w:hAnsi="Times New Roman" w:cs="Times New Roman"/>
          <w:sz w:val="26"/>
          <w:szCs w:val="26"/>
        </w:rPr>
        <w:lastRenderedPageBreak/>
        <w:t>On April 16, 2015, pursuant to section 215 of the FPA, the Commission issued a Final Rule approving Reliability Standards COM-001-</w:t>
      </w:r>
      <w:r w:rsidR="00C723F0">
        <w:rPr>
          <w:rFonts w:ascii="Times New Roman" w:hAnsi="Times New Roman" w:cs="Times New Roman"/>
          <w:sz w:val="26"/>
          <w:szCs w:val="26"/>
        </w:rPr>
        <w:t>3</w:t>
      </w:r>
      <w:r w:rsidRPr="003E05E4">
        <w:rPr>
          <w:rFonts w:ascii="Times New Roman" w:hAnsi="Times New Roman" w:cs="Times New Roman"/>
          <w:sz w:val="26"/>
          <w:szCs w:val="26"/>
        </w:rPr>
        <w:t xml:space="preserve"> and COM-002-4, a</w:t>
      </w:r>
      <w:r w:rsidR="007F1E1C">
        <w:rPr>
          <w:rFonts w:ascii="Times New Roman" w:hAnsi="Times New Roman" w:cs="Times New Roman"/>
          <w:sz w:val="26"/>
          <w:szCs w:val="26"/>
        </w:rPr>
        <w:t xml:space="preserve">s well as NERC’s retirement of </w:t>
      </w:r>
      <w:r w:rsidRPr="003E05E4">
        <w:rPr>
          <w:rFonts w:ascii="Times New Roman" w:hAnsi="Times New Roman" w:cs="Times New Roman"/>
          <w:sz w:val="26"/>
          <w:szCs w:val="26"/>
        </w:rPr>
        <w:t xml:space="preserve">Reliability Standards COM-001-1.1 and COM-002-2.   </w:t>
      </w:r>
    </w:p>
    <w:p w:rsidRPr="003E05E4" w:rsidR="00A74F9D" w:rsidP="001F1C1E" w:rsidRDefault="00A74F9D" w14:paraId="7D1D27B4" w14:textId="77777777">
      <w:pPr>
        <w:spacing w:after="0"/>
        <w:rPr>
          <w:rFonts w:ascii="Times New Roman" w:hAnsi="Times New Roman" w:cs="Times New Roman"/>
          <w:sz w:val="26"/>
          <w:szCs w:val="26"/>
        </w:rPr>
      </w:pPr>
    </w:p>
    <w:p w:rsidRPr="003E05E4" w:rsidR="001B46BD" w:rsidP="001F1C1E" w:rsidRDefault="001B46BD" w14:paraId="62892BA2" w14:textId="77777777">
      <w:pPr>
        <w:spacing w:after="0"/>
        <w:rPr>
          <w:rFonts w:ascii="Times New Roman" w:hAnsi="Times New Roman" w:cs="Times New Roman"/>
          <w:sz w:val="26"/>
          <w:szCs w:val="26"/>
        </w:rPr>
      </w:pPr>
      <w:r w:rsidRPr="003E05E4">
        <w:rPr>
          <w:rFonts w:ascii="Times New Roman" w:hAnsi="Times New Roman" w:cs="Times New Roman"/>
          <w:sz w:val="26"/>
          <w:szCs w:val="26"/>
        </w:rPr>
        <w:t>In approving the revised standards, the Commission noted that Reliability Standard COM-001-</w:t>
      </w:r>
      <w:r w:rsidR="001B3FB6">
        <w:rPr>
          <w:rFonts w:ascii="Times New Roman" w:hAnsi="Times New Roman" w:cs="Times New Roman"/>
          <w:sz w:val="26"/>
          <w:szCs w:val="26"/>
        </w:rPr>
        <w:t>3</w:t>
      </w:r>
      <w:r w:rsidRPr="003E05E4">
        <w:rPr>
          <w:rFonts w:ascii="Times New Roman" w:hAnsi="Times New Roman" w:cs="Times New Roman"/>
          <w:sz w:val="26"/>
          <w:szCs w:val="26"/>
        </w:rPr>
        <w:t xml:space="preserve"> establishes Interpersonal Communication capability necessary to maintain reliability, while Reliability Standard COM-002-4 improves communications related to Operating Instructions, requiring issuers of Operating Instructions to adopt predefined communications protocols and requiring both issuers and recipients of Operating Instructions to use three-part communications.  The Commission found that the revised standards would enhance reliability over the currently effective version of the standards by expanding their applicability, eliminating certain ambiguities in the currently-effective standards, and clarifying that the use of three-part communication is required for issuance and receipt of all Operating instructions.  </w:t>
      </w:r>
    </w:p>
    <w:p w:rsidRPr="003E05E4" w:rsidR="001B46BD" w:rsidP="001F1C1E" w:rsidRDefault="001B46BD" w14:paraId="435BE0CF" w14:textId="77777777">
      <w:pPr>
        <w:spacing w:after="0"/>
        <w:rPr>
          <w:rFonts w:ascii="Times New Roman" w:hAnsi="Times New Roman" w:cs="Times New Roman"/>
          <w:sz w:val="26"/>
          <w:szCs w:val="26"/>
        </w:rPr>
      </w:pPr>
    </w:p>
    <w:p w:rsidRPr="003E05E4" w:rsidR="00295147" w:rsidP="00295147" w:rsidRDefault="00295147" w14:paraId="36CC41D0" w14:textId="77777777">
      <w:pPr>
        <w:spacing w:after="0"/>
        <w:rPr>
          <w:rFonts w:ascii="Times New Roman" w:hAnsi="Times New Roman" w:cs="Times New Roman"/>
          <w:sz w:val="26"/>
          <w:szCs w:val="26"/>
        </w:rPr>
      </w:pPr>
      <w:r w:rsidRPr="003E05E4">
        <w:rPr>
          <w:rFonts w:ascii="Times New Roman" w:hAnsi="Times New Roman" w:cs="Times New Roman"/>
          <w:sz w:val="26"/>
          <w:szCs w:val="26"/>
        </w:rPr>
        <w:t>On August 15, 2016, the North American Electric Reliability Corporation (NERC) filed a petition for Commission approval, pursuant to section 215(d)(1) of the Federal Power Act (“FPA”)</w:t>
      </w:r>
      <w:r w:rsidRPr="003E05E4">
        <w:rPr>
          <w:rFonts w:ascii="Times New Roman" w:hAnsi="Times New Roman" w:cs="Times New Roman"/>
          <w:b/>
          <w:sz w:val="26"/>
          <w:szCs w:val="26"/>
          <w:vertAlign w:val="superscript"/>
        </w:rPr>
        <w:footnoteReference w:id="4"/>
      </w:r>
      <w:r w:rsidRPr="003E05E4">
        <w:rPr>
          <w:rFonts w:ascii="Times New Roman" w:hAnsi="Times New Roman" w:cs="Times New Roman"/>
          <w:sz w:val="26"/>
          <w:szCs w:val="26"/>
        </w:rPr>
        <w:t xml:space="preserve"> and Section 39.5</w:t>
      </w:r>
      <w:r w:rsidRPr="003E05E4">
        <w:rPr>
          <w:rFonts w:ascii="Times New Roman" w:hAnsi="Times New Roman" w:cs="Times New Roman"/>
          <w:b/>
          <w:sz w:val="26"/>
          <w:szCs w:val="26"/>
          <w:vertAlign w:val="superscript"/>
        </w:rPr>
        <w:footnoteReference w:id="5"/>
      </w:r>
      <w:r w:rsidRPr="003E05E4">
        <w:rPr>
          <w:rFonts w:ascii="Times New Roman" w:hAnsi="Times New Roman" w:cs="Times New Roman"/>
          <w:sz w:val="26"/>
          <w:szCs w:val="26"/>
        </w:rPr>
        <w:t xml:space="preserve"> of the Federal Energy Regulatory Commission’s regulations, for Reliability Standard COM-001-3 (Communications), the associated Implementation Plan, retirement of currently-effective Reliability Standard COM-001-2.1, and Violation Risk Factors (“VRFs”) and Violation Severity Levels (“VSLs”) associated with new Requirements R12 and R13 in Reliability Standard COM-001-3.  Reliability Standard COM-001-3 reflects revisions developed under Project 2015-07 Internal Communications Capabilities, in compliance with the Commission’s directive in Order No. 888 that NERC “develop modifications to COM-001-</w:t>
      </w:r>
      <w:r w:rsidR="001B3FB6">
        <w:rPr>
          <w:rFonts w:ascii="Times New Roman" w:hAnsi="Times New Roman" w:cs="Times New Roman"/>
          <w:sz w:val="26"/>
          <w:szCs w:val="26"/>
        </w:rPr>
        <w:t>2</w:t>
      </w:r>
      <w:r w:rsidRPr="003E05E4">
        <w:rPr>
          <w:rFonts w:ascii="Times New Roman" w:hAnsi="Times New Roman" w:cs="Times New Roman"/>
          <w:sz w:val="26"/>
          <w:szCs w:val="26"/>
        </w:rPr>
        <w:t>, or develop a new standard, to address the Commission’s concerns regarding ensuring the adequacy of internal communications capability whenever internal communications could directly affect the reliability opera.</w:t>
      </w:r>
    </w:p>
    <w:p w:rsidRPr="003E05E4" w:rsidR="00295147" w:rsidP="00295147" w:rsidRDefault="00295147" w14:paraId="55058F85" w14:textId="77777777">
      <w:pPr>
        <w:spacing w:after="0"/>
        <w:rPr>
          <w:rFonts w:ascii="Times New Roman" w:hAnsi="Times New Roman" w:cs="Times New Roman"/>
          <w:sz w:val="26"/>
          <w:szCs w:val="26"/>
        </w:rPr>
      </w:pPr>
      <w:r w:rsidRPr="003E05E4">
        <w:rPr>
          <w:rFonts w:ascii="Times New Roman" w:hAnsi="Times New Roman" w:cs="Times New Roman"/>
          <w:sz w:val="26"/>
          <w:szCs w:val="26"/>
        </w:rPr>
        <w:t xml:space="preserve"> Reliability Standards COM-001-2 and COM-002-4 do not require responsible entities to file information with the Commission.  COM-001-</w:t>
      </w:r>
      <w:r w:rsidR="001B3FB6">
        <w:rPr>
          <w:rFonts w:ascii="Times New Roman" w:hAnsi="Times New Roman" w:cs="Times New Roman"/>
          <w:sz w:val="26"/>
          <w:szCs w:val="26"/>
        </w:rPr>
        <w:t>3</w:t>
      </w:r>
      <w:r w:rsidRPr="003E05E4">
        <w:rPr>
          <w:rFonts w:ascii="Times New Roman" w:hAnsi="Times New Roman" w:cs="Times New Roman"/>
          <w:sz w:val="26"/>
          <w:szCs w:val="26"/>
        </w:rPr>
        <w:t xml:space="preserve"> requires that transmission operators, balancing authorities, reliability coordinators, distribution providers, and generator operators must maintain documentation of Interpersonal Communication capability and designation of Alternate Interpersonal Communication, as well as evidence of testing of the Alternate Interpersonal Communication facilities. COM-002-4 requires balancing authorities, distribution providers, reliability coordinators, transmission operators, and generator operators to develop and maintain documented communication protocols, and to be able to provide evidence of training on the protocols and of their annual assessment of the protocols. Additionally, all applicable entities (balancing authorities, reliability </w:t>
      </w:r>
      <w:r w:rsidRPr="003E05E4">
        <w:rPr>
          <w:rFonts w:ascii="Times New Roman" w:hAnsi="Times New Roman" w:cs="Times New Roman"/>
          <w:sz w:val="26"/>
          <w:szCs w:val="26"/>
        </w:rPr>
        <w:lastRenderedPageBreak/>
        <w:t>coordinators, transmission operators, generator operators, and distribution providers) must be able to provide evidence of three-part communication when issuing or receiving an Operating Instruction during an Emergency.</w:t>
      </w:r>
    </w:p>
    <w:p w:rsidRPr="003E05E4" w:rsidR="001B46BD" w:rsidP="001F1C1E" w:rsidRDefault="001B46BD" w14:paraId="515FBBAE" w14:textId="77777777">
      <w:pPr>
        <w:spacing w:after="0"/>
        <w:rPr>
          <w:rFonts w:ascii="Times New Roman" w:hAnsi="Times New Roman" w:cs="Times New Roman"/>
          <w:sz w:val="26"/>
          <w:szCs w:val="26"/>
        </w:rPr>
      </w:pPr>
    </w:p>
    <w:p w:rsidRPr="003E05E4" w:rsidR="001B46BD" w:rsidP="001F1C1E" w:rsidRDefault="001B46BD" w14:paraId="60AFDE4C" w14:textId="77777777">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HOW, BY WHOM, AND FOR WHAT PURPOSE THE INFORMATION IS TO BE USED AND THE CONSEQUENCES OF NOT COLLECTING THE INFORMATION</w:t>
      </w:r>
    </w:p>
    <w:p w:rsidRPr="003E05E4" w:rsidR="001B46BD" w:rsidP="001F1C1E" w:rsidRDefault="001B46BD" w14:paraId="55EFEC84" w14:textId="77777777">
      <w:pPr>
        <w:spacing w:after="0"/>
        <w:rPr>
          <w:rFonts w:ascii="Times New Roman" w:hAnsi="Times New Roman" w:cs="Times New Roman"/>
          <w:sz w:val="26"/>
          <w:szCs w:val="26"/>
        </w:rPr>
      </w:pPr>
    </w:p>
    <w:p w:rsidRPr="003E05E4" w:rsidR="001B46BD" w:rsidP="001F1C1E" w:rsidRDefault="00DA61EC" w14:paraId="705154CC" w14:textId="77777777">
      <w:pPr>
        <w:spacing w:after="0"/>
        <w:rPr>
          <w:rFonts w:ascii="Times New Roman" w:hAnsi="Times New Roman" w:cs="Times New Roman"/>
          <w:sz w:val="26"/>
          <w:szCs w:val="26"/>
        </w:rPr>
      </w:pPr>
      <w:r w:rsidRPr="003E05E4">
        <w:rPr>
          <w:rFonts w:ascii="Times New Roman" w:hAnsi="Times New Roman" w:cs="Times New Roman"/>
          <w:sz w:val="26"/>
          <w:szCs w:val="26"/>
        </w:rPr>
        <w:t xml:space="preserve">The information in the </w:t>
      </w:r>
      <w:r w:rsidRPr="003E05E4" w:rsidR="001B46BD">
        <w:rPr>
          <w:rFonts w:ascii="Times New Roman" w:hAnsi="Times New Roman" w:cs="Times New Roman"/>
          <w:sz w:val="26"/>
          <w:szCs w:val="26"/>
        </w:rPr>
        <w:t>FERC</w:t>
      </w:r>
      <w:r w:rsidRPr="003E05E4">
        <w:rPr>
          <w:rFonts w:ascii="Times New Roman" w:hAnsi="Times New Roman" w:cs="Times New Roman"/>
          <w:sz w:val="26"/>
          <w:szCs w:val="26"/>
        </w:rPr>
        <w:t xml:space="preserve">-725V, </w:t>
      </w:r>
      <w:r w:rsidRPr="003E05E4" w:rsidR="004B636C">
        <w:rPr>
          <w:rFonts w:ascii="Times New Roman" w:hAnsi="Times New Roman" w:cs="Times New Roman"/>
          <w:sz w:val="26"/>
          <w:szCs w:val="26"/>
        </w:rPr>
        <w:t>Mandatory Reliability Standards: COM</w:t>
      </w:r>
      <w:r w:rsidRPr="003E05E4" w:rsidR="004B636C">
        <w:rPr>
          <w:rFonts w:ascii="Times New Roman" w:hAnsi="Times New Roman" w:cs="Times New Roman"/>
          <w:sz w:val="26"/>
          <w:szCs w:val="26"/>
          <w:vertAlign w:val="superscript"/>
        </w:rPr>
        <w:t xml:space="preserve"> </w:t>
      </w:r>
      <w:r w:rsidRPr="003E05E4" w:rsidR="004B636C">
        <w:rPr>
          <w:rFonts w:ascii="Times New Roman" w:hAnsi="Times New Roman" w:cs="Times New Roman"/>
          <w:sz w:val="26"/>
          <w:szCs w:val="26"/>
        </w:rPr>
        <w:t>Reliability Standards</w:t>
      </w:r>
      <w:r w:rsidRPr="003E05E4" w:rsidR="001B46BD">
        <w:rPr>
          <w:rFonts w:ascii="Times New Roman" w:hAnsi="Times New Roman" w:cs="Times New Roman"/>
          <w:sz w:val="26"/>
          <w:szCs w:val="26"/>
        </w:rPr>
        <w:t xml:space="preserve"> </w:t>
      </w:r>
      <w:r w:rsidRPr="003E05E4" w:rsidR="004B636C">
        <w:rPr>
          <w:rFonts w:ascii="Times New Roman" w:hAnsi="Times New Roman" w:cs="Times New Roman"/>
          <w:sz w:val="26"/>
          <w:szCs w:val="26"/>
        </w:rPr>
        <w:t>improve</w:t>
      </w:r>
      <w:r w:rsidR="001205A3">
        <w:rPr>
          <w:rFonts w:ascii="Times New Roman" w:hAnsi="Times New Roman" w:cs="Times New Roman"/>
          <w:sz w:val="26"/>
          <w:szCs w:val="26"/>
        </w:rPr>
        <w:t>s</w:t>
      </w:r>
      <w:r w:rsidRPr="003E05E4" w:rsidR="004B636C">
        <w:rPr>
          <w:rFonts w:ascii="Times New Roman" w:hAnsi="Times New Roman" w:cs="Times New Roman"/>
          <w:sz w:val="26"/>
          <w:szCs w:val="26"/>
        </w:rPr>
        <w:t xml:space="preserve"> communications and </w:t>
      </w:r>
      <w:r w:rsidRPr="003E05E4" w:rsidR="001B46BD">
        <w:rPr>
          <w:rFonts w:ascii="Times New Roman" w:hAnsi="Times New Roman" w:cs="Times New Roman"/>
          <w:sz w:val="26"/>
          <w:szCs w:val="26"/>
        </w:rPr>
        <w:t xml:space="preserve">require entities to maintain certain additional records subject to review by the NERC and NERC’s Regional Entities. </w:t>
      </w:r>
    </w:p>
    <w:p w:rsidRPr="003E05E4" w:rsidR="001B46BD" w:rsidP="001F1C1E" w:rsidRDefault="001B46BD" w14:paraId="7B2F15EF" w14:textId="77777777">
      <w:pPr>
        <w:spacing w:after="0"/>
        <w:rPr>
          <w:rFonts w:ascii="Times New Roman" w:hAnsi="Times New Roman" w:cs="Times New Roman"/>
          <w:sz w:val="26"/>
          <w:szCs w:val="26"/>
        </w:rPr>
      </w:pPr>
    </w:p>
    <w:p w:rsidRPr="003E05E4" w:rsidR="001B46BD" w:rsidP="001F1C1E" w:rsidRDefault="001B46BD" w14:paraId="58696D88" w14:textId="77777777">
      <w:pPr>
        <w:spacing w:after="0"/>
        <w:rPr>
          <w:rFonts w:ascii="Times New Roman" w:hAnsi="Times New Roman" w:cs="Times New Roman"/>
          <w:sz w:val="26"/>
          <w:szCs w:val="26"/>
        </w:rPr>
      </w:pPr>
      <w:r w:rsidRPr="003E05E4">
        <w:rPr>
          <w:rFonts w:ascii="Times New Roman" w:hAnsi="Times New Roman" w:cs="Times New Roman"/>
          <w:sz w:val="26"/>
          <w:szCs w:val="26"/>
        </w:rPr>
        <w:t>Reliability Standard COM-001-</w:t>
      </w:r>
      <w:r w:rsidR="001B3FB6">
        <w:rPr>
          <w:rFonts w:ascii="Times New Roman" w:hAnsi="Times New Roman" w:cs="Times New Roman"/>
          <w:sz w:val="26"/>
          <w:szCs w:val="26"/>
        </w:rPr>
        <w:t>3</w:t>
      </w:r>
      <w:r w:rsidRPr="003E05E4">
        <w:rPr>
          <w:rFonts w:ascii="Times New Roman" w:hAnsi="Times New Roman" w:cs="Times New Roman"/>
          <w:sz w:val="26"/>
          <w:szCs w:val="26"/>
        </w:rPr>
        <w:t xml:space="preserve"> applies to reliability coordinators, balancing authorities, transmission operators, generator operators, and distribution providers.  The Reliability Standard includes eleven requirements and two defined terms, “Interpersonal Communication” and “Alternat</w:t>
      </w:r>
      <w:r w:rsidRPr="003E05E4" w:rsidR="00E06676">
        <w:rPr>
          <w:rFonts w:ascii="Times New Roman" w:hAnsi="Times New Roman" w:cs="Times New Roman"/>
          <w:sz w:val="26"/>
          <w:szCs w:val="26"/>
        </w:rPr>
        <w:t>ive Interpersonal Communication</w:t>
      </w:r>
      <w:r w:rsidRPr="003E05E4">
        <w:rPr>
          <w:rFonts w:ascii="Times New Roman" w:hAnsi="Times New Roman" w:cs="Times New Roman"/>
          <w:sz w:val="26"/>
          <w:szCs w:val="26"/>
        </w:rPr>
        <w:t>”</w:t>
      </w:r>
      <w:r w:rsidRPr="003E05E4" w:rsidR="00E06676">
        <w:rPr>
          <w:rFonts w:ascii="Times New Roman" w:hAnsi="Times New Roman" w:cs="Times New Roman"/>
          <w:sz w:val="26"/>
          <w:szCs w:val="26"/>
        </w:rPr>
        <w:t>. T</w:t>
      </w:r>
      <w:r w:rsidRPr="003E05E4">
        <w:rPr>
          <w:rFonts w:ascii="Times New Roman" w:hAnsi="Times New Roman" w:cs="Times New Roman"/>
          <w:sz w:val="26"/>
          <w:szCs w:val="26"/>
        </w:rPr>
        <w:t xml:space="preserve">he definitions provide clarity that an entity’s communication capability must be redundant and that each of the capabilities must not utilize the same medium.    </w:t>
      </w:r>
    </w:p>
    <w:p w:rsidRPr="003E05E4" w:rsidR="001B46BD" w:rsidP="001F1C1E" w:rsidRDefault="001B46BD" w14:paraId="5F9BD00C" w14:textId="77777777">
      <w:pPr>
        <w:spacing w:after="0"/>
        <w:rPr>
          <w:rFonts w:ascii="Times New Roman" w:hAnsi="Times New Roman" w:cs="Times New Roman"/>
          <w:sz w:val="26"/>
          <w:szCs w:val="26"/>
        </w:rPr>
      </w:pPr>
    </w:p>
    <w:p w:rsidRPr="003E05E4" w:rsidR="00E06676" w:rsidP="001F1C1E" w:rsidRDefault="001B46BD" w14:paraId="77894DCC" w14:textId="293980B9">
      <w:pPr>
        <w:spacing w:after="0"/>
        <w:rPr>
          <w:rFonts w:ascii="Times New Roman" w:hAnsi="Times New Roman" w:cs="Times New Roman"/>
          <w:sz w:val="26"/>
          <w:szCs w:val="26"/>
        </w:rPr>
      </w:pPr>
      <w:r w:rsidRPr="003E05E4">
        <w:rPr>
          <w:rFonts w:ascii="Times New Roman" w:hAnsi="Times New Roman" w:cs="Times New Roman"/>
          <w:sz w:val="26"/>
          <w:szCs w:val="26"/>
        </w:rPr>
        <w:t>The requirements of COM-001-</w:t>
      </w:r>
      <w:r w:rsidR="001B3FB6">
        <w:rPr>
          <w:rFonts w:ascii="Times New Roman" w:hAnsi="Times New Roman" w:cs="Times New Roman"/>
          <w:sz w:val="26"/>
          <w:szCs w:val="26"/>
        </w:rPr>
        <w:t>3</w:t>
      </w:r>
      <w:r w:rsidRPr="003E05E4">
        <w:rPr>
          <w:rFonts w:ascii="Times New Roman" w:hAnsi="Times New Roman" w:cs="Times New Roman"/>
          <w:sz w:val="26"/>
          <w:szCs w:val="26"/>
        </w:rPr>
        <w:t xml:space="preserve"> address the Interpersonal Communication capability and Alternative Interpersonal Communication capability of the reliability coordinator, transmission operator, and balancing authority functions. </w:t>
      </w:r>
    </w:p>
    <w:p w:rsidRPr="003E05E4" w:rsidR="00E06676" w:rsidP="001F1C1E" w:rsidRDefault="00E06676" w14:paraId="697A8B76" w14:textId="77777777">
      <w:pPr>
        <w:spacing w:after="0"/>
        <w:rPr>
          <w:rFonts w:ascii="Times New Roman" w:hAnsi="Times New Roman" w:cs="Times New Roman"/>
          <w:sz w:val="26"/>
          <w:szCs w:val="26"/>
        </w:rPr>
      </w:pPr>
    </w:p>
    <w:p w:rsidRPr="003E05E4" w:rsidR="00E06676" w:rsidP="00E06676" w:rsidRDefault="001B46BD" w14:paraId="1D450D8E" w14:textId="77777777">
      <w:pPr>
        <w:pStyle w:val="ListParagraph"/>
        <w:numPr>
          <w:ilvl w:val="0"/>
          <w:numId w:val="3"/>
        </w:numPr>
        <w:spacing w:after="0"/>
        <w:rPr>
          <w:rFonts w:ascii="Times New Roman" w:hAnsi="Times New Roman" w:cs="Times New Roman"/>
          <w:sz w:val="26"/>
          <w:szCs w:val="26"/>
        </w:rPr>
      </w:pPr>
      <w:r w:rsidRPr="003E05E4">
        <w:rPr>
          <w:rFonts w:ascii="Times New Roman" w:hAnsi="Times New Roman" w:cs="Times New Roman"/>
          <w:sz w:val="26"/>
          <w:szCs w:val="26"/>
        </w:rPr>
        <w:t xml:space="preserve">Requirement R1 requires each reliability coordinator to have Interpersonal Communication capability with all transmission operators and balancing authorities within its reliability coordinator area, and with each adjacent reliability coordinator within the same interconnection.  </w:t>
      </w:r>
    </w:p>
    <w:p w:rsidRPr="003E05E4" w:rsidR="00E06676" w:rsidP="00E06676" w:rsidRDefault="001B46BD" w14:paraId="7D25B256" w14:textId="77777777">
      <w:pPr>
        <w:pStyle w:val="ListParagraph"/>
        <w:numPr>
          <w:ilvl w:val="0"/>
          <w:numId w:val="3"/>
        </w:numPr>
        <w:spacing w:after="0"/>
        <w:rPr>
          <w:rFonts w:ascii="Times New Roman" w:hAnsi="Times New Roman" w:cs="Times New Roman"/>
          <w:sz w:val="26"/>
          <w:szCs w:val="26"/>
        </w:rPr>
      </w:pPr>
      <w:r w:rsidRPr="003E05E4">
        <w:rPr>
          <w:rFonts w:ascii="Times New Roman" w:hAnsi="Times New Roman" w:cs="Times New Roman"/>
          <w:sz w:val="26"/>
          <w:szCs w:val="26"/>
        </w:rPr>
        <w:t xml:space="preserve">Requirement R2 requires each reliability coordinator to designate Alternative Interpersonal Communication capability with those same identified entities.  </w:t>
      </w:r>
    </w:p>
    <w:p w:rsidRPr="003E05E4" w:rsidR="00E06676" w:rsidP="00E06676" w:rsidRDefault="001B46BD" w14:paraId="2A377E76" w14:textId="77777777">
      <w:pPr>
        <w:pStyle w:val="ListParagraph"/>
        <w:numPr>
          <w:ilvl w:val="0"/>
          <w:numId w:val="3"/>
        </w:numPr>
        <w:spacing w:after="0"/>
        <w:rPr>
          <w:rFonts w:ascii="Times New Roman" w:hAnsi="Times New Roman" w:cs="Times New Roman"/>
          <w:sz w:val="26"/>
          <w:szCs w:val="26"/>
        </w:rPr>
      </w:pPr>
      <w:r w:rsidRPr="003E05E4">
        <w:rPr>
          <w:rFonts w:ascii="Times New Roman" w:hAnsi="Times New Roman" w:cs="Times New Roman"/>
          <w:sz w:val="26"/>
          <w:szCs w:val="26"/>
        </w:rPr>
        <w:t xml:space="preserve">Requirements R3 and R4 set out the communications capability requirements for a transmission operator.  Under Requirement R3, Interpersonal Communication capability is required between the transmission operator’s reliability coordinator, each balancing authority within its transmission operator area, each distribution provider and generator operator within its transmission operator area, and each adjacent transmission operator whether synchronously or asynchronously connected.  Under Requirement R4, Alternative Interpersonal Communication capability must be designated between the transmission operator’s reliability coordinator, each balancing authority within its transmission operator area, and each adjacent transmission operator.  </w:t>
      </w:r>
    </w:p>
    <w:p w:rsidRPr="003E05E4" w:rsidR="00E06676" w:rsidP="002B6670" w:rsidRDefault="001B46BD" w14:paraId="2DFB3A07" w14:textId="77777777">
      <w:pPr>
        <w:pStyle w:val="ListParagraph"/>
        <w:numPr>
          <w:ilvl w:val="0"/>
          <w:numId w:val="3"/>
        </w:numPr>
        <w:spacing w:after="0"/>
        <w:rPr>
          <w:rFonts w:ascii="Times New Roman" w:hAnsi="Times New Roman" w:cs="Times New Roman"/>
          <w:sz w:val="26"/>
          <w:szCs w:val="26"/>
        </w:rPr>
      </w:pPr>
      <w:r w:rsidRPr="003E05E4">
        <w:rPr>
          <w:rFonts w:ascii="Times New Roman" w:hAnsi="Times New Roman" w:cs="Times New Roman"/>
          <w:sz w:val="26"/>
          <w:szCs w:val="26"/>
        </w:rPr>
        <w:lastRenderedPageBreak/>
        <w:t xml:space="preserve">Requirements R5 and R6 set out similar requirements for each balancing authority, again identifying the specific functional entities for which the balancing authority must maintain Interpersonal Communication capability and for which it must designate Alternative Interpersonal Communication capability.  </w:t>
      </w:r>
    </w:p>
    <w:p w:rsidRPr="003E05E4" w:rsidR="00E06676" w:rsidP="00B62368" w:rsidRDefault="001B46BD" w14:paraId="19EDEB1F" w14:textId="77777777">
      <w:pPr>
        <w:pStyle w:val="ListParagraph"/>
        <w:numPr>
          <w:ilvl w:val="0"/>
          <w:numId w:val="3"/>
        </w:numPr>
        <w:spacing w:after="0"/>
        <w:rPr>
          <w:rFonts w:ascii="Times New Roman" w:hAnsi="Times New Roman" w:cs="Times New Roman"/>
          <w:sz w:val="26"/>
          <w:szCs w:val="26"/>
        </w:rPr>
      </w:pPr>
      <w:r w:rsidRPr="003E05E4">
        <w:rPr>
          <w:rFonts w:ascii="Times New Roman" w:hAnsi="Times New Roman" w:cs="Times New Roman"/>
          <w:sz w:val="26"/>
          <w:szCs w:val="26"/>
        </w:rPr>
        <w:t xml:space="preserve">Requirements R7 and R8 address the communications capability that distribution providers and generator operators must maintain, with each required to have Interpersonal Communications capability with its balancing authority and its transmission operator.  </w:t>
      </w:r>
    </w:p>
    <w:p w:rsidRPr="003E05E4" w:rsidR="00E06676" w:rsidP="00B62368" w:rsidRDefault="001B46BD" w14:paraId="5761D02A" w14:textId="77777777">
      <w:pPr>
        <w:pStyle w:val="ListParagraph"/>
        <w:numPr>
          <w:ilvl w:val="0"/>
          <w:numId w:val="3"/>
        </w:numPr>
        <w:spacing w:after="0"/>
        <w:rPr>
          <w:rFonts w:ascii="Times New Roman" w:hAnsi="Times New Roman" w:cs="Times New Roman"/>
          <w:sz w:val="26"/>
          <w:szCs w:val="26"/>
        </w:rPr>
      </w:pPr>
      <w:r w:rsidRPr="003E05E4">
        <w:rPr>
          <w:rFonts w:ascii="Times New Roman" w:hAnsi="Times New Roman" w:cs="Times New Roman"/>
          <w:sz w:val="26"/>
          <w:szCs w:val="26"/>
        </w:rPr>
        <w:t xml:space="preserve">Requirement R9 requires each reliability coordinator, transmission operator, and balancing authority to test its Alternative Interpersonal Communication capability at least once each calendar month, and to initiate action to repair or designate a replacement if the test is unsuccessful.  </w:t>
      </w:r>
    </w:p>
    <w:p w:rsidRPr="003E05E4" w:rsidR="00E06676" w:rsidP="00B62368" w:rsidRDefault="001B46BD" w14:paraId="5E7BB52C" w14:textId="77777777">
      <w:pPr>
        <w:pStyle w:val="ListParagraph"/>
        <w:numPr>
          <w:ilvl w:val="0"/>
          <w:numId w:val="3"/>
        </w:numPr>
        <w:spacing w:after="0"/>
        <w:rPr>
          <w:rFonts w:ascii="Times New Roman" w:hAnsi="Times New Roman" w:cs="Times New Roman"/>
          <w:sz w:val="26"/>
          <w:szCs w:val="26"/>
        </w:rPr>
      </w:pPr>
      <w:r w:rsidRPr="003E05E4">
        <w:rPr>
          <w:rFonts w:ascii="Times New Roman" w:hAnsi="Times New Roman" w:cs="Times New Roman"/>
          <w:sz w:val="26"/>
          <w:szCs w:val="26"/>
        </w:rPr>
        <w:t>Requirement R10 requires the same entities to notify applicable entities (as identified in R1, R3 and R5) of the detection of an Interpersonal Communication capability failure th</w:t>
      </w:r>
      <w:r w:rsidRPr="003E05E4" w:rsidR="00E06676">
        <w:rPr>
          <w:rFonts w:ascii="Times New Roman" w:hAnsi="Times New Roman" w:cs="Times New Roman"/>
          <w:sz w:val="26"/>
          <w:szCs w:val="26"/>
        </w:rPr>
        <w:t xml:space="preserve">at lasts 30 minutes or longer. </w:t>
      </w:r>
    </w:p>
    <w:p w:rsidRPr="003E05E4" w:rsidR="001B46BD" w:rsidP="00B62368" w:rsidRDefault="001B46BD" w14:paraId="4AE231A0" w14:textId="77777777">
      <w:pPr>
        <w:pStyle w:val="ListParagraph"/>
        <w:numPr>
          <w:ilvl w:val="0"/>
          <w:numId w:val="3"/>
        </w:numPr>
        <w:spacing w:after="0"/>
        <w:rPr>
          <w:rFonts w:ascii="Times New Roman" w:hAnsi="Times New Roman" w:cs="Times New Roman"/>
          <w:sz w:val="26"/>
          <w:szCs w:val="26"/>
        </w:rPr>
      </w:pPr>
      <w:r w:rsidRPr="003E05E4">
        <w:rPr>
          <w:rFonts w:ascii="Times New Roman" w:hAnsi="Times New Roman" w:cs="Times New Roman"/>
          <w:sz w:val="26"/>
          <w:szCs w:val="26"/>
        </w:rPr>
        <w:t xml:space="preserve">Requirement R11 requires distribution providers and generator operators to consult with affected balancing authorities and transmission operators when a failure is detected in their Interpersonal Communication capability, and to determine a mutually agreeable action for the restoration of that capability.  </w:t>
      </w:r>
    </w:p>
    <w:p w:rsidRPr="003E05E4" w:rsidR="001B46BD" w:rsidP="001F1C1E" w:rsidRDefault="001B46BD" w14:paraId="62969C64" w14:textId="77777777">
      <w:pPr>
        <w:spacing w:after="0"/>
        <w:rPr>
          <w:rFonts w:ascii="Times New Roman" w:hAnsi="Times New Roman" w:cs="Times New Roman"/>
          <w:sz w:val="26"/>
          <w:szCs w:val="26"/>
        </w:rPr>
      </w:pPr>
    </w:p>
    <w:p w:rsidRPr="003E05E4" w:rsidR="006F0DA1" w:rsidP="006F0DA1" w:rsidRDefault="001B46BD" w14:paraId="46FA9D4B" w14:textId="77777777">
      <w:pPr>
        <w:spacing w:after="0"/>
        <w:rPr>
          <w:rFonts w:ascii="Times New Roman" w:hAnsi="Times New Roman" w:cs="Times New Roman"/>
          <w:sz w:val="26"/>
          <w:szCs w:val="26"/>
        </w:rPr>
      </w:pPr>
      <w:r w:rsidRPr="003E05E4">
        <w:rPr>
          <w:rFonts w:ascii="Times New Roman" w:hAnsi="Times New Roman" w:cs="Times New Roman"/>
          <w:sz w:val="26"/>
          <w:szCs w:val="26"/>
        </w:rPr>
        <w:t xml:space="preserve">Reliability Standard COM-002-4 improves communications surrounding the issuance of Operating Instructions by requiring the use of predefined communications protocols to reduce the possibility of miscommunication that could lead to action or inaction harmful to reliability.  </w:t>
      </w:r>
    </w:p>
    <w:p w:rsidRPr="003E05E4" w:rsidR="001B46BD" w:rsidP="001F1C1E" w:rsidRDefault="001B46BD" w14:paraId="17710E7B" w14:textId="77777777">
      <w:pPr>
        <w:spacing w:after="0"/>
        <w:rPr>
          <w:rFonts w:ascii="Times New Roman" w:hAnsi="Times New Roman" w:cs="Times New Roman"/>
          <w:sz w:val="26"/>
          <w:szCs w:val="26"/>
        </w:rPr>
      </w:pPr>
    </w:p>
    <w:p w:rsidRPr="003E05E4" w:rsidR="001B46BD" w:rsidP="001F1C1E" w:rsidRDefault="009E2E81" w14:paraId="67453C0E" w14:textId="77777777">
      <w:pPr>
        <w:spacing w:after="0"/>
        <w:rPr>
          <w:rFonts w:ascii="Times New Roman" w:hAnsi="Times New Roman" w:cs="Times New Roman"/>
          <w:sz w:val="26"/>
          <w:szCs w:val="26"/>
        </w:rPr>
      </w:pPr>
      <w:r w:rsidRPr="003E05E4">
        <w:rPr>
          <w:rFonts w:ascii="Times New Roman" w:hAnsi="Times New Roman" w:cs="Times New Roman"/>
          <w:sz w:val="26"/>
          <w:szCs w:val="26"/>
        </w:rPr>
        <w:t>The consequences of not collecting this information means the Commission would not be able to meet its statutory obligation under the Federal Power Act to ensure</w:t>
      </w:r>
      <w:r w:rsidRPr="003E05E4" w:rsidR="001B46BD">
        <w:rPr>
          <w:rFonts w:ascii="Times New Roman" w:hAnsi="Times New Roman" w:cs="Times New Roman"/>
          <w:sz w:val="26"/>
          <w:szCs w:val="26"/>
        </w:rPr>
        <w:t xml:space="preserve"> </w:t>
      </w:r>
      <w:r w:rsidRPr="003E05E4">
        <w:rPr>
          <w:rFonts w:ascii="Times New Roman" w:hAnsi="Times New Roman" w:cs="Times New Roman"/>
          <w:sz w:val="26"/>
          <w:szCs w:val="26"/>
        </w:rPr>
        <w:t xml:space="preserve">a Reliability Standard is just, reasonable, not unduly discriminatory or preferential, and in the public interest. </w:t>
      </w:r>
    </w:p>
    <w:p w:rsidRPr="003E05E4" w:rsidR="001B46BD" w:rsidP="001F1C1E" w:rsidRDefault="001B46BD" w14:paraId="661DC7D7" w14:textId="77777777">
      <w:pPr>
        <w:spacing w:after="0"/>
        <w:rPr>
          <w:rFonts w:ascii="Times New Roman" w:hAnsi="Times New Roman" w:cs="Times New Roman"/>
          <w:sz w:val="26"/>
          <w:szCs w:val="26"/>
        </w:rPr>
      </w:pPr>
    </w:p>
    <w:p w:rsidRPr="003E05E4" w:rsidR="001B46BD" w:rsidP="001F1C1E" w:rsidRDefault="001B46BD" w14:paraId="1F886C62" w14:textId="77777777">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DESCRIBE ANY CONSIDERATION OF THE USE OF IMPROVED INFORMATION TECHNOLOGY TO REDUCE THE BURDEN AND TECHNICAL OR LEGAL OBSTACLES TO REDUCING BURDEN</w:t>
      </w:r>
    </w:p>
    <w:p w:rsidRPr="003E05E4" w:rsidR="001B46BD" w:rsidP="001F1C1E" w:rsidRDefault="001B46BD" w14:paraId="4FB2A6F2" w14:textId="77777777">
      <w:pPr>
        <w:spacing w:after="0"/>
        <w:rPr>
          <w:rFonts w:ascii="Times New Roman" w:hAnsi="Times New Roman" w:cs="Times New Roman"/>
          <w:sz w:val="26"/>
          <w:szCs w:val="26"/>
        </w:rPr>
      </w:pPr>
    </w:p>
    <w:p w:rsidR="002237C6" w:rsidP="002237C6" w:rsidRDefault="002237C6" w14:paraId="13BB665C" w14:textId="77777777">
      <w:pPr>
        <w:spacing w:after="0"/>
        <w:rPr>
          <w:rFonts w:ascii="Times New Roman" w:hAnsi="Times New Roman" w:cs="Times New Roman"/>
          <w:sz w:val="26"/>
          <w:szCs w:val="26"/>
        </w:rPr>
      </w:pPr>
      <w:r w:rsidRPr="003E05E4">
        <w:rPr>
          <w:rFonts w:ascii="Times New Roman" w:hAnsi="Times New Roman" w:cs="Times New Roman"/>
          <w:sz w:val="26"/>
          <w:szCs w:val="26"/>
        </w:rPr>
        <w:t xml:space="preserve">The use of current or improved technology is not covered in Reliability </w:t>
      </w:r>
      <w:proofErr w:type="gramStart"/>
      <w:r w:rsidRPr="003E05E4">
        <w:rPr>
          <w:rFonts w:ascii="Times New Roman" w:hAnsi="Times New Roman" w:cs="Times New Roman"/>
          <w:sz w:val="26"/>
          <w:szCs w:val="26"/>
        </w:rPr>
        <w:t>Standards, and</w:t>
      </w:r>
      <w:proofErr w:type="gramEnd"/>
      <w:r w:rsidRPr="003E05E4">
        <w:rPr>
          <w:rFonts w:ascii="Times New Roman" w:hAnsi="Times New Roman" w:cs="Times New Roman"/>
          <w:sz w:val="26"/>
          <w:szCs w:val="26"/>
        </w:rPr>
        <w:t xml:space="preserve"> is therefore left to the discretion of each reporting entity. </w:t>
      </w:r>
    </w:p>
    <w:p w:rsidRPr="003E05E4" w:rsidR="008E40CE" w:rsidP="002237C6" w:rsidRDefault="008E40CE" w14:paraId="1752A619" w14:textId="77777777">
      <w:pPr>
        <w:spacing w:after="0"/>
        <w:rPr>
          <w:rFonts w:ascii="Times New Roman" w:hAnsi="Times New Roman" w:cs="Times New Roman"/>
          <w:sz w:val="26"/>
          <w:szCs w:val="26"/>
        </w:rPr>
      </w:pPr>
    </w:p>
    <w:p w:rsidR="002237C6" w:rsidP="002237C6" w:rsidRDefault="002237C6" w14:paraId="58BADC48" w14:textId="77777777">
      <w:pPr>
        <w:spacing w:after="0"/>
        <w:rPr>
          <w:rFonts w:ascii="Times New Roman" w:hAnsi="Times New Roman" w:cs="Times New Roman"/>
          <w:sz w:val="26"/>
          <w:szCs w:val="26"/>
        </w:rPr>
      </w:pPr>
      <w:r w:rsidRPr="003E05E4">
        <w:rPr>
          <w:rFonts w:ascii="Times New Roman" w:hAnsi="Times New Roman" w:cs="Times New Roman"/>
          <w:sz w:val="26"/>
          <w:szCs w:val="26"/>
        </w:rPr>
        <w:t>The submittals are not made to FERC.</w:t>
      </w:r>
    </w:p>
    <w:p w:rsidRPr="003E05E4" w:rsidR="008E40CE" w:rsidP="002237C6" w:rsidRDefault="008E40CE" w14:paraId="13A18FC6" w14:textId="77777777">
      <w:pPr>
        <w:spacing w:after="0"/>
        <w:rPr>
          <w:rFonts w:ascii="Times New Roman" w:hAnsi="Times New Roman" w:cs="Times New Roman"/>
          <w:sz w:val="26"/>
          <w:szCs w:val="26"/>
        </w:rPr>
      </w:pPr>
    </w:p>
    <w:p w:rsidRPr="003E05E4" w:rsidR="001B46BD" w:rsidP="001F1C1E" w:rsidRDefault="001B46BD" w14:paraId="38155BB3" w14:textId="77777777">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lastRenderedPageBreak/>
        <w:t>DESCRIBE EFFORTS TO IDENTIFY DUPLICATION AND SHOW SPECIFICALLY WHY ANY SIMILAR INFORMATION ALREADY AVAILABLE CANNOT BE USED OR MODIFIED FOR USE FOR THE PURPOSE(S) DESCRIBED IN INSTRUCTION NO. 2</w:t>
      </w:r>
    </w:p>
    <w:p w:rsidRPr="003E05E4" w:rsidR="001B46BD" w:rsidP="001F1C1E" w:rsidRDefault="001B46BD" w14:paraId="266BA16B" w14:textId="77777777">
      <w:pPr>
        <w:spacing w:after="0"/>
        <w:rPr>
          <w:rFonts w:ascii="Times New Roman" w:hAnsi="Times New Roman" w:cs="Times New Roman"/>
          <w:sz w:val="26"/>
          <w:szCs w:val="26"/>
        </w:rPr>
      </w:pPr>
    </w:p>
    <w:p w:rsidRPr="003E05E4" w:rsidR="00FC7F5A" w:rsidP="00FC7F5A" w:rsidRDefault="008E40CE" w14:paraId="0A1C52FA" w14:textId="77777777">
      <w:pPr>
        <w:spacing w:after="0"/>
        <w:rPr>
          <w:rFonts w:ascii="Times New Roman" w:hAnsi="Times New Roman" w:cs="Times New Roman"/>
          <w:sz w:val="26"/>
          <w:szCs w:val="26"/>
        </w:rPr>
      </w:pPr>
      <w:r w:rsidRPr="008E40CE">
        <w:rPr>
          <w:rFonts w:ascii="Times New Roman" w:hAnsi="Times New Roman" w:cs="Times New Roman"/>
          <w:sz w:val="26"/>
          <w:szCs w:val="26"/>
        </w:rPr>
        <w:t xml:space="preserve">The Commission periodically reviews filing requirements concurrent with OMB review or as the Commission deems necessary to eliminate duplicative filing and to minimize the filing burden.  The Commission is unaware of any </w:t>
      </w:r>
      <w:r w:rsidRPr="003E05E4" w:rsidR="00FC7F5A">
        <w:rPr>
          <w:rFonts w:ascii="Times New Roman" w:hAnsi="Times New Roman" w:cs="Times New Roman"/>
          <w:sz w:val="26"/>
          <w:szCs w:val="26"/>
        </w:rPr>
        <w:t xml:space="preserve">duplication of information. </w:t>
      </w:r>
    </w:p>
    <w:p w:rsidRPr="003E05E4" w:rsidR="001B46BD" w:rsidP="001F1C1E" w:rsidRDefault="001B46BD" w14:paraId="7BA7F0C5" w14:textId="77777777">
      <w:pPr>
        <w:spacing w:after="0"/>
        <w:rPr>
          <w:rFonts w:ascii="Times New Roman" w:hAnsi="Times New Roman" w:cs="Times New Roman"/>
          <w:sz w:val="26"/>
          <w:szCs w:val="26"/>
        </w:rPr>
      </w:pPr>
    </w:p>
    <w:p w:rsidRPr="003E05E4" w:rsidR="001B46BD" w:rsidP="001F1C1E" w:rsidRDefault="001B46BD" w14:paraId="74CCBF5B" w14:textId="77777777">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METHODS USED TO MINIMIZE THE BURDEN IN COLLECTION OF INFORMATION INVOLVING SMALL ENTITIES</w:t>
      </w:r>
    </w:p>
    <w:p w:rsidRPr="003E05E4" w:rsidR="001B46BD" w:rsidP="001F1C1E" w:rsidRDefault="001B46BD" w14:paraId="6DD607C2" w14:textId="77777777">
      <w:pPr>
        <w:spacing w:after="0"/>
        <w:rPr>
          <w:rFonts w:ascii="Times New Roman" w:hAnsi="Times New Roman" w:cs="Times New Roman"/>
          <w:sz w:val="26"/>
          <w:szCs w:val="26"/>
        </w:rPr>
      </w:pPr>
    </w:p>
    <w:p w:rsidRPr="003E05E4" w:rsidR="001B46BD" w:rsidP="001F1C1E" w:rsidRDefault="001B46BD" w14:paraId="46F48780" w14:textId="77777777">
      <w:pPr>
        <w:spacing w:after="0"/>
        <w:rPr>
          <w:rFonts w:ascii="Times New Roman" w:hAnsi="Times New Roman" w:cs="Times New Roman"/>
          <w:sz w:val="26"/>
          <w:szCs w:val="26"/>
        </w:rPr>
      </w:pPr>
      <w:r w:rsidRPr="003E05E4">
        <w:rPr>
          <w:rFonts w:ascii="Times New Roman" w:hAnsi="Times New Roman" w:cs="Times New Roman"/>
          <w:sz w:val="26"/>
          <w:szCs w:val="26"/>
        </w:rPr>
        <w:t xml:space="preserve">Small entities generally can reduce their burden by taking part in a joint registration organization or a coordinated function registration.  These options allow an entity the ability to share its compliance burden with other similar entities. </w:t>
      </w:r>
    </w:p>
    <w:p w:rsidRPr="003E05E4" w:rsidR="001B46BD" w:rsidP="001F1C1E" w:rsidRDefault="001B46BD" w14:paraId="2DFF143D" w14:textId="77777777">
      <w:pPr>
        <w:spacing w:after="0"/>
        <w:rPr>
          <w:rFonts w:ascii="Times New Roman" w:hAnsi="Times New Roman" w:cs="Times New Roman"/>
          <w:sz w:val="26"/>
          <w:szCs w:val="26"/>
        </w:rPr>
      </w:pPr>
    </w:p>
    <w:p w:rsidRPr="003E05E4" w:rsidR="001B46BD" w:rsidP="001F1C1E" w:rsidRDefault="001B46BD" w14:paraId="2DB840BA" w14:textId="77777777">
      <w:pPr>
        <w:spacing w:after="0"/>
        <w:rPr>
          <w:rFonts w:ascii="Times New Roman" w:hAnsi="Times New Roman" w:cs="Times New Roman"/>
          <w:sz w:val="26"/>
          <w:szCs w:val="26"/>
        </w:rPr>
      </w:pPr>
      <w:r w:rsidRPr="003E05E4">
        <w:rPr>
          <w:rFonts w:ascii="Times New Roman" w:hAnsi="Times New Roman" w:cs="Times New Roman"/>
          <w:sz w:val="26"/>
          <w:szCs w:val="26"/>
        </w:rPr>
        <w:t>Detailed information regarding these options are available in NERC’s Rules of Procedure at sections 507 and 508.</w:t>
      </w:r>
      <w:r w:rsidRPr="003E05E4">
        <w:rPr>
          <w:rFonts w:ascii="Times New Roman" w:hAnsi="Times New Roman" w:cs="Times New Roman"/>
          <w:sz w:val="26"/>
          <w:szCs w:val="26"/>
          <w:vertAlign w:val="superscript"/>
        </w:rPr>
        <w:footnoteReference w:id="6"/>
      </w:r>
      <w:r w:rsidRPr="003E05E4">
        <w:rPr>
          <w:rFonts w:ascii="Times New Roman" w:hAnsi="Times New Roman" w:cs="Times New Roman"/>
          <w:sz w:val="26"/>
          <w:szCs w:val="26"/>
        </w:rPr>
        <w:t xml:space="preserve"> </w:t>
      </w:r>
    </w:p>
    <w:p w:rsidRPr="003E05E4" w:rsidR="001B46BD" w:rsidP="001F1C1E" w:rsidRDefault="001B46BD" w14:paraId="1097EDE0" w14:textId="77777777">
      <w:pPr>
        <w:spacing w:after="0"/>
        <w:rPr>
          <w:rFonts w:ascii="Times New Roman" w:hAnsi="Times New Roman" w:cs="Times New Roman"/>
          <w:sz w:val="26"/>
          <w:szCs w:val="26"/>
        </w:rPr>
      </w:pPr>
    </w:p>
    <w:p w:rsidRPr="003E05E4" w:rsidR="001B46BD" w:rsidP="001F1C1E" w:rsidRDefault="001B46BD" w14:paraId="2F8D56BC" w14:textId="77777777">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CONSEQUENCE TO FEDERAL PROGRAM IF COLLECTION WERE CONDUCTED LESS FREQUENTLY</w:t>
      </w:r>
    </w:p>
    <w:p w:rsidRPr="003E05E4" w:rsidR="006620E3" w:rsidP="001F1C1E" w:rsidRDefault="006620E3" w14:paraId="5C453227" w14:textId="77777777">
      <w:pPr>
        <w:spacing w:after="0"/>
        <w:rPr>
          <w:rFonts w:ascii="Times New Roman" w:hAnsi="Times New Roman" w:cs="Times New Roman"/>
          <w:sz w:val="26"/>
          <w:szCs w:val="26"/>
        </w:rPr>
      </w:pPr>
    </w:p>
    <w:p w:rsidR="006620E3" w:rsidP="001F1C1E" w:rsidRDefault="008E40CE" w14:paraId="65A1E36C" w14:textId="77777777">
      <w:pPr>
        <w:spacing w:after="0"/>
        <w:rPr>
          <w:rFonts w:ascii="Times New Roman" w:hAnsi="Times New Roman" w:cs="Times New Roman"/>
          <w:sz w:val="26"/>
          <w:szCs w:val="26"/>
        </w:rPr>
      </w:pPr>
      <w:r w:rsidRPr="008E40CE">
        <w:rPr>
          <w:rFonts w:ascii="Times New Roman" w:hAnsi="Times New Roman" w:cs="Times New Roman"/>
          <w:sz w:val="26"/>
          <w:szCs w:val="26"/>
        </w:rPr>
        <w:t xml:space="preserve">The Reliability Standard provides consistent documentation and information sharing practices for demand and energy data while promoting efficient planning practices across industry and supporting identification of necessary system reinforcements.  </w:t>
      </w:r>
      <w:r w:rsidRPr="003E05E4" w:rsidR="006620E3">
        <w:rPr>
          <w:rFonts w:ascii="Times New Roman" w:hAnsi="Times New Roman" w:cs="Times New Roman"/>
          <w:sz w:val="26"/>
          <w:szCs w:val="26"/>
        </w:rPr>
        <w:t xml:space="preserve">If the Commission did not collect this information at all, it would not be able to carry out its responsibilities as specified by Section 215 to the Federal Power Act (FPA). </w:t>
      </w:r>
    </w:p>
    <w:p w:rsidRPr="003E05E4" w:rsidR="008E40CE" w:rsidP="001F1C1E" w:rsidRDefault="008E40CE" w14:paraId="0E9E9D99" w14:textId="77777777">
      <w:pPr>
        <w:spacing w:after="0"/>
        <w:rPr>
          <w:rFonts w:ascii="Times New Roman" w:hAnsi="Times New Roman" w:cs="Times New Roman"/>
          <w:sz w:val="26"/>
          <w:szCs w:val="26"/>
        </w:rPr>
      </w:pPr>
    </w:p>
    <w:p w:rsidRPr="003E05E4" w:rsidR="001B46BD" w:rsidP="001F1C1E" w:rsidRDefault="001B46BD" w14:paraId="7610B79E" w14:textId="77777777">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EXPLAIN ANY SPECIAL CIRCUMSTANCES RELATING TO THE INFORMATION COLLECTION</w:t>
      </w:r>
    </w:p>
    <w:p w:rsidRPr="003E05E4" w:rsidR="001B46BD" w:rsidP="001F1C1E" w:rsidRDefault="001B46BD" w14:paraId="7A611BB6" w14:textId="77777777">
      <w:pPr>
        <w:spacing w:after="0"/>
        <w:rPr>
          <w:rFonts w:ascii="Times New Roman" w:hAnsi="Times New Roman" w:cs="Times New Roman"/>
          <w:sz w:val="26"/>
          <w:szCs w:val="26"/>
        </w:rPr>
      </w:pPr>
    </w:p>
    <w:p w:rsidRPr="003E05E4" w:rsidR="001B46BD" w:rsidP="001F1C1E" w:rsidRDefault="001B46BD" w14:paraId="7A7103EF" w14:textId="77777777">
      <w:pPr>
        <w:spacing w:after="0"/>
        <w:rPr>
          <w:rFonts w:ascii="Times New Roman" w:hAnsi="Times New Roman" w:cs="Times New Roman"/>
          <w:sz w:val="26"/>
          <w:szCs w:val="26"/>
        </w:rPr>
      </w:pPr>
      <w:r w:rsidRPr="003E05E4">
        <w:rPr>
          <w:rFonts w:ascii="Times New Roman" w:hAnsi="Times New Roman" w:cs="Times New Roman"/>
          <w:sz w:val="26"/>
          <w:szCs w:val="26"/>
        </w:rPr>
        <w:t xml:space="preserve">There are no special circumstances </w:t>
      </w:r>
      <w:r w:rsidRPr="003E05E4" w:rsidR="00C91215">
        <w:rPr>
          <w:rFonts w:ascii="Times New Roman" w:hAnsi="Times New Roman" w:cs="Times New Roman"/>
          <w:sz w:val="26"/>
          <w:szCs w:val="26"/>
        </w:rPr>
        <w:t>related to FERC-725V</w:t>
      </w:r>
      <w:r w:rsidR="007E4654">
        <w:rPr>
          <w:rFonts w:ascii="Times New Roman" w:hAnsi="Times New Roman" w:cs="Times New Roman"/>
          <w:sz w:val="26"/>
          <w:szCs w:val="26"/>
        </w:rPr>
        <w:t xml:space="preserve"> information collection</w:t>
      </w:r>
      <w:r w:rsidRPr="003E05E4" w:rsidR="00C91215">
        <w:rPr>
          <w:rFonts w:ascii="Times New Roman" w:hAnsi="Times New Roman" w:cs="Times New Roman"/>
          <w:sz w:val="26"/>
          <w:szCs w:val="26"/>
        </w:rPr>
        <w:t>.</w:t>
      </w:r>
    </w:p>
    <w:p w:rsidRPr="003E05E4" w:rsidR="001B46BD" w:rsidP="001F1C1E" w:rsidRDefault="001B46BD" w14:paraId="5CB0DA8A" w14:textId="77777777">
      <w:pPr>
        <w:spacing w:after="0"/>
        <w:rPr>
          <w:rFonts w:ascii="Times New Roman" w:hAnsi="Times New Roman" w:cs="Times New Roman"/>
          <w:sz w:val="26"/>
          <w:szCs w:val="26"/>
        </w:rPr>
      </w:pPr>
    </w:p>
    <w:p w:rsidRPr="003E05E4" w:rsidR="001B46BD" w:rsidP="001F1C1E" w:rsidRDefault="001B46BD" w14:paraId="07BCBD92" w14:textId="77777777">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 xml:space="preserve">DESCRIBE EFFORTS TO CONSULT OUTSIDE THE AGENCY: SUMMARIZE PUBLIC COMMENTS AND THE AGENCY’S RESPONSE </w:t>
      </w:r>
    </w:p>
    <w:p w:rsidRPr="003E05E4" w:rsidR="001B46BD" w:rsidP="001F1C1E" w:rsidRDefault="001B46BD" w14:paraId="6EC150EB" w14:textId="77777777">
      <w:pPr>
        <w:spacing w:after="0"/>
        <w:rPr>
          <w:rFonts w:ascii="Times New Roman" w:hAnsi="Times New Roman" w:cs="Times New Roman"/>
          <w:sz w:val="26"/>
          <w:szCs w:val="26"/>
        </w:rPr>
      </w:pPr>
    </w:p>
    <w:p w:rsidRPr="003E05E4" w:rsidR="00130E91" w:rsidP="00130E91" w:rsidRDefault="001B46BD" w14:paraId="094A4122" w14:textId="77777777">
      <w:pPr>
        <w:spacing w:after="0"/>
        <w:rPr>
          <w:rFonts w:ascii="Times New Roman" w:hAnsi="Times New Roman" w:cs="Times New Roman"/>
          <w:bCs/>
          <w:sz w:val="26"/>
          <w:szCs w:val="26"/>
        </w:rPr>
      </w:pPr>
      <w:r w:rsidRPr="003E05E4">
        <w:rPr>
          <w:rFonts w:ascii="Times New Roman" w:hAnsi="Times New Roman" w:cs="Times New Roman"/>
          <w:bCs/>
          <w:sz w:val="26"/>
          <w:szCs w:val="26"/>
        </w:rPr>
        <w:lastRenderedPageBreak/>
        <w:t>The ERO process to establish Reliability Standards is a collaborative process, with the ERO, Regional Entities and other stakeholders developing and reviewing drafts and providing comments</w:t>
      </w:r>
      <w:r w:rsidRPr="003E05E4" w:rsidR="006620E3">
        <w:rPr>
          <w:rFonts w:ascii="Times New Roman" w:hAnsi="Times New Roman" w:cs="Times New Roman"/>
          <w:bCs/>
          <w:sz w:val="26"/>
          <w:szCs w:val="26"/>
        </w:rPr>
        <w:t>, vetting and voting on FERC-725V</w:t>
      </w:r>
      <w:r w:rsidRPr="003E05E4" w:rsidR="00130E91">
        <w:rPr>
          <w:rFonts w:ascii="Times New Roman" w:hAnsi="Times New Roman" w:cs="Times New Roman"/>
          <w:bCs/>
          <w:sz w:val="26"/>
          <w:szCs w:val="26"/>
        </w:rPr>
        <w:t>.</w:t>
      </w:r>
      <w:r w:rsidRPr="003E05E4">
        <w:rPr>
          <w:rFonts w:ascii="Times New Roman" w:hAnsi="Times New Roman" w:cs="Times New Roman"/>
          <w:bCs/>
          <w:sz w:val="26"/>
          <w:szCs w:val="26"/>
          <w:vertAlign w:val="superscript"/>
        </w:rPr>
        <w:t xml:space="preserve"> </w:t>
      </w:r>
      <w:r w:rsidRPr="003E05E4">
        <w:rPr>
          <w:rFonts w:ascii="Times New Roman" w:hAnsi="Times New Roman" w:cs="Times New Roman"/>
          <w:bCs/>
          <w:sz w:val="26"/>
          <w:szCs w:val="26"/>
        </w:rPr>
        <w:t xml:space="preserve"> </w:t>
      </w:r>
    </w:p>
    <w:p w:rsidRPr="003E05E4" w:rsidR="00130E91" w:rsidP="00130E91" w:rsidRDefault="00130E91" w14:paraId="00B16F46" w14:textId="77777777">
      <w:pPr>
        <w:spacing w:after="0"/>
        <w:rPr>
          <w:rFonts w:ascii="Times New Roman" w:hAnsi="Times New Roman" w:cs="Times New Roman"/>
          <w:bCs/>
          <w:sz w:val="26"/>
          <w:szCs w:val="26"/>
        </w:rPr>
      </w:pPr>
    </w:p>
    <w:p w:rsidRPr="003E05E4" w:rsidR="00106C16" w:rsidP="00130E91" w:rsidRDefault="00130E91" w14:paraId="32069391" w14:textId="3A2631A1">
      <w:pPr>
        <w:spacing w:after="0"/>
        <w:rPr>
          <w:rFonts w:ascii="Times New Roman" w:hAnsi="Times New Roman" w:cs="Times New Roman"/>
          <w:bCs/>
          <w:sz w:val="26"/>
          <w:szCs w:val="26"/>
        </w:rPr>
      </w:pPr>
      <w:r w:rsidRPr="003E05E4">
        <w:rPr>
          <w:rFonts w:ascii="Times New Roman" w:hAnsi="Times New Roman" w:cs="Times New Roman"/>
          <w:bCs/>
          <w:sz w:val="26"/>
          <w:szCs w:val="26"/>
        </w:rPr>
        <w:t>In accordance with OMB requirements, the Commission published a 60-day notice</w:t>
      </w:r>
      <w:r w:rsidRPr="003E05E4">
        <w:rPr>
          <w:rFonts w:ascii="Times New Roman" w:hAnsi="Times New Roman" w:cs="Times New Roman"/>
          <w:b/>
          <w:bCs/>
          <w:sz w:val="26"/>
          <w:szCs w:val="26"/>
          <w:vertAlign w:val="superscript"/>
        </w:rPr>
        <w:footnoteReference w:id="7"/>
      </w:r>
      <w:r w:rsidRPr="003E05E4">
        <w:rPr>
          <w:rFonts w:ascii="Times New Roman" w:hAnsi="Times New Roman" w:cs="Times New Roman"/>
          <w:bCs/>
          <w:sz w:val="26"/>
          <w:szCs w:val="26"/>
        </w:rPr>
        <w:t xml:space="preserve"> and a 30-day notice</w:t>
      </w:r>
      <w:r w:rsidRPr="003E05E4">
        <w:rPr>
          <w:rFonts w:ascii="Times New Roman" w:hAnsi="Times New Roman" w:cs="Times New Roman"/>
          <w:b/>
          <w:bCs/>
          <w:sz w:val="26"/>
          <w:szCs w:val="26"/>
          <w:vertAlign w:val="superscript"/>
        </w:rPr>
        <w:footnoteReference w:id="8"/>
      </w:r>
      <w:r w:rsidRPr="003E05E4">
        <w:rPr>
          <w:rFonts w:ascii="Times New Roman" w:hAnsi="Times New Roman" w:cs="Times New Roman"/>
          <w:b/>
          <w:bCs/>
          <w:sz w:val="26"/>
          <w:szCs w:val="26"/>
        </w:rPr>
        <w:t xml:space="preserve"> </w:t>
      </w:r>
      <w:r w:rsidRPr="003E05E4">
        <w:rPr>
          <w:rFonts w:ascii="Times New Roman" w:hAnsi="Times New Roman" w:cs="Times New Roman"/>
          <w:bCs/>
          <w:sz w:val="26"/>
          <w:szCs w:val="26"/>
        </w:rPr>
        <w:t xml:space="preserve">to the public regarding this information collection on </w:t>
      </w:r>
      <w:r w:rsidR="00F71306">
        <w:rPr>
          <w:rFonts w:ascii="Times New Roman" w:hAnsi="Times New Roman" w:cs="Times New Roman"/>
          <w:bCs/>
          <w:sz w:val="26"/>
          <w:szCs w:val="26"/>
        </w:rPr>
        <w:t>May 12</w:t>
      </w:r>
      <w:r w:rsidRPr="003E05E4">
        <w:rPr>
          <w:rFonts w:ascii="Times New Roman" w:hAnsi="Times New Roman" w:cs="Times New Roman"/>
          <w:bCs/>
          <w:sz w:val="26"/>
          <w:szCs w:val="26"/>
        </w:rPr>
        <w:t>, 20</w:t>
      </w:r>
      <w:r w:rsidR="00F71306">
        <w:rPr>
          <w:rFonts w:ascii="Times New Roman" w:hAnsi="Times New Roman" w:cs="Times New Roman"/>
          <w:bCs/>
          <w:sz w:val="26"/>
          <w:szCs w:val="26"/>
        </w:rPr>
        <w:t>21</w:t>
      </w:r>
      <w:r w:rsidRPr="003E05E4">
        <w:rPr>
          <w:rFonts w:ascii="Times New Roman" w:hAnsi="Times New Roman" w:cs="Times New Roman"/>
          <w:bCs/>
          <w:sz w:val="26"/>
          <w:szCs w:val="26"/>
        </w:rPr>
        <w:t xml:space="preserve"> and </w:t>
      </w:r>
      <w:r w:rsidR="00F71306">
        <w:rPr>
          <w:rFonts w:ascii="Times New Roman" w:hAnsi="Times New Roman" w:cs="Times New Roman"/>
          <w:bCs/>
          <w:sz w:val="26"/>
          <w:szCs w:val="26"/>
        </w:rPr>
        <w:t>July</w:t>
      </w:r>
      <w:r w:rsidRPr="003E05E4" w:rsidR="00106C16">
        <w:rPr>
          <w:rFonts w:ascii="Times New Roman" w:hAnsi="Times New Roman" w:cs="Times New Roman"/>
          <w:bCs/>
          <w:sz w:val="26"/>
          <w:szCs w:val="26"/>
        </w:rPr>
        <w:t xml:space="preserve"> </w:t>
      </w:r>
      <w:r w:rsidR="00C33004">
        <w:rPr>
          <w:rFonts w:ascii="Times New Roman" w:hAnsi="Times New Roman" w:cs="Times New Roman"/>
          <w:bCs/>
          <w:sz w:val="26"/>
          <w:szCs w:val="26"/>
        </w:rPr>
        <w:t>22</w:t>
      </w:r>
      <w:r w:rsidRPr="003E05E4">
        <w:rPr>
          <w:rFonts w:ascii="Times New Roman" w:hAnsi="Times New Roman" w:cs="Times New Roman"/>
          <w:bCs/>
          <w:sz w:val="26"/>
          <w:szCs w:val="26"/>
        </w:rPr>
        <w:t>, 20</w:t>
      </w:r>
      <w:r w:rsidR="00F71306">
        <w:rPr>
          <w:rFonts w:ascii="Times New Roman" w:hAnsi="Times New Roman" w:cs="Times New Roman"/>
          <w:bCs/>
          <w:sz w:val="26"/>
          <w:szCs w:val="26"/>
        </w:rPr>
        <w:t>21</w:t>
      </w:r>
      <w:r w:rsidRPr="003E05E4">
        <w:rPr>
          <w:rFonts w:ascii="Times New Roman" w:hAnsi="Times New Roman" w:cs="Times New Roman"/>
          <w:bCs/>
          <w:sz w:val="26"/>
          <w:szCs w:val="26"/>
        </w:rPr>
        <w:t xml:space="preserve">, respectively.  Within the public notices, the Commission noted that it would be requesting a three-year extension of the public reporting burden. </w:t>
      </w:r>
    </w:p>
    <w:p w:rsidRPr="003E05E4" w:rsidR="00130E91" w:rsidP="00130E91" w:rsidRDefault="00130E91" w14:paraId="4157F1ED" w14:textId="77777777">
      <w:pPr>
        <w:spacing w:after="0"/>
        <w:rPr>
          <w:rFonts w:ascii="Times New Roman" w:hAnsi="Times New Roman" w:cs="Times New Roman"/>
          <w:bCs/>
          <w:sz w:val="26"/>
          <w:szCs w:val="26"/>
        </w:rPr>
      </w:pPr>
      <w:r w:rsidRPr="003E05E4">
        <w:rPr>
          <w:rFonts w:ascii="Times New Roman" w:hAnsi="Times New Roman" w:cs="Times New Roman"/>
          <w:bCs/>
          <w:sz w:val="26"/>
          <w:szCs w:val="26"/>
        </w:rPr>
        <w:t xml:space="preserve"> </w:t>
      </w:r>
    </w:p>
    <w:p w:rsidRPr="003E05E4" w:rsidR="001B46BD" w:rsidP="001F1C1E" w:rsidRDefault="00130E91" w14:paraId="65E8E4AE" w14:textId="77777777">
      <w:pPr>
        <w:spacing w:after="0"/>
        <w:rPr>
          <w:rFonts w:ascii="Times New Roman" w:hAnsi="Times New Roman" w:cs="Times New Roman"/>
          <w:sz w:val="26"/>
          <w:szCs w:val="26"/>
        </w:rPr>
      </w:pPr>
      <w:r w:rsidRPr="003E05E4">
        <w:rPr>
          <w:rFonts w:ascii="Times New Roman" w:hAnsi="Times New Roman" w:cs="Times New Roman"/>
          <w:bCs/>
          <w:sz w:val="26"/>
          <w:szCs w:val="26"/>
        </w:rPr>
        <w:t>The Commission received no comments in response to the 60-day notice.</w:t>
      </w:r>
    </w:p>
    <w:p w:rsidRPr="003E05E4" w:rsidR="001B46BD" w:rsidP="001F1C1E" w:rsidRDefault="001B46BD" w14:paraId="3299C59F" w14:textId="77777777">
      <w:pPr>
        <w:spacing w:after="0"/>
        <w:rPr>
          <w:rFonts w:ascii="Times New Roman" w:hAnsi="Times New Roman" w:cs="Times New Roman"/>
          <w:sz w:val="26"/>
          <w:szCs w:val="26"/>
        </w:rPr>
      </w:pPr>
    </w:p>
    <w:p w:rsidRPr="003E05E4" w:rsidR="001B46BD" w:rsidP="001F1C1E" w:rsidRDefault="001B46BD" w14:paraId="503F3981" w14:textId="77777777">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EXPLAIN ANY PAYMENT OR GIFTS TO RESPONDENTS</w:t>
      </w:r>
    </w:p>
    <w:p w:rsidRPr="003E05E4" w:rsidR="001B46BD" w:rsidP="001F1C1E" w:rsidRDefault="001B46BD" w14:paraId="248DF46A" w14:textId="77777777">
      <w:pPr>
        <w:spacing w:after="0"/>
        <w:rPr>
          <w:rFonts w:ascii="Times New Roman" w:hAnsi="Times New Roman" w:cs="Times New Roman"/>
          <w:sz w:val="26"/>
          <w:szCs w:val="26"/>
        </w:rPr>
      </w:pPr>
    </w:p>
    <w:p w:rsidR="007E4654" w:rsidP="001F1C1E" w:rsidRDefault="007E4654" w14:paraId="74E64538" w14:textId="77777777">
      <w:pPr>
        <w:spacing w:after="0"/>
        <w:rPr>
          <w:rFonts w:ascii="Times New Roman" w:hAnsi="Times New Roman" w:cs="Times New Roman"/>
          <w:sz w:val="26"/>
          <w:szCs w:val="26"/>
        </w:rPr>
      </w:pPr>
      <w:r w:rsidRPr="007E4654">
        <w:rPr>
          <w:rFonts w:ascii="Times New Roman" w:hAnsi="Times New Roman" w:cs="Times New Roman"/>
          <w:sz w:val="26"/>
          <w:szCs w:val="26"/>
        </w:rPr>
        <w:t>There are no payments or gifts to respondents associated with this collection.</w:t>
      </w:r>
    </w:p>
    <w:p w:rsidRPr="003E05E4" w:rsidR="001B46BD" w:rsidP="001F1C1E" w:rsidRDefault="007E4654" w14:paraId="40FA76D2" w14:textId="77777777">
      <w:pPr>
        <w:spacing w:after="0"/>
        <w:rPr>
          <w:rFonts w:ascii="Times New Roman" w:hAnsi="Times New Roman" w:cs="Times New Roman"/>
          <w:sz w:val="26"/>
          <w:szCs w:val="26"/>
        </w:rPr>
      </w:pPr>
      <w:r w:rsidRPr="003E05E4">
        <w:rPr>
          <w:rFonts w:ascii="Times New Roman" w:hAnsi="Times New Roman" w:cs="Times New Roman"/>
          <w:sz w:val="26"/>
          <w:szCs w:val="26"/>
        </w:rPr>
        <w:t xml:space="preserve"> </w:t>
      </w:r>
    </w:p>
    <w:p w:rsidRPr="003E05E4" w:rsidR="001B46BD" w:rsidP="001F1C1E" w:rsidRDefault="001B46BD" w14:paraId="63AD2B55" w14:textId="77777777">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DESCRIBE ANY ASSURANCE OF CONFIDENTIALITY PROVIDED TO RESPONDENTS</w:t>
      </w:r>
    </w:p>
    <w:p w:rsidRPr="003E05E4" w:rsidR="001B46BD" w:rsidP="001F1C1E" w:rsidRDefault="001B46BD" w14:paraId="05643BF1" w14:textId="77777777">
      <w:pPr>
        <w:spacing w:after="0"/>
        <w:rPr>
          <w:rFonts w:ascii="Times New Roman" w:hAnsi="Times New Roman" w:cs="Times New Roman"/>
          <w:sz w:val="26"/>
          <w:szCs w:val="26"/>
        </w:rPr>
      </w:pPr>
    </w:p>
    <w:p w:rsidRPr="003E05E4" w:rsidR="00A23D43" w:rsidP="00A23D43" w:rsidRDefault="00A23D43" w14:paraId="715C3AC7" w14:textId="77777777">
      <w:pPr>
        <w:spacing w:after="0"/>
        <w:rPr>
          <w:rFonts w:ascii="Times New Roman" w:hAnsi="Times New Roman" w:cs="Times New Roman"/>
          <w:sz w:val="26"/>
          <w:szCs w:val="26"/>
        </w:rPr>
      </w:pPr>
      <w:r w:rsidRPr="003E05E4">
        <w:rPr>
          <w:rFonts w:ascii="Times New Roman" w:hAnsi="Times New Roman" w:cs="Times New Roman"/>
          <w:sz w:val="26"/>
          <w:szCs w:val="26"/>
        </w:rPr>
        <w:t>According to the NERC Rule of Procedure 1502,</w:t>
      </w:r>
      <w:r w:rsidRPr="003E05E4">
        <w:rPr>
          <w:rFonts w:ascii="Times New Roman" w:hAnsi="Times New Roman" w:cs="Times New Roman"/>
          <w:sz w:val="26"/>
          <w:szCs w:val="26"/>
          <w:vertAlign w:val="superscript"/>
        </w:rPr>
        <w:footnoteReference w:id="9"/>
      </w:r>
      <w:r w:rsidRPr="003E05E4">
        <w:rPr>
          <w:rFonts w:ascii="Times New Roman" w:hAnsi="Times New Roman" w:cs="Times New Roman"/>
          <w:sz w:val="26"/>
          <w:szCs w:val="26"/>
        </w:rPr>
        <w:t xml:space="preserve">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Pr="003E05E4" w:rsidR="00A23D43" w:rsidP="005A5283" w:rsidRDefault="00A23D43" w14:paraId="7A47E744" w14:textId="77777777">
      <w:pPr>
        <w:spacing w:after="0"/>
        <w:rPr>
          <w:rFonts w:ascii="Times New Roman" w:hAnsi="Times New Roman" w:cs="Times New Roman"/>
          <w:sz w:val="26"/>
          <w:szCs w:val="26"/>
        </w:rPr>
      </w:pPr>
    </w:p>
    <w:p w:rsidRPr="003E05E4" w:rsidR="005A5283" w:rsidP="005A5283" w:rsidRDefault="001B46BD" w14:paraId="33800906" w14:textId="77777777">
      <w:pPr>
        <w:spacing w:after="0"/>
        <w:rPr>
          <w:rFonts w:ascii="Times New Roman" w:hAnsi="Times New Roman" w:cs="Times New Roman"/>
          <w:sz w:val="26"/>
          <w:szCs w:val="26"/>
        </w:rPr>
      </w:pPr>
      <w:r w:rsidRPr="003E05E4">
        <w:rPr>
          <w:rFonts w:ascii="Times New Roman" w:hAnsi="Times New Roman" w:cs="Times New Roman"/>
          <w:sz w:val="26"/>
          <w:szCs w:val="26"/>
        </w:rPr>
        <w:t>Responding entities do not submit the information collected under th</w:t>
      </w:r>
      <w:r w:rsidRPr="003E05E4" w:rsidR="005A5283">
        <w:rPr>
          <w:rFonts w:ascii="Times New Roman" w:hAnsi="Times New Roman" w:cs="Times New Roman"/>
          <w:sz w:val="26"/>
          <w:szCs w:val="26"/>
        </w:rPr>
        <w:t>is</w:t>
      </w:r>
      <w:r w:rsidRPr="003E05E4">
        <w:rPr>
          <w:rFonts w:ascii="Times New Roman" w:hAnsi="Times New Roman" w:cs="Times New Roman"/>
          <w:sz w:val="26"/>
          <w:szCs w:val="26"/>
        </w:rPr>
        <w:t xml:space="preserve"> Reliability Standards to FERC.  Rather, they maintain it internally.  Since there are no submissions made to FERC, FERC provides no specific provisions in order to protect confidentiality unless and until any such information is submitted to FERC as part of an enforcement action or other compliance review. </w:t>
      </w:r>
    </w:p>
    <w:p w:rsidRPr="003E05E4" w:rsidR="005A5283" w:rsidP="005A5283" w:rsidRDefault="005A5283" w14:paraId="51E7059E" w14:textId="77777777">
      <w:pPr>
        <w:spacing w:after="0"/>
        <w:rPr>
          <w:rFonts w:ascii="Times New Roman" w:hAnsi="Times New Roman" w:cs="Times New Roman"/>
          <w:sz w:val="26"/>
          <w:szCs w:val="26"/>
        </w:rPr>
      </w:pPr>
    </w:p>
    <w:p w:rsidRPr="003E05E4" w:rsidR="001B46BD" w:rsidP="001F1C1E" w:rsidRDefault="001B46BD" w14:paraId="26CF6175" w14:textId="77777777">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PROVIDE ADDITIONAL JUSTIFICATION FOR ANY QUESTIONS OF A SENSITIVE NATURE, SUCH AS SEXUAL BEHAVIOR AND ATTITUDES, RELIGIOUS BELIEFS, AND OTHER MATTERS THAT ARE COMMONLY CONSIDERED PRIVATE.</w:t>
      </w:r>
    </w:p>
    <w:p w:rsidRPr="003E05E4" w:rsidR="001B46BD" w:rsidP="001F1C1E" w:rsidRDefault="001B46BD" w14:paraId="7CDA7DEC" w14:textId="77777777">
      <w:pPr>
        <w:spacing w:after="0"/>
        <w:rPr>
          <w:rFonts w:ascii="Times New Roman" w:hAnsi="Times New Roman" w:cs="Times New Roman"/>
          <w:sz w:val="26"/>
          <w:szCs w:val="26"/>
        </w:rPr>
      </w:pPr>
    </w:p>
    <w:p w:rsidR="000413F4" w:rsidP="001F1C1E" w:rsidRDefault="005A5283" w14:paraId="651DBE51" w14:textId="77777777">
      <w:pPr>
        <w:spacing w:after="0"/>
        <w:rPr>
          <w:rFonts w:ascii="Times New Roman" w:hAnsi="Times New Roman" w:cs="Times New Roman"/>
          <w:sz w:val="26"/>
          <w:szCs w:val="26"/>
        </w:rPr>
      </w:pPr>
      <w:r w:rsidRPr="003E05E4">
        <w:rPr>
          <w:rFonts w:ascii="Times New Roman" w:hAnsi="Times New Roman" w:cs="Times New Roman"/>
          <w:sz w:val="26"/>
          <w:szCs w:val="26"/>
        </w:rPr>
        <w:t>There are no questions of a sensitive nature associated with the reporting requirements</w:t>
      </w:r>
      <w:r w:rsidRPr="003E05E4" w:rsidR="001B46BD">
        <w:rPr>
          <w:rFonts w:ascii="Times New Roman" w:hAnsi="Times New Roman" w:cs="Times New Roman"/>
          <w:sz w:val="26"/>
          <w:szCs w:val="26"/>
        </w:rPr>
        <w:t xml:space="preserve">. </w:t>
      </w:r>
    </w:p>
    <w:p w:rsidRPr="003E05E4" w:rsidR="001B46BD" w:rsidP="001F1C1E" w:rsidRDefault="001B46BD" w14:paraId="411B25BB" w14:textId="77777777">
      <w:pPr>
        <w:spacing w:after="0"/>
        <w:rPr>
          <w:rFonts w:ascii="Times New Roman" w:hAnsi="Times New Roman" w:cs="Times New Roman"/>
          <w:bCs/>
          <w:sz w:val="26"/>
          <w:szCs w:val="26"/>
        </w:rPr>
      </w:pPr>
      <w:r w:rsidRPr="003E05E4">
        <w:rPr>
          <w:rFonts w:ascii="Times New Roman" w:hAnsi="Times New Roman" w:cs="Times New Roman"/>
          <w:sz w:val="26"/>
          <w:szCs w:val="26"/>
        </w:rPr>
        <w:lastRenderedPageBreak/>
        <w:t xml:space="preserve"> </w:t>
      </w:r>
    </w:p>
    <w:p w:rsidR="00B10B75" w:rsidP="001F1C1E" w:rsidRDefault="001B46BD" w14:paraId="23DE2091" w14:textId="77777777">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ESTIMATED BURDEN OF COLLECTION OF INFORMATION</w:t>
      </w:r>
    </w:p>
    <w:p w:rsidR="00B10B75" w:rsidP="00B10B75" w:rsidRDefault="00B10B75" w14:paraId="1B87ED7A" w14:textId="77777777">
      <w:pPr>
        <w:spacing w:after="0"/>
        <w:rPr>
          <w:rFonts w:ascii="Times New Roman" w:hAnsi="Times New Roman" w:cs="Times New Roman"/>
          <w:b/>
          <w:sz w:val="26"/>
          <w:szCs w:val="26"/>
        </w:rPr>
      </w:pPr>
    </w:p>
    <w:p w:rsidR="00B10B75" w:rsidP="00B10B75" w:rsidRDefault="00DA6EB3" w14:paraId="753993BD" w14:textId="4796BA3F">
      <w:pPr>
        <w:spacing w:after="0"/>
        <w:rPr>
          <w:rFonts w:ascii="Times New Roman" w:hAnsi="Times New Roman" w:cs="Times New Roman"/>
          <w:sz w:val="26"/>
          <w:szCs w:val="26"/>
        </w:rPr>
      </w:pPr>
      <w:r w:rsidRPr="00B10B75">
        <w:rPr>
          <w:rFonts w:ascii="Times New Roman" w:hAnsi="Times New Roman" w:cs="Times New Roman"/>
          <w:sz w:val="26"/>
          <w:szCs w:val="26"/>
        </w:rPr>
        <w:t>The Commission estimates the annual reporting burden</w:t>
      </w:r>
      <w:r w:rsidRPr="00A22F8C" w:rsidR="00A22F8C">
        <w:rPr>
          <w:rStyle w:val="FootnoteReference"/>
          <w:rFonts w:ascii="Times New Roman" w:hAnsi="Times New Roman" w:cs="Times New Roman"/>
          <w:sz w:val="26"/>
          <w:szCs w:val="26"/>
          <w:vertAlign w:val="superscript"/>
        </w:rPr>
        <w:footnoteReference w:id="10"/>
      </w:r>
      <w:r w:rsidRPr="00B10B75">
        <w:rPr>
          <w:rFonts w:ascii="Times New Roman" w:hAnsi="Times New Roman" w:cs="Times New Roman"/>
          <w:sz w:val="26"/>
          <w:szCs w:val="26"/>
          <w:vertAlign w:val="superscript"/>
        </w:rPr>
        <w:t xml:space="preserve"> </w:t>
      </w:r>
      <w:r w:rsidRPr="00B10B75">
        <w:rPr>
          <w:rFonts w:ascii="Times New Roman" w:hAnsi="Times New Roman" w:cs="Times New Roman"/>
          <w:sz w:val="26"/>
          <w:szCs w:val="26"/>
        </w:rPr>
        <w:t xml:space="preserve">and associated </w:t>
      </w:r>
      <w:r w:rsidRPr="00B10B75" w:rsidR="001B46BD">
        <w:rPr>
          <w:rFonts w:ascii="Times New Roman" w:hAnsi="Times New Roman" w:cs="Times New Roman"/>
          <w:sz w:val="26"/>
          <w:szCs w:val="26"/>
        </w:rPr>
        <w:t xml:space="preserve">cost as follows: </w:t>
      </w:r>
    </w:p>
    <w:p w:rsidRPr="00B10B75" w:rsidR="001B46BD" w:rsidP="00B10B75" w:rsidRDefault="001B46BD" w14:paraId="75987774" w14:textId="620BAEB0">
      <w:pPr>
        <w:spacing w:after="0"/>
        <w:rPr>
          <w:rFonts w:ascii="Times New Roman" w:hAnsi="Times New Roman" w:cs="Times New Roman"/>
          <w:b/>
          <w:sz w:val="26"/>
          <w:szCs w:val="26"/>
        </w:rPr>
      </w:pPr>
      <w:r w:rsidRPr="00B10B75">
        <w:rPr>
          <w:rFonts w:ascii="Times New Roman" w:hAnsi="Times New Roman" w:cs="Times New Roman"/>
          <w:sz w:val="26"/>
          <w:szCs w:val="26"/>
        </w:rPr>
        <w:t xml:space="preserve"> </w:t>
      </w:r>
    </w:p>
    <w:tbl>
      <w:tblPr>
        <w:tblW w:w="5132"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83"/>
        <w:gridCol w:w="1568"/>
        <w:gridCol w:w="1173"/>
        <w:gridCol w:w="1207"/>
        <w:gridCol w:w="1207"/>
        <w:gridCol w:w="1489"/>
        <w:gridCol w:w="1370"/>
      </w:tblGrid>
      <w:tr w:rsidRPr="00B10B75" w:rsidR="00B10B75" w:rsidTr="00642C79" w14:paraId="4E0CCFD3" w14:textId="77777777">
        <w:trPr>
          <w:cantSplit/>
          <w:trHeight w:val="315"/>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B10B75" w:rsidR="00B10B75" w:rsidP="00B10B75" w:rsidRDefault="00B10B75" w14:paraId="637D03EF" w14:textId="77777777">
            <w:pPr>
              <w:spacing w:after="0" w:line="256" w:lineRule="auto"/>
              <w:jc w:val="center"/>
              <w:rPr>
                <w:rFonts w:ascii="Times New Roman" w:hAnsi="Times New Roman" w:eastAsia="Calibri" w:cs="Times New Roman"/>
                <w:b/>
                <w:sz w:val="26"/>
                <w:szCs w:val="26"/>
              </w:rPr>
            </w:pPr>
            <w:r w:rsidRPr="00B10B75">
              <w:rPr>
                <w:rFonts w:ascii="Times New Roman" w:hAnsi="Times New Roman" w:eastAsia="Calibri" w:cs="Times New Roman"/>
                <w:b/>
                <w:sz w:val="26"/>
                <w:szCs w:val="26"/>
              </w:rPr>
              <w:t>FERC-725V, Mandatory Reliability Standards: COM Reliability Standards</w:t>
            </w:r>
          </w:p>
        </w:tc>
      </w:tr>
      <w:tr w:rsidRPr="00B10B75" w:rsidR="00B10B75" w:rsidTr="00551A9D" w14:paraId="7B8F18E3" w14:textId="77777777">
        <w:trPr>
          <w:cantSplit/>
          <w:trHeight w:val="2518"/>
        </w:trPr>
        <w:tc>
          <w:tcPr>
            <w:tcW w:w="824" w:type="pct"/>
            <w:tcBorders>
              <w:top w:val="single" w:color="auto" w:sz="4" w:space="0"/>
              <w:left w:val="single" w:color="auto" w:sz="4" w:space="0"/>
              <w:bottom w:val="single" w:color="auto" w:sz="4" w:space="0"/>
              <w:right w:val="single" w:color="auto" w:sz="4" w:space="0"/>
            </w:tcBorders>
            <w:shd w:val="clear" w:color="auto" w:fill="D9D9D9"/>
          </w:tcPr>
          <w:p w:rsidRPr="00B10B75" w:rsidR="00B10B75" w:rsidP="00B10B75" w:rsidRDefault="00B10B75" w14:paraId="5C8DAFFC" w14:textId="77777777">
            <w:pPr>
              <w:spacing w:after="0" w:line="256" w:lineRule="auto"/>
              <w:rPr>
                <w:rFonts w:ascii="Times New Roman" w:hAnsi="Times New Roman" w:eastAsia="Calibri" w:cs="Times New Roman"/>
                <w:b/>
                <w:sz w:val="26"/>
                <w:szCs w:val="26"/>
              </w:rPr>
            </w:pPr>
          </w:p>
        </w:tc>
        <w:tc>
          <w:tcPr>
            <w:tcW w:w="81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B10B75" w:rsidR="00B10B75" w:rsidP="00B10B75" w:rsidRDefault="00B10B75" w14:paraId="42A54AB0" w14:textId="77777777">
            <w:pPr>
              <w:spacing w:after="0" w:line="256" w:lineRule="auto"/>
              <w:rPr>
                <w:rFonts w:ascii="Times New Roman" w:hAnsi="Times New Roman" w:eastAsia="Calibri" w:cs="Times New Roman"/>
                <w:b/>
                <w:sz w:val="26"/>
                <w:szCs w:val="26"/>
              </w:rPr>
            </w:pPr>
            <w:r w:rsidRPr="00B10B75">
              <w:rPr>
                <w:rFonts w:ascii="Times New Roman" w:hAnsi="Times New Roman" w:eastAsia="Calibri" w:cs="Times New Roman"/>
                <w:b/>
                <w:sz w:val="26"/>
                <w:szCs w:val="26"/>
              </w:rPr>
              <w:t>Number of Respondents</w:t>
            </w:r>
            <w:r w:rsidRPr="00B10B75">
              <w:rPr>
                <w:rFonts w:ascii="Times New Roman" w:hAnsi="Times New Roman" w:eastAsia="Calibri" w:cs="Times New Roman"/>
                <w:b/>
                <w:sz w:val="26"/>
                <w:szCs w:val="26"/>
              </w:rPr>
              <w:br/>
              <w:t>(1)</w:t>
            </w:r>
          </w:p>
        </w:tc>
        <w:tc>
          <w:tcPr>
            <w:tcW w:w="611"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B10B75" w:rsidR="00B10B75" w:rsidP="00B10B75" w:rsidRDefault="00B10B75" w14:paraId="5A2F0A3E" w14:textId="77777777">
            <w:pPr>
              <w:spacing w:after="0" w:line="256" w:lineRule="auto"/>
              <w:rPr>
                <w:rFonts w:ascii="Times New Roman" w:hAnsi="Times New Roman" w:eastAsia="Calibri" w:cs="Times New Roman"/>
                <w:b/>
                <w:sz w:val="26"/>
                <w:szCs w:val="26"/>
              </w:rPr>
            </w:pPr>
            <w:r w:rsidRPr="00B10B75">
              <w:rPr>
                <w:rFonts w:ascii="Times New Roman" w:hAnsi="Times New Roman" w:eastAsia="Calibri" w:cs="Times New Roman"/>
                <w:b/>
                <w:sz w:val="26"/>
                <w:szCs w:val="26"/>
              </w:rPr>
              <w:t>Annual Number of Responses per Respondent</w:t>
            </w:r>
          </w:p>
          <w:p w:rsidRPr="00B10B75" w:rsidR="00B10B75" w:rsidP="00B10B75" w:rsidRDefault="00B10B75" w14:paraId="59A8D13A" w14:textId="77777777">
            <w:pPr>
              <w:spacing w:after="0" w:line="256" w:lineRule="auto"/>
              <w:rPr>
                <w:rFonts w:ascii="Times New Roman" w:hAnsi="Times New Roman" w:eastAsia="Calibri" w:cs="Times New Roman"/>
                <w:b/>
                <w:sz w:val="26"/>
                <w:szCs w:val="26"/>
              </w:rPr>
            </w:pPr>
            <w:r w:rsidRPr="00B10B75">
              <w:rPr>
                <w:rFonts w:ascii="Times New Roman" w:hAnsi="Times New Roman" w:eastAsia="Calibri" w:cs="Times New Roman"/>
                <w:b/>
                <w:sz w:val="26"/>
                <w:szCs w:val="26"/>
              </w:rPr>
              <w:t>(2)</w:t>
            </w:r>
          </w:p>
        </w:tc>
        <w:tc>
          <w:tcPr>
            <w:tcW w:w="62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B10B75" w:rsidR="00B10B75" w:rsidP="00B10B75" w:rsidRDefault="00B10B75" w14:paraId="3C6F7CB5" w14:textId="77777777">
            <w:pPr>
              <w:spacing w:after="0" w:line="256" w:lineRule="auto"/>
              <w:rPr>
                <w:rFonts w:ascii="Times New Roman" w:hAnsi="Times New Roman" w:eastAsia="Calibri" w:cs="Times New Roman"/>
                <w:b/>
                <w:sz w:val="26"/>
                <w:szCs w:val="26"/>
              </w:rPr>
            </w:pPr>
            <w:r w:rsidRPr="00B10B75">
              <w:rPr>
                <w:rFonts w:ascii="Times New Roman" w:hAnsi="Times New Roman" w:eastAsia="Calibri" w:cs="Times New Roman"/>
                <w:b/>
                <w:sz w:val="26"/>
                <w:szCs w:val="26"/>
              </w:rPr>
              <w:t>Total Number of Responses (</w:t>
            </w:r>
            <w:proofErr w:type="gramStart"/>
            <w:r w:rsidRPr="00B10B75">
              <w:rPr>
                <w:rFonts w:ascii="Times New Roman" w:hAnsi="Times New Roman" w:eastAsia="Calibri" w:cs="Times New Roman"/>
                <w:b/>
                <w:sz w:val="26"/>
                <w:szCs w:val="26"/>
              </w:rPr>
              <w:t>1)*</w:t>
            </w:r>
            <w:proofErr w:type="gramEnd"/>
            <w:r w:rsidRPr="00B10B75">
              <w:rPr>
                <w:rFonts w:ascii="Times New Roman" w:hAnsi="Times New Roman" w:eastAsia="Calibri" w:cs="Times New Roman"/>
                <w:b/>
                <w:sz w:val="26"/>
                <w:szCs w:val="26"/>
              </w:rPr>
              <w:t>(2)=(3)</w:t>
            </w:r>
          </w:p>
        </w:tc>
        <w:tc>
          <w:tcPr>
            <w:tcW w:w="62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B10B75" w:rsidR="00B10B75" w:rsidP="00B10B75" w:rsidRDefault="00B10B75" w14:paraId="1C0FEF0B" w14:textId="77777777">
            <w:pPr>
              <w:spacing w:after="0" w:line="256" w:lineRule="auto"/>
              <w:rPr>
                <w:rFonts w:ascii="Times New Roman" w:hAnsi="Times New Roman" w:eastAsia="Calibri" w:cs="Times New Roman"/>
                <w:b/>
                <w:sz w:val="26"/>
                <w:szCs w:val="26"/>
              </w:rPr>
            </w:pPr>
            <w:r w:rsidRPr="00B10B75">
              <w:rPr>
                <w:rFonts w:ascii="Times New Roman" w:hAnsi="Times New Roman" w:eastAsia="Calibri" w:cs="Times New Roman"/>
                <w:b/>
                <w:sz w:val="26"/>
                <w:szCs w:val="26"/>
              </w:rPr>
              <w:t>Average Burden &amp; Cost Per Response</w:t>
            </w:r>
            <w:r w:rsidRPr="00B10B75">
              <w:rPr>
                <w:rFonts w:ascii="Times New Roman" w:hAnsi="Times New Roman" w:eastAsia="Calibri" w:cs="Times New Roman"/>
                <w:sz w:val="26"/>
                <w:szCs w:val="26"/>
                <w:vertAlign w:val="superscript"/>
              </w:rPr>
              <w:footnoteReference w:id="11"/>
            </w:r>
          </w:p>
          <w:p w:rsidRPr="00B10B75" w:rsidR="00B10B75" w:rsidP="00B10B75" w:rsidRDefault="00B10B75" w14:paraId="2A5230D2" w14:textId="77777777">
            <w:pPr>
              <w:spacing w:after="0" w:line="256" w:lineRule="auto"/>
              <w:rPr>
                <w:rFonts w:ascii="Times New Roman" w:hAnsi="Times New Roman" w:eastAsia="Calibri" w:cs="Times New Roman"/>
                <w:b/>
                <w:sz w:val="26"/>
                <w:szCs w:val="26"/>
              </w:rPr>
            </w:pPr>
            <w:r w:rsidRPr="00B10B75">
              <w:rPr>
                <w:rFonts w:ascii="Times New Roman" w:hAnsi="Times New Roman" w:eastAsia="Calibri" w:cs="Times New Roman"/>
                <w:b/>
                <w:sz w:val="26"/>
                <w:szCs w:val="26"/>
              </w:rPr>
              <w:t>(4)</w:t>
            </w:r>
          </w:p>
        </w:tc>
        <w:tc>
          <w:tcPr>
            <w:tcW w:w="77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B10B75" w:rsidR="00B10B75" w:rsidP="00B10B75" w:rsidRDefault="00B10B75" w14:paraId="2E27A821" w14:textId="77777777">
            <w:pPr>
              <w:spacing w:after="0" w:line="256" w:lineRule="auto"/>
              <w:rPr>
                <w:rFonts w:ascii="Times New Roman" w:hAnsi="Times New Roman" w:eastAsia="Calibri" w:cs="Times New Roman"/>
                <w:b/>
                <w:sz w:val="26"/>
                <w:szCs w:val="26"/>
              </w:rPr>
            </w:pPr>
            <w:r w:rsidRPr="00B10B75">
              <w:rPr>
                <w:rFonts w:ascii="Times New Roman" w:hAnsi="Times New Roman" w:eastAsia="Calibri" w:cs="Times New Roman"/>
                <w:b/>
                <w:sz w:val="26"/>
                <w:szCs w:val="26"/>
              </w:rPr>
              <w:t>Total Annual Burden Hours &amp; Total Annual Cost ($)</w:t>
            </w:r>
          </w:p>
          <w:p w:rsidRPr="00B10B75" w:rsidR="00B10B75" w:rsidP="00B10B75" w:rsidRDefault="00B10B75" w14:paraId="4269CA89" w14:textId="77777777">
            <w:pPr>
              <w:spacing w:after="0" w:line="256" w:lineRule="auto"/>
              <w:rPr>
                <w:rFonts w:ascii="Times New Roman" w:hAnsi="Times New Roman" w:eastAsia="Calibri" w:cs="Times New Roman"/>
                <w:b/>
                <w:sz w:val="26"/>
                <w:szCs w:val="26"/>
              </w:rPr>
            </w:pPr>
            <w:r w:rsidRPr="00B10B75">
              <w:rPr>
                <w:rFonts w:ascii="Times New Roman" w:hAnsi="Times New Roman" w:eastAsia="Calibri" w:cs="Times New Roman"/>
                <w:b/>
                <w:sz w:val="26"/>
                <w:szCs w:val="26"/>
              </w:rPr>
              <w:t>(</w:t>
            </w:r>
            <w:proofErr w:type="gramStart"/>
            <w:r w:rsidRPr="00B10B75">
              <w:rPr>
                <w:rFonts w:ascii="Times New Roman" w:hAnsi="Times New Roman" w:eastAsia="Calibri" w:cs="Times New Roman"/>
                <w:b/>
                <w:sz w:val="26"/>
                <w:szCs w:val="26"/>
              </w:rPr>
              <w:t>3)*</w:t>
            </w:r>
            <w:proofErr w:type="gramEnd"/>
            <w:r w:rsidRPr="00B10B75">
              <w:rPr>
                <w:rFonts w:ascii="Times New Roman" w:hAnsi="Times New Roman" w:eastAsia="Calibri" w:cs="Times New Roman"/>
                <w:b/>
                <w:sz w:val="26"/>
                <w:szCs w:val="26"/>
              </w:rPr>
              <w:t>(4)=(5)</w:t>
            </w:r>
          </w:p>
        </w:tc>
        <w:tc>
          <w:tcPr>
            <w:tcW w:w="71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B10B75" w:rsidR="00B10B75" w:rsidP="00B10B75" w:rsidRDefault="00B10B75" w14:paraId="6F8BCDB9" w14:textId="77777777">
            <w:pPr>
              <w:spacing w:after="0" w:line="256" w:lineRule="auto"/>
              <w:rPr>
                <w:rFonts w:ascii="Times New Roman" w:hAnsi="Times New Roman" w:eastAsia="Calibri" w:cs="Times New Roman"/>
                <w:b/>
                <w:sz w:val="26"/>
                <w:szCs w:val="26"/>
              </w:rPr>
            </w:pPr>
            <w:r w:rsidRPr="00B10B75">
              <w:rPr>
                <w:rFonts w:ascii="Times New Roman" w:hAnsi="Times New Roman" w:eastAsia="Calibri" w:cs="Times New Roman"/>
                <w:b/>
                <w:sz w:val="26"/>
                <w:szCs w:val="26"/>
              </w:rPr>
              <w:t>Cost per Respondent</w:t>
            </w:r>
          </w:p>
          <w:p w:rsidRPr="00B10B75" w:rsidR="00B10B75" w:rsidP="00B10B75" w:rsidRDefault="00B10B75" w14:paraId="616017E2" w14:textId="77777777">
            <w:pPr>
              <w:spacing w:after="0" w:line="256" w:lineRule="auto"/>
              <w:rPr>
                <w:rFonts w:ascii="Times New Roman" w:hAnsi="Times New Roman" w:eastAsia="Calibri" w:cs="Times New Roman"/>
                <w:b/>
                <w:sz w:val="26"/>
                <w:szCs w:val="26"/>
              </w:rPr>
            </w:pPr>
            <w:r w:rsidRPr="00B10B75">
              <w:rPr>
                <w:rFonts w:ascii="Times New Roman" w:hAnsi="Times New Roman" w:eastAsia="Calibri" w:cs="Times New Roman"/>
                <w:b/>
                <w:sz w:val="26"/>
                <w:szCs w:val="26"/>
              </w:rPr>
              <w:t xml:space="preserve"> ($)</w:t>
            </w:r>
          </w:p>
          <w:p w:rsidRPr="00B10B75" w:rsidR="00B10B75" w:rsidP="00B10B75" w:rsidRDefault="00B10B75" w14:paraId="3E8125AC" w14:textId="77777777">
            <w:pPr>
              <w:spacing w:after="0" w:line="256" w:lineRule="auto"/>
              <w:rPr>
                <w:rFonts w:ascii="Times New Roman" w:hAnsi="Times New Roman" w:eastAsia="Calibri" w:cs="Times New Roman"/>
                <w:b/>
                <w:sz w:val="26"/>
                <w:szCs w:val="26"/>
              </w:rPr>
            </w:pPr>
            <w:r w:rsidRPr="00B10B75">
              <w:rPr>
                <w:rFonts w:ascii="Times New Roman" w:hAnsi="Times New Roman" w:eastAsia="Calibri" w:cs="Times New Roman"/>
                <w:b/>
                <w:sz w:val="26"/>
                <w:szCs w:val="26"/>
              </w:rPr>
              <w:t>(</w:t>
            </w:r>
            <w:proofErr w:type="gramStart"/>
            <w:r w:rsidRPr="00B10B75">
              <w:rPr>
                <w:rFonts w:ascii="Times New Roman" w:hAnsi="Times New Roman" w:eastAsia="Calibri" w:cs="Times New Roman"/>
                <w:b/>
                <w:sz w:val="26"/>
                <w:szCs w:val="26"/>
              </w:rPr>
              <w:t>5)÷</w:t>
            </w:r>
            <w:proofErr w:type="gramEnd"/>
            <w:r w:rsidRPr="00B10B75">
              <w:rPr>
                <w:rFonts w:ascii="Times New Roman" w:hAnsi="Times New Roman" w:eastAsia="Calibri" w:cs="Times New Roman"/>
                <w:b/>
                <w:sz w:val="26"/>
                <w:szCs w:val="26"/>
              </w:rPr>
              <w:t>(1)</w:t>
            </w:r>
          </w:p>
        </w:tc>
      </w:tr>
      <w:tr w:rsidRPr="00B10B75" w:rsidR="00B10B75" w:rsidTr="00551A9D" w14:paraId="5C71A6F5" w14:textId="77777777">
        <w:trPr>
          <w:cantSplit/>
          <w:trHeight w:val="1945"/>
        </w:trPr>
        <w:tc>
          <w:tcPr>
            <w:tcW w:w="824" w:type="pct"/>
            <w:tcBorders>
              <w:top w:val="single" w:color="auto" w:sz="4" w:space="0"/>
              <w:left w:val="single" w:color="auto" w:sz="4" w:space="0"/>
              <w:bottom w:val="single" w:color="auto" w:sz="4" w:space="0"/>
              <w:right w:val="single" w:color="auto" w:sz="4" w:space="0"/>
            </w:tcBorders>
            <w:hideMark/>
          </w:tcPr>
          <w:p w:rsidR="00551A9D" w:rsidP="00B10B75" w:rsidRDefault="00551A9D" w14:paraId="0CED0B6E" w14:textId="69752196">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COM-001-3</w:t>
            </w:r>
          </w:p>
          <w:p w:rsidRPr="00B10B75" w:rsidR="00B10B75" w:rsidP="00B10B75" w:rsidRDefault="00B10B75" w14:paraId="3BBAC1C3" w14:textId="3BD8F2F2">
            <w:pPr>
              <w:spacing w:after="0" w:line="240" w:lineRule="auto"/>
              <w:jc w:val="right"/>
              <w:rPr>
                <w:rFonts w:ascii="Times New Roman" w:hAnsi="Times New Roman" w:eastAsia="Calibri" w:cs="Times New Roman"/>
                <w:sz w:val="26"/>
                <w:szCs w:val="26"/>
              </w:rPr>
            </w:pPr>
            <w:r w:rsidRPr="00B10B75">
              <w:rPr>
                <w:rFonts w:ascii="Times New Roman" w:hAnsi="Times New Roman" w:eastAsia="Calibri" w:cs="Times New Roman"/>
                <w:sz w:val="26"/>
                <w:szCs w:val="26"/>
              </w:rPr>
              <w:t>(On-going) Maintain evidence of Interpersonal Communication capability</w:t>
            </w:r>
            <w:r w:rsidRPr="00B10B75">
              <w:rPr>
                <w:rFonts w:ascii="Times New Roman" w:hAnsi="Times New Roman" w:eastAsia="Calibri" w:cs="Times New Roman"/>
                <w:b/>
                <w:sz w:val="26"/>
                <w:szCs w:val="26"/>
                <w:vertAlign w:val="superscript"/>
              </w:rPr>
              <w:footnoteReference w:id="12"/>
            </w:r>
            <w:r w:rsidRPr="00B10B75">
              <w:rPr>
                <w:rFonts w:ascii="Times New Roman" w:hAnsi="Times New Roman" w:eastAsia="Calibri" w:cs="Times New Roman"/>
                <w:sz w:val="26"/>
                <w:szCs w:val="26"/>
              </w:rPr>
              <w:t xml:space="preserve"> </w:t>
            </w:r>
          </w:p>
        </w:tc>
        <w:tc>
          <w:tcPr>
            <w:tcW w:w="817" w:type="pct"/>
            <w:tcBorders>
              <w:top w:val="single" w:color="auto" w:sz="4" w:space="0"/>
              <w:left w:val="single" w:color="auto" w:sz="4" w:space="0"/>
              <w:bottom w:val="single" w:color="auto" w:sz="4" w:space="0"/>
              <w:right w:val="single" w:color="auto" w:sz="4" w:space="0"/>
            </w:tcBorders>
            <w:vAlign w:val="bottom"/>
          </w:tcPr>
          <w:p w:rsidRPr="00B10B75" w:rsidR="00B10B75" w:rsidP="00B10B75" w:rsidRDefault="00B10B75" w14:paraId="06A83514"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7E08EE91"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37B53A9F"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3E96A8AC" w14:textId="77777777">
            <w:pPr>
              <w:spacing w:after="0" w:line="240" w:lineRule="auto"/>
              <w:jc w:val="right"/>
              <w:rPr>
                <w:rFonts w:ascii="Times New Roman" w:hAnsi="Times New Roman" w:eastAsia="Calibri" w:cs="Times New Roman"/>
                <w:sz w:val="26"/>
                <w:szCs w:val="26"/>
              </w:rPr>
            </w:pPr>
            <w:r w:rsidRPr="00B10B75">
              <w:rPr>
                <w:rFonts w:ascii="Times New Roman" w:hAnsi="Times New Roman" w:eastAsia="Calibri" w:cs="Times New Roman"/>
                <w:sz w:val="26"/>
                <w:szCs w:val="26"/>
              </w:rPr>
              <w:t>1,313</w:t>
            </w:r>
          </w:p>
          <w:p w:rsidRPr="00B10B75" w:rsidR="00B10B75" w:rsidP="00B10B75" w:rsidRDefault="00B10B75" w14:paraId="34D1B031" w14:textId="77777777">
            <w:pPr>
              <w:spacing w:after="0" w:line="240" w:lineRule="auto"/>
              <w:jc w:val="right"/>
              <w:rPr>
                <w:rFonts w:ascii="Times New Roman" w:hAnsi="Times New Roman" w:eastAsia="Calibri" w:cs="Times New Roman"/>
                <w:sz w:val="26"/>
                <w:szCs w:val="26"/>
              </w:rPr>
            </w:pPr>
            <w:r w:rsidRPr="00B10B75">
              <w:rPr>
                <w:rFonts w:ascii="Times New Roman" w:hAnsi="Times New Roman" w:eastAsia="Calibri" w:cs="Times New Roman"/>
                <w:sz w:val="26"/>
                <w:szCs w:val="26"/>
              </w:rPr>
              <w:t>(BA, DP, GOP, RC &amp; TOP)</w:t>
            </w:r>
          </w:p>
        </w:tc>
        <w:tc>
          <w:tcPr>
            <w:tcW w:w="611" w:type="pct"/>
            <w:tcBorders>
              <w:top w:val="single" w:color="auto" w:sz="4" w:space="0"/>
              <w:left w:val="single" w:color="auto" w:sz="4" w:space="0"/>
              <w:bottom w:val="single" w:color="auto" w:sz="4" w:space="0"/>
              <w:right w:val="single" w:color="auto" w:sz="4" w:space="0"/>
            </w:tcBorders>
            <w:vAlign w:val="bottom"/>
          </w:tcPr>
          <w:p w:rsidRPr="00B10B75" w:rsidR="00B10B75" w:rsidP="00B10B75" w:rsidRDefault="00B10B75" w14:paraId="6B611C3E"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07856B91"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247C42AA"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4E1634F2"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44FA02CD"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464A58F9" w14:textId="77777777">
            <w:pPr>
              <w:spacing w:after="0" w:line="240" w:lineRule="auto"/>
              <w:jc w:val="right"/>
              <w:rPr>
                <w:rFonts w:ascii="Times New Roman" w:hAnsi="Times New Roman" w:eastAsia="Calibri" w:cs="Times New Roman"/>
                <w:sz w:val="26"/>
                <w:szCs w:val="26"/>
              </w:rPr>
            </w:pPr>
            <w:r w:rsidRPr="00B10B75">
              <w:rPr>
                <w:rFonts w:ascii="Times New Roman" w:hAnsi="Times New Roman" w:eastAsia="Calibri" w:cs="Times New Roman"/>
                <w:sz w:val="26"/>
                <w:szCs w:val="26"/>
              </w:rPr>
              <w:t>1</w:t>
            </w:r>
          </w:p>
        </w:tc>
        <w:tc>
          <w:tcPr>
            <w:tcW w:w="629" w:type="pct"/>
            <w:tcBorders>
              <w:top w:val="single" w:color="auto" w:sz="4" w:space="0"/>
              <w:left w:val="single" w:color="auto" w:sz="4" w:space="0"/>
              <w:bottom w:val="single" w:color="auto" w:sz="4" w:space="0"/>
              <w:right w:val="single" w:color="auto" w:sz="4" w:space="0"/>
            </w:tcBorders>
            <w:vAlign w:val="bottom"/>
          </w:tcPr>
          <w:p w:rsidRPr="00B10B75" w:rsidR="00B10B75" w:rsidP="00B10B75" w:rsidRDefault="00B10B75" w14:paraId="2D4434E1"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2CAD6F36"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14902B6F"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79DEF95E"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7A118641"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0D58563D" w14:textId="77777777">
            <w:pPr>
              <w:spacing w:after="0" w:line="240" w:lineRule="auto"/>
              <w:jc w:val="right"/>
              <w:rPr>
                <w:rFonts w:ascii="Times New Roman" w:hAnsi="Times New Roman" w:eastAsia="Calibri" w:cs="Times New Roman"/>
                <w:sz w:val="26"/>
                <w:szCs w:val="26"/>
              </w:rPr>
            </w:pPr>
            <w:r w:rsidRPr="00B10B75">
              <w:rPr>
                <w:rFonts w:ascii="Times New Roman" w:hAnsi="Times New Roman" w:eastAsia="Calibri" w:cs="Times New Roman"/>
                <w:sz w:val="26"/>
                <w:szCs w:val="26"/>
              </w:rPr>
              <w:t>1,313</w:t>
            </w:r>
          </w:p>
        </w:tc>
        <w:tc>
          <w:tcPr>
            <w:tcW w:w="629" w:type="pct"/>
            <w:tcBorders>
              <w:top w:val="single" w:color="auto" w:sz="4" w:space="0"/>
              <w:left w:val="single" w:color="auto" w:sz="4" w:space="0"/>
              <w:bottom w:val="single" w:color="auto" w:sz="4" w:space="0"/>
              <w:right w:val="single" w:color="auto" w:sz="4" w:space="0"/>
            </w:tcBorders>
            <w:vAlign w:val="bottom"/>
          </w:tcPr>
          <w:p w:rsidRPr="00B10B75" w:rsidR="00B10B75" w:rsidP="00B10B75" w:rsidRDefault="00B10B75" w14:paraId="10F127EC"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0E954056"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0ED1CE2E"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21DF7143"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1408D3CF" w14:textId="77777777">
            <w:pPr>
              <w:spacing w:after="0" w:line="240" w:lineRule="auto"/>
              <w:jc w:val="right"/>
              <w:rPr>
                <w:rFonts w:ascii="Times New Roman" w:hAnsi="Times New Roman" w:eastAsia="Calibri" w:cs="Times New Roman"/>
                <w:sz w:val="26"/>
                <w:szCs w:val="26"/>
              </w:rPr>
            </w:pPr>
            <w:r w:rsidRPr="00B10B75">
              <w:rPr>
                <w:rFonts w:ascii="Times New Roman" w:hAnsi="Times New Roman" w:eastAsia="Calibri" w:cs="Times New Roman"/>
                <w:sz w:val="26"/>
                <w:szCs w:val="26"/>
              </w:rPr>
              <w:t>4 hrs.;</w:t>
            </w:r>
          </w:p>
          <w:p w:rsidRPr="00B10B75" w:rsidR="00B10B75" w:rsidP="00B10B75" w:rsidRDefault="00B10B75" w14:paraId="31B27614" w14:textId="77777777">
            <w:pPr>
              <w:spacing w:after="0" w:line="240" w:lineRule="auto"/>
              <w:jc w:val="right"/>
              <w:rPr>
                <w:rFonts w:ascii="Times New Roman" w:hAnsi="Times New Roman" w:eastAsia="Calibri" w:cs="Times New Roman"/>
                <w:sz w:val="26"/>
                <w:szCs w:val="26"/>
              </w:rPr>
            </w:pPr>
            <w:r w:rsidRPr="00B10B75">
              <w:rPr>
                <w:rFonts w:ascii="Times New Roman" w:hAnsi="Times New Roman" w:eastAsia="Calibri" w:cs="Times New Roman"/>
                <w:sz w:val="26"/>
                <w:szCs w:val="26"/>
              </w:rPr>
              <w:t>$228</w:t>
            </w:r>
          </w:p>
        </w:tc>
        <w:tc>
          <w:tcPr>
            <w:tcW w:w="776" w:type="pct"/>
            <w:tcBorders>
              <w:top w:val="single" w:color="auto" w:sz="4" w:space="0"/>
              <w:left w:val="single" w:color="auto" w:sz="4" w:space="0"/>
              <w:bottom w:val="single" w:color="auto" w:sz="4" w:space="0"/>
              <w:right w:val="single" w:color="auto" w:sz="4" w:space="0"/>
            </w:tcBorders>
            <w:vAlign w:val="bottom"/>
          </w:tcPr>
          <w:p w:rsidRPr="00B10B75" w:rsidR="00B10B75" w:rsidP="00B10B75" w:rsidRDefault="00B10B75" w14:paraId="2668BADA"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1AD51204"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7B20EE9A"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396E9144"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61C7B957"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461E1E10" w14:textId="77777777">
            <w:pPr>
              <w:spacing w:after="0" w:line="240" w:lineRule="auto"/>
              <w:jc w:val="right"/>
              <w:rPr>
                <w:rFonts w:ascii="Times New Roman" w:hAnsi="Times New Roman" w:eastAsia="Calibri" w:cs="Times New Roman"/>
                <w:sz w:val="26"/>
                <w:szCs w:val="26"/>
              </w:rPr>
            </w:pPr>
            <w:r w:rsidRPr="00B10B75">
              <w:rPr>
                <w:rFonts w:ascii="Times New Roman" w:hAnsi="Times New Roman" w:eastAsia="Calibri" w:cs="Times New Roman"/>
                <w:sz w:val="26"/>
                <w:szCs w:val="26"/>
              </w:rPr>
              <w:t>5,252 hrs.;</w:t>
            </w:r>
          </w:p>
          <w:p w:rsidRPr="00B10B75" w:rsidR="00B10B75" w:rsidP="00B10B75" w:rsidRDefault="00B10B75" w14:paraId="0C743564" w14:textId="77777777">
            <w:pPr>
              <w:spacing w:after="0" w:line="240" w:lineRule="auto"/>
              <w:jc w:val="right"/>
              <w:rPr>
                <w:rFonts w:ascii="Times New Roman" w:hAnsi="Times New Roman" w:eastAsia="Calibri" w:cs="Times New Roman"/>
                <w:sz w:val="26"/>
                <w:szCs w:val="26"/>
              </w:rPr>
            </w:pPr>
            <w:r w:rsidRPr="00B10B75">
              <w:rPr>
                <w:rFonts w:ascii="Times New Roman" w:hAnsi="Times New Roman" w:eastAsia="Calibri" w:cs="Times New Roman"/>
                <w:sz w:val="26"/>
                <w:szCs w:val="26"/>
              </w:rPr>
              <w:t xml:space="preserve">$299,364 </w:t>
            </w:r>
          </w:p>
        </w:tc>
        <w:tc>
          <w:tcPr>
            <w:tcW w:w="714" w:type="pct"/>
            <w:tcBorders>
              <w:top w:val="single" w:color="auto" w:sz="4" w:space="0"/>
              <w:left w:val="single" w:color="auto" w:sz="4" w:space="0"/>
              <w:bottom w:val="single" w:color="auto" w:sz="4" w:space="0"/>
              <w:right w:val="single" w:color="auto" w:sz="4" w:space="0"/>
            </w:tcBorders>
            <w:vAlign w:val="bottom"/>
          </w:tcPr>
          <w:p w:rsidRPr="00B10B75" w:rsidR="00B10B75" w:rsidP="00B10B75" w:rsidRDefault="00B10B75" w14:paraId="6130EE2E"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2D2E4509"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631B3A71"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269DE887"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12EE56F7"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5C8B05FD" w14:textId="77777777">
            <w:pPr>
              <w:spacing w:after="0" w:line="240" w:lineRule="auto"/>
              <w:jc w:val="right"/>
              <w:rPr>
                <w:rFonts w:ascii="Times New Roman" w:hAnsi="Times New Roman" w:eastAsia="Calibri" w:cs="Times New Roman"/>
                <w:sz w:val="26"/>
                <w:szCs w:val="26"/>
              </w:rPr>
            </w:pPr>
            <w:r w:rsidRPr="00B10B75">
              <w:rPr>
                <w:rFonts w:ascii="Times New Roman" w:hAnsi="Times New Roman" w:eastAsia="Calibri" w:cs="Times New Roman"/>
                <w:sz w:val="26"/>
                <w:szCs w:val="26"/>
              </w:rPr>
              <w:t>$228</w:t>
            </w:r>
          </w:p>
        </w:tc>
      </w:tr>
      <w:tr w:rsidRPr="00B10B75" w:rsidR="00B10B75" w:rsidTr="00551A9D" w14:paraId="65A0FFFF" w14:textId="77777777">
        <w:trPr>
          <w:cantSplit/>
          <w:trHeight w:val="2360"/>
        </w:trPr>
        <w:tc>
          <w:tcPr>
            <w:tcW w:w="824" w:type="pct"/>
            <w:tcBorders>
              <w:top w:val="single" w:color="auto" w:sz="4" w:space="0"/>
              <w:left w:val="single" w:color="auto" w:sz="4" w:space="0"/>
              <w:bottom w:val="single" w:color="auto" w:sz="4" w:space="0"/>
              <w:right w:val="single" w:color="auto" w:sz="4" w:space="0"/>
            </w:tcBorders>
            <w:hideMark/>
          </w:tcPr>
          <w:p w:rsidR="00551A9D" w:rsidP="00551A9D" w:rsidRDefault="00551A9D" w14:paraId="180045A2" w14:textId="0004651B">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lastRenderedPageBreak/>
              <w:t>COM-002-4</w:t>
            </w:r>
          </w:p>
          <w:p w:rsidRPr="00B10B75" w:rsidR="00B10B75" w:rsidP="00551A9D" w:rsidRDefault="00B10B75" w14:paraId="0F1EDC00" w14:textId="57594D88">
            <w:pPr>
              <w:spacing w:after="0" w:line="240" w:lineRule="auto"/>
              <w:jc w:val="right"/>
              <w:rPr>
                <w:rFonts w:ascii="Times New Roman" w:hAnsi="Times New Roman" w:eastAsia="Calibri" w:cs="Times New Roman"/>
                <w:sz w:val="26"/>
                <w:szCs w:val="26"/>
              </w:rPr>
            </w:pPr>
            <w:r w:rsidRPr="00B10B75">
              <w:rPr>
                <w:rFonts w:ascii="Times New Roman" w:hAnsi="Times New Roman" w:eastAsia="Calibri" w:cs="Times New Roman"/>
                <w:sz w:val="26"/>
                <w:szCs w:val="26"/>
              </w:rPr>
              <w:t>(On-going) Maintain evidence of training and assessments</w:t>
            </w:r>
            <w:r w:rsidRPr="00B10B75">
              <w:rPr>
                <w:rFonts w:ascii="Times New Roman" w:hAnsi="Times New Roman" w:eastAsia="Calibri" w:cs="Times New Roman"/>
                <w:b/>
                <w:sz w:val="26"/>
                <w:szCs w:val="26"/>
                <w:vertAlign w:val="superscript"/>
              </w:rPr>
              <w:footnoteReference w:id="13"/>
            </w:r>
            <w:r w:rsidRPr="00B10B75">
              <w:rPr>
                <w:rFonts w:ascii="Times New Roman" w:hAnsi="Times New Roman" w:eastAsia="Calibri" w:cs="Times New Roman"/>
                <w:sz w:val="26"/>
                <w:szCs w:val="26"/>
              </w:rPr>
              <w:t xml:space="preserve"> </w:t>
            </w:r>
          </w:p>
        </w:tc>
        <w:tc>
          <w:tcPr>
            <w:tcW w:w="817" w:type="pct"/>
            <w:tcBorders>
              <w:top w:val="single" w:color="auto" w:sz="4" w:space="0"/>
              <w:left w:val="single" w:color="auto" w:sz="4" w:space="0"/>
              <w:bottom w:val="single" w:color="auto" w:sz="4" w:space="0"/>
              <w:right w:val="single" w:color="auto" w:sz="4" w:space="0"/>
            </w:tcBorders>
            <w:vAlign w:val="bottom"/>
          </w:tcPr>
          <w:p w:rsidRPr="00B10B75" w:rsidR="00B10B75" w:rsidP="00B10B75" w:rsidRDefault="00B10B75" w14:paraId="2DEA9B0E"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1C4B44A0"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0E946E1E"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6F512D04"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1838F488"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5C09C578" w14:textId="77777777">
            <w:pPr>
              <w:spacing w:after="0" w:line="240" w:lineRule="auto"/>
              <w:jc w:val="right"/>
              <w:rPr>
                <w:rFonts w:ascii="Times New Roman" w:hAnsi="Times New Roman" w:eastAsia="Calibri" w:cs="Times New Roman"/>
                <w:sz w:val="26"/>
                <w:szCs w:val="26"/>
              </w:rPr>
            </w:pPr>
            <w:r w:rsidRPr="00B10B75">
              <w:rPr>
                <w:rFonts w:ascii="Times New Roman" w:hAnsi="Times New Roman" w:eastAsia="Calibri" w:cs="Times New Roman"/>
                <w:sz w:val="26"/>
                <w:szCs w:val="26"/>
              </w:rPr>
              <w:t>199</w:t>
            </w:r>
          </w:p>
          <w:p w:rsidRPr="00B10B75" w:rsidR="00B10B75" w:rsidP="00B10B75" w:rsidRDefault="00B10B75" w14:paraId="7DE9720B" w14:textId="77777777">
            <w:pPr>
              <w:spacing w:after="0" w:line="240" w:lineRule="auto"/>
              <w:jc w:val="right"/>
              <w:rPr>
                <w:rFonts w:ascii="Times New Roman" w:hAnsi="Times New Roman" w:eastAsia="Calibri" w:cs="Times New Roman"/>
                <w:sz w:val="26"/>
                <w:szCs w:val="26"/>
              </w:rPr>
            </w:pPr>
            <w:r w:rsidRPr="00B10B75">
              <w:rPr>
                <w:rFonts w:ascii="Times New Roman" w:hAnsi="Times New Roman" w:eastAsia="Calibri" w:cs="Times New Roman"/>
                <w:sz w:val="26"/>
                <w:szCs w:val="26"/>
              </w:rPr>
              <w:t>(BA, RC &amp; TOP)</w:t>
            </w:r>
          </w:p>
        </w:tc>
        <w:tc>
          <w:tcPr>
            <w:tcW w:w="611" w:type="pct"/>
            <w:tcBorders>
              <w:top w:val="single" w:color="auto" w:sz="4" w:space="0"/>
              <w:left w:val="single" w:color="auto" w:sz="4" w:space="0"/>
              <w:bottom w:val="single" w:color="auto" w:sz="4" w:space="0"/>
              <w:right w:val="single" w:color="auto" w:sz="4" w:space="0"/>
            </w:tcBorders>
            <w:vAlign w:val="bottom"/>
          </w:tcPr>
          <w:p w:rsidRPr="00B10B75" w:rsidR="00B10B75" w:rsidP="00B10B75" w:rsidRDefault="00B10B75" w14:paraId="7FC90DF2"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5F290A27"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44776324"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33234847"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6B988A5B" w14:textId="77777777">
            <w:pPr>
              <w:spacing w:after="0" w:line="240" w:lineRule="auto"/>
              <w:jc w:val="right"/>
              <w:rPr>
                <w:rFonts w:ascii="Times New Roman" w:hAnsi="Times New Roman" w:eastAsia="Calibri" w:cs="Times New Roman"/>
                <w:sz w:val="26"/>
                <w:szCs w:val="26"/>
              </w:rPr>
            </w:pPr>
            <w:r w:rsidRPr="00B10B75">
              <w:rPr>
                <w:rFonts w:ascii="Times New Roman" w:hAnsi="Times New Roman" w:eastAsia="Calibri" w:cs="Times New Roman"/>
                <w:sz w:val="26"/>
                <w:szCs w:val="26"/>
              </w:rPr>
              <w:t>1</w:t>
            </w:r>
          </w:p>
          <w:p w:rsidRPr="00B10B75" w:rsidR="00B10B75" w:rsidP="00B10B75" w:rsidRDefault="00B10B75" w14:paraId="5600B899" w14:textId="77777777">
            <w:pPr>
              <w:spacing w:after="0" w:line="240" w:lineRule="auto"/>
              <w:jc w:val="right"/>
              <w:rPr>
                <w:rFonts w:ascii="Times New Roman" w:hAnsi="Times New Roman" w:eastAsia="Calibri" w:cs="Times New Roman"/>
                <w:sz w:val="26"/>
                <w:szCs w:val="26"/>
              </w:rPr>
            </w:pPr>
          </w:p>
        </w:tc>
        <w:tc>
          <w:tcPr>
            <w:tcW w:w="629" w:type="pct"/>
            <w:tcBorders>
              <w:top w:val="single" w:color="auto" w:sz="4" w:space="0"/>
              <w:left w:val="single" w:color="auto" w:sz="4" w:space="0"/>
              <w:bottom w:val="single" w:color="auto" w:sz="4" w:space="0"/>
              <w:right w:val="single" w:color="auto" w:sz="4" w:space="0"/>
            </w:tcBorders>
            <w:vAlign w:val="bottom"/>
          </w:tcPr>
          <w:p w:rsidRPr="00B10B75" w:rsidR="00B10B75" w:rsidP="00B10B75" w:rsidRDefault="00B10B75" w14:paraId="74B6A304"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1D98BDB3"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07B24F93"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5EA3822F"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41C61F5D" w14:textId="77777777">
            <w:pPr>
              <w:spacing w:after="0" w:line="240" w:lineRule="auto"/>
              <w:jc w:val="right"/>
              <w:rPr>
                <w:rFonts w:ascii="Times New Roman" w:hAnsi="Times New Roman" w:eastAsia="Calibri" w:cs="Times New Roman"/>
                <w:sz w:val="26"/>
                <w:szCs w:val="26"/>
              </w:rPr>
            </w:pPr>
            <w:r w:rsidRPr="00B10B75">
              <w:rPr>
                <w:rFonts w:ascii="Times New Roman" w:hAnsi="Times New Roman" w:eastAsia="Calibri" w:cs="Times New Roman"/>
                <w:sz w:val="26"/>
                <w:szCs w:val="26"/>
              </w:rPr>
              <w:t>199</w:t>
            </w:r>
          </w:p>
        </w:tc>
        <w:tc>
          <w:tcPr>
            <w:tcW w:w="629" w:type="pct"/>
            <w:tcBorders>
              <w:top w:val="single" w:color="auto" w:sz="4" w:space="0"/>
              <w:left w:val="single" w:color="auto" w:sz="4" w:space="0"/>
              <w:bottom w:val="single" w:color="auto" w:sz="4" w:space="0"/>
              <w:right w:val="single" w:color="auto" w:sz="4" w:space="0"/>
            </w:tcBorders>
            <w:vAlign w:val="bottom"/>
          </w:tcPr>
          <w:p w:rsidRPr="00B10B75" w:rsidR="00B10B75" w:rsidP="00B10B75" w:rsidRDefault="00B10B75" w14:paraId="68AE07E7"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77720FF1"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6DDA8762"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7388BE19"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5FF1BCE4" w14:textId="77777777">
            <w:pPr>
              <w:spacing w:after="0" w:line="240" w:lineRule="auto"/>
              <w:jc w:val="right"/>
              <w:rPr>
                <w:rFonts w:ascii="Times New Roman" w:hAnsi="Times New Roman" w:eastAsia="Calibri" w:cs="Times New Roman"/>
                <w:sz w:val="26"/>
                <w:szCs w:val="26"/>
              </w:rPr>
            </w:pPr>
            <w:r w:rsidRPr="00B10B75">
              <w:rPr>
                <w:rFonts w:ascii="Times New Roman" w:hAnsi="Times New Roman" w:eastAsia="Calibri" w:cs="Times New Roman"/>
                <w:sz w:val="26"/>
                <w:szCs w:val="26"/>
              </w:rPr>
              <w:t>8 hrs.;</w:t>
            </w:r>
          </w:p>
          <w:p w:rsidRPr="00B10B75" w:rsidR="00B10B75" w:rsidP="00B10B75" w:rsidRDefault="00B10B75" w14:paraId="57E861C0" w14:textId="77777777">
            <w:pPr>
              <w:spacing w:after="0" w:line="240" w:lineRule="auto"/>
              <w:jc w:val="right"/>
              <w:rPr>
                <w:rFonts w:ascii="Times New Roman" w:hAnsi="Times New Roman" w:eastAsia="Calibri" w:cs="Times New Roman"/>
                <w:sz w:val="26"/>
                <w:szCs w:val="26"/>
              </w:rPr>
            </w:pPr>
            <w:r w:rsidRPr="00B10B75">
              <w:rPr>
                <w:rFonts w:ascii="Times New Roman" w:hAnsi="Times New Roman" w:eastAsia="Calibri" w:cs="Times New Roman"/>
                <w:sz w:val="26"/>
                <w:szCs w:val="26"/>
              </w:rPr>
              <w:t>$456</w:t>
            </w:r>
          </w:p>
        </w:tc>
        <w:tc>
          <w:tcPr>
            <w:tcW w:w="776" w:type="pct"/>
            <w:tcBorders>
              <w:top w:val="single" w:color="auto" w:sz="4" w:space="0"/>
              <w:left w:val="single" w:color="auto" w:sz="4" w:space="0"/>
              <w:bottom w:val="single" w:color="auto" w:sz="4" w:space="0"/>
              <w:right w:val="single" w:color="auto" w:sz="4" w:space="0"/>
            </w:tcBorders>
            <w:vAlign w:val="bottom"/>
          </w:tcPr>
          <w:p w:rsidRPr="00B10B75" w:rsidR="00B10B75" w:rsidP="00B10B75" w:rsidRDefault="00B10B75" w14:paraId="08FAE44F"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1C157136"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7DA4D52B"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3792C76F"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14F9CE0F" w14:textId="77777777">
            <w:pPr>
              <w:spacing w:after="0" w:line="240" w:lineRule="auto"/>
              <w:jc w:val="right"/>
              <w:rPr>
                <w:rFonts w:ascii="Times New Roman" w:hAnsi="Times New Roman" w:eastAsia="Calibri" w:cs="Times New Roman"/>
                <w:sz w:val="26"/>
                <w:szCs w:val="26"/>
              </w:rPr>
            </w:pPr>
            <w:r w:rsidRPr="00B10B75">
              <w:rPr>
                <w:rFonts w:ascii="Times New Roman" w:hAnsi="Times New Roman" w:eastAsia="Calibri" w:cs="Times New Roman"/>
                <w:sz w:val="26"/>
                <w:szCs w:val="26"/>
              </w:rPr>
              <w:t>1,592 hrs.;</w:t>
            </w:r>
          </w:p>
          <w:p w:rsidRPr="00B10B75" w:rsidR="00B10B75" w:rsidP="00B10B75" w:rsidRDefault="00B10B75" w14:paraId="4E62DC08" w14:textId="77777777">
            <w:pPr>
              <w:spacing w:after="0" w:line="240" w:lineRule="auto"/>
              <w:jc w:val="right"/>
              <w:rPr>
                <w:rFonts w:ascii="Times New Roman" w:hAnsi="Times New Roman" w:eastAsia="Calibri" w:cs="Times New Roman"/>
                <w:sz w:val="26"/>
                <w:szCs w:val="26"/>
              </w:rPr>
            </w:pPr>
            <w:r w:rsidRPr="00B10B75">
              <w:rPr>
                <w:rFonts w:ascii="Times New Roman" w:hAnsi="Times New Roman" w:eastAsia="Calibri" w:cs="Times New Roman"/>
                <w:sz w:val="26"/>
                <w:szCs w:val="26"/>
              </w:rPr>
              <w:t>$90,744</w:t>
            </w:r>
          </w:p>
        </w:tc>
        <w:tc>
          <w:tcPr>
            <w:tcW w:w="714" w:type="pct"/>
            <w:tcBorders>
              <w:top w:val="single" w:color="auto" w:sz="4" w:space="0"/>
              <w:left w:val="single" w:color="auto" w:sz="4" w:space="0"/>
              <w:bottom w:val="single" w:color="auto" w:sz="4" w:space="0"/>
              <w:right w:val="single" w:color="auto" w:sz="4" w:space="0"/>
            </w:tcBorders>
            <w:vAlign w:val="bottom"/>
          </w:tcPr>
          <w:p w:rsidRPr="00B10B75" w:rsidR="00B10B75" w:rsidP="00B10B75" w:rsidRDefault="00B10B75" w14:paraId="419FFCCB"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31B1C213"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0B6F33F0"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44283A48"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5650A98E"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6F859EC6"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74290B3C" w14:textId="77777777">
            <w:pPr>
              <w:spacing w:after="0" w:line="240" w:lineRule="auto"/>
              <w:jc w:val="right"/>
              <w:rPr>
                <w:rFonts w:ascii="Times New Roman" w:hAnsi="Times New Roman" w:eastAsia="Calibri" w:cs="Times New Roman"/>
                <w:sz w:val="26"/>
                <w:szCs w:val="26"/>
              </w:rPr>
            </w:pPr>
            <w:r w:rsidRPr="00B10B75">
              <w:rPr>
                <w:rFonts w:ascii="Times New Roman" w:hAnsi="Times New Roman" w:eastAsia="Calibri" w:cs="Times New Roman"/>
                <w:sz w:val="26"/>
                <w:szCs w:val="26"/>
              </w:rPr>
              <w:t>$456</w:t>
            </w:r>
          </w:p>
        </w:tc>
      </w:tr>
      <w:tr w:rsidRPr="00B10B75" w:rsidR="00B10B75" w:rsidTr="00551A9D" w14:paraId="76927026" w14:textId="77777777">
        <w:trPr>
          <w:cantSplit/>
          <w:trHeight w:val="2073"/>
        </w:trPr>
        <w:tc>
          <w:tcPr>
            <w:tcW w:w="824" w:type="pct"/>
            <w:tcBorders>
              <w:top w:val="single" w:color="auto" w:sz="4" w:space="0"/>
              <w:left w:val="single" w:color="auto" w:sz="4" w:space="0"/>
              <w:bottom w:val="single" w:color="auto" w:sz="4" w:space="0"/>
              <w:right w:val="single" w:color="auto" w:sz="4" w:space="0"/>
            </w:tcBorders>
            <w:hideMark/>
          </w:tcPr>
          <w:p w:rsidR="00551A9D" w:rsidP="00B10B75" w:rsidRDefault="00551A9D" w14:paraId="09CD8F39" w14:textId="06FF9364">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COM-002-4</w:t>
            </w:r>
          </w:p>
          <w:p w:rsidRPr="00B10B75" w:rsidR="00B10B75" w:rsidP="00B10B75" w:rsidRDefault="00B10B75" w14:paraId="6C89B592" w14:textId="43A77202">
            <w:pPr>
              <w:spacing w:after="0" w:line="240" w:lineRule="auto"/>
              <w:jc w:val="right"/>
              <w:rPr>
                <w:rFonts w:ascii="Times New Roman" w:hAnsi="Times New Roman" w:eastAsia="Calibri" w:cs="Times New Roman"/>
                <w:sz w:val="26"/>
                <w:szCs w:val="26"/>
              </w:rPr>
            </w:pPr>
            <w:r w:rsidRPr="00B10B75">
              <w:rPr>
                <w:rFonts w:ascii="Times New Roman" w:hAnsi="Times New Roman" w:eastAsia="Calibri" w:cs="Times New Roman"/>
                <w:sz w:val="26"/>
                <w:szCs w:val="26"/>
              </w:rPr>
              <w:t>(On-going) Maintain evidence of training</w:t>
            </w:r>
            <w:r w:rsidRPr="00B10B75">
              <w:rPr>
                <w:rFonts w:ascii="Times New Roman" w:hAnsi="Times New Roman" w:eastAsia="Calibri" w:cs="Times New Roman"/>
                <w:b/>
                <w:sz w:val="26"/>
                <w:szCs w:val="26"/>
                <w:vertAlign w:val="superscript"/>
              </w:rPr>
              <w:footnoteReference w:id="14"/>
            </w:r>
            <w:r w:rsidRPr="00B10B75">
              <w:rPr>
                <w:rFonts w:ascii="Times New Roman" w:hAnsi="Times New Roman" w:eastAsia="Calibri" w:cs="Times New Roman"/>
                <w:sz w:val="26"/>
                <w:szCs w:val="26"/>
              </w:rPr>
              <w:t xml:space="preserve"> </w:t>
            </w:r>
          </w:p>
        </w:tc>
        <w:tc>
          <w:tcPr>
            <w:tcW w:w="817" w:type="pct"/>
            <w:tcBorders>
              <w:top w:val="single" w:color="auto" w:sz="4" w:space="0"/>
              <w:left w:val="single" w:color="auto" w:sz="4" w:space="0"/>
              <w:bottom w:val="single" w:color="auto" w:sz="4" w:space="0"/>
              <w:right w:val="single" w:color="auto" w:sz="4" w:space="0"/>
            </w:tcBorders>
            <w:vAlign w:val="bottom"/>
          </w:tcPr>
          <w:p w:rsidRPr="00B10B75" w:rsidR="00B10B75" w:rsidP="00B10B75" w:rsidRDefault="00B10B75" w14:paraId="7A079D5E"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112D1EC1"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0B01927B"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565D2D48"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4F9F10A0"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244DB26D" w14:textId="77777777">
            <w:pPr>
              <w:spacing w:after="0" w:line="240" w:lineRule="auto"/>
              <w:jc w:val="right"/>
              <w:rPr>
                <w:rFonts w:ascii="Times New Roman" w:hAnsi="Times New Roman" w:eastAsia="Calibri" w:cs="Times New Roman"/>
                <w:sz w:val="26"/>
                <w:szCs w:val="26"/>
              </w:rPr>
            </w:pPr>
            <w:r w:rsidRPr="00B10B75">
              <w:rPr>
                <w:rFonts w:ascii="Times New Roman" w:hAnsi="Times New Roman" w:eastAsia="Calibri" w:cs="Times New Roman"/>
                <w:sz w:val="26"/>
                <w:szCs w:val="26"/>
              </w:rPr>
              <w:t>1,257</w:t>
            </w:r>
          </w:p>
          <w:p w:rsidRPr="00B10B75" w:rsidR="00B10B75" w:rsidP="00B10B75" w:rsidRDefault="00B10B75" w14:paraId="53C2D371" w14:textId="77777777">
            <w:pPr>
              <w:spacing w:after="0" w:line="240" w:lineRule="auto"/>
              <w:jc w:val="right"/>
              <w:rPr>
                <w:rFonts w:ascii="Times New Roman" w:hAnsi="Times New Roman" w:eastAsia="Calibri" w:cs="Times New Roman"/>
                <w:sz w:val="26"/>
                <w:szCs w:val="26"/>
              </w:rPr>
            </w:pPr>
            <w:r w:rsidRPr="00B10B75">
              <w:rPr>
                <w:rFonts w:ascii="Times New Roman" w:hAnsi="Times New Roman" w:eastAsia="Calibri" w:cs="Times New Roman"/>
                <w:sz w:val="26"/>
                <w:szCs w:val="26"/>
              </w:rPr>
              <w:t>(DP &amp; GOP)</w:t>
            </w:r>
          </w:p>
        </w:tc>
        <w:tc>
          <w:tcPr>
            <w:tcW w:w="611" w:type="pct"/>
            <w:tcBorders>
              <w:top w:val="single" w:color="auto" w:sz="4" w:space="0"/>
              <w:left w:val="single" w:color="auto" w:sz="4" w:space="0"/>
              <w:bottom w:val="single" w:color="auto" w:sz="4" w:space="0"/>
              <w:right w:val="single" w:color="auto" w:sz="4" w:space="0"/>
            </w:tcBorders>
            <w:vAlign w:val="bottom"/>
          </w:tcPr>
          <w:p w:rsidRPr="00B10B75" w:rsidR="00B10B75" w:rsidP="00B10B75" w:rsidRDefault="00B10B75" w14:paraId="743679B4"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68E7DE8E"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2251EAA5"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3BA3757D"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08DF0312"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6E858807" w14:textId="77777777">
            <w:pPr>
              <w:spacing w:after="0" w:line="240" w:lineRule="auto"/>
              <w:jc w:val="right"/>
              <w:rPr>
                <w:rFonts w:ascii="Times New Roman" w:hAnsi="Times New Roman" w:eastAsia="Calibri" w:cs="Times New Roman"/>
                <w:sz w:val="26"/>
                <w:szCs w:val="26"/>
              </w:rPr>
            </w:pPr>
            <w:r w:rsidRPr="00B10B75">
              <w:rPr>
                <w:rFonts w:ascii="Times New Roman" w:hAnsi="Times New Roman" w:eastAsia="Calibri" w:cs="Times New Roman"/>
                <w:sz w:val="26"/>
                <w:szCs w:val="26"/>
              </w:rPr>
              <w:t>1</w:t>
            </w:r>
          </w:p>
          <w:p w:rsidRPr="00B10B75" w:rsidR="00B10B75" w:rsidP="00B10B75" w:rsidRDefault="00B10B75" w14:paraId="13C0611E" w14:textId="77777777">
            <w:pPr>
              <w:spacing w:after="0" w:line="240" w:lineRule="auto"/>
              <w:jc w:val="right"/>
              <w:rPr>
                <w:rFonts w:ascii="Times New Roman" w:hAnsi="Times New Roman" w:eastAsia="Calibri" w:cs="Times New Roman"/>
                <w:sz w:val="26"/>
                <w:szCs w:val="26"/>
              </w:rPr>
            </w:pPr>
          </w:p>
        </w:tc>
        <w:tc>
          <w:tcPr>
            <w:tcW w:w="629" w:type="pct"/>
            <w:tcBorders>
              <w:top w:val="single" w:color="auto" w:sz="4" w:space="0"/>
              <w:left w:val="single" w:color="auto" w:sz="4" w:space="0"/>
              <w:bottom w:val="single" w:color="auto" w:sz="4" w:space="0"/>
              <w:right w:val="single" w:color="auto" w:sz="4" w:space="0"/>
            </w:tcBorders>
            <w:vAlign w:val="bottom"/>
          </w:tcPr>
          <w:p w:rsidRPr="00B10B75" w:rsidR="00B10B75" w:rsidP="00B10B75" w:rsidRDefault="00B10B75" w14:paraId="565A7704"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6794BA5A"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4FBE1019"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497C5D28"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430EABB6"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24DE3957" w14:textId="77777777">
            <w:pPr>
              <w:spacing w:after="0" w:line="240" w:lineRule="auto"/>
              <w:jc w:val="right"/>
              <w:rPr>
                <w:rFonts w:ascii="Times New Roman" w:hAnsi="Times New Roman" w:eastAsia="Calibri" w:cs="Times New Roman"/>
                <w:sz w:val="26"/>
                <w:szCs w:val="26"/>
              </w:rPr>
            </w:pPr>
            <w:r w:rsidRPr="00B10B75">
              <w:rPr>
                <w:rFonts w:ascii="Times New Roman" w:hAnsi="Times New Roman" w:eastAsia="Calibri" w:cs="Times New Roman"/>
                <w:sz w:val="26"/>
                <w:szCs w:val="26"/>
              </w:rPr>
              <w:t>1,257</w:t>
            </w:r>
          </w:p>
        </w:tc>
        <w:tc>
          <w:tcPr>
            <w:tcW w:w="629" w:type="pct"/>
            <w:tcBorders>
              <w:top w:val="single" w:color="auto" w:sz="4" w:space="0"/>
              <w:left w:val="single" w:color="auto" w:sz="4" w:space="0"/>
              <w:bottom w:val="single" w:color="auto" w:sz="4" w:space="0"/>
              <w:right w:val="single" w:color="auto" w:sz="4" w:space="0"/>
            </w:tcBorders>
            <w:vAlign w:val="bottom"/>
          </w:tcPr>
          <w:p w:rsidRPr="00B10B75" w:rsidR="00B10B75" w:rsidP="00B10B75" w:rsidRDefault="00B10B75" w14:paraId="7C4A785F"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4FF8D670"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18475F55"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0520EECA"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5B75639E"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417B92FE" w14:textId="77777777">
            <w:pPr>
              <w:spacing w:after="0" w:line="240" w:lineRule="auto"/>
              <w:jc w:val="right"/>
              <w:rPr>
                <w:rFonts w:ascii="Times New Roman" w:hAnsi="Times New Roman" w:eastAsia="Calibri" w:cs="Times New Roman"/>
                <w:sz w:val="26"/>
                <w:szCs w:val="26"/>
              </w:rPr>
            </w:pPr>
            <w:r w:rsidRPr="00B10B75">
              <w:rPr>
                <w:rFonts w:ascii="Times New Roman" w:hAnsi="Times New Roman" w:eastAsia="Calibri" w:cs="Times New Roman"/>
                <w:sz w:val="26"/>
                <w:szCs w:val="26"/>
              </w:rPr>
              <w:t>8 hrs.;</w:t>
            </w:r>
          </w:p>
          <w:p w:rsidRPr="00B10B75" w:rsidR="00B10B75" w:rsidP="00B10B75" w:rsidRDefault="00B10B75" w14:paraId="3CC2F802" w14:textId="77777777">
            <w:pPr>
              <w:spacing w:after="0" w:line="240" w:lineRule="auto"/>
              <w:jc w:val="right"/>
              <w:rPr>
                <w:rFonts w:ascii="Times New Roman" w:hAnsi="Times New Roman" w:eastAsia="Calibri" w:cs="Times New Roman"/>
                <w:sz w:val="26"/>
                <w:szCs w:val="26"/>
              </w:rPr>
            </w:pPr>
            <w:r w:rsidRPr="00B10B75">
              <w:rPr>
                <w:rFonts w:ascii="Times New Roman" w:hAnsi="Times New Roman" w:eastAsia="Calibri" w:cs="Times New Roman"/>
                <w:sz w:val="26"/>
                <w:szCs w:val="26"/>
              </w:rPr>
              <w:t>$456</w:t>
            </w:r>
          </w:p>
        </w:tc>
        <w:tc>
          <w:tcPr>
            <w:tcW w:w="776" w:type="pct"/>
            <w:tcBorders>
              <w:top w:val="single" w:color="auto" w:sz="4" w:space="0"/>
              <w:left w:val="single" w:color="auto" w:sz="4" w:space="0"/>
              <w:bottom w:val="single" w:color="auto" w:sz="4" w:space="0"/>
              <w:right w:val="single" w:color="auto" w:sz="4" w:space="0"/>
            </w:tcBorders>
            <w:vAlign w:val="bottom"/>
          </w:tcPr>
          <w:p w:rsidRPr="00B10B75" w:rsidR="00B10B75" w:rsidP="00B10B75" w:rsidRDefault="00B10B75" w14:paraId="1EB1477C"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121022F6"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1019F2B7"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4E810490"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4698D6FD" w14:textId="77777777">
            <w:pPr>
              <w:spacing w:after="0" w:line="240" w:lineRule="auto"/>
              <w:jc w:val="right"/>
              <w:rPr>
                <w:rFonts w:ascii="Times New Roman" w:hAnsi="Times New Roman" w:eastAsia="Calibri" w:cs="Times New Roman"/>
                <w:sz w:val="26"/>
                <w:szCs w:val="26"/>
              </w:rPr>
            </w:pPr>
          </w:p>
          <w:p w:rsidRPr="00B10B75" w:rsidR="00B10B75" w:rsidP="00B10B75" w:rsidRDefault="00B10B75" w14:paraId="707C771B" w14:textId="77777777">
            <w:pPr>
              <w:spacing w:after="0" w:line="240" w:lineRule="auto"/>
              <w:jc w:val="right"/>
              <w:rPr>
                <w:rFonts w:ascii="Times New Roman" w:hAnsi="Times New Roman" w:eastAsia="Calibri" w:cs="Times New Roman"/>
                <w:sz w:val="26"/>
                <w:szCs w:val="26"/>
              </w:rPr>
            </w:pPr>
            <w:r w:rsidRPr="00B10B75">
              <w:rPr>
                <w:rFonts w:ascii="Times New Roman" w:hAnsi="Times New Roman" w:eastAsia="Calibri" w:cs="Times New Roman"/>
                <w:sz w:val="26"/>
                <w:szCs w:val="26"/>
              </w:rPr>
              <w:t>10,056 hrs.; $573,192</w:t>
            </w:r>
          </w:p>
        </w:tc>
        <w:tc>
          <w:tcPr>
            <w:tcW w:w="714" w:type="pct"/>
            <w:tcBorders>
              <w:top w:val="single" w:color="auto" w:sz="4" w:space="0"/>
              <w:left w:val="single" w:color="auto" w:sz="4" w:space="0"/>
              <w:bottom w:val="single" w:color="auto" w:sz="4" w:space="0"/>
              <w:right w:val="single" w:color="auto" w:sz="4" w:space="0"/>
            </w:tcBorders>
            <w:vAlign w:val="bottom"/>
            <w:hideMark/>
          </w:tcPr>
          <w:p w:rsidRPr="00B10B75" w:rsidR="00B10B75" w:rsidP="00B10B75" w:rsidRDefault="00B10B75" w14:paraId="71F246C9" w14:textId="77777777">
            <w:pPr>
              <w:spacing w:after="0" w:line="240" w:lineRule="auto"/>
              <w:jc w:val="right"/>
              <w:rPr>
                <w:rFonts w:ascii="Times New Roman" w:hAnsi="Times New Roman" w:eastAsia="Calibri" w:cs="Times New Roman"/>
                <w:sz w:val="26"/>
                <w:szCs w:val="26"/>
              </w:rPr>
            </w:pPr>
            <w:r w:rsidRPr="00B10B75">
              <w:rPr>
                <w:rFonts w:ascii="Times New Roman" w:hAnsi="Times New Roman" w:eastAsia="Calibri" w:cs="Times New Roman"/>
                <w:sz w:val="26"/>
                <w:szCs w:val="26"/>
              </w:rPr>
              <w:t>$456</w:t>
            </w:r>
          </w:p>
        </w:tc>
      </w:tr>
      <w:tr w:rsidRPr="00B10B75" w:rsidR="00B10B75" w:rsidTr="00551A9D" w14:paraId="4F90CAF0" w14:textId="77777777">
        <w:trPr>
          <w:cantSplit/>
          <w:trHeight w:val="478"/>
        </w:trPr>
        <w:tc>
          <w:tcPr>
            <w:tcW w:w="824" w:type="pct"/>
            <w:tcBorders>
              <w:top w:val="single" w:color="auto" w:sz="4" w:space="0"/>
              <w:left w:val="single" w:color="auto" w:sz="4" w:space="0"/>
              <w:bottom w:val="single" w:color="auto" w:sz="4" w:space="0"/>
              <w:right w:val="single" w:color="auto" w:sz="4" w:space="0"/>
            </w:tcBorders>
            <w:hideMark/>
          </w:tcPr>
          <w:p w:rsidRPr="00B10B75" w:rsidR="00B10B75" w:rsidP="00B10B75" w:rsidRDefault="00B10B75" w14:paraId="6AE547A1" w14:textId="77777777">
            <w:pPr>
              <w:spacing w:after="0" w:line="256" w:lineRule="auto"/>
              <w:jc w:val="right"/>
              <w:rPr>
                <w:rFonts w:ascii="Times New Roman" w:hAnsi="Times New Roman" w:eastAsia="Calibri" w:cs="Times New Roman"/>
                <w:b/>
                <w:sz w:val="26"/>
                <w:szCs w:val="26"/>
              </w:rPr>
            </w:pPr>
            <w:r w:rsidRPr="00B10B75">
              <w:rPr>
                <w:rFonts w:ascii="Times New Roman" w:hAnsi="Times New Roman" w:eastAsia="Calibri" w:cs="Times New Roman"/>
                <w:b/>
                <w:sz w:val="26"/>
                <w:szCs w:val="26"/>
              </w:rPr>
              <w:t>TOTAL</w:t>
            </w:r>
          </w:p>
        </w:tc>
        <w:tc>
          <w:tcPr>
            <w:tcW w:w="1428" w:type="pct"/>
            <w:gridSpan w:val="2"/>
            <w:tcBorders>
              <w:top w:val="single" w:color="auto" w:sz="4" w:space="0"/>
              <w:left w:val="single" w:color="auto" w:sz="4" w:space="0"/>
              <w:bottom w:val="single" w:color="auto" w:sz="4" w:space="0"/>
              <w:right w:val="single" w:color="auto" w:sz="4" w:space="0"/>
            </w:tcBorders>
            <w:shd w:val="clear" w:color="auto" w:fill="D9D9D9"/>
          </w:tcPr>
          <w:p w:rsidRPr="00B10B75" w:rsidR="00B10B75" w:rsidP="00B10B75" w:rsidRDefault="00B10B75" w14:paraId="78F9E5FE" w14:textId="77777777">
            <w:pPr>
              <w:spacing w:after="0" w:line="256" w:lineRule="auto"/>
              <w:jc w:val="right"/>
              <w:rPr>
                <w:rFonts w:ascii="Times New Roman" w:hAnsi="Times New Roman" w:eastAsia="Calibri" w:cs="Times New Roman"/>
                <w:sz w:val="26"/>
                <w:szCs w:val="26"/>
              </w:rPr>
            </w:pPr>
          </w:p>
        </w:tc>
        <w:tc>
          <w:tcPr>
            <w:tcW w:w="629" w:type="pct"/>
            <w:tcBorders>
              <w:top w:val="single" w:color="auto" w:sz="4" w:space="0"/>
              <w:left w:val="single" w:color="auto" w:sz="4" w:space="0"/>
              <w:bottom w:val="single" w:color="auto" w:sz="4" w:space="0"/>
              <w:right w:val="single" w:color="auto" w:sz="4" w:space="0"/>
            </w:tcBorders>
            <w:hideMark/>
          </w:tcPr>
          <w:p w:rsidRPr="00B10B75" w:rsidR="00B10B75" w:rsidP="00B10B75" w:rsidRDefault="00B10B75" w14:paraId="25F940E1" w14:textId="77777777">
            <w:pPr>
              <w:spacing w:after="0" w:line="256" w:lineRule="auto"/>
              <w:jc w:val="right"/>
              <w:rPr>
                <w:rFonts w:ascii="Times New Roman" w:hAnsi="Times New Roman" w:eastAsia="Calibri" w:cs="Times New Roman"/>
                <w:b/>
                <w:sz w:val="26"/>
                <w:szCs w:val="26"/>
              </w:rPr>
            </w:pPr>
            <w:r w:rsidRPr="00B10B75">
              <w:rPr>
                <w:rFonts w:ascii="Times New Roman" w:hAnsi="Times New Roman" w:eastAsia="Calibri" w:cs="Times New Roman"/>
                <w:b/>
                <w:sz w:val="26"/>
                <w:szCs w:val="26"/>
              </w:rPr>
              <w:t>2,769</w:t>
            </w:r>
          </w:p>
        </w:tc>
        <w:tc>
          <w:tcPr>
            <w:tcW w:w="629" w:type="pct"/>
            <w:tcBorders>
              <w:top w:val="single" w:color="auto" w:sz="4" w:space="0"/>
              <w:left w:val="single" w:color="auto" w:sz="4" w:space="0"/>
              <w:bottom w:val="single" w:color="auto" w:sz="4" w:space="0"/>
              <w:right w:val="single" w:color="auto" w:sz="4" w:space="0"/>
            </w:tcBorders>
            <w:shd w:val="clear" w:color="auto" w:fill="D9D9D9"/>
          </w:tcPr>
          <w:p w:rsidRPr="00B10B75" w:rsidR="00B10B75" w:rsidP="00B10B75" w:rsidRDefault="00B10B75" w14:paraId="663AB81A" w14:textId="77777777">
            <w:pPr>
              <w:spacing w:after="0" w:line="256" w:lineRule="auto"/>
              <w:jc w:val="right"/>
              <w:rPr>
                <w:rFonts w:ascii="Times New Roman" w:hAnsi="Times New Roman" w:eastAsia="Calibri" w:cs="Times New Roman"/>
                <w:sz w:val="26"/>
                <w:szCs w:val="26"/>
              </w:rPr>
            </w:pPr>
          </w:p>
        </w:tc>
        <w:tc>
          <w:tcPr>
            <w:tcW w:w="776" w:type="pct"/>
            <w:tcBorders>
              <w:top w:val="single" w:color="auto" w:sz="4" w:space="0"/>
              <w:left w:val="single" w:color="auto" w:sz="4" w:space="0"/>
              <w:bottom w:val="single" w:color="auto" w:sz="4" w:space="0"/>
              <w:right w:val="single" w:color="auto" w:sz="4" w:space="0"/>
            </w:tcBorders>
            <w:hideMark/>
          </w:tcPr>
          <w:p w:rsidRPr="00B10B75" w:rsidR="00B10B75" w:rsidP="00B10B75" w:rsidRDefault="00B10B75" w14:paraId="75B59868" w14:textId="77777777">
            <w:pPr>
              <w:spacing w:after="0" w:line="256" w:lineRule="auto"/>
              <w:jc w:val="right"/>
              <w:rPr>
                <w:rFonts w:ascii="Times New Roman" w:hAnsi="Times New Roman" w:eastAsia="Calibri" w:cs="Times New Roman"/>
                <w:b/>
                <w:sz w:val="26"/>
                <w:szCs w:val="26"/>
              </w:rPr>
            </w:pPr>
            <w:r w:rsidRPr="00B10B75">
              <w:rPr>
                <w:rFonts w:ascii="Times New Roman" w:hAnsi="Times New Roman" w:eastAsia="Calibri" w:cs="Times New Roman"/>
                <w:b/>
                <w:sz w:val="26"/>
                <w:szCs w:val="26"/>
              </w:rPr>
              <w:t>16,900 hrs.;</w:t>
            </w:r>
          </w:p>
          <w:p w:rsidRPr="00B10B75" w:rsidR="00B10B75" w:rsidP="00B10B75" w:rsidRDefault="00B10B75" w14:paraId="52A4BB40" w14:textId="77777777">
            <w:pPr>
              <w:spacing w:after="0" w:line="256" w:lineRule="auto"/>
              <w:jc w:val="right"/>
              <w:rPr>
                <w:rFonts w:ascii="Times New Roman" w:hAnsi="Times New Roman" w:eastAsia="Calibri" w:cs="Times New Roman"/>
                <w:b/>
                <w:sz w:val="26"/>
                <w:szCs w:val="26"/>
              </w:rPr>
            </w:pPr>
            <w:r w:rsidRPr="00B10B75">
              <w:rPr>
                <w:rFonts w:ascii="Times New Roman" w:hAnsi="Times New Roman" w:eastAsia="Calibri" w:cs="Times New Roman"/>
                <w:b/>
                <w:sz w:val="26"/>
                <w:szCs w:val="26"/>
              </w:rPr>
              <w:t>$963,300</w:t>
            </w:r>
          </w:p>
        </w:tc>
        <w:tc>
          <w:tcPr>
            <w:tcW w:w="714" w:type="pct"/>
            <w:tcBorders>
              <w:top w:val="single" w:color="auto" w:sz="4" w:space="0"/>
              <w:left w:val="single" w:color="auto" w:sz="4" w:space="0"/>
              <w:bottom w:val="single" w:color="auto" w:sz="4" w:space="0"/>
              <w:right w:val="single" w:color="auto" w:sz="4" w:space="0"/>
            </w:tcBorders>
            <w:shd w:val="clear" w:color="auto" w:fill="D9D9D9"/>
          </w:tcPr>
          <w:p w:rsidRPr="00B10B75" w:rsidR="00B10B75" w:rsidP="00B10B75" w:rsidRDefault="00B10B75" w14:paraId="14B06EA1" w14:textId="77777777">
            <w:pPr>
              <w:spacing w:after="0" w:line="256" w:lineRule="auto"/>
              <w:rPr>
                <w:rFonts w:ascii="Times New Roman" w:hAnsi="Times New Roman" w:eastAsia="Calibri" w:cs="Times New Roman"/>
                <w:b/>
                <w:sz w:val="26"/>
                <w:szCs w:val="26"/>
              </w:rPr>
            </w:pPr>
          </w:p>
        </w:tc>
      </w:tr>
    </w:tbl>
    <w:p w:rsidRPr="003E05E4" w:rsidR="001B46BD" w:rsidP="001F1C1E" w:rsidRDefault="001B46BD" w14:paraId="752B812B" w14:textId="77777777">
      <w:pPr>
        <w:spacing w:after="0"/>
        <w:rPr>
          <w:rFonts w:ascii="Times New Roman" w:hAnsi="Times New Roman" w:cs="Times New Roman"/>
          <w:bCs/>
          <w:sz w:val="26"/>
          <w:szCs w:val="26"/>
        </w:rPr>
      </w:pPr>
      <w:r w:rsidRPr="003E05E4">
        <w:rPr>
          <w:rFonts w:ascii="Times New Roman" w:hAnsi="Times New Roman" w:cs="Times New Roman"/>
          <w:bCs/>
          <w:sz w:val="26"/>
          <w:szCs w:val="26"/>
        </w:rPr>
        <w:tab/>
      </w:r>
    </w:p>
    <w:p w:rsidRPr="003E05E4" w:rsidR="001B46BD" w:rsidP="001F1C1E" w:rsidRDefault="001B46BD" w14:paraId="21C97E13" w14:textId="77777777">
      <w:pPr>
        <w:spacing w:after="0"/>
        <w:rPr>
          <w:rFonts w:ascii="Times New Roman" w:hAnsi="Times New Roman" w:cs="Times New Roman"/>
          <w:sz w:val="26"/>
          <w:szCs w:val="26"/>
        </w:rPr>
      </w:pPr>
    </w:p>
    <w:p w:rsidRPr="003E05E4" w:rsidR="001B46BD" w:rsidP="001F1C1E" w:rsidRDefault="001B46BD" w14:paraId="49F6581C" w14:textId="347B1863">
      <w:pPr>
        <w:spacing w:after="0"/>
        <w:rPr>
          <w:rFonts w:ascii="Times New Roman" w:hAnsi="Times New Roman" w:cs="Times New Roman"/>
          <w:sz w:val="26"/>
          <w:szCs w:val="26"/>
        </w:rPr>
      </w:pPr>
      <w:r w:rsidRPr="003E05E4">
        <w:rPr>
          <w:rFonts w:ascii="Times New Roman" w:hAnsi="Times New Roman" w:cs="Times New Roman"/>
          <w:sz w:val="26"/>
          <w:szCs w:val="26"/>
        </w:rPr>
        <w:t>This information collection captures the burden contained in the requirements and measure</w:t>
      </w:r>
      <w:r w:rsidR="00292908">
        <w:rPr>
          <w:rFonts w:ascii="Times New Roman" w:hAnsi="Times New Roman" w:cs="Times New Roman"/>
          <w:sz w:val="26"/>
          <w:szCs w:val="26"/>
        </w:rPr>
        <w:t>s</w:t>
      </w:r>
      <w:r w:rsidRPr="003E05E4">
        <w:rPr>
          <w:rFonts w:ascii="Times New Roman" w:hAnsi="Times New Roman" w:cs="Times New Roman"/>
          <w:sz w:val="26"/>
          <w:szCs w:val="26"/>
        </w:rPr>
        <w:t xml:space="preserve"> of </w:t>
      </w:r>
      <w:r w:rsidRPr="003E05E4" w:rsidR="00534E17">
        <w:rPr>
          <w:rFonts w:ascii="Times New Roman" w:hAnsi="Times New Roman" w:cs="Times New Roman"/>
          <w:sz w:val="26"/>
          <w:szCs w:val="26"/>
        </w:rPr>
        <w:t xml:space="preserve">COM </w:t>
      </w:r>
      <w:r w:rsidRPr="003E05E4">
        <w:rPr>
          <w:rFonts w:ascii="Times New Roman" w:hAnsi="Times New Roman" w:cs="Times New Roman"/>
          <w:sz w:val="26"/>
          <w:szCs w:val="26"/>
        </w:rPr>
        <w:t>Reliability Standards</w:t>
      </w:r>
      <w:r w:rsidRPr="003E05E4" w:rsidR="00534E17">
        <w:rPr>
          <w:rFonts w:ascii="Times New Roman" w:hAnsi="Times New Roman" w:cs="Times New Roman"/>
          <w:sz w:val="26"/>
          <w:szCs w:val="26"/>
        </w:rPr>
        <w:t>.</w:t>
      </w:r>
    </w:p>
    <w:p w:rsidRPr="003E05E4" w:rsidR="001B46BD" w:rsidP="001F1C1E" w:rsidRDefault="001B46BD" w14:paraId="0A9F0B05" w14:textId="77777777">
      <w:pPr>
        <w:spacing w:after="0"/>
        <w:rPr>
          <w:rFonts w:ascii="Times New Roman" w:hAnsi="Times New Roman" w:cs="Times New Roman"/>
          <w:sz w:val="26"/>
          <w:szCs w:val="26"/>
        </w:rPr>
      </w:pPr>
    </w:p>
    <w:p w:rsidRPr="003E05E4" w:rsidR="001B46BD" w:rsidP="001F1C1E" w:rsidRDefault="001B46BD" w14:paraId="12767CB6" w14:textId="77777777">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ESTIMATE OF THE TOTAL ANNUAL COST BURDEN TO RESPONDENTS</w:t>
      </w:r>
    </w:p>
    <w:p w:rsidRPr="003E05E4" w:rsidR="001B46BD" w:rsidP="001F1C1E" w:rsidRDefault="001B46BD" w14:paraId="669B06F1" w14:textId="77777777">
      <w:pPr>
        <w:spacing w:after="0"/>
        <w:rPr>
          <w:rFonts w:ascii="Times New Roman" w:hAnsi="Times New Roman" w:cs="Times New Roman"/>
          <w:sz w:val="26"/>
          <w:szCs w:val="26"/>
        </w:rPr>
      </w:pPr>
    </w:p>
    <w:p w:rsidRPr="003E05E4" w:rsidR="00C975AC" w:rsidP="00C975AC" w:rsidRDefault="00C975AC" w14:paraId="64662790" w14:textId="77777777">
      <w:pPr>
        <w:spacing w:after="0"/>
        <w:rPr>
          <w:rFonts w:ascii="Times New Roman" w:hAnsi="Times New Roman" w:cs="Times New Roman"/>
          <w:sz w:val="26"/>
          <w:szCs w:val="26"/>
        </w:rPr>
      </w:pPr>
      <w:r w:rsidRPr="003E05E4">
        <w:rPr>
          <w:rFonts w:ascii="Times New Roman" w:hAnsi="Times New Roman" w:cs="Times New Roman"/>
          <w:sz w:val="26"/>
          <w:szCs w:val="26"/>
        </w:rPr>
        <w:t>There are no non-labor costs currently associated with the FERC-725V information collection.</w:t>
      </w:r>
    </w:p>
    <w:p w:rsidRPr="003E05E4" w:rsidR="00C975AC" w:rsidP="00C975AC" w:rsidRDefault="00C975AC" w14:paraId="3E089B40" w14:textId="77777777">
      <w:pPr>
        <w:spacing w:after="0"/>
        <w:rPr>
          <w:rFonts w:ascii="Times New Roman" w:hAnsi="Times New Roman" w:cs="Times New Roman"/>
          <w:sz w:val="26"/>
          <w:szCs w:val="26"/>
        </w:rPr>
      </w:pPr>
    </w:p>
    <w:p w:rsidRPr="003E05E4" w:rsidR="00C975AC" w:rsidP="00C975AC" w:rsidRDefault="00C975AC" w14:paraId="6B38BB37" w14:textId="77777777">
      <w:pPr>
        <w:spacing w:after="0"/>
        <w:rPr>
          <w:rFonts w:ascii="Times New Roman" w:hAnsi="Times New Roman" w:cs="Times New Roman"/>
          <w:sz w:val="26"/>
          <w:szCs w:val="26"/>
        </w:rPr>
      </w:pPr>
      <w:proofErr w:type="gramStart"/>
      <w:r w:rsidRPr="003E05E4">
        <w:rPr>
          <w:rFonts w:ascii="Times New Roman" w:hAnsi="Times New Roman" w:cs="Times New Roman"/>
          <w:sz w:val="26"/>
          <w:szCs w:val="26"/>
        </w:rPr>
        <w:t>All of</w:t>
      </w:r>
      <w:proofErr w:type="gramEnd"/>
      <w:r w:rsidRPr="003E05E4">
        <w:rPr>
          <w:rFonts w:ascii="Times New Roman" w:hAnsi="Times New Roman" w:cs="Times New Roman"/>
          <w:sz w:val="26"/>
          <w:szCs w:val="26"/>
        </w:rPr>
        <w:t xml:space="preserve"> the costs in this collection are associated with burden hours (labor) and described in Questions #12 and #15.</w:t>
      </w:r>
    </w:p>
    <w:p w:rsidRPr="003E05E4" w:rsidR="001B46BD" w:rsidP="001F1C1E" w:rsidRDefault="001B46BD" w14:paraId="7A732C6E" w14:textId="77777777">
      <w:pPr>
        <w:spacing w:after="0"/>
        <w:rPr>
          <w:rFonts w:ascii="Times New Roman" w:hAnsi="Times New Roman" w:cs="Times New Roman"/>
          <w:sz w:val="26"/>
          <w:szCs w:val="26"/>
        </w:rPr>
      </w:pPr>
    </w:p>
    <w:p w:rsidRPr="003E05E4" w:rsidR="001B46BD" w:rsidP="001F1C1E" w:rsidRDefault="001B46BD" w14:paraId="2F7C771E" w14:textId="77777777">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ESTIMATED ANNUALIZED COST TO FEDERAL GOVERNMENT</w:t>
      </w:r>
    </w:p>
    <w:p w:rsidRPr="003E05E4" w:rsidR="001B46BD" w:rsidP="001F1C1E" w:rsidRDefault="001B46BD" w14:paraId="54F276D0" w14:textId="77777777">
      <w:pPr>
        <w:spacing w:after="0"/>
        <w:rPr>
          <w:rFonts w:ascii="Times New Roman" w:hAnsi="Times New Roman" w:cs="Times New Roman"/>
          <w:sz w:val="26"/>
          <w:szCs w:val="26"/>
        </w:rPr>
      </w:pPr>
    </w:p>
    <w:p w:rsidRPr="003E05E4" w:rsidR="00C975AC" w:rsidP="00C975AC" w:rsidRDefault="001B46BD" w14:paraId="74C4FD40" w14:textId="77777777">
      <w:pPr>
        <w:spacing w:after="0"/>
        <w:rPr>
          <w:rFonts w:ascii="Times New Roman" w:hAnsi="Times New Roman" w:cs="Times New Roman"/>
          <w:sz w:val="26"/>
          <w:szCs w:val="26"/>
        </w:rPr>
      </w:pPr>
      <w:r w:rsidRPr="003E05E4">
        <w:rPr>
          <w:rFonts w:ascii="Times New Roman" w:hAnsi="Times New Roman" w:cs="Times New Roman"/>
          <w:sz w:val="26"/>
          <w:szCs w:val="26"/>
        </w:rPr>
        <w:t xml:space="preserve">The Regional Entities and NERC do most of the data processing, monitoring and compliance work for </w:t>
      </w:r>
      <w:r w:rsidRPr="003E05E4" w:rsidR="00082C99">
        <w:rPr>
          <w:rFonts w:ascii="Times New Roman" w:hAnsi="Times New Roman" w:cs="Times New Roman"/>
          <w:sz w:val="26"/>
          <w:szCs w:val="26"/>
        </w:rPr>
        <w:t xml:space="preserve">this </w:t>
      </w:r>
      <w:r w:rsidRPr="003E05E4">
        <w:rPr>
          <w:rFonts w:ascii="Times New Roman" w:hAnsi="Times New Roman" w:cs="Times New Roman"/>
          <w:sz w:val="26"/>
          <w:szCs w:val="26"/>
        </w:rPr>
        <w:t>Reliability Standards</w:t>
      </w:r>
      <w:r w:rsidR="007E4654">
        <w:rPr>
          <w:rFonts w:ascii="Times New Roman" w:hAnsi="Times New Roman" w:cs="Times New Roman"/>
          <w:sz w:val="26"/>
          <w:szCs w:val="26"/>
        </w:rPr>
        <w:t xml:space="preserve">; the burden and cost are included under </w:t>
      </w:r>
      <w:r w:rsidR="007E4654">
        <w:rPr>
          <w:rFonts w:ascii="Times New Roman" w:hAnsi="Times New Roman" w:cs="Times New Roman"/>
          <w:sz w:val="26"/>
          <w:szCs w:val="26"/>
        </w:rPr>
        <w:lastRenderedPageBreak/>
        <w:t>the FERC-725 collection (OMB Control No. 1902-0225) and are not part of this request or package</w:t>
      </w:r>
      <w:r w:rsidRPr="003E05E4">
        <w:rPr>
          <w:rFonts w:ascii="Times New Roman" w:hAnsi="Times New Roman" w:cs="Times New Roman"/>
          <w:sz w:val="26"/>
          <w:szCs w:val="26"/>
        </w:rPr>
        <w:t xml:space="preserve">.  Any involvement by the Commission is covered under the FERC-725 collection and is not part of this request or package. </w:t>
      </w:r>
    </w:p>
    <w:p w:rsidRPr="003E05E4" w:rsidR="00C975AC" w:rsidP="001F1C1E" w:rsidRDefault="00C975AC" w14:paraId="44346B79" w14:textId="77777777">
      <w:pPr>
        <w:spacing w:after="0"/>
        <w:rPr>
          <w:rFonts w:ascii="Times New Roman" w:hAnsi="Times New Roman" w:cs="Times New Roman"/>
          <w:sz w:val="26"/>
          <w:szCs w:val="26"/>
        </w:rPr>
      </w:pPr>
      <w:r w:rsidRPr="003E05E4">
        <w:rPr>
          <w:rFonts w:ascii="Times New Roman" w:hAnsi="Times New Roman" w:cs="Times New Roman"/>
          <w:sz w:val="26"/>
          <w:szCs w:val="26"/>
        </w:rPr>
        <w:t xml:space="preserve">The estimated </w:t>
      </w:r>
      <w:r w:rsidRPr="007E4654" w:rsidR="007E4654">
        <w:rPr>
          <w:rFonts w:ascii="Times New Roman" w:hAnsi="Times New Roman" w:cs="Times New Roman"/>
          <w:sz w:val="26"/>
          <w:szCs w:val="26"/>
        </w:rPr>
        <w:t>annualized cost to the Federal Government for FERC-725</w:t>
      </w:r>
      <w:r w:rsidR="007E4654">
        <w:rPr>
          <w:rFonts w:ascii="Times New Roman" w:hAnsi="Times New Roman" w:cs="Times New Roman"/>
          <w:sz w:val="26"/>
          <w:szCs w:val="26"/>
        </w:rPr>
        <w:t>V follows:</w:t>
      </w:r>
    </w:p>
    <w:p w:rsidRPr="003E05E4" w:rsidR="001B46BD" w:rsidP="001F1C1E" w:rsidRDefault="001B46BD" w14:paraId="2A0BD81A" w14:textId="77777777">
      <w:pPr>
        <w:spacing w:after="0"/>
        <w:rPr>
          <w:rFonts w:ascii="Times New Roman" w:hAnsi="Times New Roman" w:cs="Times New Roman"/>
          <w:sz w:val="26"/>
          <w:szCs w:val="26"/>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3E05E4" w:rsidR="001B46BD" w:rsidTr="001B46BD" w14:paraId="29EBB9F6" w14:textId="77777777">
        <w:tc>
          <w:tcPr>
            <w:tcW w:w="3182" w:type="dxa"/>
            <w:tcBorders>
              <w:top w:val="single" w:color="auto" w:sz="4" w:space="0"/>
              <w:left w:val="single" w:color="auto" w:sz="4" w:space="0"/>
              <w:bottom w:val="single" w:color="auto" w:sz="4" w:space="0"/>
              <w:right w:val="single" w:color="auto" w:sz="4" w:space="0"/>
            </w:tcBorders>
            <w:shd w:val="clear" w:color="auto" w:fill="CCCCCC"/>
            <w:hideMark/>
          </w:tcPr>
          <w:p w:rsidRPr="003E05E4" w:rsidR="001B46BD" w:rsidP="001F1C1E" w:rsidRDefault="001B46BD" w14:paraId="236E1A70" w14:textId="77777777">
            <w:pPr>
              <w:spacing w:after="0"/>
              <w:rPr>
                <w:rFonts w:ascii="Times New Roman" w:hAnsi="Times New Roman" w:cs="Times New Roman"/>
                <w:b/>
                <w:sz w:val="26"/>
                <w:szCs w:val="26"/>
              </w:rPr>
            </w:pPr>
            <w:r w:rsidRPr="003E05E4">
              <w:rPr>
                <w:rFonts w:ascii="Times New Roman" w:hAnsi="Times New Roman" w:cs="Times New Roman"/>
                <w:b/>
                <w:sz w:val="26"/>
                <w:szCs w:val="26"/>
              </w:rPr>
              <w:t>FERC-725V</w:t>
            </w:r>
          </w:p>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Pr="003E05E4" w:rsidR="001B46BD" w:rsidP="001F1C1E" w:rsidRDefault="001B46BD" w14:paraId="51F90EFB" w14:textId="77777777">
            <w:pPr>
              <w:spacing w:after="0"/>
              <w:rPr>
                <w:rFonts w:ascii="Times New Roman" w:hAnsi="Times New Roman" w:cs="Times New Roman"/>
                <w:b/>
                <w:sz w:val="26"/>
                <w:szCs w:val="26"/>
              </w:rPr>
            </w:pPr>
            <w:r w:rsidRPr="003E05E4">
              <w:rPr>
                <w:rFonts w:ascii="Times New Roman" w:hAnsi="Times New Roman" w:cs="Times New Roman"/>
                <w:b/>
                <w:sz w:val="26"/>
                <w:szCs w:val="26"/>
              </w:rPr>
              <w:t>Number of Employees (FTEs)</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Pr="003E05E4" w:rsidR="001B46BD" w:rsidP="001F1C1E" w:rsidRDefault="001B46BD" w14:paraId="5AC09A49" w14:textId="77777777">
            <w:pPr>
              <w:spacing w:after="0"/>
              <w:rPr>
                <w:rFonts w:ascii="Times New Roman" w:hAnsi="Times New Roman" w:cs="Times New Roman"/>
                <w:b/>
                <w:sz w:val="26"/>
                <w:szCs w:val="26"/>
              </w:rPr>
            </w:pPr>
            <w:r w:rsidRPr="003E05E4">
              <w:rPr>
                <w:rFonts w:ascii="Times New Roman" w:hAnsi="Times New Roman" w:cs="Times New Roman"/>
                <w:b/>
                <w:sz w:val="26"/>
                <w:szCs w:val="26"/>
              </w:rPr>
              <w:t>Estimated Annual Federal Cost</w:t>
            </w:r>
          </w:p>
        </w:tc>
      </w:tr>
      <w:tr w:rsidRPr="003E05E4" w:rsidR="001B46BD" w:rsidTr="001B46BD" w14:paraId="37F72E00" w14:textId="77777777">
        <w:tc>
          <w:tcPr>
            <w:tcW w:w="3182" w:type="dxa"/>
            <w:tcBorders>
              <w:top w:val="single" w:color="auto" w:sz="4" w:space="0"/>
              <w:left w:val="single" w:color="auto" w:sz="4" w:space="0"/>
              <w:bottom w:val="single" w:color="auto" w:sz="4" w:space="0"/>
              <w:right w:val="single" w:color="auto" w:sz="4" w:space="0"/>
            </w:tcBorders>
            <w:hideMark/>
          </w:tcPr>
          <w:p w:rsidRPr="003E05E4" w:rsidR="001B46BD" w:rsidP="001F1C1E" w:rsidRDefault="001B46BD" w14:paraId="5349EB3B" w14:textId="77777777">
            <w:pPr>
              <w:spacing w:after="0"/>
              <w:rPr>
                <w:rFonts w:ascii="Times New Roman" w:hAnsi="Times New Roman" w:cs="Times New Roman"/>
                <w:sz w:val="26"/>
                <w:szCs w:val="26"/>
              </w:rPr>
            </w:pPr>
            <w:r w:rsidRPr="003E05E4">
              <w:rPr>
                <w:rFonts w:ascii="Times New Roman" w:hAnsi="Times New Roman" w:cs="Times New Roman"/>
                <w:sz w:val="26"/>
                <w:szCs w:val="26"/>
              </w:rPr>
              <w:t>Analysis and Processing of filings</w:t>
            </w:r>
            <w:r w:rsidRPr="00753BBD" w:rsidR="003C1750">
              <w:rPr>
                <w:rStyle w:val="FootnoteReference"/>
                <w:rFonts w:ascii="Times New Roman" w:hAnsi="Times New Roman" w:cs="Times New Roman"/>
                <w:sz w:val="26"/>
                <w:szCs w:val="26"/>
                <w:vertAlign w:val="superscript"/>
              </w:rPr>
              <w:footnoteReference w:id="15"/>
            </w:r>
          </w:p>
        </w:tc>
        <w:tc>
          <w:tcPr>
            <w:tcW w:w="3201" w:type="dxa"/>
            <w:tcBorders>
              <w:top w:val="single" w:color="auto" w:sz="4" w:space="0"/>
              <w:left w:val="single" w:color="auto" w:sz="4" w:space="0"/>
              <w:bottom w:val="single" w:color="auto" w:sz="4" w:space="0"/>
              <w:right w:val="single" w:color="auto" w:sz="4" w:space="0"/>
            </w:tcBorders>
            <w:vAlign w:val="center"/>
            <w:hideMark/>
          </w:tcPr>
          <w:p w:rsidRPr="003E05E4" w:rsidR="001B46BD" w:rsidP="000D67C5" w:rsidRDefault="001B46BD" w14:paraId="55D2209B" w14:textId="77777777">
            <w:pPr>
              <w:spacing w:after="0"/>
              <w:jc w:val="right"/>
              <w:rPr>
                <w:rFonts w:ascii="Times New Roman" w:hAnsi="Times New Roman" w:cs="Times New Roman"/>
                <w:sz w:val="26"/>
                <w:szCs w:val="26"/>
              </w:rPr>
            </w:pPr>
            <w:r w:rsidRPr="003E05E4">
              <w:rPr>
                <w:rFonts w:ascii="Times New Roman" w:hAnsi="Times New Roman" w:cs="Times New Roman"/>
                <w:sz w:val="26"/>
                <w:szCs w:val="26"/>
              </w:rPr>
              <w:t>0</w:t>
            </w:r>
          </w:p>
        </w:tc>
        <w:tc>
          <w:tcPr>
            <w:tcW w:w="2995" w:type="dxa"/>
            <w:tcBorders>
              <w:top w:val="single" w:color="auto" w:sz="4" w:space="0"/>
              <w:left w:val="single" w:color="auto" w:sz="4" w:space="0"/>
              <w:bottom w:val="single" w:color="auto" w:sz="4" w:space="0"/>
              <w:right w:val="single" w:color="auto" w:sz="4" w:space="0"/>
            </w:tcBorders>
            <w:vAlign w:val="center"/>
            <w:hideMark/>
          </w:tcPr>
          <w:p w:rsidRPr="003E05E4" w:rsidR="001B46BD" w:rsidP="000D67C5" w:rsidRDefault="001B46BD" w14:paraId="7939C2E8" w14:textId="77777777">
            <w:pPr>
              <w:spacing w:after="0"/>
              <w:jc w:val="right"/>
              <w:rPr>
                <w:rFonts w:ascii="Times New Roman" w:hAnsi="Times New Roman" w:cs="Times New Roman"/>
                <w:sz w:val="26"/>
                <w:szCs w:val="26"/>
              </w:rPr>
            </w:pPr>
            <w:r w:rsidRPr="003E05E4">
              <w:rPr>
                <w:rFonts w:ascii="Times New Roman" w:hAnsi="Times New Roman" w:cs="Times New Roman"/>
                <w:sz w:val="26"/>
                <w:szCs w:val="26"/>
              </w:rPr>
              <w:t>$0</w:t>
            </w:r>
          </w:p>
        </w:tc>
      </w:tr>
      <w:tr w:rsidRPr="003E05E4" w:rsidR="001B46BD" w:rsidTr="001B46BD" w14:paraId="49E570F5" w14:textId="77777777">
        <w:tc>
          <w:tcPr>
            <w:tcW w:w="3182" w:type="dxa"/>
            <w:tcBorders>
              <w:top w:val="single" w:color="auto" w:sz="4" w:space="0"/>
              <w:left w:val="single" w:color="auto" w:sz="4" w:space="0"/>
              <w:bottom w:val="single" w:color="auto" w:sz="4" w:space="0"/>
              <w:right w:val="single" w:color="auto" w:sz="4" w:space="0"/>
            </w:tcBorders>
            <w:hideMark/>
          </w:tcPr>
          <w:p w:rsidRPr="003E05E4" w:rsidR="001B46BD" w:rsidP="001F1C1E" w:rsidRDefault="001B46BD" w14:paraId="20AC893F" w14:textId="77777777">
            <w:pPr>
              <w:spacing w:after="0"/>
              <w:rPr>
                <w:rFonts w:ascii="Times New Roman" w:hAnsi="Times New Roman" w:cs="Times New Roman"/>
                <w:sz w:val="26"/>
                <w:szCs w:val="26"/>
              </w:rPr>
            </w:pPr>
            <w:r w:rsidRPr="003E05E4">
              <w:rPr>
                <w:rFonts w:ascii="Times New Roman" w:hAnsi="Times New Roman" w:cs="Times New Roman"/>
                <w:sz w:val="26"/>
                <w:szCs w:val="26"/>
              </w:rPr>
              <w:t>Paperwork Reduction Act Administrative Cost</w:t>
            </w:r>
            <w:r w:rsidRPr="003E05E4">
              <w:rPr>
                <w:rFonts w:ascii="Times New Roman" w:hAnsi="Times New Roman" w:cs="Times New Roman"/>
                <w:sz w:val="26"/>
                <w:szCs w:val="26"/>
                <w:vertAlign w:val="superscript"/>
              </w:rPr>
              <w:footnoteReference w:id="16"/>
            </w:r>
          </w:p>
        </w:tc>
        <w:tc>
          <w:tcPr>
            <w:tcW w:w="320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3E05E4" w:rsidR="001B46BD" w:rsidP="001F1C1E" w:rsidRDefault="001B46BD" w14:paraId="161A0829" w14:textId="77777777">
            <w:pPr>
              <w:spacing w:after="0"/>
              <w:rPr>
                <w:rFonts w:ascii="Times New Roman" w:hAnsi="Times New Roman" w:cs="Times New Roman"/>
                <w:sz w:val="26"/>
                <w:szCs w:val="26"/>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3E05E4" w:rsidR="001B46BD" w:rsidP="000D67C5" w:rsidRDefault="00C975AC" w14:paraId="7FB7D14D" w14:textId="0A077826">
            <w:pPr>
              <w:spacing w:after="0"/>
              <w:jc w:val="right"/>
              <w:rPr>
                <w:rFonts w:ascii="Times New Roman" w:hAnsi="Times New Roman" w:cs="Times New Roman"/>
                <w:sz w:val="26"/>
                <w:szCs w:val="26"/>
              </w:rPr>
            </w:pPr>
            <w:r w:rsidRPr="003E05E4">
              <w:rPr>
                <w:rFonts w:ascii="Times New Roman" w:hAnsi="Times New Roman" w:cs="Times New Roman"/>
                <w:sz w:val="26"/>
                <w:szCs w:val="26"/>
              </w:rPr>
              <w:t>$</w:t>
            </w:r>
            <w:r w:rsidR="00B10B75">
              <w:rPr>
                <w:rFonts w:ascii="Times New Roman" w:hAnsi="Times New Roman" w:cs="Times New Roman"/>
                <w:sz w:val="26"/>
                <w:szCs w:val="26"/>
              </w:rPr>
              <w:t>6,475</w:t>
            </w:r>
          </w:p>
        </w:tc>
      </w:tr>
      <w:tr w:rsidRPr="003E05E4" w:rsidR="00914EC2" w:rsidTr="001B46BD" w14:paraId="5597F8D0" w14:textId="77777777">
        <w:tc>
          <w:tcPr>
            <w:tcW w:w="3182" w:type="dxa"/>
            <w:tcBorders>
              <w:top w:val="single" w:color="auto" w:sz="4" w:space="0"/>
              <w:left w:val="single" w:color="auto" w:sz="4" w:space="0"/>
              <w:bottom w:val="single" w:color="auto" w:sz="4" w:space="0"/>
              <w:right w:val="single" w:color="auto" w:sz="4" w:space="0"/>
            </w:tcBorders>
          </w:tcPr>
          <w:p w:rsidRPr="007E4654" w:rsidR="00914EC2" w:rsidP="001F1C1E" w:rsidRDefault="00914EC2" w14:paraId="022B35C2" w14:textId="77777777">
            <w:pPr>
              <w:spacing w:after="0"/>
              <w:rPr>
                <w:rFonts w:ascii="Times New Roman" w:hAnsi="Times New Roman" w:cs="Times New Roman"/>
                <w:b/>
                <w:sz w:val="26"/>
                <w:szCs w:val="26"/>
              </w:rPr>
            </w:pPr>
            <w:r w:rsidRPr="007E4654">
              <w:rPr>
                <w:rFonts w:ascii="Times New Roman" w:hAnsi="Times New Roman" w:cs="Times New Roman"/>
                <w:b/>
                <w:sz w:val="26"/>
                <w:szCs w:val="26"/>
              </w:rPr>
              <w:t>FERC Total</w:t>
            </w:r>
          </w:p>
        </w:tc>
        <w:tc>
          <w:tcPr>
            <w:tcW w:w="3201"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3E05E4" w:rsidR="00914EC2" w:rsidP="001F1C1E" w:rsidRDefault="00914EC2" w14:paraId="4EBA0348" w14:textId="77777777">
            <w:pPr>
              <w:spacing w:after="0"/>
              <w:rPr>
                <w:rFonts w:ascii="Times New Roman" w:hAnsi="Times New Roman" w:cs="Times New Roman"/>
                <w:sz w:val="26"/>
                <w:szCs w:val="26"/>
              </w:rPr>
            </w:pPr>
          </w:p>
        </w:tc>
        <w:tc>
          <w:tcPr>
            <w:tcW w:w="2995" w:type="dxa"/>
            <w:tcBorders>
              <w:top w:val="single" w:color="auto" w:sz="4" w:space="0"/>
              <w:left w:val="single" w:color="auto" w:sz="4" w:space="0"/>
              <w:bottom w:val="single" w:color="auto" w:sz="4" w:space="0"/>
              <w:right w:val="single" w:color="auto" w:sz="4" w:space="0"/>
            </w:tcBorders>
            <w:vAlign w:val="center"/>
          </w:tcPr>
          <w:p w:rsidRPr="003E05E4" w:rsidR="00914EC2" w:rsidP="000D67C5" w:rsidRDefault="00914EC2" w14:paraId="511CB6A7" w14:textId="3FE74A2D">
            <w:pPr>
              <w:spacing w:after="0"/>
              <w:jc w:val="right"/>
              <w:rPr>
                <w:rFonts w:ascii="Times New Roman" w:hAnsi="Times New Roman" w:cs="Times New Roman"/>
                <w:sz w:val="26"/>
                <w:szCs w:val="26"/>
              </w:rPr>
            </w:pPr>
            <w:r w:rsidRPr="003E05E4">
              <w:rPr>
                <w:rFonts w:ascii="Times New Roman" w:hAnsi="Times New Roman" w:cs="Times New Roman"/>
                <w:sz w:val="26"/>
                <w:szCs w:val="26"/>
              </w:rPr>
              <w:t>$</w:t>
            </w:r>
            <w:r w:rsidR="00B10B75">
              <w:rPr>
                <w:rFonts w:ascii="Times New Roman" w:hAnsi="Times New Roman" w:cs="Times New Roman"/>
                <w:sz w:val="26"/>
                <w:szCs w:val="26"/>
              </w:rPr>
              <w:t>6,475</w:t>
            </w:r>
          </w:p>
        </w:tc>
      </w:tr>
    </w:tbl>
    <w:p w:rsidR="001B46BD" w:rsidP="001F1C1E" w:rsidRDefault="001B46BD" w14:paraId="42311CBA" w14:textId="77777777">
      <w:pPr>
        <w:spacing w:after="0"/>
        <w:rPr>
          <w:rFonts w:ascii="Times New Roman" w:hAnsi="Times New Roman" w:cs="Times New Roman"/>
          <w:b/>
          <w:sz w:val="26"/>
          <w:szCs w:val="26"/>
        </w:rPr>
      </w:pPr>
    </w:p>
    <w:p w:rsidRPr="007E4654" w:rsidR="007E4654" w:rsidP="007E4654" w:rsidRDefault="007E4654" w14:paraId="7127EB40" w14:textId="77777777">
      <w:pPr>
        <w:spacing w:after="0"/>
        <w:rPr>
          <w:rFonts w:ascii="Times New Roman" w:hAnsi="Times New Roman" w:cs="Times New Roman"/>
          <w:sz w:val="26"/>
          <w:szCs w:val="26"/>
        </w:rPr>
      </w:pPr>
      <w:r w:rsidRPr="007E4654">
        <w:rPr>
          <w:rFonts w:ascii="Times New Roman" w:hAnsi="Times New Roman" w:cs="Times New Roman"/>
          <w:sz w:val="26"/>
          <w:szCs w:val="26"/>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p>
    <w:p w:rsidRPr="007E4654" w:rsidR="007E4654" w:rsidP="007E4654" w:rsidRDefault="007E4654" w14:paraId="2378F4BB" w14:textId="77777777">
      <w:pPr>
        <w:spacing w:after="0"/>
        <w:rPr>
          <w:rFonts w:ascii="Times New Roman" w:hAnsi="Times New Roman" w:cs="Times New Roman"/>
          <w:sz w:val="26"/>
          <w:szCs w:val="26"/>
        </w:rPr>
      </w:pPr>
    </w:p>
    <w:p w:rsidRPr="007E4654" w:rsidR="007E4654" w:rsidP="007E4654" w:rsidRDefault="007E4654" w14:paraId="725174C9" w14:textId="77777777">
      <w:pPr>
        <w:spacing w:after="0"/>
        <w:rPr>
          <w:rFonts w:ascii="Times New Roman" w:hAnsi="Times New Roman" w:cs="Times New Roman"/>
          <w:sz w:val="26"/>
          <w:szCs w:val="26"/>
        </w:rPr>
      </w:pPr>
      <w:r w:rsidRPr="007E4654">
        <w:rPr>
          <w:rFonts w:ascii="Times New Roman" w:hAnsi="Times New Roman" w:cs="Times New Roman"/>
          <w:sz w:val="26"/>
          <w:szCs w:val="26"/>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p w:rsidRPr="003E05E4" w:rsidR="007E4654" w:rsidP="001F1C1E" w:rsidRDefault="007E4654" w14:paraId="39FA2E78" w14:textId="77777777">
      <w:pPr>
        <w:spacing w:after="0"/>
        <w:rPr>
          <w:rFonts w:ascii="Times New Roman" w:hAnsi="Times New Roman" w:cs="Times New Roman"/>
          <w:b/>
          <w:sz w:val="26"/>
          <w:szCs w:val="26"/>
        </w:rPr>
      </w:pPr>
    </w:p>
    <w:p w:rsidRPr="003E05E4" w:rsidR="001B46BD" w:rsidP="001F1C1E" w:rsidRDefault="001B46BD" w14:paraId="4DD5775A" w14:textId="77777777">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REASONS FOR CHANGES IN BURDEN INCLUDING THE NEED FOR ANY INCREASE</w:t>
      </w:r>
    </w:p>
    <w:p w:rsidR="003E05E4" w:rsidP="00550190" w:rsidRDefault="003E05E4" w14:paraId="115095A9" w14:textId="77777777">
      <w:pPr>
        <w:spacing w:after="0"/>
        <w:rPr>
          <w:rFonts w:ascii="Times New Roman" w:hAnsi="Times New Roman" w:cs="Times New Roman"/>
          <w:sz w:val="26"/>
          <w:szCs w:val="26"/>
        </w:rPr>
      </w:pPr>
    </w:p>
    <w:p w:rsidR="001B310F" w:rsidP="00735DF3" w:rsidRDefault="001B310F" w14:paraId="19CA2AA4" w14:textId="77777777">
      <w:pPr>
        <w:spacing w:after="0"/>
        <w:rPr>
          <w:rFonts w:ascii="Times New Roman" w:hAnsi="Times New Roman" w:cs="Times New Roman"/>
          <w:b/>
          <w:sz w:val="26"/>
          <w:szCs w:val="26"/>
        </w:rPr>
      </w:pPr>
      <w:r>
        <w:rPr>
          <w:rFonts w:ascii="Times New Roman" w:hAnsi="Times New Roman" w:cs="Times New Roman"/>
          <w:b/>
          <w:sz w:val="26"/>
          <w:szCs w:val="26"/>
        </w:rPr>
        <w:t xml:space="preserve">Adjustments in Estimates. </w:t>
      </w:r>
    </w:p>
    <w:p w:rsidR="001B310F" w:rsidP="006D4213" w:rsidRDefault="00735DF3" w14:paraId="3DD3CB64" w14:textId="24518BFB">
      <w:pPr>
        <w:pStyle w:val="ListParagraph"/>
        <w:numPr>
          <w:ilvl w:val="0"/>
          <w:numId w:val="8"/>
        </w:numPr>
        <w:spacing w:after="0"/>
        <w:rPr>
          <w:rFonts w:ascii="Times New Roman" w:hAnsi="Times New Roman" w:cs="Times New Roman"/>
          <w:sz w:val="26"/>
          <w:szCs w:val="26"/>
        </w:rPr>
      </w:pPr>
      <w:r w:rsidRPr="006D4213">
        <w:rPr>
          <w:rFonts w:ascii="Times New Roman" w:hAnsi="Times New Roman" w:cs="Times New Roman"/>
          <w:sz w:val="26"/>
          <w:szCs w:val="26"/>
        </w:rPr>
        <w:t xml:space="preserve">FERC-725V information collection experienced burden reduction due to </w:t>
      </w:r>
      <w:r w:rsidRPr="006D4213" w:rsidR="001B310F">
        <w:rPr>
          <w:rFonts w:ascii="Times New Roman" w:hAnsi="Times New Roman" w:cs="Times New Roman"/>
          <w:sz w:val="26"/>
          <w:szCs w:val="26"/>
        </w:rPr>
        <w:t>normal industry</w:t>
      </w:r>
      <w:r w:rsidRPr="006D4213">
        <w:rPr>
          <w:rFonts w:ascii="Times New Roman" w:hAnsi="Times New Roman" w:cs="Times New Roman"/>
          <w:sz w:val="26"/>
          <w:szCs w:val="26"/>
        </w:rPr>
        <w:t xml:space="preserve"> fluctuation</w:t>
      </w:r>
      <w:r w:rsidRPr="006D4213" w:rsidR="001B310F">
        <w:rPr>
          <w:rFonts w:ascii="Times New Roman" w:hAnsi="Times New Roman" w:cs="Times New Roman"/>
          <w:sz w:val="26"/>
          <w:szCs w:val="26"/>
        </w:rPr>
        <w:t>s</w:t>
      </w:r>
      <w:r w:rsidRPr="006D4213">
        <w:rPr>
          <w:rFonts w:ascii="Times New Roman" w:hAnsi="Times New Roman" w:cs="Times New Roman"/>
          <w:sz w:val="26"/>
          <w:szCs w:val="26"/>
        </w:rPr>
        <w:t xml:space="preserve">. This caused a </w:t>
      </w:r>
      <w:r w:rsidR="00CA238F">
        <w:rPr>
          <w:rFonts w:ascii="Times New Roman" w:hAnsi="Times New Roman" w:cs="Times New Roman"/>
          <w:sz w:val="26"/>
          <w:szCs w:val="26"/>
        </w:rPr>
        <w:t>decrease</w:t>
      </w:r>
      <w:r w:rsidRPr="006D4213" w:rsidR="00CA238F">
        <w:rPr>
          <w:rFonts w:ascii="Times New Roman" w:hAnsi="Times New Roman" w:cs="Times New Roman"/>
          <w:sz w:val="26"/>
          <w:szCs w:val="26"/>
        </w:rPr>
        <w:t xml:space="preserve"> </w:t>
      </w:r>
      <w:r w:rsidR="009C6700">
        <w:rPr>
          <w:rFonts w:ascii="Times New Roman" w:hAnsi="Times New Roman" w:cs="Times New Roman"/>
          <w:sz w:val="26"/>
          <w:szCs w:val="26"/>
        </w:rPr>
        <w:t xml:space="preserve">(adjustment) </w:t>
      </w:r>
      <w:r w:rsidRPr="006D4213">
        <w:rPr>
          <w:rFonts w:ascii="Times New Roman" w:hAnsi="Times New Roman" w:cs="Times New Roman"/>
          <w:sz w:val="26"/>
          <w:szCs w:val="26"/>
        </w:rPr>
        <w:t xml:space="preserve">of </w:t>
      </w:r>
      <w:r w:rsidR="0049165C">
        <w:rPr>
          <w:rFonts w:ascii="Times New Roman" w:hAnsi="Times New Roman" w:cs="Times New Roman"/>
          <w:sz w:val="26"/>
          <w:szCs w:val="26"/>
        </w:rPr>
        <w:t>-625</w:t>
      </w:r>
      <w:r w:rsidRPr="006D4213">
        <w:rPr>
          <w:rFonts w:ascii="Times New Roman" w:hAnsi="Times New Roman" w:cs="Times New Roman"/>
          <w:sz w:val="26"/>
          <w:szCs w:val="26"/>
        </w:rPr>
        <w:t xml:space="preserve"> </w:t>
      </w:r>
      <w:r w:rsidR="00CA238F">
        <w:rPr>
          <w:rFonts w:ascii="Times New Roman" w:hAnsi="Times New Roman" w:cs="Times New Roman"/>
          <w:sz w:val="26"/>
          <w:szCs w:val="26"/>
        </w:rPr>
        <w:t xml:space="preserve">respondents </w:t>
      </w:r>
      <w:r w:rsidRPr="006D4213">
        <w:rPr>
          <w:rFonts w:ascii="Times New Roman" w:hAnsi="Times New Roman" w:cs="Times New Roman"/>
          <w:sz w:val="26"/>
          <w:szCs w:val="26"/>
        </w:rPr>
        <w:t>from Reliability Standard COM-002-4</w:t>
      </w:r>
      <w:r w:rsidR="001B310F">
        <w:rPr>
          <w:rFonts w:ascii="Times New Roman" w:hAnsi="Times New Roman" w:cs="Times New Roman"/>
          <w:sz w:val="26"/>
          <w:szCs w:val="26"/>
        </w:rPr>
        <w:t>.</w:t>
      </w:r>
    </w:p>
    <w:p w:rsidRPr="0012632E" w:rsidR="00735DF3" w:rsidP="00550190" w:rsidRDefault="001B310F" w14:paraId="67D783D7" w14:textId="5678B472">
      <w:pPr>
        <w:pStyle w:val="ListParagraph"/>
        <w:numPr>
          <w:ilvl w:val="0"/>
          <w:numId w:val="8"/>
        </w:numPr>
        <w:spacing w:after="0"/>
        <w:rPr>
          <w:rFonts w:ascii="Times New Roman" w:hAnsi="Times New Roman" w:cs="Times New Roman"/>
          <w:sz w:val="26"/>
          <w:szCs w:val="26"/>
        </w:rPr>
      </w:pPr>
      <w:r w:rsidRPr="001B310F">
        <w:rPr>
          <w:rFonts w:ascii="Times New Roman" w:hAnsi="Times New Roman" w:cs="Times New Roman"/>
          <w:sz w:val="26"/>
          <w:szCs w:val="26"/>
        </w:rPr>
        <w:lastRenderedPageBreak/>
        <w:t>FERC-725V is also experienced</w:t>
      </w:r>
      <w:r w:rsidR="00CA238F">
        <w:rPr>
          <w:rFonts w:ascii="Times New Roman" w:hAnsi="Times New Roman" w:cs="Times New Roman"/>
          <w:sz w:val="26"/>
          <w:szCs w:val="26"/>
        </w:rPr>
        <w:t xml:space="preserve"> a burden increase due to a normal fluctuation (</w:t>
      </w:r>
      <w:r w:rsidRPr="001B310F">
        <w:rPr>
          <w:rFonts w:ascii="Times New Roman" w:hAnsi="Times New Roman" w:cs="Times New Roman"/>
          <w:sz w:val="26"/>
          <w:szCs w:val="26"/>
        </w:rPr>
        <w:t>increase</w:t>
      </w:r>
      <w:r w:rsidR="00CA238F">
        <w:rPr>
          <w:rFonts w:ascii="Times New Roman" w:hAnsi="Times New Roman" w:cs="Times New Roman"/>
          <w:sz w:val="26"/>
          <w:szCs w:val="26"/>
        </w:rPr>
        <w:t>)</w:t>
      </w:r>
      <w:r w:rsidRPr="001B310F">
        <w:rPr>
          <w:rFonts w:ascii="Times New Roman" w:hAnsi="Times New Roman" w:cs="Times New Roman"/>
          <w:sz w:val="26"/>
          <w:szCs w:val="26"/>
        </w:rPr>
        <w:t xml:space="preserve"> in respondents in Reliability Standard COM-00</w:t>
      </w:r>
      <w:r w:rsidR="0049165C">
        <w:rPr>
          <w:rFonts w:ascii="Times New Roman" w:hAnsi="Times New Roman" w:cs="Times New Roman"/>
          <w:sz w:val="26"/>
          <w:szCs w:val="26"/>
        </w:rPr>
        <w:t>1</w:t>
      </w:r>
      <w:r w:rsidRPr="001B310F">
        <w:rPr>
          <w:rFonts w:ascii="Times New Roman" w:hAnsi="Times New Roman" w:cs="Times New Roman"/>
          <w:sz w:val="26"/>
          <w:szCs w:val="26"/>
        </w:rPr>
        <w:t>-</w:t>
      </w:r>
      <w:r w:rsidR="0049165C">
        <w:rPr>
          <w:rFonts w:ascii="Times New Roman" w:hAnsi="Times New Roman" w:cs="Times New Roman"/>
          <w:sz w:val="26"/>
          <w:szCs w:val="26"/>
        </w:rPr>
        <w:t>3</w:t>
      </w:r>
      <w:r w:rsidRPr="001B310F">
        <w:rPr>
          <w:rFonts w:ascii="Times New Roman" w:hAnsi="Times New Roman" w:cs="Times New Roman"/>
          <w:sz w:val="26"/>
          <w:szCs w:val="26"/>
        </w:rPr>
        <w:t xml:space="preserve">.  The number of respondents </w:t>
      </w:r>
      <w:r w:rsidR="00CA238F">
        <w:rPr>
          <w:rFonts w:ascii="Times New Roman" w:hAnsi="Times New Roman" w:cs="Times New Roman"/>
          <w:sz w:val="26"/>
          <w:szCs w:val="26"/>
        </w:rPr>
        <w:t xml:space="preserve">and responses </w:t>
      </w:r>
      <w:r w:rsidRPr="001B310F">
        <w:rPr>
          <w:rFonts w:ascii="Times New Roman" w:hAnsi="Times New Roman" w:cs="Times New Roman"/>
          <w:sz w:val="26"/>
          <w:szCs w:val="26"/>
        </w:rPr>
        <w:t>increased from 1,</w:t>
      </w:r>
      <w:r w:rsidR="0049165C">
        <w:rPr>
          <w:rFonts w:ascii="Times New Roman" w:hAnsi="Times New Roman" w:cs="Times New Roman"/>
          <w:sz w:val="26"/>
          <w:szCs w:val="26"/>
        </w:rPr>
        <w:t>180</w:t>
      </w:r>
      <w:r w:rsidRPr="001B310F">
        <w:rPr>
          <w:rFonts w:ascii="Times New Roman" w:hAnsi="Times New Roman" w:cs="Times New Roman"/>
          <w:sz w:val="26"/>
          <w:szCs w:val="26"/>
        </w:rPr>
        <w:t xml:space="preserve"> to 1,</w:t>
      </w:r>
      <w:r w:rsidR="0049165C">
        <w:rPr>
          <w:rFonts w:ascii="Times New Roman" w:hAnsi="Times New Roman" w:cs="Times New Roman"/>
          <w:sz w:val="26"/>
          <w:szCs w:val="26"/>
        </w:rPr>
        <w:t xml:space="preserve">313 </w:t>
      </w:r>
      <w:r w:rsidRPr="001B310F">
        <w:rPr>
          <w:rFonts w:ascii="Times New Roman" w:hAnsi="Times New Roman" w:cs="Times New Roman"/>
          <w:sz w:val="26"/>
          <w:szCs w:val="26"/>
        </w:rPr>
        <w:t>respondents (</w:t>
      </w:r>
      <w:r w:rsidR="0049165C">
        <w:rPr>
          <w:rFonts w:ascii="Times New Roman" w:hAnsi="Times New Roman" w:cs="Times New Roman"/>
          <w:sz w:val="26"/>
          <w:szCs w:val="26"/>
        </w:rPr>
        <w:t>+133</w:t>
      </w:r>
      <w:r w:rsidRPr="001B310F">
        <w:rPr>
          <w:rFonts w:ascii="Times New Roman" w:hAnsi="Times New Roman" w:cs="Times New Roman"/>
          <w:sz w:val="26"/>
          <w:szCs w:val="26"/>
        </w:rPr>
        <w:t xml:space="preserve">).  </w:t>
      </w:r>
    </w:p>
    <w:p w:rsidRPr="003E05E4" w:rsidR="001B46BD" w:rsidP="001F1C1E" w:rsidRDefault="001B46BD" w14:paraId="51E9ACB1" w14:textId="77777777">
      <w:pPr>
        <w:spacing w:after="0"/>
        <w:rPr>
          <w:rFonts w:ascii="Times New Roman" w:hAnsi="Times New Roman" w:cs="Times New Roman"/>
          <w:sz w:val="26"/>
          <w:szCs w:val="26"/>
        </w:rPr>
      </w:pPr>
      <w:r w:rsidRPr="003E05E4">
        <w:rPr>
          <w:rFonts w:ascii="Times New Roman" w:hAnsi="Times New Roman" w:cs="Times New Roman"/>
          <w:sz w:val="26"/>
          <w:szCs w:val="26"/>
        </w:rPr>
        <w:t xml:space="preserve">The Commission estimates the annual reporting burden and associated cost as follows:  </w:t>
      </w:r>
    </w:p>
    <w:p w:rsidRPr="003E05E4" w:rsidR="001B46BD" w:rsidP="001F1C1E" w:rsidRDefault="001B46BD" w14:paraId="0C92D720" w14:textId="77777777">
      <w:pPr>
        <w:spacing w:after="0"/>
        <w:rPr>
          <w:rFonts w:ascii="Times New Roman" w:hAnsi="Times New Roman" w:cs="Times New Roman"/>
          <w:sz w:val="26"/>
          <w:szCs w:val="26"/>
        </w:rPr>
      </w:pP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800"/>
      </w:tblGrid>
      <w:tr w:rsidRPr="003E05E4" w:rsidR="001B46BD" w:rsidTr="001B46BD" w14:paraId="17E61DD2" w14:textId="77777777">
        <w:trPr>
          <w:trHeight w:val="870"/>
        </w:trPr>
        <w:tc>
          <w:tcPr>
            <w:tcW w:w="267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3E05E4" w:rsidR="001B46BD" w:rsidP="001F1C1E" w:rsidRDefault="001B46BD" w14:paraId="78538B69" w14:textId="77777777">
            <w:pPr>
              <w:spacing w:after="0"/>
              <w:rPr>
                <w:rFonts w:ascii="Times New Roman" w:hAnsi="Times New Roman" w:cs="Times New Roman"/>
                <w:b/>
                <w:sz w:val="26"/>
                <w:szCs w:val="26"/>
              </w:rPr>
            </w:pPr>
            <w:r w:rsidRPr="003E05E4">
              <w:rPr>
                <w:rFonts w:ascii="Times New Roman" w:hAnsi="Times New Roman" w:cs="Times New Roman"/>
                <w:b/>
                <w:sz w:val="26"/>
                <w:szCs w:val="26"/>
              </w:rPr>
              <w:t>FERC-725V</w:t>
            </w:r>
          </w:p>
        </w:tc>
        <w:tc>
          <w:tcPr>
            <w:tcW w:w="1461"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3E05E4" w:rsidR="001B46BD" w:rsidP="001F1C1E" w:rsidRDefault="001B46BD" w14:paraId="38184277" w14:textId="77777777">
            <w:pPr>
              <w:spacing w:after="0"/>
              <w:rPr>
                <w:rFonts w:ascii="Times New Roman" w:hAnsi="Times New Roman" w:cs="Times New Roman"/>
                <w:b/>
                <w:sz w:val="26"/>
                <w:szCs w:val="26"/>
              </w:rPr>
            </w:pPr>
            <w:r w:rsidRPr="003E05E4">
              <w:rPr>
                <w:rFonts w:ascii="Times New Roman" w:hAnsi="Times New Roman" w:cs="Times New Roman"/>
                <w:b/>
                <w:sz w:val="26"/>
                <w:szCs w:val="26"/>
              </w:rPr>
              <w:t>Total Request</w:t>
            </w:r>
          </w:p>
        </w:tc>
        <w:tc>
          <w:tcPr>
            <w:tcW w:w="162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3E05E4" w:rsidR="001B46BD" w:rsidP="001F1C1E" w:rsidRDefault="001B46BD" w14:paraId="15BAAADF" w14:textId="77777777">
            <w:pPr>
              <w:spacing w:after="0"/>
              <w:rPr>
                <w:rFonts w:ascii="Times New Roman" w:hAnsi="Times New Roman" w:cs="Times New Roman"/>
                <w:b/>
                <w:sz w:val="26"/>
                <w:szCs w:val="26"/>
              </w:rPr>
            </w:pPr>
            <w:r w:rsidRPr="003E05E4">
              <w:rPr>
                <w:rFonts w:ascii="Times New Roman" w:hAnsi="Times New Roman" w:cs="Times New Roman"/>
                <w:b/>
                <w:sz w:val="26"/>
                <w:szCs w:val="26"/>
              </w:rPr>
              <w:t>Previously Approved</w:t>
            </w:r>
          </w:p>
        </w:tc>
        <w:tc>
          <w:tcPr>
            <w:tcW w:w="180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3E05E4" w:rsidR="001B46BD" w:rsidP="001F1C1E" w:rsidRDefault="001B46BD" w14:paraId="3539E61C" w14:textId="77777777">
            <w:pPr>
              <w:spacing w:after="0"/>
              <w:rPr>
                <w:rFonts w:ascii="Times New Roman" w:hAnsi="Times New Roman" w:cs="Times New Roman"/>
                <w:b/>
                <w:sz w:val="26"/>
                <w:szCs w:val="26"/>
              </w:rPr>
            </w:pPr>
            <w:r w:rsidRPr="003E05E4">
              <w:rPr>
                <w:rFonts w:ascii="Times New Roman" w:hAnsi="Times New Roman" w:cs="Times New Roman"/>
                <w:b/>
                <w:sz w:val="26"/>
                <w:szCs w:val="26"/>
              </w:rPr>
              <w:t>Change due to Adjustment in Estimate</w:t>
            </w:r>
          </w:p>
        </w:tc>
        <w:tc>
          <w:tcPr>
            <w:tcW w:w="180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3E05E4" w:rsidR="001B46BD" w:rsidP="001F1C1E" w:rsidRDefault="001B46BD" w14:paraId="093D8363" w14:textId="77777777">
            <w:pPr>
              <w:spacing w:after="0"/>
              <w:rPr>
                <w:rFonts w:ascii="Times New Roman" w:hAnsi="Times New Roman" w:cs="Times New Roman"/>
                <w:b/>
                <w:sz w:val="26"/>
                <w:szCs w:val="26"/>
              </w:rPr>
            </w:pPr>
            <w:r w:rsidRPr="003E05E4">
              <w:rPr>
                <w:rFonts w:ascii="Times New Roman" w:hAnsi="Times New Roman" w:cs="Times New Roman"/>
                <w:b/>
                <w:sz w:val="26"/>
                <w:szCs w:val="26"/>
              </w:rPr>
              <w:t>Change Due to Agency Discretion</w:t>
            </w:r>
          </w:p>
        </w:tc>
      </w:tr>
      <w:tr w:rsidRPr="003E05E4" w:rsidR="001B46BD" w:rsidTr="008B608C" w14:paraId="151F5E48" w14:textId="77777777">
        <w:trPr>
          <w:trHeight w:val="591"/>
        </w:trPr>
        <w:tc>
          <w:tcPr>
            <w:tcW w:w="2679" w:type="dxa"/>
            <w:tcBorders>
              <w:top w:val="single" w:color="auto" w:sz="4" w:space="0"/>
              <w:left w:val="single" w:color="auto" w:sz="4" w:space="0"/>
              <w:bottom w:val="single" w:color="auto" w:sz="4" w:space="0"/>
              <w:right w:val="single" w:color="auto" w:sz="4" w:space="0"/>
            </w:tcBorders>
            <w:hideMark/>
          </w:tcPr>
          <w:p w:rsidRPr="003E05E4" w:rsidR="001B46BD" w:rsidP="000D67C5" w:rsidRDefault="001B46BD" w14:paraId="7212C53F" w14:textId="77777777">
            <w:pPr>
              <w:spacing w:after="0"/>
              <w:jc w:val="center"/>
              <w:rPr>
                <w:rFonts w:ascii="Times New Roman" w:hAnsi="Times New Roman" w:cs="Times New Roman"/>
                <w:sz w:val="26"/>
                <w:szCs w:val="26"/>
              </w:rPr>
            </w:pPr>
            <w:r w:rsidRPr="003E05E4">
              <w:rPr>
                <w:rFonts w:ascii="Times New Roman" w:hAnsi="Times New Roman" w:cs="Times New Roman"/>
                <w:sz w:val="26"/>
                <w:szCs w:val="26"/>
              </w:rPr>
              <w:t>Annual Number of Responses</w:t>
            </w:r>
          </w:p>
        </w:tc>
        <w:tc>
          <w:tcPr>
            <w:tcW w:w="1461" w:type="dxa"/>
            <w:tcBorders>
              <w:top w:val="single" w:color="auto" w:sz="4" w:space="0"/>
              <w:left w:val="single" w:color="auto" w:sz="4" w:space="0"/>
              <w:bottom w:val="single" w:color="auto" w:sz="4" w:space="0"/>
              <w:right w:val="single" w:color="auto" w:sz="4" w:space="0"/>
            </w:tcBorders>
            <w:vAlign w:val="center"/>
            <w:hideMark/>
          </w:tcPr>
          <w:p w:rsidRPr="003E05E4" w:rsidR="001B46BD" w:rsidP="008B608C" w:rsidRDefault="00F53D9E" w14:paraId="5525F86C" w14:textId="5A41A40C">
            <w:pPr>
              <w:spacing w:after="0"/>
              <w:jc w:val="right"/>
              <w:rPr>
                <w:rFonts w:ascii="Times New Roman" w:hAnsi="Times New Roman" w:cs="Times New Roman"/>
                <w:sz w:val="26"/>
                <w:szCs w:val="26"/>
              </w:rPr>
            </w:pPr>
            <w:r>
              <w:rPr>
                <w:rFonts w:ascii="Times New Roman" w:hAnsi="Times New Roman" w:cs="Times New Roman"/>
                <w:sz w:val="26"/>
                <w:szCs w:val="26"/>
              </w:rPr>
              <w:t>2,769</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3E05E4" w:rsidR="001B46BD" w:rsidP="007E454D" w:rsidRDefault="00F53D9E" w14:paraId="2CB82EDD" w14:textId="25FA81B4">
            <w:pPr>
              <w:spacing w:after="0"/>
              <w:jc w:val="right"/>
              <w:rPr>
                <w:rFonts w:ascii="Times New Roman" w:hAnsi="Times New Roman" w:cs="Times New Roman"/>
                <w:sz w:val="26"/>
                <w:szCs w:val="26"/>
              </w:rPr>
            </w:pPr>
            <w:r>
              <w:rPr>
                <w:rFonts w:ascii="Times New Roman" w:hAnsi="Times New Roman" w:cs="Times New Roman"/>
                <w:sz w:val="26"/>
                <w:szCs w:val="26"/>
              </w:rPr>
              <w:t>3,261</w:t>
            </w:r>
          </w:p>
        </w:tc>
        <w:tc>
          <w:tcPr>
            <w:tcW w:w="1800" w:type="dxa"/>
            <w:tcBorders>
              <w:top w:val="single" w:color="auto" w:sz="4" w:space="0"/>
              <w:left w:val="single" w:color="auto" w:sz="4" w:space="0"/>
              <w:bottom w:val="single" w:color="auto" w:sz="4" w:space="0"/>
              <w:right w:val="single" w:color="auto" w:sz="4" w:space="0"/>
            </w:tcBorders>
            <w:vAlign w:val="center"/>
          </w:tcPr>
          <w:p w:rsidRPr="003E05E4" w:rsidR="001B46BD" w:rsidRDefault="00F53D9E" w14:paraId="30EA8FC8" w14:textId="76348A97">
            <w:pPr>
              <w:spacing w:after="0"/>
              <w:jc w:val="right"/>
              <w:rPr>
                <w:rFonts w:ascii="Times New Roman" w:hAnsi="Times New Roman" w:cs="Times New Roman"/>
                <w:sz w:val="26"/>
                <w:szCs w:val="26"/>
              </w:rPr>
            </w:pPr>
            <w:r>
              <w:rPr>
                <w:rFonts w:ascii="Times New Roman" w:hAnsi="Times New Roman" w:cs="Times New Roman"/>
                <w:sz w:val="26"/>
                <w:szCs w:val="26"/>
              </w:rPr>
              <w:t>-492</w:t>
            </w:r>
          </w:p>
        </w:tc>
        <w:tc>
          <w:tcPr>
            <w:tcW w:w="1800" w:type="dxa"/>
            <w:tcBorders>
              <w:top w:val="single" w:color="auto" w:sz="4" w:space="0"/>
              <w:left w:val="single" w:color="auto" w:sz="4" w:space="0"/>
              <w:bottom w:val="single" w:color="auto" w:sz="4" w:space="0"/>
              <w:right w:val="single" w:color="auto" w:sz="4" w:space="0"/>
            </w:tcBorders>
            <w:vAlign w:val="center"/>
          </w:tcPr>
          <w:p w:rsidRPr="003E05E4" w:rsidR="001B46BD" w:rsidP="00146965" w:rsidRDefault="00F53D9E" w14:paraId="319AA7AD" w14:textId="7534F88E">
            <w:pPr>
              <w:spacing w:after="0"/>
              <w:jc w:val="right"/>
              <w:rPr>
                <w:rFonts w:ascii="Times New Roman" w:hAnsi="Times New Roman" w:cs="Times New Roman"/>
                <w:sz w:val="26"/>
                <w:szCs w:val="26"/>
              </w:rPr>
            </w:pPr>
            <w:r>
              <w:rPr>
                <w:rFonts w:ascii="Times New Roman" w:hAnsi="Times New Roman" w:cs="Times New Roman"/>
                <w:sz w:val="26"/>
                <w:szCs w:val="26"/>
              </w:rPr>
              <w:t>0</w:t>
            </w:r>
          </w:p>
        </w:tc>
      </w:tr>
      <w:tr w:rsidRPr="003E05E4" w:rsidR="001B46BD" w:rsidTr="008B608C" w14:paraId="19541A94" w14:textId="77777777">
        <w:trPr>
          <w:trHeight w:val="575"/>
        </w:trPr>
        <w:tc>
          <w:tcPr>
            <w:tcW w:w="2679" w:type="dxa"/>
            <w:tcBorders>
              <w:top w:val="single" w:color="auto" w:sz="4" w:space="0"/>
              <w:left w:val="single" w:color="auto" w:sz="4" w:space="0"/>
              <w:bottom w:val="single" w:color="auto" w:sz="4" w:space="0"/>
              <w:right w:val="single" w:color="auto" w:sz="4" w:space="0"/>
            </w:tcBorders>
            <w:hideMark/>
          </w:tcPr>
          <w:p w:rsidRPr="003E05E4" w:rsidR="001B46BD" w:rsidP="000D67C5" w:rsidRDefault="001B46BD" w14:paraId="6F70C01A" w14:textId="56A43962">
            <w:pPr>
              <w:spacing w:after="0"/>
              <w:jc w:val="center"/>
              <w:rPr>
                <w:rFonts w:ascii="Times New Roman" w:hAnsi="Times New Roman" w:cs="Times New Roman"/>
                <w:sz w:val="26"/>
                <w:szCs w:val="26"/>
              </w:rPr>
            </w:pPr>
            <w:r w:rsidRPr="003E05E4">
              <w:rPr>
                <w:rFonts w:ascii="Times New Roman" w:hAnsi="Times New Roman" w:cs="Times New Roman"/>
                <w:sz w:val="26"/>
                <w:szCs w:val="26"/>
              </w:rPr>
              <w:t>Annual Time Burden (Hr</w:t>
            </w:r>
            <w:r w:rsidR="009C6700">
              <w:rPr>
                <w:rFonts w:ascii="Times New Roman" w:hAnsi="Times New Roman" w:cs="Times New Roman"/>
                <w:sz w:val="26"/>
                <w:szCs w:val="26"/>
              </w:rPr>
              <w:t>.</w:t>
            </w:r>
            <w:r w:rsidRPr="003E05E4">
              <w:rPr>
                <w:rFonts w:ascii="Times New Roman" w:hAnsi="Times New Roman" w:cs="Times New Roman"/>
                <w:sz w:val="26"/>
                <w:szCs w:val="26"/>
              </w:rPr>
              <w:t>)</w:t>
            </w:r>
          </w:p>
        </w:tc>
        <w:tc>
          <w:tcPr>
            <w:tcW w:w="1461" w:type="dxa"/>
            <w:tcBorders>
              <w:top w:val="single" w:color="auto" w:sz="4" w:space="0"/>
              <w:left w:val="single" w:color="auto" w:sz="4" w:space="0"/>
              <w:bottom w:val="single" w:color="auto" w:sz="4" w:space="0"/>
              <w:right w:val="single" w:color="auto" w:sz="4" w:space="0"/>
            </w:tcBorders>
            <w:vAlign w:val="center"/>
            <w:hideMark/>
          </w:tcPr>
          <w:p w:rsidRPr="003E05E4" w:rsidR="001B46BD" w:rsidP="007E454D" w:rsidRDefault="00F53D9E" w14:paraId="53869E61" w14:textId="5F3A4C1E">
            <w:pPr>
              <w:spacing w:after="0"/>
              <w:jc w:val="right"/>
              <w:rPr>
                <w:rFonts w:ascii="Times New Roman" w:hAnsi="Times New Roman" w:cs="Times New Roman"/>
                <w:sz w:val="26"/>
                <w:szCs w:val="26"/>
              </w:rPr>
            </w:pPr>
            <w:r>
              <w:rPr>
                <w:rFonts w:ascii="Times New Roman" w:hAnsi="Times New Roman" w:cs="Times New Roman"/>
                <w:sz w:val="26"/>
                <w:szCs w:val="26"/>
              </w:rPr>
              <w:t>16,900</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3E05E4" w:rsidR="001B46BD" w:rsidP="007E454D" w:rsidRDefault="00F53D9E" w14:paraId="6E76CFAB" w14:textId="02AE0298">
            <w:pPr>
              <w:spacing w:after="0"/>
              <w:jc w:val="right"/>
              <w:rPr>
                <w:rFonts w:ascii="Times New Roman" w:hAnsi="Times New Roman" w:cs="Times New Roman"/>
                <w:sz w:val="26"/>
                <w:szCs w:val="26"/>
              </w:rPr>
            </w:pPr>
            <w:r>
              <w:rPr>
                <w:rFonts w:ascii="Times New Roman" w:hAnsi="Times New Roman" w:cs="Times New Roman"/>
                <w:sz w:val="26"/>
                <w:szCs w:val="26"/>
              </w:rPr>
              <w:t>21,368</w:t>
            </w:r>
          </w:p>
        </w:tc>
        <w:tc>
          <w:tcPr>
            <w:tcW w:w="1800" w:type="dxa"/>
            <w:tcBorders>
              <w:top w:val="single" w:color="auto" w:sz="4" w:space="0"/>
              <w:left w:val="single" w:color="auto" w:sz="4" w:space="0"/>
              <w:bottom w:val="single" w:color="auto" w:sz="4" w:space="0"/>
              <w:right w:val="single" w:color="auto" w:sz="4" w:space="0"/>
            </w:tcBorders>
            <w:vAlign w:val="center"/>
          </w:tcPr>
          <w:p w:rsidRPr="003E05E4" w:rsidR="001B46BD" w:rsidP="00883E77" w:rsidRDefault="00551A9D" w14:paraId="5F09CA8E" w14:textId="15C6250B">
            <w:pPr>
              <w:spacing w:after="0"/>
              <w:jc w:val="right"/>
              <w:rPr>
                <w:rFonts w:ascii="Times New Roman" w:hAnsi="Times New Roman" w:cs="Times New Roman"/>
                <w:sz w:val="26"/>
                <w:szCs w:val="26"/>
              </w:rPr>
            </w:pPr>
            <w:r>
              <w:rPr>
                <w:rFonts w:ascii="Times New Roman" w:hAnsi="Times New Roman" w:cs="Times New Roman"/>
                <w:sz w:val="26"/>
                <w:szCs w:val="26"/>
              </w:rPr>
              <w:t>-</w:t>
            </w:r>
            <w:r w:rsidR="00F53D9E">
              <w:rPr>
                <w:rFonts w:ascii="Times New Roman" w:hAnsi="Times New Roman" w:cs="Times New Roman"/>
                <w:sz w:val="26"/>
                <w:szCs w:val="26"/>
              </w:rPr>
              <w:t>4,468</w:t>
            </w:r>
          </w:p>
        </w:tc>
        <w:tc>
          <w:tcPr>
            <w:tcW w:w="1800" w:type="dxa"/>
            <w:tcBorders>
              <w:top w:val="single" w:color="auto" w:sz="4" w:space="0"/>
              <w:left w:val="single" w:color="auto" w:sz="4" w:space="0"/>
              <w:bottom w:val="single" w:color="auto" w:sz="4" w:space="0"/>
              <w:right w:val="single" w:color="auto" w:sz="4" w:space="0"/>
            </w:tcBorders>
            <w:vAlign w:val="center"/>
          </w:tcPr>
          <w:p w:rsidRPr="003E05E4" w:rsidR="001B46BD" w:rsidP="00146965" w:rsidRDefault="00F53D9E" w14:paraId="15AC981C" w14:textId="7BD340AC">
            <w:pPr>
              <w:spacing w:after="0"/>
              <w:jc w:val="right"/>
              <w:rPr>
                <w:rFonts w:ascii="Times New Roman" w:hAnsi="Times New Roman" w:cs="Times New Roman"/>
                <w:sz w:val="26"/>
                <w:szCs w:val="26"/>
              </w:rPr>
            </w:pPr>
            <w:r>
              <w:rPr>
                <w:rFonts w:ascii="Times New Roman" w:hAnsi="Times New Roman" w:cs="Times New Roman"/>
                <w:sz w:val="26"/>
                <w:szCs w:val="26"/>
              </w:rPr>
              <w:t>0</w:t>
            </w:r>
          </w:p>
        </w:tc>
      </w:tr>
      <w:tr w:rsidRPr="003E05E4" w:rsidR="001B46BD" w:rsidTr="001B46BD" w14:paraId="760C071F" w14:textId="77777777">
        <w:trPr>
          <w:trHeight w:val="295"/>
        </w:trPr>
        <w:tc>
          <w:tcPr>
            <w:tcW w:w="2679" w:type="dxa"/>
            <w:tcBorders>
              <w:top w:val="single" w:color="auto" w:sz="4" w:space="0"/>
              <w:left w:val="single" w:color="auto" w:sz="4" w:space="0"/>
              <w:bottom w:val="single" w:color="auto" w:sz="4" w:space="0"/>
              <w:right w:val="single" w:color="auto" w:sz="4" w:space="0"/>
            </w:tcBorders>
            <w:hideMark/>
          </w:tcPr>
          <w:p w:rsidRPr="003E05E4" w:rsidR="001B46BD" w:rsidP="000D67C5" w:rsidRDefault="001B46BD" w14:paraId="4A8C6047" w14:textId="77777777">
            <w:pPr>
              <w:spacing w:after="0"/>
              <w:jc w:val="center"/>
              <w:rPr>
                <w:rFonts w:ascii="Times New Roman" w:hAnsi="Times New Roman" w:cs="Times New Roman"/>
                <w:sz w:val="26"/>
                <w:szCs w:val="26"/>
              </w:rPr>
            </w:pPr>
            <w:r w:rsidRPr="003E05E4">
              <w:rPr>
                <w:rFonts w:ascii="Times New Roman" w:hAnsi="Times New Roman" w:cs="Times New Roman"/>
                <w:sz w:val="26"/>
                <w:szCs w:val="26"/>
              </w:rPr>
              <w:t>Annual Cost Burden ($)</w:t>
            </w:r>
          </w:p>
        </w:tc>
        <w:tc>
          <w:tcPr>
            <w:tcW w:w="1461" w:type="dxa"/>
            <w:tcBorders>
              <w:top w:val="single" w:color="auto" w:sz="4" w:space="0"/>
              <w:left w:val="single" w:color="auto" w:sz="4" w:space="0"/>
              <w:bottom w:val="single" w:color="auto" w:sz="4" w:space="0"/>
              <w:right w:val="single" w:color="auto" w:sz="4" w:space="0"/>
            </w:tcBorders>
            <w:vAlign w:val="center"/>
            <w:hideMark/>
          </w:tcPr>
          <w:p w:rsidRPr="003E05E4" w:rsidR="001B46BD" w:rsidP="007E454D" w:rsidRDefault="001B46BD" w14:paraId="06566CB2" w14:textId="77777777">
            <w:pPr>
              <w:spacing w:after="0"/>
              <w:jc w:val="right"/>
              <w:rPr>
                <w:rFonts w:ascii="Times New Roman" w:hAnsi="Times New Roman" w:cs="Times New Roman"/>
                <w:sz w:val="26"/>
                <w:szCs w:val="26"/>
              </w:rPr>
            </w:pPr>
            <w:r w:rsidRPr="003E05E4">
              <w:rPr>
                <w:rFonts w:ascii="Times New Roman" w:hAnsi="Times New Roman" w:cs="Times New Roman"/>
                <w:sz w:val="26"/>
                <w:szCs w:val="26"/>
              </w:rPr>
              <w:t>$0</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3E05E4" w:rsidR="001B46BD" w:rsidP="007E454D" w:rsidRDefault="001B46BD" w14:paraId="3C94A788" w14:textId="77777777">
            <w:pPr>
              <w:spacing w:after="0"/>
              <w:jc w:val="right"/>
              <w:rPr>
                <w:rFonts w:ascii="Times New Roman" w:hAnsi="Times New Roman" w:cs="Times New Roman"/>
                <w:sz w:val="26"/>
                <w:szCs w:val="26"/>
              </w:rPr>
            </w:pPr>
            <w:r w:rsidRPr="003E05E4">
              <w:rPr>
                <w:rFonts w:ascii="Times New Roman" w:hAnsi="Times New Roman" w:cs="Times New Roman"/>
                <w:sz w:val="26"/>
                <w:szCs w:val="26"/>
              </w:rPr>
              <w:t>$0</w:t>
            </w:r>
          </w:p>
        </w:tc>
        <w:tc>
          <w:tcPr>
            <w:tcW w:w="1800" w:type="dxa"/>
            <w:tcBorders>
              <w:top w:val="single" w:color="auto" w:sz="4" w:space="0"/>
              <w:left w:val="single" w:color="auto" w:sz="4" w:space="0"/>
              <w:bottom w:val="single" w:color="auto" w:sz="4" w:space="0"/>
              <w:right w:val="single" w:color="auto" w:sz="4" w:space="0"/>
            </w:tcBorders>
            <w:vAlign w:val="center"/>
            <w:hideMark/>
          </w:tcPr>
          <w:p w:rsidRPr="003E05E4" w:rsidR="001B46BD" w:rsidP="007E454D" w:rsidRDefault="001B46BD" w14:paraId="2DEBCF18" w14:textId="77777777">
            <w:pPr>
              <w:spacing w:after="0"/>
              <w:jc w:val="right"/>
              <w:rPr>
                <w:rFonts w:ascii="Times New Roman" w:hAnsi="Times New Roman" w:cs="Times New Roman"/>
                <w:sz w:val="26"/>
                <w:szCs w:val="26"/>
              </w:rPr>
            </w:pPr>
            <w:r w:rsidRPr="003E05E4">
              <w:rPr>
                <w:rFonts w:ascii="Times New Roman" w:hAnsi="Times New Roman" w:cs="Times New Roman"/>
                <w:sz w:val="26"/>
                <w:szCs w:val="26"/>
              </w:rPr>
              <w:t>$0</w:t>
            </w:r>
          </w:p>
        </w:tc>
        <w:tc>
          <w:tcPr>
            <w:tcW w:w="1800" w:type="dxa"/>
            <w:tcBorders>
              <w:top w:val="single" w:color="auto" w:sz="4" w:space="0"/>
              <w:left w:val="single" w:color="auto" w:sz="4" w:space="0"/>
              <w:bottom w:val="single" w:color="auto" w:sz="4" w:space="0"/>
              <w:right w:val="single" w:color="auto" w:sz="4" w:space="0"/>
            </w:tcBorders>
            <w:vAlign w:val="center"/>
            <w:hideMark/>
          </w:tcPr>
          <w:p w:rsidRPr="003E05E4" w:rsidR="001B46BD" w:rsidP="007E454D" w:rsidRDefault="001B46BD" w14:paraId="4A749885" w14:textId="77777777">
            <w:pPr>
              <w:spacing w:after="0"/>
              <w:jc w:val="right"/>
              <w:rPr>
                <w:rFonts w:ascii="Times New Roman" w:hAnsi="Times New Roman" w:cs="Times New Roman"/>
                <w:sz w:val="26"/>
                <w:szCs w:val="26"/>
              </w:rPr>
            </w:pPr>
            <w:r w:rsidRPr="003E05E4">
              <w:rPr>
                <w:rFonts w:ascii="Times New Roman" w:hAnsi="Times New Roman" w:cs="Times New Roman"/>
                <w:sz w:val="26"/>
                <w:szCs w:val="26"/>
              </w:rPr>
              <w:t>$0</w:t>
            </w:r>
          </w:p>
        </w:tc>
      </w:tr>
    </w:tbl>
    <w:p w:rsidRPr="003E05E4" w:rsidR="001B46BD" w:rsidP="001F1C1E" w:rsidRDefault="001B46BD" w14:paraId="467A242D" w14:textId="77777777">
      <w:pPr>
        <w:spacing w:after="0"/>
        <w:rPr>
          <w:rFonts w:ascii="Times New Roman" w:hAnsi="Times New Roman" w:cs="Times New Roman"/>
          <w:sz w:val="26"/>
          <w:szCs w:val="26"/>
        </w:rPr>
      </w:pPr>
      <w:r w:rsidRPr="003E05E4">
        <w:rPr>
          <w:rFonts w:ascii="Times New Roman" w:hAnsi="Times New Roman" w:cs="Times New Roman"/>
          <w:sz w:val="26"/>
          <w:szCs w:val="26"/>
        </w:rPr>
        <w:t xml:space="preserve">  </w:t>
      </w:r>
    </w:p>
    <w:p w:rsidRPr="003E05E4" w:rsidR="001B46BD" w:rsidP="001F1C1E" w:rsidRDefault="001B46BD" w14:paraId="56CAAC30" w14:textId="77777777">
      <w:pPr>
        <w:spacing w:after="0"/>
        <w:rPr>
          <w:rFonts w:ascii="Times New Roman" w:hAnsi="Times New Roman" w:cs="Times New Roman"/>
          <w:sz w:val="26"/>
          <w:szCs w:val="26"/>
        </w:rPr>
      </w:pPr>
    </w:p>
    <w:p w:rsidRPr="003E05E4" w:rsidR="001B46BD" w:rsidP="001F1C1E" w:rsidRDefault="001B46BD" w14:paraId="383C7F1C" w14:textId="77777777">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TIME SCHEDULE FOR PUBLICATION OF DATA</w:t>
      </w:r>
    </w:p>
    <w:p w:rsidR="007E4654" w:rsidP="001F1C1E" w:rsidRDefault="007E4654" w14:paraId="03E52E91" w14:textId="77777777">
      <w:pPr>
        <w:spacing w:after="0"/>
        <w:rPr>
          <w:rFonts w:ascii="Times New Roman" w:hAnsi="Times New Roman" w:cs="Times New Roman"/>
          <w:sz w:val="26"/>
          <w:szCs w:val="26"/>
        </w:rPr>
      </w:pPr>
    </w:p>
    <w:p w:rsidRPr="003E05E4" w:rsidR="001B46BD" w:rsidP="001F1C1E" w:rsidRDefault="001B46BD" w14:paraId="0A38188B" w14:textId="77777777">
      <w:pPr>
        <w:spacing w:after="0"/>
        <w:rPr>
          <w:rFonts w:ascii="Times New Roman" w:hAnsi="Times New Roman" w:cs="Times New Roman"/>
          <w:sz w:val="26"/>
          <w:szCs w:val="26"/>
        </w:rPr>
      </w:pPr>
      <w:r w:rsidRPr="003E05E4">
        <w:rPr>
          <w:rFonts w:ascii="Times New Roman" w:hAnsi="Times New Roman" w:cs="Times New Roman"/>
          <w:sz w:val="26"/>
          <w:szCs w:val="26"/>
        </w:rPr>
        <w:t>There is no publication of data as</w:t>
      </w:r>
      <w:r w:rsidRPr="003E05E4" w:rsidR="000D67C5">
        <w:rPr>
          <w:rFonts w:ascii="Times New Roman" w:hAnsi="Times New Roman" w:cs="Times New Roman"/>
          <w:sz w:val="26"/>
          <w:szCs w:val="26"/>
        </w:rPr>
        <w:t>sociated with FERC-725V</w:t>
      </w:r>
      <w:r w:rsidRPr="003E05E4">
        <w:rPr>
          <w:rFonts w:ascii="Times New Roman" w:hAnsi="Times New Roman" w:cs="Times New Roman"/>
          <w:sz w:val="26"/>
          <w:szCs w:val="26"/>
        </w:rPr>
        <w:t xml:space="preserve"> collection of information.</w:t>
      </w:r>
    </w:p>
    <w:p w:rsidRPr="003E05E4" w:rsidR="001B46BD" w:rsidP="001F1C1E" w:rsidRDefault="001B46BD" w14:paraId="251231E3" w14:textId="77777777">
      <w:pPr>
        <w:spacing w:after="0"/>
        <w:rPr>
          <w:rFonts w:ascii="Times New Roman" w:hAnsi="Times New Roman" w:cs="Times New Roman"/>
          <w:sz w:val="26"/>
          <w:szCs w:val="26"/>
        </w:rPr>
      </w:pPr>
    </w:p>
    <w:p w:rsidRPr="003E05E4" w:rsidR="001B46BD" w:rsidP="001F1C1E" w:rsidRDefault="001B46BD" w14:paraId="46109D71" w14:textId="77777777">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DISPLAY OF EXPIRATION DATE</w:t>
      </w:r>
    </w:p>
    <w:p w:rsidRPr="003E05E4" w:rsidR="001B46BD" w:rsidP="001F1C1E" w:rsidRDefault="001B46BD" w14:paraId="0674D8F0" w14:textId="77777777">
      <w:pPr>
        <w:spacing w:after="0"/>
        <w:rPr>
          <w:rFonts w:ascii="Times New Roman" w:hAnsi="Times New Roman" w:cs="Times New Roman"/>
          <w:sz w:val="26"/>
          <w:szCs w:val="26"/>
        </w:rPr>
      </w:pPr>
    </w:p>
    <w:p w:rsidRPr="003E05E4" w:rsidR="001B46BD" w:rsidP="001F1C1E" w:rsidRDefault="001B46BD" w14:paraId="4BB31D58" w14:textId="77777777">
      <w:pPr>
        <w:spacing w:after="0"/>
        <w:rPr>
          <w:rFonts w:ascii="Times New Roman" w:hAnsi="Times New Roman" w:cs="Times New Roman"/>
          <w:sz w:val="26"/>
          <w:szCs w:val="26"/>
        </w:rPr>
      </w:pPr>
      <w:r w:rsidRPr="003E05E4">
        <w:rPr>
          <w:rFonts w:ascii="Times New Roman" w:hAnsi="Times New Roman" w:cs="Times New Roman"/>
          <w:sz w:val="26"/>
          <w:szCs w:val="26"/>
        </w:rPr>
        <w:t xml:space="preserve">The expiration date is displayed in a table posted on ferc.gov at </w:t>
      </w:r>
      <w:hyperlink w:history="1" r:id="rId13">
        <w:r w:rsidRPr="003E05E4">
          <w:rPr>
            <w:rStyle w:val="Hyperlink"/>
            <w:rFonts w:ascii="Times New Roman" w:hAnsi="Times New Roman" w:cs="Times New Roman"/>
            <w:sz w:val="26"/>
            <w:szCs w:val="26"/>
          </w:rPr>
          <w:t>http://www.ferc.gov/docs-filing/info-collections.asp</w:t>
        </w:r>
      </w:hyperlink>
      <w:r w:rsidRPr="003E05E4">
        <w:rPr>
          <w:rFonts w:ascii="Times New Roman" w:hAnsi="Times New Roman" w:cs="Times New Roman"/>
          <w:sz w:val="26"/>
          <w:szCs w:val="26"/>
        </w:rPr>
        <w:t>.</w:t>
      </w:r>
    </w:p>
    <w:p w:rsidRPr="003E05E4" w:rsidR="001B46BD" w:rsidP="001F1C1E" w:rsidRDefault="001B46BD" w14:paraId="31798E9D" w14:textId="77777777">
      <w:pPr>
        <w:spacing w:after="0"/>
        <w:rPr>
          <w:rFonts w:ascii="Times New Roman" w:hAnsi="Times New Roman" w:cs="Times New Roman"/>
          <w:sz w:val="26"/>
          <w:szCs w:val="26"/>
        </w:rPr>
      </w:pPr>
    </w:p>
    <w:p w:rsidRPr="003E05E4" w:rsidR="001B46BD" w:rsidP="001F1C1E" w:rsidRDefault="001B46BD" w14:paraId="1F60E81E" w14:textId="77777777">
      <w:pPr>
        <w:numPr>
          <w:ilvl w:val="0"/>
          <w:numId w:val="1"/>
        </w:numPr>
        <w:spacing w:after="0"/>
        <w:rPr>
          <w:rFonts w:ascii="Times New Roman" w:hAnsi="Times New Roman" w:cs="Times New Roman"/>
          <w:b/>
          <w:sz w:val="26"/>
          <w:szCs w:val="26"/>
        </w:rPr>
      </w:pPr>
      <w:r w:rsidRPr="003E05E4">
        <w:rPr>
          <w:rFonts w:ascii="Times New Roman" w:hAnsi="Times New Roman" w:cs="Times New Roman"/>
          <w:b/>
          <w:sz w:val="26"/>
          <w:szCs w:val="26"/>
        </w:rPr>
        <w:t>EXCEPTIONS TO THE CERTIFICATION STATEMENT</w:t>
      </w:r>
    </w:p>
    <w:p w:rsidRPr="003E05E4" w:rsidR="001B46BD" w:rsidP="001F1C1E" w:rsidRDefault="001B46BD" w14:paraId="63B57A86" w14:textId="77777777">
      <w:pPr>
        <w:spacing w:after="0"/>
        <w:rPr>
          <w:rFonts w:ascii="Times New Roman" w:hAnsi="Times New Roman" w:cs="Times New Roman"/>
          <w:b/>
          <w:sz w:val="26"/>
          <w:szCs w:val="26"/>
        </w:rPr>
      </w:pPr>
    </w:p>
    <w:p w:rsidRPr="003E05E4" w:rsidR="001B46BD" w:rsidP="001F1C1E" w:rsidRDefault="001B46BD" w14:paraId="442A464A" w14:textId="77777777">
      <w:pPr>
        <w:spacing w:after="0"/>
        <w:rPr>
          <w:rFonts w:ascii="Times New Roman" w:hAnsi="Times New Roman" w:cs="Times New Roman"/>
          <w:sz w:val="26"/>
          <w:szCs w:val="26"/>
        </w:rPr>
      </w:pPr>
      <w:r w:rsidRPr="003E05E4">
        <w:rPr>
          <w:rFonts w:ascii="Times New Roman" w:hAnsi="Times New Roman" w:cs="Times New Roman"/>
          <w:sz w:val="26"/>
          <w:szCs w:val="26"/>
        </w:rPr>
        <w:t>There are no exceptions</w:t>
      </w:r>
      <w:r w:rsidRPr="003E05E4" w:rsidR="000D67C5">
        <w:rPr>
          <w:rFonts w:ascii="Times New Roman" w:hAnsi="Times New Roman" w:cs="Times New Roman"/>
          <w:sz w:val="26"/>
          <w:szCs w:val="26"/>
        </w:rPr>
        <w:t xml:space="preserve"> for FERC-725V</w:t>
      </w:r>
      <w:r w:rsidRPr="003E05E4">
        <w:rPr>
          <w:rFonts w:ascii="Times New Roman" w:hAnsi="Times New Roman" w:cs="Times New Roman"/>
          <w:sz w:val="26"/>
          <w:szCs w:val="26"/>
        </w:rPr>
        <w:t>.</w:t>
      </w:r>
    </w:p>
    <w:p w:rsidRPr="003E05E4" w:rsidR="001B46BD" w:rsidP="001F1C1E" w:rsidRDefault="001B46BD" w14:paraId="24D75608" w14:textId="77777777">
      <w:pPr>
        <w:spacing w:after="0"/>
        <w:rPr>
          <w:rFonts w:ascii="Times New Roman" w:hAnsi="Times New Roman" w:cs="Times New Roman"/>
          <w:sz w:val="26"/>
          <w:szCs w:val="26"/>
        </w:rPr>
      </w:pPr>
    </w:p>
    <w:p w:rsidRPr="003E05E4" w:rsidR="008802B2" w:rsidP="000F6E38" w:rsidRDefault="008802B2" w14:paraId="740C3FE1" w14:textId="77777777">
      <w:pPr>
        <w:spacing w:after="0" w:line="240" w:lineRule="auto"/>
        <w:rPr>
          <w:rFonts w:ascii="Times New Roman" w:hAnsi="Times New Roman" w:cs="Times New Roman"/>
          <w:sz w:val="26"/>
          <w:szCs w:val="26"/>
        </w:rPr>
      </w:pPr>
    </w:p>
    <w:sectPr w:rsidRPr="003E05E4" w:rsidR="008802B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B0432" w14:textId="77777777" w:rsidR="00A07506" w:rsidRDefault="00A07506" w:rsidP="001B46BD">
      <w:pPr>
        <w:spacing w:after="0" w:line="240" w:lineRule="auto"/>
      </w:pPr>
      <w:r>
        <w:separator/>
      </w:r>
    </w:p>
  </w:endnote>
  <w:endnote w:type="continuationSeparator" w:id="0">
    <w:p w14:paraId="30C00061" w14:textId="77777777" w:rsidR="00A07506" w:rsidRDefault="00A07506" w:rsidP="001B4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5BA1E" w14:textId="77777777" w:rsidR="00B10B75" w:rsidRDefault="00B10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9673429"/>
      <w:docPartObj>
        <w:docPartGallery w:val="Page Numbers (Bottom of Page)"/>
        <w:docPartUnique/>
      </w:docPartObj>
    </w:sdtPr>
    <w:sdtEndPr>
      <w:rPr>
        <w:noProof/>
      </w:rPr>
    </w:sdtEndPr>
    <w:sdtContent>
      <w:p w14:paraId="46450736" w14:textId="77777777" w:rsidR="00C56FBB" w:rsidRDefault="00C56FBB">
        <w:pPr>
          <w:pStyle w:val="Footer"/>
          <w:jc w:val="right"/>
        </w:pPr>
        <w:r>
          <w:fldChar w:fldCharType="begin"/>
        </w:r>
        <w:r>
          <w:instrText xml:space="preserve"> PAGE   \* MERGEFORMAT </w:instrText>
        </w:r>
        <w:r>
          <w:fldChar w:fldCharType="separate"/>
        </w:r>
        <w:r w:rsidR="003F7008">
          <w:rPr>
            <w:noProof/>
          </w:rPr>
          <w:t>1</w:t>
        </w:r>
        <w:r>
          <w:rPr>
            <w:noProof/>
          </w:rPr>
          <w:fldChar w:fldCharType="end"/>
        </w:r>
      </w:p>
    </w:sdtContent>
  </w:sdt>
  <w:p w14:paraId="61327F9A" w14:textId="77777777" w:rsidR="00C56FBB" w:rsidRDefault="00C56F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F94C2" w14:textId="77777777" w:rsidR="00B10B75" w:rsidRDefault="00B10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D9B40" w14:textId="77777777" w:rsidR="00A07506" w:rsidRDefault="00A07506" w:rsidP="001B46BD">
      <w:pPr>
        <w:spacing w:after="0" w:line="240" w:lineRule="auto"/>
      </w:pPr>
      <w:r>
        <w:separator/>
      </w:r>
    </w:p>
  </w:footnote>
  <w:footnote w:type="continuationSeparator" w:id="0">
    <w:p w14:paraId="2464A28D" w14:textId="77777777" w:rsidR="00A07506" w:rsidRDefault="00A07506" w:rsidP="001B46BD">
      <w:pPr>
        <w:spacing w:after="0" w:line="240" w:lineRule="auto"/>
      </w:pPr>
      <w:r>
        <w:continuationSeparator/>
      </w:r>
    </w:p>
  </w:footnote>
  <w:footnote w:id="1">
    <w:p w14:paraId="48593A67" w14:textId="77777777" w:rsidR="00A91019" w:rsidRPr="004D22EE" w:rsidRDefault="00A91019" w:rsidP="00A91019">
      <w:pPr>
        <w:pStyle w:val="FootnoteText"/>
        <w:rPr>
          <w:rFonts w:ascii="Times New Roman" w:hAnsi="Times New Roman" w:cs="Times New Roman"/>
          <w:sz w:val="26"/>
          <w:szCs w:val="26"/>
        </w:rPr>
      </w:pPr>
      <w:r w:rsidRPr="004D22EE">
        <w:rPr>
          <w:rStyle w:val="FootnoteReference"/>
          <w:rFonts w:ascii="Times New Roman" w:hAnsi="Times New Roman" w:cs="Times New Roman"/>
          <w:sz w:val="26"/>
          <w:szCs w:val="26"/>
          <w:vertAlign w:val="superscript"/>
        </w:rPr>
        <w:footnoteRef/>
      </w:r>
      <w:r w:rsidRPr="004D22EE">
        <w:rPr>
          <w:rFonts w:ascii="Times New Roman" w:hAnsi="Times New Roman" w:cs="Times New Roman"/>
          <w:sz w:val="26"/>
          <w:szCs w:val="26"/>
        </w:rPr>
        <w:t xml:space="preserve"> “COM” stands for Communication</w:t>
      </w:r>
    </w:p>
  </w:footnote>
  <w:footnote w:id="2">
    <w:p w14:paraId="4510C629" w14:textId="77777777" w:rsidR="00DA61EC" w:rsidRPr="004D22EE" w:rsidRDefault="00DA61EC" w:rsidP="00DA61EC">
      <w:pPr>
        <w:pStyle w:val="FootnoteText"/>
        <w:rPr>
          <w:rFonts w:ascii="Times New Roman" w:hAnsi="Times New Roman" w:cs="Times New Roman"/>
          <w:sz w:val="26"/>
          <w:szCs w:val="26"/>
        </w:rPr>
      </w:pPr>
      <w:r w:rsidRPr="004D22EE">
        <w:rPr>
          <w:rStyle w:val="FootnoteReference"/>
          <w:rFonts w:ascii="Times New Roman" w:hAnsi="Times New Roman" w:cs="Times New Roman"/>
          <w:sz w:val="26"/>
          <w:szCs w:val="26"/>
          <w:vertAlign w:val="superscript"/>
        </w:rPr>
        <w:footnoteRef/>
      </w:r>
      <w:r w:rsidRPr="004D22EE">
        <w:rPr>
          <w:rFonts w:ascii="Times New Roman" w:hAnsi="Times New Roman" w:cs="Times New Roman"/>
          <w:sz w:val="26"/>
          <w:szCs w:val="26"/>
          <w:vertAlign w:val="superscript"/>
        </w:rPr>
        <w:t xml:space="preserve"> </w:t>
      </w:r>
      <w:r w:rsidRPr="004D22EE">
        <w:rPr>
          <w:rFonts w:ascii="Times New Roman" w:hAnsi="Times New Roman" w:cs="Times New Roman"/>
          <w:sz w:val="26"/>
          <w:szCs w:val="26"/>
        </w:rPr>
        <w:t>The Energy Policy Act of 2005, Pub. L. No 109-58, Title XII, Subtitle A, 119 Stat. 594, 941 (2005), codified at 16 U.S.C. 824o (2006).</w:t>
      </w:r>
    </w:p>
  </w:footnote>
  <w:footnote w:id="3">
    <w:p w14:paraId="2F8EDCC6" w14:textId="77777777" w:rsidR="00DA61EC" w:rsidRPr="004D22EE" w:rsidRDefault="00DA61EC" w:rsidP="00DA61EC">
      <w:pPr>
        <w:pStyle w:val="FootnoteText"/>
        <w:rPr>
          <w:rFonts w:ascii="Times New Roman" w:hAnsi="Times New Roman" w:cs="Times New Roman"/>
          <w:sz w:val="26"/>
          <w:szCs w:val="26"/>
        </w:rPr>
      </w:pPr>
      <w:r w:rsidRPr="004D22EE">
        <w:rPr>
          <w:rStyle w:val="FootnoteReference"/>
          <w:rFonts w:ascii="Times New Roman" w:hAnsi="Times New Roman" w:cs="Times New Roman"/>
          <w:sz w:val="26"/>
          <w:szCs w:val="26"/>
          <w:vertAlign w:val="superscript"/>
        </w:rPr>
        <w:footnoteRef/>
      </w:r>
      <w:r w:rsidRPr="004D22EE">
        <w:rPr>
          <w:rFonts w:ascii="Times New Roman" w:hAnsi="Times New Roman" w:cs="Times New Roman"/>
          <w:sz w:val="26"/>
          <w:szCs w:val="26"/>
          <w:vertAlign w:val="superscript"/>
        </w:rPr>
        <w:t xml:space="preserve"> </w:t>
      </w:r>
      <w:r w:rsidRPr="004D22EE">
        <w:rPr>
          <w:rFonts w:ascii="Times New Roman" w:hAnsi="Times New Roman" w:cs="Times New Roman"/>
          <w:i/>
          <w:iCs/>
          <w:sz w:val="26"/>
          <w:szCs w:val="26"/>
        </w:rPr>
        <w:t>North American Electric Reliability Corp.</w:t>
      </w:r>
      <w:r w:rsidRPr="004D22EE">
        <w:rPr>
          <w:rFonts w:ascii="Times New Roman" w:hAnsi="Times New Roman" w:cs="Times New Roman"/>
          <w:sz w:val="26"/>
          <w:szCs w:val="26"/>
        </w:rPr>
        <w:t xml:space="preserve">, 116 FERC ¶ 61,062, </w:t>
      </w:r>
      <w:r w:rsidRPr="004D22EE">
        <w:rPr>
          <w:rFonts w:ascii="Times New Roman" w:hAnsi="Times New Roman" w:cs="Times New Roman"/>
          <w:i/>
          <w:iCs/>
          <w:sz w:val="26"/>
          <w:szCs w:val="26"/>
        </w:rPr>
        <w:t>order on reh’g &amp; compliance</w:t>
      </w:r>
      <w:r w:rsidRPr="004D22EE">
        <w:rPr>
          <w:rFonts w:ascii="Times New Roman" w:hAnsi="Times New Roman" w:cs="Times New Roman"/>
          <w:sz w:val="26"/>
          <w:szCs w:val="26"/>
        </w:rPr>
        <w:t xml:space="preserve">, 117 FERC ¶ 61,126 (2006), </w:t>
      </w:r>
      <w:r w:rsidRPr="004D22EE">
        <w:rPr>
          <w:rFonts w:ascii="Times New Roman" w:hAnsi="Times New Roman" w:cs="Times New Roman"/>
          <w:i/>
          <w:sz w:val="26"/>
          <w:szCs w:val="26"/>
        </w:rPr>
        <w:t xml:space="preserve">aff’d </w:t>
      </w:r>
      <w:r w:rsidRPr="004D22EE">
        <w:rPr>
          <w:rFonts w:ascii="Times New Roman" w:hAnsi="Times New Roman" w:cs="Times New Roman"/>
          <w:i/>
          <w:iCs/>
          <w:sz w:val="26"/>
          <w:szCs w:val="26"/>
        </w:rPr>
        <w:t>sub nom. Alcoa, Inc. v. FERC</w:t>
      </w:r>
      <w:r w:rsidRPr="004D22EE">
        <w:rPr>
          <w:rFonts w:ascii="Times New Roman" w:hAnsi="Times New Roman" w:cs="Times New Roman"/>
          <w:sz w:val="26"/>
          <w:szCs w:val="26"/>
        </w:rPr>
        <w:t xml:space="preserve">, 564 F.3d 1342 (D.C. Cir. 2009).  </w:t>
      </w:r>
    </w:p>
  </w:footnote>
  <w:footnote w:id="4">
    <w:p w14:paraId="16B87585" w14:textId="77777777" w:rsidR="00295147" w:rsidRPr="004D22EE" w:rsidRDefault="00295147" w:rsidP="00295147">
      <w:pPr>
        <w:pStyle w:val="FootnoteText"/>
        <w:rPr>
          <w:rFonts w:ascii="Times New Roman" w:hAnsi="Times New Roman" w:cs="Times New Roman"/>
          <w:sz w:val="26"/>
          <w:szCs w:val="26"/>
        </w:rPr>
      </w:pPr>
      <w:r w:rsidRPr="00554565">
        <w:rPr>
          <w:rStyle w:val="FootnoteReference"/>
          <w:rFonts w:ascii="Times New Roman" w:hAnsi="Times New Roman" w:cs="Times New Roman"/>
          <w:sz w:val="26"/>
          <w:szCs w:val="26"/>
          <w:vertAlign w:val="superscript"/>
        </w:rPr>
        <w:footnoteRef/>
      </w:r>
      <w:r w:rsidRPr="004D22EE">
        <w:rPr>
          <w:rFonts w:ascii="Times New Roman" w:hAnsi="Times New Roman" w:cs="Times New Roman"/>
          <w:sz w:val="26"/>
          <w:szCs w:val="26"/>
        </w:rPr>
        <w:t xml:space="preserve"> 16 U.S.C. § 824o (2012).</w:t>
      </w:r>
    </w:p>
  </w:footnote>
  <w:footnote w:id="5">
    <w:p w14:paraId="3D811DC6" w14:textId="77777777" w:rsidR="00295147" w:rsidRPr="004D22EE" w:rsidRDefault="00295147" w:rsidP="00295147">
      <w:pPr>
        <w:pStyle w:val="FootnoteText"/>
        <w:rPr>
          <w:rFonts w:ascii="Times New Roman" w:hAnsi="Times New Roman" w:cs="Times New Roman"/>
          <w:sz w:val="26"/>
          <w:szCs w:val="26"/>
        </w:rPr>
      </w:pPr>
      <w:r w:rsidRPr="00554565">
        <w:rPr>
          <w:rStyle w:val="FootnoteReference"/>
          <w:rFonts w:ascii="Times New Roman" w:hAnsi="Times New Roman" w:cs="Times New Roman"/>
          <w:sz w:val="26"/>
          <w:szCs w:val="26"/>
          <w:vertAlign w:val="superscript"/>
        </w:rPr>
        <w:footnoteRef/>
      </w:r>
      <w:r w:rsidRPr="00554565">
        <w:rPr>
          <w:rFonts w:ascii="Times New Roman" w:hAnsi="Times New Roman" w:cs="Times New Roman"/>
          <w:sz w:val="26"/>
          <w:szCs w:val="26"/>
          <w:vertAlign w:val="superscript"/>
        </w:rPr>
        <w:t xml:space="preserve"> </w:t>
      </w:r>
      <w:r w:rsidRPr="004D22EE">
        <w:rPr>
          <w:rFonts w:ascii="Times New Roman" w:hAnsi="Times New Roman" w:cs="Times New Roman"/>
          <w:sz w:val="26"/>
          <w:szCs w:val="26"/>
        </w:rPr>
        <w:t>18 C.F.R. § 39.5 (2015).</w:t>
      </w:r>
    </w:p>
  </w:footnote>
  <w:footnote w:id="6">
    <w:p w14:paraId="1D600016" w14:textId="77777777" w:rsidR="001B46BD" w:rsidRPr="004D22EE" w:rsidRDefault="001B46BD" w:rsidP="001B46BD">
      <w:pPr>
        <w:pStyle w:val="FootnoteText"/>
        <w:rPr>
          <w:rFonts w:ascii="Times New Roman" w:hAnsi="Times New Roman" w:cs="Times New Roman"/>
          <w:sz w:val="26"/>
          <w:szCs w:val="26"/>
        </w:rPr>
      </w:pPr>
      <w:r w:rsidRPr="004D22EE">
        <w:rPr>
          <w:rStyle w:val="FootnoteReference"/>
          <w:rFonts w:ascii="Times New Roman" w:hAnsi="Times New Roman" w:cs="Times New Roman"/>
          <w:sz w:val="26"/>
          <w:szCs w:val="26"/>
          <w:vertAlign w:val="superscript"/>
        </w:rPr>
        <w:footnoteRef/>
      </w:r>
      <w:r w:rsidRPr="004D22EE">
        <w:rPr>
          <w:rStyle w:val="FootnoteReference"/>
          <w:rFonts w:ascii="Times New Roman" w:hAnsi="Times New Roman" w:cs="Times New Roman"/>
          <w:sz w:val="26"/>
          <w:szCs w:val="26"/>
          <w:vertAlign w:val="superscript"/>
        </w:rPr>
        <w:t xml:space="preserve"> </w:t>
      </w:r>
      <w:r w:rsidRPr="004D22EE">
        <w:rPr>
          <w:rFonts w:ascii="Times New Roman" w:hAnsi="Times New Roman" w:cs="Times New Roman"/>
          <w:sz w:val="26"/>
          <w:szCs w:val="26"/>
        </w:rPr>
        <w:t xml:space="preserve">Available at </w:t>
      </w:r>
      <w:hyperlink r:id="rId1" w:history="1">
        <w:r w:rsidRPr="004D22EE">
          <w:rPr>
            <w:rStyle w:val="Hyperlink"/>
            <w:rFonts w:ascii="Times New Roman" w:hAnsi="Times New Roman" w:cs="Times New Roman"/>
            <w:sz w:val="26"/>
            <w:szCs w:val="26"/>
          </w:rPr>
          <w:t>http://www.nerc.com/FilingsOrders/us/RuleOfProcedureDL/NERC_ROP_Effective_20140701_updated_20140602.pdf</w:t>
        </w:r>
      </w:hyperlink>
      <w:r w:rsidRPr="004D22EE">
        <w:rPr>
          <w:rFonts w:ascii="Times New Roman" w:hAnsi="Times New Roman" w:cs="Times New Roman"/>
          <w:sz w:val="26"/>
          <w:szCs w:val="26"/>
        </w:rPr>
        <w:t xml:space="preserve">. </w:t>
      </w:r>
    </w:p>
  </w:footnote>
  <w:footnote w:id="7">
    <w:p w14:paraId="06F00697" w14:textId="359A3189" w:rsidR="00130E91" w:rsidRPr="004D22EE" w:rsidRDefault="00130E91" w:rsidP="00130E91">
      <w:pPr>
        <w:pStyle w:val="FootnoteText"/>
        <w:rPr>
          <w:rFonts w:ascii="Times New Roman" w:hAnsi="Times New Roman" w:cs="Times New Roman"/>
          <w:sz w:val="26"/>
          <w:szCs w:val="26"/>
        </w:rPr>
      </w:pPr>
      <w:r w:rsidRPr="00554565">
        <w:rPr>
          <w:rStyle w:val="FootnoteReference"/>
          <w:rFonts w:ascii="Times New Roman" w:hAnsi="Times New Roman" w:cs="Times New Roman"/>
          <w:sz w:val="26"/>
          <w:szCs w:val="26"/>
          <w:vertAlign w:val="superscript"/>
        </w:rPr>
        <w:footnoteRef/>
      </w:r>
      <w:r w:rsidRPr="00735DF3">
        <w:rPr>
          <w:rFonts w:ascii="Times New Roman" w:hAnsi="Times New Roman" w:cs="Times New Roman"/>
          <w:sz w:val="26"/>
          <w:szCs w:val="26"/>
        </w:rPr>
        <w:t xml:space="preserve"> </w:t>
      </w:r>
      <w:r w:rsidRPr="004D22EE">
        <w:rPr>
          <w:rFonts w:ascii="Times New Roman" w:hAnsi="Times New Roman" w:cs="Times New Roman"/>
          <w:sz w:val="26"/>
          <w:szCs w:val="26"/>
        </w:rPr>
        <w:t>8</w:t>
      </w:r>
      <w:r w:rsidR="00F71306">
        <w:rPr>
          <w:rFonts w:ascii="Times New Roman" w:hAnsi="Times New Roman" w:cs="Times New Roman"/>
          <w:sz w:val="26"/>
          <w:szCs w:val="26"/>
        </w:rPr>
        <w:t>6</w:t>
      </w:r>
      <w:r w:rsidRPr="004D22EE">
        <w:rPr>
          <w:rFonts w:ascii="Times New Roman" w:hAnsi="Times New Roman" w:cs="Times New Roman"/>
          <w:sz w:val="26"/>
          <w:szCs w:val="26"/>
        </w:rPr>
        <w:t xml:space="preserve"> FR </w:t>
      </w:r>
      <w:r w:rsidR="00F71306">
        <w:rPr>
          <w:rFonts w:ascii="Times New Roman" w:hAnsi="Times New Roman" w:cs="Times New Roman"/>
          <w:sz w:val="26"/>
          <w:szCs w:val="26"/>
        </w:rPr>
        <w:t>26019</w:t>
      </w:r>
    </w:p>
  </w:footnote>
  <w:footnote w:id="8">
    <w:p w14:paraId="413983FB" w14:textId="733D6ABF" w:rsidR="00130E91" w:rsidRPr="004D22EE" w:rsidRDefault="00130E91" w:rsidP="00130E91">
      <w:pPr>
        <w:pStyle w:val="FootnoteText"/>
        <w:rPr>
          <w:rFonts w:ascii="Times New Roman" w:hAnsi="Times New Roman" w:cs="Times New Roman"/>
          <w:sz w:val="26"/>
          <w:szCs w:val="26"/>
        </w:rPr>
      </w:pPr>
      <w:r w:rsidRPr="00554565">
        <w:rPr>
          <w:rStyle w:val="FootnoteReference"/>
          <w:rFonts w:ascii="Times New Roman" w:hAnsi="Times New Roman" w:cs="Times New Roman"/>
          <w:sz w:val="26"/>
          <w:szCs w:val="26"/>
          <w:vertAlign w:val="superscript"/>
        </w:rPr>
        <w:footnoteRef/>
      </w:r>
      <w:r w:rsidRPr="00735DF3">
        <w:rPr>
          <w:rFonts w:ascii="Times New Roman" w:hAnsi="Times New Roman" w:cs="Times New Roman"/>
          <w:sz w:val="26"/>
          <w:szCs w:val="26"/>
        </w:rPr>
        <w:t xml:space="preserve"> </w:t>
      </w:r>
      <w:r w:rsidR="005A5283" w:rsidRPr="004D22EE">
        <w:rPr>
          <w:rFonts w:ascii="Times New Roman" w:hAnsi="Times New Roman" w:cs="Times New Roman"/>
          <w:sz w:val="26"/>
          <w:szCs w:val="26"/>
        </w:rPr>
        <w:t>8</w:t>
      </w:r>
      <w:r w:rsidR="00F71306">
        <w:rPr>
          <w:rFonts w:ascii="Times New Roman" w:hAnsi="Times New Roman" w:cs="Times New Roman"/>
          <w:sz w:val="26"/>
          <w:szCs w:val="26"/>
        </w:rPr>
        <w:t>6</w:t>
      </w:r>
      <w:r w:rsidR="005A5283" w:rsidRPr="004D22EE">
        <w:rPr>
          <w:rFonts w:ascii="Times New Roman" w:hAnsi="Times New Roman" w:cs="Times New Roman"/>
          <w:sz w:val="26"/>
          <w:szCs w:val="26"/>
        </w:rPr>
        <w:t xml:space="preserve"> FR </w:t>
      </w:r>
      <w:r w:rsidR="00C33004">
        <w:rPr>
          <w:rFonts w:ascii="Times New Roman" w:hAnsi="Times New Roman" w:cs="Times New Roman"/>
          <w:sz w:val="26"/>
          <w:szCs w:val="26"/>
        </w:rPr>
        <w:t>38708</w:t>
      </w:r>
      <w:bookmarkStart w:id="0" w:name="_GoBack"/>
      <w:bookmarkEnd w:id="0"/>
    </w:p>
  </w:footnote>
  <w:footnote w:id="9">
    <w:p w14:paraId="568905B4" w14:textId="77777777" w:rsidR="00A23D43" w:rsidRPr="004D22EE" w:rsidRDefault="00A23D43" w:rsidP="00A23D43">
      <w:pPr>
        <w:pStyle w:val="FootnoteText"/>
        <w:rPr>
          <w:rFonts w:ascii="Times New Roman" w:hAnsi="Times New Roman" w:cs="Times New Roman"/>
          <w:sz w:val="26"/>
          <w:szCs w:val="26"/>
        </w:rPr>
      </w:pPr>
      <w:r w:rsidRPr="004D22EE">
        <w:rPr>
          <w:rFonts w:ascii="Times New Roman" w:hAnsi="Times New Roman" w:cs="Times New Roman"/>
          <w:sz w:val="26"/>
          <w:szCs w:val="26"/>
        </w:rPr>
        <w:t>.</w:t>
      </w:r>
    </w:p>
  </w:footnote>
  <w:footnote w:id="10">
    <w:p w14:paraId="61ACBC34" w14:textId="77777777" w:rsidR="00A22F8C" w:rsidRPr="00A22F8C" w:rsidRDefault="00A22F8C">
      <w:pPr>
        <w:pStyle w:val="FootnoteText"/>
        <w:rPr>
          <w:rFonts w:ascii="Times New Roman" w:hAnsi="Times New Roman" w:cs="Times New Roman"/>
          <w:sz w:val="26"/>
          <w:szCs w:val="26"/>
        </w:rPr>
      </w:pPr>
      <w:r w:rsidRPr="00A22F8C">
        <w:rPr>
          <w:rStyle w:val="FootnoteReference"/>
          <w:rFonts w:ascii="Times New Roman" w:hAnsi="Times New Roman" w:cs="Times New Roman"/>
          <w:sz w:val="26"/>
          <w:szCs w:val="26"/>
          <w:vertAlign w:val="superscript"/>
        </w:rPr>
        <w:footnoteRef/>
      </w:r>
      <w:r w:rsidRPr="00A22F8C">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Federal agency.  Refer to 5 CFR 1320.3 for additional information.</w:t>
      </w:r>
    </w:p>
  </w:footnote>
  <w:footnote w:id="11">
    <w:p w14:paraId="00C638BA" w14:textId="77777777" w:rsidR="00B10B75" w:rsidRPr="00B10B75" w:rsidRDefault="00B10B75" w:rsidP="00B10B75">
      <w:pPr>
        <w:pStyle w:val="FootnoteText"/>
        <w:rPr>
          <w:rFonts w:ascii="Times New Roman" w:hAnsi="Times New Roman" w:cs="Times New Roman"/>
          <w:sz w:val="26"/>
          <w:szCs w:val="26"/>
        </w:rPr>
      </w:pPr>
      <w:r w:rsidRPr="00B10B75">
        <w:rPr>
          <w:rStyle w:val="FootnoteReference"/>
          <w:rFonts w:ascii="Times New Roman" w:hAnsi="Times New Roman" w:cs="Times New Roman"/>
          <w:sz w:val="26"/>
          <w:szCs w:val="26"/>
          <w:vertAlign w:val="superscript"/>
        </w:rPr>
        <w:footnoteRef/>
      </w:r>
      <w:r w:rsidRPr="00B10B75">
        <w:rPr>
          <w:rFonts w:ascii="Times New Roman" w:hAnsi="Times New Roman" w:cs="Times New Roman"/>
          <w:sz w:val="26"/>
          <w:szCs w:val="26"/>
          <w:vertAlign w:val="superscript"/>
        </w:rPr>
        <w:t xml:space="preserve"> </w:t>
      </w:r>
      <w:r w:rsidRPr="00B10B75">
        <w:rPr>
          <w:rFonts w:ascii="Times New Roman" w:hAnsi="Times New Roman" w:cs="Times New Roman"/>
          <w:sz w:val="26"/>
          <w:szCs w:val="26"/>
        </w:rPr>
        <w:t>The estimates for cost per response are loaded hourly wage figure (includes benefits) is based on two occupational categories for 2020 found on the Bureau of Labor Statistics website (</w:t>
      </w:r>
      <w:hyperlink r:id="rId2" w:history="1">
        <w:r w:rsidRPr="00B10B75">
          <w:rPr>
            <w:rStyle w:val="Hyperlink"/>
            <w:rFonts w:ascii="Times New Roman" w:hAnsi="Times New Roman" w:cs="Times New Roman"/>
            <w:sz w:val="26"/>
            <w:szCs w:val="26"/>
          </w:rPr>
          <w:t>http://www.bls.gov/oes/current/naics2_22.htm</w:t>
        </w:r>
      </w:hyperlink>
      <w:r w:rsidRPr="00B10B75">
        <w:rPr>
          <w:rFonts w:ascii="Times New Roman" w:hAnsi="Times New Roman" w:cs="Times New Roman"/>
          <w:sz w:val="26"/>
          <w:szCs w:val="26"/>
        </w:rPr>
        <w:t xml:space="preserve">): </w:t>
      </w:r>
    </w:p>
    <w:p w14:paraId="4F7ADB63" w14:textId="77777777" w:rsidR="00B10B75" w:rsidRPr="00B10B75" w:rsidRDefault="00B10B75" w:rsidP="00B10B75">
      <w:pPr>
        <w:pStyle w:val="FootnoteText"/>
        <w:rPr>
          <w:rFonts w:ascii="Times New Roman" w:hAnsi="Times New Roman" w:cs="Times New Roman"/>
          <w:sz w:val="26"/>
          <w:szCs w:val="26"/>
        </w:rPr>
      </w:pPr>
      <w:r w:rsidRPr="00B10B75">
        <w:rPr>
          <w:rFonts w:ascii="Times New Roman" w:hAnsi="Times New Roman" w:cs="Times New Roman"/>
          <w:sz w:val="26"/>
          <w:szCs w:val="26"/>
        </w:rPr>
        <w:t xml:space="preserve">The hourly estimates for salary plus benefits are: (a) Electrical Engineer (code 17-2071), $70.19; (b) Information and Record Clerk (code 43-4199), $43.38.  The average hourly cost (salary plus benefits), weighting </w:t>
      </w:r>
      <w:proofErr w:type="gramStart"/>
      <w:r w:rsidRPr="00B10B75">
        <w:rPr>
          <w:rFonts w:ascii="Times New Roman" w:hAnsi="Times New Roman" w:cs="Times New Roman"/>
          <w:sz w:val="26"/>
          <w:szCs w:val="26"/>
        </w:rPr>
        <w:t>both</w:t>
      </w:r>
      <w:proofErr w:type="gramEnd"/>
      <w:r w:rsidRPr="00B10B75">
        <w:rPr>
          <w:rFonts w:ascii="Times New Roman" w:hAnsi="Times New Roman" w:cs="Times New Roman"/>
          <w:sz w:val="26"/>
          <w:szCs w:val="26"/>
        </w:rPr>
        <w:t xml:space="preserve"> skill sets equally, is $56.79. For these calculations, we round the figure to $57.00 per hour. </w:t>
      </w:r>
    </w:p>
    <w:p w14:paraId="373F3810" w14:textId="77777777" w:rsidR="00B10B75" w:rsidRPr="00B10B75" w:rsidRDefault="00B10B75" w:rsidP="00B10B75">
      <w:pPr>
        <w:pStyle w:val="FootnoteText"/>
        <w:rPr>
          <w:rFonts w:ascii="Times New Roman" w:hAnsi="Times New Roman" w:cs="Times New Roman"/>
          <w:sz w:val="26"/>
          <w:szCs w:val="26"/>
        </w:rPr>
      </w:pPr>
    </w:p>
  </w:footnote>
  <w:footnote w:id="12">
    <w:p w14:paraId="0F568D9D" w14:textId="77777777" w:rsidR="00B10B75" w:rsidRPr="00B10B75" w:rsidRDefault="00B10B75" w:rsidP="00B10B75">
      <w:pPr>
        <w:pStyle w:val="FootnoteText"/>
        <w:rPr>
          <w:rFonts w:ascii="Times New Roman" w:hAnsi="Times New Roman" w:cs="Times New Roman"/>
          <w:sz w:val="26"/>
          <w:szCs w:val="26"/>
        </w:rPr>
      </w:pPr>
      <w:r w:rsidRPr="00B10B75">
        <w:rPr>
          <w:rStyle w:val="FootnoteReference"/>
          <w:rFonts w:ascii="Times New Roman" w:hAnsi="Times New Roman" w:cs="Times New Roman"/>
          <w:sz w:val="26"/>
          <w:szCs w:val="26"/>
          <w:vertAlign w:val="superscript"/>
        </w:rPr>
        <w:footnoteRef/>
      </w:r>
      <w:r w:rsidRPr="00B10B75">
        <w:rPr>
          <w:rFonts w:ascii="Times New Roman" w:hAnsi="Times New Roman" w:cs="Times New Roman"/>
          <w:sz w:val="26"/>
          <w:szCs w:val="26"/>
          <w:vertAlign w:val="superscript"/>
        </w:rPr>
        <w:t xml:space="preserve"> </w:t>
      </w:r>
      <w:r w:rsidRPr="00B10B75">
        <w:rPr>
          <w:rFonts w:ascii="Times New Roman" w:hAnsi="Times New Roman" w:cs="Times New Roman"/>
          <w:sz w:val="26"/>
          <w:szCs w:val="26"/>
        </w:rPr>
        <w:t>For COM-001-3 the BA, RC, TOP, GOP, DP were taken as aggregate to eliminate overlap if the same entity has multiple registrations.</w:t>
      </w:r>
    </w:p>
  </w:footnote>
  <w:footnote w:id="13">
    <w:p w14:paraId="068384AC" w14:textId="77777777" w:rsidR="00B10B75" w:rsidRPr="00B10B75" w:rsidRDefault="00B10B75" w:rsidP="00B10B75">
      <w:pPr>
        <w:pStyle w:val="FootnoteText"/>
        <w:rPr>
          <w:rFonts w:ascii="Times New Roman" w:hAnsi="Times New Roman" w:cs="Times New Roman"/>
          <w:sz w:val="26"/>
          <w:szCs w:val="26"/>
        </w:rPr>
      </w:pPr>
      <w:r w:rsidRPr="00B10B75">
        <w:rPr>
          <w:rStyle w:val="FootnoteReference"/>
          <w:rFonts w:ascii="Times New Roman" w:hAnsi="Times New Roman" w:cs="Times New Roman"/>
          <w:sz w:val="26"/>
          <w:szCs w:val="26"/>
          <w:vertAlign w:val="superscript"/>
        </w:rPr>
        <w:footnoteRef/>
      </w:r>
      <w:r w:rsidRPr="00B10B75">
        <w:rPr>
          <w:rFonts w:ascii="Times New Roman" w:hAnsi="Times New Roman" w:cs="Times New Roman"/>
          <w:sz w:val="26"/>
          <w:szCs w:val="26"/>
        </w:rPr>
        <w:t xml:space="preserve"> For COM-002-4 the BA, RC and TOP were taken as aggregate to eliminate overlap if the same entity has multiple registration.</w:t>
      </w:r>
    </w:p>
  </w:footnote>
  <w:footnote w:id="14">
    <w:p w14:paraId="7E857CA4" w14:textId="77777777" w:rsidR="00B10B75" w:rsidRPr="00B10B75" w:rsidRDefault="00B10B75" w:rsidP="00B10B75">
      <w:pPr>
        <w:pStyle w:val="FootnoteText"/>
        <w:rPr>
          <w:rFonts w:ascii="Times New Roman" w:hAnsi="Times New Roman" w:cs="Times New Roman"/>
          <w:sz w:val="26"/>
          <w:szCs w:val="26"/>
        </w:rPr>
      </w:pPr>
      <w:r w:rsidRPr="00B10B75">
        <w:rPr>
          <w:rStyle w:val="FootnoteReference"/>
          <w:rFonts w:ascii="Times New Roman" w:hAnsi="Times New Roman" w:cs="Times New Roman"/>
          <w:sz w:val="26"/>
          <w:szCs w:val="26"/>
          <w:vertAlign w:val="superscript"/>
        </w:rPr>
        <w:footnoteRef/>
      </w:r>
      <w:r w:rsidRPr="00B10B75">
        <w:rPr>
          <w:rFonts w:ascii="Times New Roman" w:hAnsi="Times New Roman" w:cs="Times New Roman"/>
          <w:sz w:val="26"/>
          <w:szCs w:val="26"/>
          <w:vertAlign w:val="superscript"/>
        </w:rPr>
        <w:t xml:space="preserve"> </w:t>
      </w:r>
      <w:r w:rsidRPr="00B10B75">
        <w:rPr>
          <w:rFonts w:ascii="Times New Roman" w:hAnsi="Times New Roman" w:cs="Times New Roman"/>
          <w:sz w:val="26"/>
          <w:szCs w:val="26"/>
        </w:rPr>
        <w:t>For COM-002-4 the DP and GOP were taken as aggregate to eliminate overlap if the same entity has multiple registrations.</w:t>
      </w:r>
    </w:p>
  </w:footnote>
  <w:footnote w:id="15">
    <w:p w14:paraId="5EDFC9A3" w14:textId="078592F3" w:rsidR="003C1750" w:rsidRDefault="003C1750">
      <w:pPr>
        <w:pStyle w:val="FootnoteText"/>
      </w:pPr>
      <w:r w:rsidRPr="00554565">
        <w:rPr>
          <w:rStyle w:val="FootnoteReference"/>
          <w:rFonts w:ascii="Times New Roman" w:hAnsi="Times New Roman" w:cs="Times New Roman"/>
          <w:sz w:val="26"/>
          <w:szCs w:val="26"/>
          <w:vertAlign w:val="superscript"/>
        </w:rPr>
        <w:footnoteRef/>
      </w:r>
      <w:r w:rsidRPr="00554565">
        <w:rPr>
          <w:rFonts w:ascii="Times New Roman" w:hAnsi="Times New Roman" w:cs="Times New Roman"/>
          <w:sz w:val="26"/>
          <w:szCs w:val="26"/>
          <w:vertAlign w:val="superscript"/>
        </w:rPr>
        <w:t xml:space="preserve"> </w:t>
      </w:r>
      <w:r w:rsidRPr="003C1750">
        <w:rPr>
          <w:rFonts w:ascii="Times New Roman" w:hAnsi="Times New Roman" w:cs="Times New Roman"/>
          <w:sz w:val="26"/>
          <w:szCs w:val="26"/>
        </w:rPr>
        <w:t>Based upon FERC’s 20</w:t>
      </w:r>
      <w:r w:rsidR="00B10B75">
        <w:rPr>
          <w:rFonts w:ascii="Times New Roman" w:hAnsi="Times New Roman" w:cs="Times New Roman"/>
          <w:sz w:val="26"/>
          <w:szCs w:val="26"/>
        </w:rPr>
        <w:t>20</w:t>
      </w:r>
      <w:r w:rsidRPr="003C1750">
        <w:rPr>
          <w:rFonts w:ascii="Times New Roman" w:hAnsi="Times New Roman" w:cs="Times New Roman"/>
          <w:sz w:val="26"/>
          <w:szCs w:val="26"/>
        </w:rPr>
        <w:t xml:space="preserve"> FTE average salary plus benefits ($1</w:t>
      </w:r>
      <w:r w:rsidR="00B10B75">
        <w:rPr>
          <w:rFonts w:ascii="Times New Roman" w:hAnsi="Times New Roman" w:cs="Times New Roman"/>
          <w:sz w:val="26"/>
          <w:szCs w:val="26"/>
        </w:rPr>
        <w:t>72,329</w:t>
      </w:r>
      <w:r w:rsidRPr="003C1750">
        <w:rPr>
          <w:rFonts w:ascii="Times New Roman" w:hAnsi="Times New Roman" w:cs="Times New Roman"/>
          <w:sz w:val="26"/>
          <w:szCs w:val="26"/>
        </w:rPr>
        <w:t>).</w:t>
      </w:r>
    </w:p>
  </w:footnote>
  <w:footnote w:id="16">
    <w:p w14:paraId="4A4755F2" w14:textId="77777777" w:rsidR="001B46BD" w:rsidRPr="004D22EE" w:rsidRDefault="001B46BD" w:rsidP="001B46BD">
      <w:pPr>
        <w:pStyle w:val="FootnoteText"/>
        <w:rPr>
          <w:rFonts w:ascii="Times New Roman" w:hAnsi="Times New Roman" w:cs="Times New Roman"/>
          <w:sz w:val="26"/>
          <w:szCs w:val="26"/>
        </w:rPr>
      </w:pPr>
      <w:r w:rsidRPr="003632A9">
        <w:rPr>
          <w:rStyle w:val="FootnoteReference"/>
          <w:rFonts w:ascii="Times New Roman" w:hAnsi="Times New Roman" w:cs="Times New Roman"/>
          <w:sz w:val="26"/>
          <w:szCs w:val="26"/>
          <w:vertAlign w:val="superscript"/>
        </w:rPr>
        <w:footnoteRef/>
      </w:r>
      <w:r w:rsidRPr="00554565">
        <w:rPr>
          <w:rFonts w:ascii="Times New Roman" w:hAnsi="Times New Roman" w:cs="Times New Roman"/>
          <w:sz w:val="26"/>
          <w:szCs w:val="26"/>
          <w:vertAlign w:val="superscript"/>
        </w:rPr>
        <w:t xml:space="preserve"> </w:t>
      </w:r>
      <w:r w:rsidRPr="004D22EE">
        <w:rPr>
          <w:rFonts w:ascii="Times New Roman" w:hAnsi="Times New Roman" w:cs="Times New Roman"/>
          <w:sz w:val="26"/>
          <w:szCs w:val="26"/>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7EC62" w14:textId="77777777" w:rsidR="00B10B75" w:rsidRDefault="00B10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8F6A2" w14:textId="77777777" w:rsidR="00DE63D0" w:rsidRPr="00DE63D0" w:rsidRDefault="00DE63D0">
    <w:pPr>
      <w:pStyle w:val="Header"/>
      <w:rPr>
        <w:rFonts w:ascii="Times New Roman" w:hAnsi="Times New Roman" w:cs="Times New Roman"/>
        <w:sz w:val="26"/>
        <w:szCs w:val="26"/>
      </w:rPr>
    </w:pPr>
    <w:r w:rsidRPr="00DE63D0">
      <w:rPr>
        <w:rFonts w:ascii="Times New Roman" w:hAnsi="Times New Roman" w:cs="Times New Roman"/>
        <w:sz w:val="26"/>
        <w:szCs w:val="26"/>
      </w:rPr>
      <w:t>FERC-725V (OMB Control No.1902-0277)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B920C" w14:textId="77777777" w:rsidR="00B10B75" w:rsidRDefault="00B10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7732F"/>
    <w:multiLevelType w:val="hybridMultilevel"/>
    <w:tmpl w:val="2F24E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284A7F"/>
    <w:multiLevelType w:val="hybridMultilevel"/>
    <w:tmpl w:val="5B4848D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585445D"/>
    <w:multiLevelType w:val="hybridMultilevel"/>
    <w:tmpl w:val="D6B6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CC1895"/>
    <w:multiLevelType w:val="hybridMultilevel"/>
    <w:tmpl w:val="632C2E0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9A858F9"/>
    <w:multiLevelType w:val="hybridMultilevel"/>
    <w:tmpl w:val="19B45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EED160A"/>
    <w:multiLevelType w:val="hybridMultilevel"/>
    <w:tmpl w:val="77B601E4"/>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5"/>
  </w:num>
  <w:num w:numId="5">
    <w:abstractNumId w:val="1"/>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6BD"/>
    <w:rsid w:val="00013C71"/>
    <w:rsid w:val="00017CB6"/>
    <w:rsid w:val="000413F4"/>
    <w:rsid w:val="00044DAA"/>
    <w:rsid w:val="00082C99"/>
    <w:rsid w:val="00096BD1"/>
    <w:rsid w:val="000B5BE3"/>
    <w:rsid w:val="000D06EA"/>
    <w:rsid w:val="000D0DB9"/>
    <w:rsid w:val="000D67C5"/>
    <w:rsid w:val="000E4B10"/>
    <w:rsid w:val="000F05D1"/>
    <w:rsid w:val="000F6E38"/>
    <w:rsid w:val="00106C16"/>
    <w:rsid w:val="001205A3"/>
    <w:rsid w:val="0012632E"/>
    <w:rsid w:val="00130661"/>
    <w:rsid w:val="00130E91"/>
    <w:rsid w:val="00135432"/>
    <w:rsid w:val="00146965"/>
    <w:rsid w:val="00154E6A"/>
    <w:rsid w:val="00157A5C"/>
    <w:rsid w:val="00161E35"/>
    <w:rsid w:val="00195E24"/>
    <w:rsid w:val="001A1E63"/>
    <w:rsid w:val="001B310F"/>
    <w:rsid w:val="001B3FB6"/>
    <w:rsid w:val="001B46BD"/>
    <w:rsid w:val="001E7DBD"/>
    <w:rsid w:val="001F1C1E"/>
    <w:rsid w:val="002053D6"/>
    <w:rsid w:val="00215692"/>
    <w:rsid w:val="002213B4"/>
    <w:rsid w:val="0022231A"/>
    <w:rsid w:val="002237C6"/>
    <w:rsid w:val="002304E8"/>
    <w:rsid w:val="002460AF"/>
    <w:rsid w:val="002619AC"/>
    <w:rsid w:val="00292908"/>
    <w:rsid w:val="00295147"/>
    <w:rsid w:val="002B224C"/>
    <w:rsid w:val="002C51C9"/>
    <w:rsid w:val="002E565E"/>
    <w:rsid w:val="002F0539"/>
    <w:rsid w:val="002F395E"/>
    <w:rsid w:val="003632A9"/>
    <w:rsid w:val="0039177A"/>
    <w:rsid w:val="003C1750"/>
    <w:rsid w:val="003E05E4"/>
    <w:rsid w:val="003F02DE"/>
    <w:rsid w:val="003F0519"/>
    <w:rsid w:val="003F7008"/>
    <w:rsid w:val="003F7855"/>
    <w:rsid w:val="00426871"/>
    <w:rsid w:val="00454344"/>
    <w:rsid w:val="0049165C"/>
    <w:rsid w:val="00497944"/>
    <w:rsid w:val="004A5E5B"/>
    <w:rsid w:val="004B1440"/>
    <w:rsid w:val="004B636C"/>
    <w:rsid w:val="004D22EE"/>
    <w:rsid w:val="004E740E"/>
    <w:rsid w:val="00500C98"/>
    <w:rsid w:val="00534E17"/>
    <w:rsid w:val="0053511E"/>
    <w:rsid w:val="00550190"/>
    <w:rsid w:val="00551A9D"/>
    <w:rsid w:val="00554565"/>
    <w:rsid w:val="005A3F93"/>
    <w:rsid w:val="005A5283"/>
    <w:rsid w:val="005C4EAE"/>
    <w:rsid w:val="005D478B"/>
    <w:rsid w:val="005D49AE"/>
    <w:rsid w:val="005E7421"/>
    <w:rsid w:val="00603BA4"/>
    <w:rsid w:val="0062426E"/>
    <w:rsid w:val="00625939"/>
    <w:rsid w:val="00633C72"/>
    <w:rsid w:val="00641D2B"/>
    <w:rsid w:val="006620E3"/>
    <w:rsid w:val="006629FB"/>
    <w:rsid w:val="00664667"/>
    <w:rsid w:val="00681E41"/>
    <w:rsid w:val="006A2440"/>
    <w:rsid w:val="006C79C3"/>
    <w:rsid w:val="006D40ED"/>
    <w:rsid w:val="006D4213"/>
    <w:rsid w:val="006D5D5E"/>
    <w:rsid w:val="006E4F68"/>
    <w:rsid w:val="006F0DA1"/>
    <w:rsid w:val="006F4DBA"/>
    <w:rsid w:val="007116C0"/>
    <w:rsid w:val="00723AEB"/>
    <w:rsid w:val="00735DF3"/>
    <w:rsid w:val="00753BBD"/>
    <w:rsid w:val="00777B14"/>
    <w:rsid w:val="007952DF"/>
    <w:rsid w:val="007C4ECD"/>
    <w:rsid w:val="007E454D"/>
    <w:rsid w:val="007E4654"/>
    <w:rsid w:val="007E73DE"/>
    <w:rsid w:val="007F1E1C"/>
    <w:rsid w:val="00837E0D"/>
    <w:rsid w:val="00852B4C"/>
    <w:rsid w:val="0086261A"/>
    <w:rsid w:val="008802B2"/>
    <w:rsid w:val="00882AD8"/>
    <w:rsid w:val="00883E77"/>
    <w:rsid w:val="008B608C"/>
    <w:rsid w:val="008B7BA0"/>
    <w:rsid w:val="008C1845"/>
    <w:rsid w:val="008C5F4E"/>
    <w:rsid w:val="008C746D"/>
    <w:rsid w:val="008E40CE"/>
    <w:rsid w:val="0090022A"/>
    <w:rsid w:val="00901671"/>
    <w:rsid w:val="00910DC5"/>
    <w:rsid w:val="0091495A"/>
    <w:rsid w:val="00914EC2"/>
    <w:rsid w:val="00920C28"/>
    <w:rsid w:val="00941526"/>
    <w:rsid w:val="00955161"/>
    <w:rsid w:val="009753AD"/>
    <w:rsid w:val="009C6700"/>
    <w:rsid w:val="009E2E81"/>
    <w:rsid w:val="009F48C4"/>
    <w:rsid w:val="00A07506"/>
    <w:rsid w:val="00A11AB2"/>
    <w:rsid w:val="00A15E18"/>
    <w:rsid w:val="00A22F8C"/>
    <w:rsid w:val="00A23D43"/>
    <w:rsid w:val="00A74F9D"/>
    <w:rsid w:val="00A82CEB"/>
    <w:rsid w:val="00A842D3"/>
    <w:rsid w:val="00A87289"/>
    <w:rsid w:val="00A91019"/>
    <w:rsid w:val="00AF2F65"/>
    <w:rsid w:val="00B027CC"/>
    <w:rsid w:val="00B10B75"/>
    <w:rsid w:val="00B47261"/>
    <w:rsid w:val="00B56536"/>
    <w:rsid w:val="00B56569"/>
    <w:rsid w:val="00BD08B7"/>
    <w:rsid w:val="00C231C0"/>
    <w:rsid w:val="00C33004"/>
    <w:rsid w:val="00C56FBB"/>
    <w:rsid w:val="00C60247"/>
    <w:rsid w:val="00C60F26"/>
    <w:rsid w:val="00C62F75"/>
    <w:rsid w:val="00C70ED9"/>
    <w:rsid w:val="00C723F0"/>
    <w:rsid w:val="00C91215"/>
    <w:rsid w:val="00C975AC"/>
    <w:rsid w:val="00CA238F"/>
    <w:rsid w:val="00CA3043"/>
    <w:rsid w:val="00CA31EE"/>
    <w:rsid w:val="00CB68B2"/>
    <w:rsid w:val="00CE53DF"/>
    <w:rsid w:val="00D275E6"/>
    <w:rsid w:val="00D3173B"/>
    <w:rsid w:val="00D67B5E"/>
    <w:rsid w:val="00D74674"/>
    <w:rsid w:val="00DA08AA"/>
    <w:rsid w:val="00DA61EC"/>
    <w:rsid w:val="00DA6EB3"/>
    <w:rsid w:val="00DE1ACC"/>
    <w:rsid w:val="00DE63D0"/>
    <w:rsid w:val="00E02E9B"/>
    <w:rsid w:val="00E06676"/>
    <w:rsid w:val="00E32B75"/>
    <w:rsid w:val="00E82214"/>
    <w:rsid w:val="00E921A5"/>
    <w:rsid w:val="00ED4056"/>
    <w:rsid w:val="00EF75C1"/>
    <w:rsid w:val="00F37983"/>
    <w:rsid w:val="00F53D9E"/>
    <w:rsid w:val="00F71306"/>
    <w:rsid w:val="00FB6730"/>
    <w:rsid w:val="00FC4A12"/>
    <w:rsid w:val="00FC7F5A"/>
    <w:rsid w:val="00FE080B"/>
    <w:rsid w:val="00FE0C23"/>
    <w:rsid w:val="00FE6391"/>
    <w:rsid w:val="00FF7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50FF13"/>
  <w15:docId w15:val="{8927AF59-0D22-4FE5-8838-2EBBA531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unhideWhenUsed/>
    <w:qFormat/>
    <w:rsid w:val="001B46BD"/>
    <w:pPr>
      <w:spacing w:after="0" w:line="240" w:lineRule="auto"/>
    </w:pPr>
    <w:rPr>
      <w:sz w:val="20"/>
      <w:szCs w:val="20"/>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1,fn Char1"/>
    <w:basedOn w:val="DefaultParagraphFont"/>
    <w:link w:val="FootnoteText"/>
    <w:uiPriority w:val="99"/>
    <w:semiHidden/>
    <w:rsid w:val="001B46BD"/>
    <w:rPr>
      <w:sz w:val="20"/>
      <w:szCs w:val="20"/>
    </w:rPr>
  </w:style>
  <w:style w:type="character" w:styleId="Hyperlink">
    <w:name w:val="Hyperlink"/>
    <w:unhideWhenUsed/>
    <w:rsid w:val="001B46BD"/>
    <w:rPr>
      <w:color w:val="0000FF"/>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basedOn w:val="DefaultParagraphFont"/>
    <w:unhideWhenUsed/>
    <w:rsid w:val="001B46BD"/>
  </w:style>
  <w:style w:type="paragraph" w:styleId="Header">
    <w:name w:val="header"/>
    <w:basedOn w:val="Normal"/>
    <w:link w:val="HeaderChar"/>
    <w:uiPriority w:val="99"/>
    <w:unhideWhenUsed/>
    <w:rsid w:val="00DE6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3D0"/>
  </w:style>
  <w:style w:type="paragraph" w:styleId="Footer">
    <w:name w:val="footer"/>
    <w:basedOn w:val="Normal"/>
    <w:link w:val="FooterChar"/>
    <w:uiPriority w:val="99"/>
    <w:unhideWhenUsed/>
    <w:rsid w:val="00DE6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3D0"/>
  </w:style>
  <w:style w:type="paragraph" w:styleId="ListParagraph">
    <w:name w:val="List Paragraph"/>
    <w:basedOn w:val="Normal"/>
    <w:uiPriority w:val="34"/>
    <w:qFormat/>
    <w:rsid w:val="00E06676"/>
    <w:pPr>
      <w:ind w:left="720"/>
      <w:contextualSpacing/>
    </w:p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rsid w:val="00DA61EC"/>
    <w:rPr>
      <w:rFonts w:ascii="Times New Roman" w:eastAsia="Times New Roman" w:hAnsi="Times New Roman" w:cs="Times New Roman"/>
      <w:sz w:val="20"/>
      <w:szCs w:val="20"/>
    </w:rPr>
  </w:style>
  <w:style w:type="paragraph" w:customStyle="1" w:styleId="FERCparanumber">
    <w:name w:val="FERC paranumber"/>
    <w:basedOn w:val="Normal"/>
    <w:link w:val="FERCparanumberChar"/>
    <w:rsid w:val="00DA61EC"/>
    <w:pPr>
      <w:widowControl w:val="0"/>
      <w:numPr>
        <w:numId w:val="4"/>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locked/>
    <w:rsid w:val="00DA61EC"/>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2C51C9"/>
    <w:rPr>
      <w:sz w:val="16"/>
      <w:szCs w:val="16"/>
    </w:rPr>
  </w:style>
  <w:style w:type="paragraph" w:styleId="CommentText">
    <w:name w:val="annotation text"/>
    <w:basedOn w:val="Normal"/>
    <w:link w:val="CommentTextChar"/>
    <w:uiPriority w:val="99"/>
    <w:semiHidden/>
    <w:unhideWhenUsed/>
    <w:rsid w:val="002C51C9"/>
    <w:pPr>
      <w:spacing w:line="240" w:lineRule="auto"/>
    </w:pPr>
    <w:rPr>
      <w:sz w:val="20"/>
      <w:szCs w:val="20"/>
    </w:rPr>
  </w:style>
  <w:style w:type="character" w:customStyle="1" w:styleId="CommentTextChar">
    <w:name w:val="Comment Text Char"/>
    <w:basedOn w:val="DefaultParagraphFont"/>
    <w:link w:val="CommentText"/>
    <w:uiPriority w:val="99"/>
    <w:semiHidden/>
    <w:rsid w:val="002C51C9"/>
    <w:rPr>
      <w:sz w:val="20"/>
      <w:szCs w:val="20"/>
    </w:rPr>
  </w:style>
  <w:style w:type="paragraph" w:styleId="CommentSubject">
    <w:name w:val="annotation subject"/>
    <w:basedOn w:val="CommentText"/>
    <w:next w:val="CommentText"/>
    <w:link w:val="CommentSubjectChar"/>
    <w:uiPriority w:val="99"/>
    <w:semiHidden/>
    <w:unhideWhenUsed/>
    <w:rsid w:val="002C51C9"/>
    <w:rPr>
      <w:b/>
      <w:bCs/>
    </w:rPr>
  </w:style>
  <w:style w:type="character" w:customStyle="1" w:styleId="CommentSubjectChar">
    <w:name w:val="Comment Subject Char"/>
    <w:basedOn w:val="CommentTextChar"/>
    <w:link w:val="CommentSubject"/>
    <w:uiPriority w:val="99"/>
    <w:semiHidden/>
    <w:rsid w:val="002C51C9"/>
    <w:rPr>
      <w:b/>
      <w:bCs/>
      <w:sz w:val="20"/>
      <w:szCs w:val="20"/>
    </w:rPr>
  </w:style>
  <w:style w:type="paragraph" w:styleId="BalloonText">
    <w:name w:val="Balloon Text"/>
    <w:basedOn w:val="Normal"/>
    <w:link w:val="BalloonTextChar"/>
    <w:uiPriority w:val="99"/>
    <w:semiHidden/>
    <w:unhideWhenUsed/>
    <w:rsid w:val="002C5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1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83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info-collections.as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naics2_22.htm" TargetMode="External"/><Relationship Id="rId1" Type="http://schemas.openxmlformats.org/officeDocument/2006/relationships/hyperlink" Target="http://www.nerc.com/FilingsOrders/us/RuleOfProcedureDL/NERC_ROP_Effective_20140701_updated_201406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725V</_x0031__x002e__x0020_Collection_x0020_Number>
    <Date xmlns="d6eefc7d-9817-4fa6-84d5-3bc009be21b8">2018-07-10T00:00:00-04:00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IC18-6</_x0031__x002e__x0020_Docket_x0020_Number>
    <_x0033__x002e__x0020_Collection_x0020_Number xmlns="d6eefc7d-9817-4fa6-84d5-3bc009be21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ADF4C-6834-4317-A0DF-EF29529735AF}">
  <ds:schemaRefs>
    <ds:schemaRef ds:uri="Microsoft.SharePoint.Taxonomy.ContentTypeSync"/>
  </ds:schemaRefs>
</ds:datastoreItem>
</file>

<file path=customXml/itemProps2.xml><?xml version="1.0" encoding="utf-8"?>
<ds:datastoreItem xmlns:ds="http://schemas.openxmlformats.org/officeDocument/2006/customXml" ds:itemID="{4FFC6EB6-268E-4B89-9753-F3D70CC12B10}">
  <ds:schemaRefs>
    <ds:schemaRef ds:uri="http://schemas.microsoft.com/sharepoint/v3/contenttype/forms"/>
  </ds:schemaRefs>
</ds:datastoreItem>
</file>

<file path=customXml/itemProps3.xml><?xml version="1.0" encoding="utf-8"?>
<ds:datastoreItem xmlns:ds="http://schemas.openxmlformats.org/officeDocument/2006/customXml" ds:itemID="{CB386C95-2DF6-4490-874F-7BDD5BBD451A}">
  <ds:schemaRefs>
    <ds:schemaRef ds:uri="http://schemas.microsoft.com/office/2006/documentManagement/types"/>
    <ds:schemaRef ds:uri="d6eefc7d-9817-4fa6-84d5-3bc009be21b8"/>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74A085B-4DAB-45C2-A555-D341843DB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9668E2-EA07-45D2-B857-A3144EE361B1}">
  <ds:schemaRefs>
    <ds:schemaRef ds:uri="http://schemas.microsoft.com/office/2006/metadata/customXsn"/>
  </ds:schemaRefs>
</ds:datastoreItem>
</file>

<file path=customXml/itemProps6.xml><?xml version="1.0" encoding="utf-8"?>
<ds:datastoreItem xmlns:ds="http://schemas.openxmlformats.org/officeDocument/2006/customXml" ds:itemID="{DB70B196-A5C9-4693-B1FD-BA8609AD0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2574</Words>
  <Characters>14678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Mandatory Reliability Standards: COM   Reliability Standards</vt:lpstr>
    </vt:vector>
  </TitlesOfParts>
  <Company>FERC</Company>
  <LinksUpToDate>false</LinksUpToDate>
  <CharactersWithSpaces>17218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Reliability Standards: COM   Reliability Standards</dc:title>
  <dc:subject/>
  <dc:creator>Michele Chambers</dc:creator>
  <cp:keywords/>
  <dc:description/>
  <cp:lastModifiedBy>Kayla Williams</cp:lastModifiedBy>
  <cp:revision>2</cp:revision>
  <cp:lastPrinted>2018-07-09T18:12:00Z</cp:lastPrinted>
  <dcterms:created xsi:type="dcterms:W3CDTF">2021-07-22T15:38:00Z</dcterms:created>
  <dcterms:modified xsi:type="dcterms:W3CDTF">2021-07-22T15:38:00Z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Enabled">
    <vt:lpwstr>True</vt:lpwstr>
  </property>
  <property fmtid="{D5CDD505-2E9C-101B-9397-08002B2CF9AE}" pid="4" name="MSIP_Label_6155a89b-0f08-4a93-8ea2-8a916d6643b5_SiteId">
    <vt:lpwstr>19caa9e9-04ff-43fa-885f-d77fac387903</vt:lpwstr>
  </property>
  <property fmtid="{D5CDD505-2E9C-101B-9397-08002B2CF9AE}" pid="5" name="MSIP_Label_6155a89b-0f08-4a93-8ea2-8a916d6643b5_Owner">
    <vt:lpwstr>Kayla.Williams@ferc.gov</vt:lpwstr>
  </property>
  <property fmtid="{D5CDD505-2E9C-101B-9397-08002B2CF9AE}" pid="6" name="MSIP_Label_6155a89b-0f08-4a93-8ea2-8a916d6643b5_SetDate">
    <vt:lpwstr>2021-07-16T16:28:15.1369751Z</vt:lpwstr>
  </property>
  <property fmtid="{D5CDD505-2E9C-101B-9397-08002B2CF9AE}" pid="7" name="MSIP_Label_6155a89b-0f08-4a93-8ea2-8a916d6643b5_Name">
    <vt:lpwstr>General</vt:lpwstr>
  </property>
  <property fmtid="{D5CDD505-2E9C-101B-9397-08002B2CF9AE}" pid="8" name="MSIP_Label_6155a89b-0f08-4a93-8ea2-8a916d6643b5_Application">
    <vt:lpwstr>Microsoft Azure Information Protection</vt:lpwstr>
  </property>
  <property fmtid="{D5CDD505-2E9C-101B-9397-08002B2CF9AE}" pid="9" name="MSIP_Label_6155a89b-0f08-4a93-8ea2-8a916d6643b5_ActionId">
    <vt:lpwstr>6dfccaaf-7e74-4b14-aea7-4cb285b96944</vt:lpwstr>
  </property>
  <property fmtid="{D5CDD505-2E9C-101B-9397-08002B2CF9AE}" pid="10" name="MSIP_Label_6155a89b-0f08-4a93-8ea2-8a916d6643b5_Extended_MSFT_Method">
    <vt:lpwstr>Manual</vt:lpwstr>
  </property>
  <property fmtid="{D5CDD505-2E9C-101B-9397-08002B2CF9AE}" pid="11" name="Sensitivity">
    <vt:lpwstr>General</vt:lpwstr>
  </property>
</Properties>
</file>