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072B8B75">
      <w:pPr>
        <w:jc w:val="center"/>
      </w:pPr>
      <w:r>
        <w:t>UNITED STA</w:t>
      </w:r>
      <w:bookmarkStart w:name="_GoBack" w:id="0"/>
      <w:bookmarkEnd w:id="0"/>
      <w:r>
        <w:t>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52A97D85">
      <w:pPr>
        <w:jc w:val="center"/>
      </w:pPr>
      <w:r w:rsidRPr="00980E58">
        <w:t>[</w:t>
      </w:r>
      <w:r w:rsidRPr="007633DD">
        <w:t>Docket No</w:t>
      </w:r>
      <w:r w:rsidRPr="00413FDE">
        <w:t xml:space="preserve">. </w:t>
      </w:r>
      <w:r w:rsidRPr="00413FDE" w:rsidR="00613169">
        <w:t>IC</w:t>
      </w:r>
      <w:r w:rsidRPr="00413FDE" w:rsidR="00FB078F">
        <w:t>2</w:t>
      </w:r>
      <w:r w:rsidR="000B5B66">
        <w:t>1</w:t>
      </w:r>
      <w:r w:rsidRPr="00413FDE" w:rsidR="00613169">
        <w:t>-</w:t>
      </w:r>
      <w:r w:rsidR="009949AA">
        <w:t>2</w:t>
      </w:r>
      <w:r w:rsidR="00371285">
        <w:t>4</w:t>
      </w:r>
      <w:r w:rsidRPr="00413FDE" w:rsidR="00613169">
        <w:t>-000</w:t>
      </w:r>
      <w:r w:rsidRPr="00413FDE">
        <w:t>]</w:t>
      </w:r>
    </w:p>
    <w:p w:rsidR="00A2604E" w:rsidP="00A2604E" w:rsidRDefault="00A2604E" w14:paraId="4D16FE54" w14:textId="77777777"/>
    <w:p w:rsidR="00A2604E" w:rsidP="00A2604E" w:rsidRDefault="00A2604E" w14:paraId="0627AE31" w14:textId="44233A61">
      <w:pPr>
        <w:jc w:val="center"/>
      </w:pPr>
      <w:r>
        <w:t>COMMISSION INFORMATION COLLECTION ACTIVITIES (FERC-</w:t>
      </w:r>
      <w:r w:rsidR="00B556C9">
        <w:t>5</w:t>
      </w:r>
      <w:r w:rsidR="00371285">
        <w:t>37</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E8542C" w:rsidRDefault="00E8542C" w14:paraId="692D2676" w14:textId="2EFAFDFE">
      <w:pPr>
        <w:jc w:val="center"/>
      </w:pPr>
      <w:r w:rsidRPr="00E8542C">
        <w:t>(May 14, 2021)</w:t>
      </w:r>
    </w:p>
    <w:p w:rsidRPr="00E8542C" w:rsidR="00E8542C" w:rsidP="00E8542C" w:rsidRDefault="00E8542C" w14:paraId="6DEEC3F9"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006A1D4D" w:rsidP="006A1D4D" w:rsidRDefault="00A2604E" w14:paraId="5114C0F9" w14:textId="28230FDF">
      <w:pPr>
        <w:spacing w:line="480" w:lineRule="auto"/>
        <w:rPr>
          <w:i/>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2"/>
      <w:r w:rsidR="000A3C2F">
        <w:rPr>
          <w:szCs w:val="26"/>
        </w:rPr>
        <w:t>FERC-</w:t>
      </w:r>
      <w:r w:rsidR="00B556C9">
        <w:rPr>
          <w:szCs w:val="26"/>
        </w:rPr>
        <w:t>5</w:t>
      </w:r>
      <w:r w:rsidR="00371285">
        <w:rPr>
          <w:szCs w:val="26"/>
        </w:rPr>
        <w:t>37</w:t>
      </w:r>
      <w:r w:rsidR="000A3C2F">
        <w:rPr>
          <w:szCs w:val="26"/>
        </w:rPr>
        <w:t xml:space="preserve"> </w:t>
      </w:r>
      <w:bookmarkEnd w:id="2"/>
      <w:r w:rsidR="006A1D4D">
        <w:t>(Gas Pipeline Certificates: Construction, Acquisition, and Abandonment)</w:t>
      </w:r>
      <w:r w:rsidR="006A102E">
        <w:t>.</w:t>
      </w:r>
    </w:p>
    <w:p w:rsidRPr="00524164" w:rsidR="00A2604E" w:rsidP="00C32ABC" w:rsidRDefault="006A1D4D" w14:paraId="5C5B574A" w14:textId="22AAE715">
      <w:pPr>
        <w:spacing w:line="480" w:lineRule="auto"/>
      </w:pPr>
      <w:r w:rsidRPr="00CE64F2">
        <w:rPr>
          <w:b/>
        </w:rPr>
        <w:t xml:space="preserve"> </w:t>
      </w:r>
      <w:r w:rsidRPr="00CE64F2" w:rsidR="00A2604E">
        <w:rPr>
          <w:b/>
        </w:rPr>
        <w:t>DATES:</w:t>
      </w:r>
      <w:r w:rsidR="00A2604E">
        <w:t xml:space="preserve">  Comments on the collection of information are </w:t>
      </w:r>
      <w:r w:rsidRPr="00B24588" w:rsidR="00A2604E">
        <w:t>due [</w:t>
      </w:r>
      <w:r w:rsidR="00CD56E5">
        <w:rPr>
          <w:b/>
        </w:rPr>
        <w:t>INSERT DATE</w:t>
      </w:r>
      <w:r w:rsidRPr="00A07154" w:rsidR="00A2604E">
        <w:rPr>
          <w:b/>
        </w:rPr>
        <w:t xml:space="preserve"> 60 days after </w:t>
      </w:r>
      <w:r w:rsidRPr="00A07154" w:rsidR="00CA6D76">
        <w:rPr>
          <w:b/>
        </w:rPr>
        <w:t xml:space="preserve">date of </w:t>
      </w:r>
      <w:r w:rsidRPr="00A07154" w:rsidR="00A2604E">
        <w:rPr>
          <w:b/>
        </w:rPr>
        <w:t>publication in the Federal Register</w:t>
      </w:r>
      <w:r w:rsidRPr="00524164" w:rsidR="00A2604E">
        <w:t xml:space="preserve">]. </w:t>
      </w:r>
    </w:p>
    <w:p w:rsidRPr="0042765E" w:rsidR="0042765E" w:rsidP="0042765E" w:rsidRDefault="00A2604E" w14:paraId="571559FA" w14:textId="7B340F1B">
      <w:pPr>
        <w:spacing w:line="480" w:lineRule="auto"/>
      </w:pPr>
      <w:r w:rsidRPr="00524164">
        <w:rPr>
          <w:b/>
        </w:rPr>
        <w:t>ADDRESSES:</w:t>
      </w:r>
      <w:r w:rsidRPr="00524164">
        <w:t xml:space="preserve">  </w:t>
      </w:r>
      <w:bookmarkStart w:name="OLE_LINK1" w:id="3"/>
      <w:r w:rsidRPr="0042765E" w:rsidR="0042765E">
        <w:t xml:space="preserve">You may submit copies of your comments (identified by Docket No. </w:t>
      </w:r>
      <w:r w:rsidRPr="00413FDE" w:rsidR="0042765E">
        <w:t>IC21-</w:t>
      </w:r>
      <w:r w:rsidR="009949AA">
        <w:t>2</w:t>
      </w:r>
      <w:r w:rsidR="00371285">
        <w:t>4</w:t>
      </w:r>
      <w:r w:rsidRPr="00413FDE" w:rsidR="0042765E">
        <w:t>-000</w:t>
      </w:r>
      <w:r w:rsidRPr="0042765E" w:rsidR="0042765E">
        <w:t>) by one of the following methods:</w:t>
      </w:r>
    </w:p>
    <w:p w:rsidRPr="0042765E" w:rsidR="0042765E" w:rsidP="0042765E" w:rsidRDefault="0042765E" w14:paraId="6929A881" w14:textId="2EFA8B48">
      <w:pPr>
        <w:spacing w:line="480" w:lineRule="auto"/>
      </w:pPr>
      <w:r w:rsidRPr="0042765E">
        <w:t xml:space="preserve">Electronic filing through </w:t>
      </w:r>
      <w:hyperlink w:history="1" r:id="rId12">
        <w:r w:rsidRPr="0042765E">
          <w:rPr>
            <w:rStyle w:val="Hyperlink"/>
          </w:rPr>
          <w:t>http://www.ferc.gov</w:t>
        </w:r>
      </w:hyperlink>
      <w:r w:rsidRPr="0042765E">
        <w:t xml:space="preserve">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3"/>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371285" w:rsidR="00371285" w:rsidP="00371285" w:rsidRDefault="00371285" w14:paraId="5B2B04A9" w14:textId="77777777">
      <w:pPr>
        <w:spacing w:line="480" w:lineRule="auto"/>
      </w:pPr>
      <w:r w:rsidRPr="00371285">
        <w:rPr>
          <w:b/>
        </w:rPr>
        <w:t>SUPPLEMENTARY INFORMATION:</w:t>
      </w:r>
      <w:r w:rsidRPr="00371285">
        <w:t xml:space="preserve">  </w:t>
      </w:r>
    </w:p>
    <w:p w:rsidRPr="00371285" w:rsidR="00371285" w:rsidP="00371285" w:rsidRDefault="00371285" w14:paraId="1C5EB95D" w14:textId="77777777">
      <w:pPr>
        <w:spacing w:line="480" w:lineRule="auto"/>
        <w:rPr>
          <w:i/>
        </w:rPr>
      </w:pPr>
      <w:r w:rsidRPr="00371285">
        <w:rPr>
          <w:i/>
        </w:rPr>
        <w:t xml:space="preserve">Title: </w:t>
      </w:r>
      <w:r w:rsidRPr="00371285">
        <w:t>FERC-537 (Gas Pipeline Certificates: Construction, Acquisition, and Abandonment)</w:t>
      </w:r>
    </w:p>
    <w:p w:rsidRPr="00371285" w:rsidR="00371285" w:rsidP="00371285" w:rsidRDefault="00371285" w14:paraId="78F9E2D3" w14:textId="77777777">
      <w:pPr>
        <w:spacing w:line="480" w:lineRule="auto"/>
      </w:pPr>
      <w:r w:rsidRPr="00371285">
        <w:rPr>
          <w:i/>
        </w:rPr>
        <w:t xml:space="preserve">OMB Control No.: </w:t>
      </w:r>
      <w:r w:rsidRPr="00371285">
        <w:t>1902-0060</w:t>
      </w:r>
    </w:p>
    <w:p w:rsidRPr="00371285" w:rsidR="00371285" w:rsidP="00371285" w:rsidRDefault="00371285" w14:paraId="257FA1C7" w14:textId="77777777">
      <w:pPr>
        <w:spacing w:line="480" w:lineRule="auto"/>
      </w:pPr>
      <w:r w:rsidRPr="00371285">
        <w:rPr>
          <w:i/>
        </w:rPr>
        <w:t>Type of Request:</w:t>
      </w:r>
      <w:r w:rsidRPr="00371285">
        <w:t xml:space="preserve"> Three-year extension of the FERC-537 information collection requirements with no changes to the reporting requirements.</w:t>
      </w:r>
    </w:p>
    <w:p w:rsidRPr="00821075" w:rsidR="00821075" w:rsidP="00821075" w:rsidRDefault="00371285" w14:paraId="7D62BBA9" w14:textId="023F86EB">
      <w:pPr>
        <w:spacing w:line="480" w:lineRule="auto"/>
      </w:pPr>
      <w:r w:rsidRPr="00371285">
        <w:rPr>
          <w:i/>
        </w:rPr>
        <w:t>Abstract:</w:t>
      </w:r>
      <w:r w:rsidRPr="00C32ABC">
        <w:rPr>
          <w:iCs/>
        </w:rPr>
        <w:t xml:space="preserve">  </w:t>
      </w:r>
      <w:r w:rsidRPr="00371285">
        <w:t xml:space="preserve">The FERC-537 information collection requires natural gas companies to </w:t>
      </w:r>
      <w:r w:rsidRPr="00371285" w:rsidR="00821075">
        <w:t>file information</w:t>
      </w:r>
      <w:r w:rsidRPr="00371285">
        <w:t xml:space="preserve"> with FERC in order for the Commission to determine if the requested </w:t>
      </w:r>
      <w:r w:rsidRPr="00371285">
        <w:lastRenderedPageBreak/>
        <w:t xml:space="preserve">certificate should be authorized. </w:t>
      </w:r>
      <w:r w:rsidRPr="00821075" w:rsidR="00821075">
        <w:rPr>
          <w:iCs/>
        </w:rPr>
        <w:t>Section 7 of the Natural Gas Act</w:t>
      </w:r>
      <w:r w:rsidRPr="00821075" w:rsidR="00821075">
        <w:rPr>
          <w:bCs/>
          <w:iCs/>
          <w:vertAlign w:val="superscript"/>
        </w:rPr>
        <w:footnoteReference w:id="2"/>
      </w:r>
      <w:r w:rsidRPr="00821075" w:rsidR="00821075">
        <w:rPr>
          <w:iCs/>
        </w:rPr>
        <w:t xml:space="preserve"> requires natural gas companies to obtain Commission approval before constructing, extending, or abandoning facilities or service.  The Commission implements section 7 primarily under regulations at 18 CFR Part 157, Subpart A.  In addition, some regulations at 18 CFR Part 284 are involved.</w:t>
      </w:r>
    </w:p>
    <w:p w:rsidRPr="00371285" w:rsidR="00371285" w:rsidP="00821075" w:rsidRDefault="00821075" w14:paraId="2C6E2324" w14:textId="4FC6302A">
      <w:pPr>
        <w:spacing w:line="480" w:lineRule="auto"/>
        <w:ind w:firstLine="720"/>
      </w:pPr>
      <w:r w:rsidRPr="00821075">
        <w:t xml:space="preserve">When the Commission grants a request to construct or extend pipeline facilities or service, it issues a certificate of public convenience and necessity.  </w:t>
      </w:r>
    </w:p>
    <w:p w:rsidRPr="00371285" w:rsidR="00371285" w:rsidP="00371285" w:rsidRDefault="00371285" w14:paraId="1846D95F" w14:textId="3A489286">
      <w:pPr>
        <w:spacing w:line="480" w:lineRule="auto"/>
        <w:ind w:firstLine="720"/>
      </w:pPr>
      <w:r w:rsidRPr="00371285">
        <w:t xml:space="preserve">The data </w:t>
      </w:r>
      <w:r w:rsidR="00124424">
        <w:t>generall</w:t>
      </w:r>
      <w:r w:rsidR="00A22D4B">
        <w:t>y</w:t>
      </w:r>
      <w:r w:rsidR="00124424">
        <w:t xml:space="preserve"> </w:t>
      </w:r>
      <w:r w:rsidRPr="00371285">
        <w:t xml:space="preserve">required to be submitted in </w:t>
      </w:r>
      <w:r w:rsidRPr="00371285" w:rsidR="00821075">
        <w:t>a certificate</w:t>
      </w:r>
      <w:r w:rsidRPr="00371285">
        <w:t xml:space="preserve"> filing consists of identification of the company and responsible officials, factors considered in the location of the facilities and the impact on the area for environmental considerations.  </w:t>
      </w:r>
      <w:r w:rsidRPr="00371285" w:rsidR="00821075">
        <w:t>Also,</w:t>
      </w:r>
      <w:r w:rsidRPr="00371285">
        <w:t xml:space="preserve"> to be submitted are the following, as applicable to the specific request:</w:t>
      </w:r>
    </w:p>
    <w:p w:rsidRPr="00371285" w:rsidR="00371285" w:rsidP="00371285" w:rsidRDefault="00371285" w14:paraId="710DDB50" w14:textId="77777777">
      <w:pPr>
        <w:spacing w:line="480" w:lineRule="auto"/>
      </w:pPr>
      <w:r w:rsidRPr="00371285">
        <w:t>•</w:t>
      </w:r>
      <w:r w:rsidRPr="00371285">
        <w:tab/>
        <w:t>Flow diagrams showing the design capacity for engineering design verification and safety determination;</w:t>
      </w:r>
    </w:p>
    <w:p w:rsidRPr="00371285" w:rsidR="00371285" w:rsidP="00371285" w:rsidRDefault="00371285" w14:paraId="3BA3890B" w14:textId="59F63840">
      <w:pPr>
        <w:spacing w:line="480" w:lineRule="auto"/>
      </w:pPr>
      <w:r w:rsidRPr="00371285">
        <w:t>•</w:t>
      </w:r>
      <w:r w:rsidRPr="00371285">
        <w:tab/>
        <w:t>Cost of proposed facilities, plans for financing, and estimated revenues and expenses related to the proposed facility for accounting and financial evaluation</w:t>
      </w:r>
      <w:r w:rsidR="000D1E4B">
        <w:t>; or</w:t>
      </w:r>
    </w:p>
    <w:p w:rsidR="006278F9" w:rsidP="00371285" w:rsidRDefault="00371285" w14:paraId="3BCBCD6C" w14:textId="77777777">
      <w:pPr>
        <w:spacing w:line="480" w:lineRule="auto"/>
      </w:pPr>
      <w:r w:rsidRPr="00371285">
        <w:t>•</w:t>
      </w:r>
      <w:r w:rsidRPr="00371285">
        <w:tab/>
        <w:t>Existing and proposed storage capacity and pressures and reservoir engineering studies for requests to increase storage capacity</w:t>
      </w:r>
      <w:r w:rsidR="00A47971">
        <w:t>.</w:t>
      </w:r>
    </w:p>
    <w:p w:rsidR="00371285" w:rsidP="00DB4262" w:rsidRDefault="00DB4262" w14:paraId="0BCD43F1" w14:textId="0007558C">
      <w:pPr>
        <w:spacing w:line="480" w:lineRule="auto"/>
        <w:ind w:firstLine="720"/>
      </w:pPr>
      <w:r>
        <w:t xml:space="preserve">Applications for an order authorizing abandonment of facilities </w:t>
      </w:r>
      <w:r w:rsidR="00F47D18">
        <w:t xml:space="preserve">or service must contain a statement providing in detail the reasons for </w:t>
      </w:r>
      <w:r w:rsidR="00663FB8">
        <w:t xml:space="preserve">the requested abandonment and must contain exhibits listed at 18 CFR </w:t>
      </w:r>
      <w:r w:rsidR="00BD33BA">
        <w:t>157.18</w:t>
      </w:r>
      <w:r w:rsidR="00B9495C">
        <w:t xml:space="preserve">, as well as an affidavit showing the consent </w:t>
      </w:r>
      <w:r w:rsidR="00B9495C">
        <w:lastRenderedPageBreak/>
        <w:t xml:space="preserve">of </w:t>
      </w:r>
      <w:r w:rsidR="00484322">
        <w:t>existing customers</w:t>
      </w:r>
      <w:r w:rsidR="00BD33BA">
        <w:t>.  With some exceptions, such applications also must include an environmental report.</w:t>
      </w:r>
      <w:r w:rsidR="00B9495C">
        <w:t xml:space="preserve">  </w:t>
      </w:r>
    </w:p>
    <w:p w:rsidR="00707958" w:rsidP="0002622B" w:rsidRDefault="00D32C08" w14:paraId="72C6944C" w14:textId="77777777">
      <w:pPr>
        <w:spacing w:line="480" w:lineRule="auto"/>
        <w:ind w:firstLine="720"/>
      </w:pPr>
      <w:r>
        <w:t xml:space="preserve">Applicants filing </w:t>
      </w:r>
      <w:r w:rsidR="00076C2E">
        <w:t>in accorda</w:t>
      </w:r>
      <w:r>
        <w:t>n</w:t>
      </w:r>
      <w:r w:rsidR="00076C2E">
        <w:t xml:space="preserve">ce with 18 CFR Part 157, subpart A </w:t>
      </w:r>
      <w:r w:rsidR="00731E0D">
        <w:t>(either for a certificate or for abandonment)</w:t>
      </w:r>
      <w:r w:rsidR="00D003E3">
        <w:t xml:space="preserve"> generally must make a good-faith effort to </w:t>
      </w:r>
      <w:r w:rsidR="00B21215">
        <w:t>provide notice of the application to</w:t>
      </w:r>
      <w:r w:rsidR="006634A0">
        <w:t xml:space="preserve"> all affected landowners, towns, communities</w:t>
      </w:r>
      <w:r w:rsidR="00114C05">
        <w:t>, and government agencies.</w:t>
      </w:r>
    </w:p>
    <w:p w:rsidR="00371285" w:rsidP="0002622B" w:rsidRDefault="0002622B" w14:paraId="042EA037" w14:textId="55CB4944">
      <w:pPr>
        <w:spacing w:line="480" w:lineRule="auto"/>
        <w:ind w:firstLine="720"/>
      </w:pPr>
      <w:r w:rsidRPr="0002622B">
        <w:t>Certain self-implementing construction and abandonment programs do not require the filing of applications.  However, those types of programs do require the filing of annual reports, so many less significant actions can be reported in a single filing/response and less detail would be required.</w:t>
      </w:r>
      <w:r w:rsidRPr="00371285">
        <w:t xml:space="preserve"> </w:t>
      </w:r>
      <w:r w:rsidRPr="00371285" w:rsidR="00371285">
        <w:t>Additionally,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nor to landowners and to surrounding communities.</w:t>
      </w:r>
    </w:p>
    <w:p w:rsidRPr="00371285" w:rsidR="00E85217" w:rsidP="00DE2BE9" w:rsidRDefault="00E85217" w14:paraId="44EA208A" w14:textId="11E0926F">
      <w:pPr>
        <w:spacing w:line="480" w:lineRule="auto"/>
        <w:ind w:firstLine="720"/>
      </w:pPr>
      <w:r w:rsidRPr="00E85217">
        <w:t xml:space="preserve">The Commission </w:t>
      </w:r>
      <w:r>
        <w:t xml:space="preserve">reviews and analyses the information filed under the </w:t>
      </w:r>
      <w:r w:rsidR="0002622B">
        <w:t>regulations</w:t>
      </w:r>
      <w:r>
        <w:t xml:space="preserve"> subject to FERC-537 to determine whether to approve or deny the requested authorization.</w:t>
      </w:r>
      <w:r w:rsidRPr="00E85217">
        <w:t xml:space="preserve"> </w:t>
      </w:r>
      <w:r>
        <w:t xml:space="preserve"> </w:t>
      </w:r>
      <w:r w:rsidRPr="00E85217">
        <w:t xml:space="preserve">If the Commission failed to collect these data, it would lose </w:t>
      </w:r>
      <w:r>
        <w:t xml:space="preserve">its ability to review relevant information to determine whether the requested certificate should be authorized. </w:t>
      </w:r>
    </w:p>
    <w:p w:rsidRPr="00371285" w:rsidR="00371285" w:rsidP="00371285" w:rsidRDefault="00371285" w14:paraId="0BC5015A" w14:textId="55D8E4A9">
      <w:pPr>
        <w:spacing w:line="480" w:lineRule="auto"/>
      </w:pPr>
      <w:r w:rsidRPr="00371285">
        <w:rPr>
          <w:i/>
        </w:rPr>
        <w:t xml:space="preserve">Type of Respondents: </w:t>
      </w:r>
      <w:r w:rsidR="00C408A0">
        <w:rPr>
          <w:iCs/>
        </w:rPr>
        <w:t xml:space="preserve">Jurisdictional </w:t>
      </w:r>
      <w:r w:rsidR="00F16ECC">
        <w:t>n</w:t>
      </w:r>
      <w:r w:rsidRPr="00371285">
        <w:t>atural gas companies.</w:t>
      </w:r>
    </w:p>
    <w:p w:rsidR="00371285" w:rsidP="00371285" w:rsidRDefault="00371285" w14:paraId="0ED37C8A" w14:textId="165C8DF8">
      <w:pPr>
        <w:spacing w:line="480" w:lineRule="auto"/>
      </w:pPr>
      <w:r w:rsidRPr="00371285">
        <w:rPr>
          <w:i/>
        </w:rPr>
        <w:lastRenderedPageBreak/>
        <w:t>Estimate of Annual Burden</w:t>
      </w:r>
      <w:r w:rsidRPr="00371285">
        <w:rPr>
          <w:b/>
          <w:i/>
          <w:szCs w:val="26"/>
          <w:vertAlign w:val="superscript"/>
        </w:rPr>
        <w:footnoteReference w:id="3"/>
      </w:r>
      <w:r w:rsidRPr="00371285">
        <w:rPr>
          <w:i/>
        </w:rPr>
        <w:t xml:space="preserve">: </w:t>
      </w:r>
      <w:r w:rsidRPr="00371285">
        <w:t>The Commission estimates the annual public reporting burden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371285" w:rsidR="00371285" w:rsidTr="002C5492" w14:paraId="36E39898" w14:textId="77777777">
        <w:trPr>
          <w:cantSplit/>
        </w:trPr>
        <w:tc>
          <w:tcPr>
            <w:tcW w:w="5000" w:type="pct"/>
            <w:gridSpan w:val="7"/>
            <w:tcBorders>
              <w:bottom w:val="single" w:color="auto" w:sz="4" w:space="0"/>
            </w:tcBorders>
            <w:shd w:val="clear" w:color="auto" w:fill="D9D9D9"/>
          </w:tcPr>
          <w:p w:rsidRPr="00371285" w:rsidR="00371285" w:rsidP="00371285" w:rsidRDefault="00371285" w14:paraId="625D7879" w14:textId="611E708E">
            <w:pPr>
              <w:jc w:val="center"/>
              <w:rPr>
                <w:rFonts w:eastAsia="Calibri"/>
                <w:b/>
                <w:sz w:val="20"/>
                <w:szCs w:val="20"/>
              </w:rPr>
            </w:pPr>
            <w:r w:rsidRPr="00371285">
              <w:rPr>
                <w:rFonts w:eastAsia="Calibri"/>
                <w:b/>
                <w:sz w:val="20"/>
                <w:szCs w:val="20"/>
              </w:rPr>
              <w:t>FERC-537 (Gas Pipeline Certificates:  Construction, Acquisition, and Abandonment)</w:t>
            </w:r>
            <w:r w:rsidR="00251C02">
              <w:rPr>
                <w:rStyle w:val="FootnoteReference"/>
                <w:rFonts w:eastAsia="Calibri"/>
                <w:b w:val="0"/>
              </w:rPr>
              <w:footnoteReference w:id="4"/>
            </w:r>
          </w:p>
        </w:tc>
      </w:tr>
      <w:tr w:rsidRPr="00371285" w:rsidR="00371285" w:rsidTr="002C5492" w14:paraId="6D941522" w14:textId="77777777">
        <w:trPr>
          <w:cantSplit/>
        </w:trPr>
        <w:tc>
          <w:tcPr>
            <w:tcW w:w="878" w:type="pct"/>
            <w:shd w:val="clear" w:color="auto" w:fill="D9D9D9"/>
          </w:tcPr>
          <w:p w:rsidRPr="00371285" w:rsidR="00371285" w:rsidP="00371285" w:rsidRDefault="00371285" w14:paraId="5461C281" w14:textId="77777777">
            <w:pPr>
              <w:jc w:val="center"/>
              <w:rPr>
                <w:rFonts w:eastAsia="Calibri"/>
                <w:b/>
                <w:sz w:val="20"/>
                <w:szCs w:val="20"/>
              </w:rPr>
            </w:pPr>
          </w:p>
        </w:tc>
        <w:tc>
          <w:tcPr>
            <w:tcW w:w="746" w:type="pct"/>
            <w:shd w:val="clear" w:color="auto" w:fill="D9D9D9"/>
            <w:vAlign w:val="bottom"/>
          </w:tcPr>
          <w:p w:rsidRPr="00371285" w:rsidR="00371285" w:rsidP="00371285" w:rsidRDefault="00371285" w14:paraId="456FAD0C" w14:textId="77777777">
            <w:pPr>
              <w:jc w:val="center"/>
              <w:rPr>
                <w:rFonts w:eastAsia="Calibri"/>
                <w:b/>
                <w:sz w:val="20"/>
                <w:szCs w:val="20"/>
              </w:rPr>
            </w:pPr>
            <w:r w:rsidRPr="00371285">
              <w:rPr>
                <w:rFonts w:eastAsia="Calibri"/>
                <w:b/>
                <w:sz w:val="20"/>
                <w:szCs w:val="20"/>
              </w:rPr>
              <w:t>Number of Respondents</w:t>
            </w:r>
            <w:r w:rsidRPr="00371285">
              <w:rPr>
                <w:rFonts w:eastAsia="Calibri"/>
                <w:b/>
                <w:sz w:val="20"/>
                <w:szCs w:val="20"/>
              </w:rPr>
              <w:br/>
              <w:t>(1)</w:t>
            </w:r>
          </w:p>
        </w:tc>
        <w:tc>
          <w:tcPr>
            <w:tcW w:w="746" w:type="pct"/>
            <w:shd w:val="clear" w:color="auto" w:fill="D9D9D9"/>
            <w:vAlign w:val="bottom"/>
          </w:tcPr>
          <w:p w:rsidRPr="00371285" w:rsidR="00371285" w:rsidP="00371285" w:rsidRDefault="00371285" w14:paraId="684E8B8F" w14:textId="77777777">
            <w:pPr>
              <w:jc w:val="center"/>
              <w:rPr>
                <w:rFonts w:eastAsia="Calibri"/>
                <w:b/>
                <w:sz w:val="20"/>
                <w:szCs w:val="20"/>
              </w:rPr>
            </w:pPr>
            <w:r w:rsidRPr="00371285">
              <w:rPr>
                <w:rFonts w:eastAsia="Calibri"/>
                <w:b/>
                <w:sz w:val="20"/>
                <w:szCs w:val="20"/>
              </w:rPr>
              <w:t>Annual Number of Responses per Respondent</w:t>
            </w:r>
          </w:p>
          <w:p w:rsidRPr="00371285" w:rsidR="00371285" w:rsidP="00371285" w:rsidRDefault="00371285" w14:paraId="284CE3DD" w14:textId="77777777">
            <w:pPr>
              <w:jc w:val="center"/>
              <w:rPr>
                <w:rFonts w:eastAsia="Calibri"/>
                <w:b/>
                <w:sz w:val="20"/>
                <w:szCs w:val="20"/>
              </w:rPr>
            </w:pPr>
            <w:r w:rsidRPr="00371285">
              <w:rPr>
                <w:rFonts w:eastAsia="Calibri"/>
                <w:b/>
                <w:sz w:val="20"/>
                <w:szCs w:val="20"/>
              </w:rPr>
              <w:t>(2)</w:t>
            </w:r>
          </w:p>
        </w:tc>
        <w:tc>
          <w:tcPr>
            <w:tcW w:w="703" w:type="pct"/>
            <w:shd w:val="clear" w:color="auto" w:fill="D9D9D9"/>
            <w:vAlign w:val="bottom"/>
          </w:tcPr>
          <w:p w:rsidRPr="00371285" w:rsidR="00371285" w:rsidP="00371285" w:rsidRDefault="00371285" w14:paraId="28CE52E1" w14:textId="77777777">
            <w:pPr>
              <w:jc w:val="center"/>
              <w:rPr>
                <w:rFonts w:eastAsia="Calibri"/>
                <w:b/>
                <w:sz w:val="20"/>
                <w:szCs w:val="20"/>
              </w:rPr>
            </w:pPr>
            <w:r w:rsidRPr="00371285">
              <w:rPr>
                <w:rFonts w:eastAsia="Calibri"/>
                <w:b/>
                <w:sz w:val="20"/>
                <w:szCs w:val="20"/>
              </w:rPr>
              <w:t>Total Number of Responses (1)*(2)=(3)</w:t>
            </w:r>
          </w:p>
        </w:tc>
        <w:tc>
          <w:tcPr>
            <w:tcW w:w="654" w:type="pct"/>
            <w:shd w:val="clear" w:color="auto" w:fill="D9D9D9"/>
            <w:vAlign w:val="bottom"/>
          </w:tcPr>
          <w:p w:rsidRPr="00371285" w:rsidR="00371285" w:rsidP="00371285" w:rsidRDefault="00371285" w14:paraId="0E4E410E" w14:textId="77777777">
            <w:pPr>
              <w:jc w:val="center"/>
              <w:rPr>
                <w:rFonts w:eastAsia="Calibri"/>
                <w:b/>
                <w:sz w:val="20"/>
                <w:szCs w:val="20"/>
              </w:rPr>
            </w:pPr>
            <w:r w:rsidRPr="00371285">
              <w:rPr>
                <w:rFonts w:eastAsia="Calibri"/>
                <w:b/>
                <w:sz w:val="20"/>
                <w:szCs w:val="20"/>
              </w:rPr>
              <w:t>Average Burden &amp; Cost Per Response</w:t>
            </w:r>
            <w:r w:rsidRPr="00371285">
              <w:rPr>
                <w:rFonts w:eastAsia="Calibri"/>
                <w:b/>
                <w:sz w:val="20"/>
                <w:szCs w:val="20"/>
                <w:vertAlign w:val="superscript"/>
              </w:rPr>
              <w:footnoteReference w:id="5"/>
            </w:r>
          </w:p>
          <w:p w:rsidRPr="00371285" w:rsidR="00371285" w:rsidP="00371285" w:rsidRDefault="00371285" w14:paraId="6B227C37" w14:textId="77777777">
            <w:pPr>
              <w:jc w:val="center"/>
              <w:rPr>
                <w:rFonts w:eastAsia="Calibri"/>
                <w:b/>
                <w:sz w:val="20"/>
                <w:szCs w:val="20"/>
              </w:rPr>
            </w:pPr>
            <w:r w:rsidRPr="00371285">
              <w:rPr>
                <w:rFonts w:eastAsia="Calibri"/>
                <w:b/>
                <w:sz w:val="20"/>
                <w:szCs w:val="20"/>
              </w:rPr>
              <w:t>(4)</w:t>
            </w:r>
          </w:p>
        </w:tc>
        <w:tc>
          <w:tcPr>
            <w:tcW w:w="657" w:type="pct"/>
            <w:shd w:val="clear" w:color="auto" w:fill="D9D9D9"/>
            <w:vAlign w:val="bottom"/>
          </w:tcPr>
          <w:p w:rsidRPr="00371285" w:rsidR="00371285" w:rsidP="00371285" w:rsidRDefault="00371285" w14:paraId="25044AC9" w14:textId="77777777">
            <w:pPr>
              <w:jc w:val="center"/>
              <w:rPr>
                <w:rFonts w:eastAsia="Calibri"/>
                <w:b/>
                <w:sz w:val="20"/>
                <w:szCs w:val="20"/>
              </w:rPr>
            </w:pPr>
            <w:r w:rsidRPr="00371285">
              <w:rPr>
                <w:rFonts w:eastAsia="Calibri"/>
                <w:b/>
                <w:sz w:val="20"/>
                <w:szCs w:val="20"/>
              </w:rPr>
              <w:t>Total Annual Burden Hours &amp; Total Annual Cost</w:t>
            </w:r>
          </w:p>
          <w:p w:rsidRPr="00371285" w:rsidR="00371285" w:rsidP="00371285" w:rsidRDefault="00371285" w14:paraId="30B5BDCA" w14:textId="77777777">
            <w:pPr>
              <w:jc w:val="center"/>
              <w:rPr>
                <w:rFonts w:eastAsia="Calibri"/>
                <w:b/>
                <w:sz w:val="20"/>
                <w:szCs w:val="20"/>
              </w:rPr>
            </w:pPr>
            <w:r w:rsidRPr="00371285">
              <w:rPr>
                <w:rFonts w:eastAsia="Calibri"/>
                <w:b/>
                <w:sz w:val="20"/>
                <w:szCs w:val="20"/>
              </w:rPr>
              <w:t>(3)*(4)=(5)</w:t>
            </w:r>
          </w:p>
        </w:tc>
        <w:tc>
          <w:tcPr>
            <w:tcW w:w="616" w:type="pct"/>
            <w:shd w:val="clear" w:color="auto" w:fill="D9D9D9"/>
            <w:vAlign w:val="bottom"/>
          </w:tcPr>
          <w:p w:rsidRPr="00371285" w:rsidR="00371285" w:rsidP="00371285" w:rsidRDefault="00371285" w14:paraId="473EADC6" w14:textId="77777777">
            <w:pPr>
              <w:jc w:val="center"/>
              <w:rPr>
                <w:rFonts w:eastAsia="Calibri"/>
                <w:b/>
                <w:sz w:val="20"/>
                <w:szCs w:val="20"/>
              </w:rPr>
            </w:pPr>
            <w:r w:rsidRPr="00371285">
              <w:rPr>
                <w:rFonts w:eastAsia="Calibri"/>
                <w:b/>
                <w:sz w:val="20"/>
                <w:szCs w:val="20"/>
              </w:rPr>
              <w:t>Cost per Respondent</w:t>
            </w:r>
          </w:p>
          <w:p w:rsidRPr="00371285" w:rsidR="00371285" w:rsidP="00371285" w:rsidRDefault="00371285" w14:paraId="4A9D5208" w14:textId="77777777">
            <w:pPr>
              <w:jc w:val="center"/>
              <w:rPr>
                <w:rFonts w:eastAsia="Calibri"/>
                <w:b/>
                <w:sz w:val="20"/>
                <w:szCs w:val="20"/>
              </w:rPr>
            </w:pPr>
            <w:r w:rsidRPr="00371285">
              <w:rPr>
                <w:rFonts w:eastAsia="Calibri"/>
                <w:b/>
                <w:sz w:val="20"/>
                <w:szCs w:val="20"/>
              </w:rPr>
              <w:t xml:space="preserve"> ($)</w:t>
            </w:r>
          </w:p>
          <w:p w:rsidRPr="00371285" w:rsidR="00371285" w:rsidP="00371285" w:rsidRDefault="00371285" w14:paraId="1060D33A" w14:textId="77777777">
            <w:pPr>
              <w:jc w:val="center"/>
              <w:rPr>
                <w:rFonts w:eastAsia="Calibri"/>
                <w:b/>
                <w:sz w:val="20"/>
                <w:szCs w:val="20"/>
              </w:rPr>
            </w:pPr>
            <w:r w:rsidRPr="00371285">
              <w:rPr>
                <w:rFonts w:eastAsia="Calibri"/>
                <w:b/>
                <w:sz w:val="20"/>
                <w:szCs w:val="20"/>
              </w:rPr>
              <w:t>(5)÷(1)</w:t>
            </w:r>
            <w:r w:rsidRPr="00371285">
              <w:rPr>
                <w:rFonts w:eastAsia="Calibri"/>
                <w:b/>
                <w:sz w:val="20"/>
                <w:szCs w:val="20"/>
                <w:vertAlign w:val="superscript"/>
              </w:rPr>
              <w:footnoteReference w:id="6"/>
            </w:r>
          </w:p>
        </w:tc>
      </w:tr>
      <w:tr w:rsidRPr="00371285" w:rsidR="00371285" w:rsidTr="002C5492" w14:paraId="56A0A9C9" w14:textId="77777777">
        <w:trPr>
          <w:cantSplit/>
        </w:trPr>
        <w:tc>
          <w:tcPr>
            <w:tcW w:w="878" w:type="pct"/>
          </w:tcPr>
          <w:p w:rsidRPr="00371285" w:rsidR="00371285" w:rsidP="00371285" w:rsidRDefault="00371285" w14:paraId="64FBBAFA" w14:textId="65C33555">
            <w:pPr>
              <w:rPr>
                <w:rFonts w:eastAsia="Calibri"/>
                <w:sz w:val="20"/>
                <w:szCs w:val="20"/>
              </w:rPr>
            </w:pPr>
            <w:r w:rsidRPr="00371285">
              <w:rPr>
                <w:rFonts w:eastAsia="Calibri"/>
                <w:sz w:val="20"/>
                <w:szCs w:val="20"/>
              </w:rPr>
              <w:t>18 CFR 157.5-.11 (</w:t>
            </w:r>
            <w:bookmarkStart w:name="_Hlk71797181" w:id="4"/>
            <w:r w:rsidRPr="00371285">
              <w:rPr>
                <w:rFonts w:eastAsia="Calibri"/>
                <w:sz w:val="20"/>
                <w:szCs w:val="20"/>
              </w:rPr>
              <w:t>Interstate Certificate and Abandonment Applications</w:t>
            </w:r>
            <w:bookmarkEnd w:id="4"/>
            <w:r w:rsidR="00F9033F">
              <w:rPr>
                <w:rFonts w:eastAsia="Calibri"/>
                <w:sz w:val="20"/>
                <w:szCs w:val="20"/>
              </w:rPr>
              <w:t>)</w:t>
            </w:r>
          </w:p>
        </w:tc>
        <w:tc>
          <w:tcPr>
            <w:tcW w:w="746" w:type="pct"/>
          </w:tcPr>
          <w:p w:rsidRPr="00371285" w:rsidR="00371285" w:rsidP="00371285" w:rsidRDefault="00484AC5" w14:paraId="2840EBF4" w14:textId="6F5E6BA3">
            <w:pPr>
              <w:jc w:val="right"/>
              <w:rPr>
                <w:rFonts w:eastAsia="Calibri"/>
                <w:sz w:val="20"/>
                <w:szCs w:val="20"/>
              </w:rPr>
            </w:pPr>
            <w:r>
              <w:rPr>
                <w:rFonts w:eastAsia="Calibri"/>
                <w:sz w:val="20"/>
                <w:szCs w:val="20"/>
              </w:rPr>
              <w:t>31</w:t>
            </w:r>
          </w:p>
          <w:p w:rsidRPr="00371285" w:rsidR="00371285" w:rsidP="00371285" w:rsidRDefault="00371285" w14:paraId="5DA8AF07" w14:textId="77777777">
            <w:pPr>
              <w:jc w:val="right"/>
              <w:rPr>
                <w:rFonts w:eastAsia="Calibri"/>
                <w:sz w:val="20"/>
                <w:szCs w:val="20"/>
              </w:rPr>
            </w:pPr>
          </w:p>
        </w:tc>
        <w:tc>
          <w:tcPr>
            <w:tcW w:w="746" w:type="pct"/>
          </w:tcPr>
          <w:p w:rsidRPr="00371285" w:rsidR="00371285" w:rsidP="00371285" w:rsidRDefault="00484AC5" w14:paraId="2B4F9302" w14:textId="145438B7">
            <w:pPr>
              <w:jc w:val="right"/>
              <w:rPr>
                <w:rFonts w:eastAsia="Calibri"/>
                <w:sz w:val="20"/>
                <w:szCs w:val="20"/>
              </w:rPr>
            </w:pPr>
            <w:r>
              <w:rPr>
                <w:rFonts w:eastAsia="Calibri"/>
                <w:sz w:val="20"/>
                <w:szCs w:val="20"/>
              </w:rPr>
              <w:t>1.39</w:t>
            </w:r>
          </w:p>
        </w:tc>
        <w:tc>
          <w:tcPr>
            <w:tcW w:w="703" w:type="pct"/>
          </w:tcPr>
          <w:p w:rsidRPr="00371285" w:rsidR="00371285" w:rsidP="00371285" w:rsidRDefault="00A2555A" w14:paraId="26C78A0C" w14:textId="58EDC2A4">
            <w:pPr>
              <w:jc w:val="right"/>
              <w:rPr>
                <w:rFonts w:eastAsia="Calibri"/>
                <w:sz w:val="20"/>
                <w:szCs w:val="20"/>
              </w:rPr>
            </w:pPr>
            <w:r>
              <w:rPr>
                <w:rFonts w:eastAsia="Calibri"/>
                <w:sz w:val="20"/>
                <w:szCs w:val="20"/>
              </w:rPr>
              <w:t xml:space="preserve"> </w:t>
            </w:r>
            <w:r w:rsidR="00484AC5">
              <w:rPr>
                <w:rFonts w:eastAsia="Calibri"/>
                <w:sz w:val="20"/>
                <w:szCs w:val="20"/>
              </w:rPr>
              <w:t>43</w:t>
            </w:r>
          </w:p>
        </w:tc>
        <w:tc>
          <w:tcPr>
            <w:tcW w:w="654" w:type="pct"/>
          </w:tcPr>
          <w:p w:rsidRPr="00371285" w:rsidR="00371285" w:rsidP="00371285" w:rsidRDefault="00371285" w14:paraId="5007AB6D" w14:textId="3450EC83">
            <w:pPr>
              <w:jc w:val="right"/>
              <w:rPr>
                <w:rFonts w:eastAsia="Calibri"/>
                <w:sz w:val="20"/>
                <w:szCs w:val="20"/>
              </w:rPr>
            </w:pPr>
            <w:r w:rsidRPr="00371285">
              <w:rPr>
                <w:rFonts w:eastAsia="Calibri"/>
                <w:sz w:val="20"/>
                <w:szCs w:val="20"/>
              </w:rPr>
              <w:t xml:space="preserve">500 </w:t>
            </w:r>
            <w:r w:rsidR="00E77E2B">
              <w:rPr>
                <w:rFonts w:eastAsia="Calibri"/>
                <w:sz w:val="20"/>
                <w:szCs w:val="20"/>
              </w:rPr>
              <w:t>hr</w:t>
            </w:r>
            <w:r w:rsidRPr="00371285">
              <w:rPr>
                <w:rFonts w:eastAsia="Calibri"/>
                <w:sz w:val="20"/>
                <w:szCs w:val="20"/>
              </w:rPr>
              <w:t>s.;</w:t>
            </w:r>
          </w:p>
          <w:p w:rsidRPr="00371285" w:rsidR="00371285" w:rsidP="00371285" w:rsidRDefault="00371285" w14:paraId="51484FDC" w14:textId="46F0235D">
            <w:pPr>
              <w:jc w:val="right"/>
              <w:rPr>
                <w:rFonts w:eastAsia="Calibri"/>
                <w:sz w:val="20"/>
                <w:szCs w:val="20"/>
              </w:rPr>
            </w:pPr>
            <w:r w:rsidRPr="00371285">
              <w:rPr>
                <w:rFonts w:eastAsia="Calibri"/>
                <w:sz w:val="20"/>
                <w:szCs w:val="20"/>
              </w:rPr>
              <w:t>$</w:t>
            </w:r>
            <w:r w:rsidR="00FE4DD6">
              <w:rPr>
                <w:rFonts w:eastAsia="Calibri"/>
                <w:sz w:val="20"/>
                <w:szCs w:val="20"/>
              </w:rPr>
              <w:t>41</w:t>
            </w:r>
            <w:r w:rsidRPr="00371285">
              <w:rPr>
                <w:rFonts w:eastAsia="Calibri"/>
                <w:sz w:val="20"/>
                <w:szCs w:val="20"/>
              </w:rPr>
              <w:t>,500</w:t>
            </w:r>
          </w:p>
        </w:tc>
        <w:tc>
          <w:tcPr>
            <w:tcW w:w="657" w:type="pct"/>
          </w:tcPr>
          <w:p w:rsidRPr="00371285" w:rsidR="00E77E2B" w:rsidP="00E77E2B" w:rsidRDefault="00E77E2B" w14:paraId="23E8AC65" w14:textId="51167F25">
            <w:pPr>
              <w:jc w:val="right"/>
              <w:rPr>
                <w:rFonts w:eastAsia="Calibri"/>
                <w:sz w:val="20"/>
                <w:szCs w:val="20"/>
              </w:rPr>
            </w:pPr>
            <w:r>
              <w:rPr>
                <w:rFonts w:eastAsia="Calibri"/>
                <w:sz w:val="20"/>
                <w:szCs w:val="20"/>
              </w:rPr>
              <w:t>21,500 hrs;</w:t>
            </w:r>
          </w:p>
          <w:p w:rsidRPr="00371285" w:rsidR="00371285" w:rsidRDefault="00E77E2B" w14:paraId="6E4CAEBB" w14:textId="1E422C41">
            <w:pPr>
              <w:jc w:val="right"/>
              <w:rPr>
                <w:rFonts w:eastAsia="Calibri"/>
                <w:sz w:val="20"/>
                <w:szCs w:val="20"/>
              </w:rPr>
            </w:pPr>
            <w:r>
              <w:rPr>
                <w:rFonts w:eastAsia="Calibri"/>
                <w:sz w:val="20"/>
                <w:szCs w:val="20"/>
              </w:rPr>
              <w:t>$1,784,500</w:t>
            </w:r>
            <w:r w:rsidRPr="00371285" w:rsidR="00371285">
              <w:rPr>
                <w:rFonts w:eastAsia="Calibri"/>
                <w:sz w:val="20"/>
                <w:szCs w:val="20"/>
              </w:rPr>
              <w:t xml:space="preserve"> </w:t>
            </w:r>
          </w:p>
        </w:tc>
        <w:tc>
          <w:tcPr>
            <w:tcW w:w="616" w:type="pct"/>
          </w:tcPr>
          <w:p w:rsidRPr="00371285" w:rsidR="00371285" w:rsidP="00371285" w:rsidRDefault="00371285" w14:paraId="0ED837A5" w14:textId="362B41B5">
            <w:pPr>
              <w:jc w:val="right"/>
              <w:rPr>
                <w:rFonts w:eastAsia="Calibri"/>
                <w:sz w:val="20"/>
                <w:szCs w:val="20"/>
              </w:rPr>
            </w:pPr>
            <w:r w:rsidRPr="00371285">
              <w:rPr>
                <w:rFonts w:eastAsia="Calibri"/>
                <w:sz w:val="20"/>
                <w:szCs w:val="20"/>
              </w:rPr>
              <w:t>$</w:t>
            </w:r>
            <w:r w:rsidR="00E77E2B">
              <w:rPr>
                <w:rFonts w:eastAsia="Calibri"/>
                <w:sz w:val="20"/>
                <w:szCs w:val="20"/>
              </w:rPr>
              <w:t>57,565</w:t>
            </w:r>
            <w:r w:rsidRPr="00371285">
              <w:rPr>
                <w:rFonts w:eastAsia="Calibri"/>
                <w:sz w:val="20"/>
                <w:szCs w:val="20"/>
              </w:rPr>
              <w:t xml:space="preserve"> </w:t>
            </w:r>
          </w:p>
          <w:p w:rsidRPr="00371285" w:rsidR="00371285" w:rsidP="00371285" w:rsidRDefault="00371285" w14:paraId="17DB6439" w14:textId="77777777">
            <w:pPr>
              <w:jc w:val="right"/>
              <w:rPr>
                <w:rFonts w:eastAsia="Calibri"/>
                <w:sz w:val="20"/>
                <w:szCs w:val="20"/>
              </w:rPr>
            </w:pPr>
          </w:p>
        </w:tc>
      </w:tr>
      <w:tr w:rsidRPr="00371285" w:rsidR="00371285" w:rsidTr="002C5492" w14:paraId="5EA1ABCF" w14:textId="77777777">
        <w:trPr>
          <w:cantSplit/>
        </w:trPr>
        <w:tc>
          <w:tcPr>
            <w:tcW w:w="878" w:type="pct"/>
          </w:tcPr>
          <w:p w:rsidRPr="00371285" w:rsidR="00371285" w:rsidP="00371285" w:rsidRDefault="00371285" w14:paraId="6C9E5E02" w14:textId="77777777">
            <w:pPr>
              <w:rPr>
                <w:rFonts w:eastAsia="Calibri"/>
                <w:sz w:val="20"/>
                <w:szCs w:val="20"/>
              </w:rPr>
            </w:pPr>
            <w:r w:rsidRPr="00371285">
              <w:rPr>
                <w:rFonts w:eastAsia="Calibri"/>
                <w:sz w:val="20"/>
                <w:szCs w:val="20"/>
              </w:rPr>
              <w:t>18 CFR 157.53 (Pipeline Purging/Testing Exemptions)</w:t>
            </w:r>
          </w:p>
        </w:tc>
        <w:tc>
          <w:tcPr>
            <w:tcW w:w="746" w:type="pct"/>
          </w:tcPr>
          <w:p w:rsidRPr="00371285" w:rsidR="00371285" w:rsidP="00371285" w:rsidRDefault="00371285" w14:paraId="12895257" w14:textId="77777777">
            <w:pPr>
              <w:jc w:val="right"/>
              <w:rPr>
                <w:rFonts w:eastAsia="Calibri"/>
                <w:sz w:val="20"/>
                <w:szCs w:val="20"/>
              </w:rPr>
            </w:pPr>
            <w:r w:rsidRPr="00371285">
              <w:rPr>
                <w:rFonts w:eastAsia="Calibri"/>
                <w:sz w:val="20"/>
                <w:szCs w:val="20"/>
              </w:rPr>
              <w:t>1</w:t>
            </w:r>
          </w:p>
        </w:tc>
        <w:tc>
          <w:tcPr>
            <w:tcW w:w="746" w:type="pct"/>
          </w:tcPr>
          <w:p w:rsidRPr="00371285" w:rsidR="00371285" w:rsidP="00371285" w:rsidRDefault="00371285" w14:paraId="39287E64" w14:textId="77777777">
            <w:pPr>
              <w:jc w:val="right"/>
              <w:rPr>
                <w:rFonts w:eastAsia="Calibri"/>
                <w:sz w:val="20"/>
                <w:szCs w:val="20"/>
              </w:rPr>
            </w:pPr>
            <w:r w:rsidRPr="00371285">
              <w:rPr>
                <w:rFonts w:eastAsia="Calibri"/>
                <w:sz w:val="20"/>
                <w:szCs w:val="20"/>
              </w:rPr>
              <w:t>1</w:t>
            </w:r>
          </w:p>
        </w:tc>
        <w:tc>
          <w:tcPr>
            <w:tcW w:w="703" w:type="pct"/>
          </w:tcPr>
          <w:p w:rsidRPr="00371285" w:rsidR="00371285" w:rsidP="00371285" w:rsidRDefault="00371285" w14:paraId="6185914D" w14:textId="77777777">
            <w:pPr>
              <w:jc w:val="right"/>
              <w:rPr>
                <w:rFonts w:eastAsia="Calibri"/>
                <w:sz w:val="20"/>
                <w:szCs w:val="20"/>
              </w:rPr>
            </w:pPr>
            <w:r w:rsidRPr="00371285">
              <w:rPr>
                <w:rFonts w:eastAsia="Calibri"/>
                <w:sz w:val="20"/>
                <w:szCs w:val="20"/>
              </w:rPr>
              <w:t>1</w:t>
            </w:r>
          </w:p>
        </w:tc>
        <w:tc>
          <w:tcPr>
            <w:tcW w:w="654" w:type="pct"/>
          </w:tcPr>
          <w:p w:rsidRPr="00371285" w:rsidR="00371285" w:rsidP="00371285" w:rsidRDefault="00371285" w14:paraId="5C24220B" w14:textId="77777777">
            <w:pPr>
              <w:jc w:val="right"/>
              <w:rPr>
                <w:rFonts w:eastAsia="Calibri"/>
                <w:sz w:val="20"/>
                <w:szCs w:val="20"/>
              </w:rPr>
            </w:pPr>
            <w:r w:rsidRPr="00371285">
              <w:rPr>
                <w:rFonts w:eastAsia="Calibri"/>
                <w:sz w:val="20"/>
                <w:szCs w:val="20"/>
              </w:rPr>
              <w:t>50 hrs.;</w:t>
            </w:r>
          </w:p>
          <w:p w:rsidRPr="00371285" w:rsidR="00371285" w:rsidP="00371285" w:rsidRDefault="00371285" w14:paraId="713AEF7D" w14:textId="7604F95A">
            <w:pPr>
              <w:jc w:val="right"/>
              <w:rPr>
                <w:rFonts w:eastAsia="Calibri"/>
                <w:sz w:val="20"/>
                <w:szCs w:val="20"/>
              </w:rPr>
            </w:pPr>
            <w:r w:rsidRPr="00371285">
              <w:rPr>
                <w:rFonts w:eastAsia="Calibri"/>
                <w:sz w:val="20"/>
                <w:szCs w:val="20"/>
              </w:rPr>
              <w:t>$</w:t>
            </w:r>
            <w:r w:rsidR="00FE4DD6">
              <w:rPr>
                <w:rFonts w:eastAsia="Calibri"/>
                <w:sz w:val="20"/>
                <w:szCs w:val="20"/>
              </w:rPr>
              <w:t>4,150</w:t>
            </w:r>
          </w:p>
        </w:tc>
        <w:tc>
          <w:tcPr>
            <w:tcW w:w="657" w:type="pct"/>
          </w:tcPr>
          <w:p w:rsidRPr="00371285" w:rsidR="00371285" w:rsidP="00371285" w:rsidRDefault="00371285" w14:paraId="7D027309" w14:textId="77777777">
            <w:pPr>
              <w:jc w:val="right"/>
              <w:rPr>
                <w:rFonts w:eastAsia="Calibri"/>
                <w:sz w:val="20"/>
                <w:szCs w:val="20"/>
              </w:rPr>
            </w:pPr>
            <w:r w:rsidRPr="00371285">
              <w:rPr>
                <w:rFonts w:eastAsia="Calibri"/>
                <w:sz w:val="20"/>
                <w:szCs w:val="20"/>
              </w:rPr>
              <w:t>50 hrs.;</w:t>
            </w:r>
          </w:p>
          <w:p w:rsidRPr="00371285" w:rsidR="00371285" w:rsidP="00371285" w:rsidRDefault="00371285" w14:paraId="62041E5F" w14:textId="78762C80">
            <w:pPr>
              <w:jc w:val="right"/>
              <w:rPr>
                <w:rFonts w:eastAsia="Calibri"/>
                <w:sz w:val="20"/>
                <w:szCs w:val="20"/>
              </w:rPr>
            </w:pPr>
            <w:r w:rsidRPr="00371285">
              <w:rPr>
                <w:rFonts w:eastAsia="Calibri"/>
                <w:sz w:val="20"/>
                <w:szCs w:val="20"/>
              </w:rPr>
              <w:t>$</w:t>
            </w:r>
            <w:r w:rsidR="00FE4DD6">
              <w:rPr>
                <w:rFonts w:eastAsia="Calibri"/>
                <w:sz w:val="20"/>
                <w:szCs w:val="20"/>
              </w:rPr>
              <w:t>4,150</w:t>
            </w:r>
          </w:p>
        </w:tc>
        <w:tc>
          <w:tcPr>
            <w:tcW w:w="616" w:type="pct"/>
          </w:tcPr>
          <w:p w:rsidRPr="00371285" w:rsidR="00371285" w:rsidP="00371285" w:rsidRDefault="00371285" w14:paraId="530E1753" w14:textId="548F5541">
            <w:pPr>
              <w:jc w:val="right"/>
              <w:rPr>
                <w:rFonts w:eastAsia="Calibri"/>
                <w:sz w:val="20"/>
                <w:szCs w:val="20"/>
              </w:rPr>
            </w:pPr>
            <w:r w:rsidRPr="00371285">
              <w:rPr>
                <w:rFonts w:eastAsia="Calibri"/>
                <w:sz w:val="20"/>
                <w:szCs w:val="20"/>
              </w:rPr>
              <w:t>$</w:t>
            </w:r>
            <w:r w:rsidR="00FE4DD6">
              <w:rPr>
                <w:rFonts w:eastAsia="Calibri"/>
                <w:sz w:val="20"/>
                <w:szCs w:val="20"/>
              </w:rPr>
              <w:t>4</w:t>
            </w:r>
            <w:r w:rsidRPr="00371285">
              <w:rPr>
                <w:rFonts w:eastAsia="Calibri"/>
                <w:sz w:val="20"/>
                <w:szCs w:val="20"/>
              </w:rPr>
              <w:t>,</w:t>
            </w:r>
            <w:r w:rsidR="00FE4DD6">
              <w:rPr>
                <w:rFonts w:eastAsia="Calibri"/>
                <w:sz w:val="20"/>
                <w:szCs w:val="20"/>
              </w:rPr>
              <w:t>1</w:t>
            </w:r>
            <w:r w:rsidRPr="00371285">
              <w:rPr>
                <w:rFonts w:eastAsia="Calibri"/>
                <w:sz w:val="20"/>
                <w:szCs w:val="20"/>
              </w:rPr>
              <w:t>50</w:t>
            </w:r>
          </w:p>
        </w:tc>
      </w:tr>
      <w:tr w:rsidRPr="00371285" w:rsidR="00371285" w:rsidTr="002C5492" w14:paraId="149DB494" w14:textId="77777777">
        <w:trPr>
          <w:cantSplit/>
        </w:trPr>
        <w:tc>
          <w:tcPr>
            <w:tcW w:w="878" w:type="pct"/>
          </w:tcPr>
          <w:p w:rsidRPr="00371285" w:rsidR="00371285" w:rsidP="00371285" w:rsidRDefault="00371285" w14:paraId="7B490A2C" w14:textId="77777777">
            <w:pPr>
              <w:rPr>
                <w:rFonts w:eastAsia="Calibri"/>
                <w:sz w:val="20"/>
                <w:szCs w:val="20"/>
              </w:rPr>
            </w:pPr>
            <w:r w:rsidRPr="00371285">
              <w:rPr>
                <w:rFonts w:eastAsia="Calibri"/>
                <w:sz w:val="20"/>
                <w:szCs w:val="20"/>
              </w:rPr>
              <w:t>18 CFR 157.201-.209; 157.211; 157.214-.218 (Blanket Certificates Prior to Notice Filings)</w:t>
            </w:r>
          </w:p>
        </w:tc>
        <w:tc>
          <w:tcPr>
            <w:tcW w:w="746" w:type="pct"/>
          </w:tcPr>
          <w:p w:rsidRPr="00371285" w:rsidR="00371285" w:rsidP="00371285" w:rsidRDefault="00484AC5" w14:paraId="3C18425B" w14:textId="34848FED">
            <w:pPr>
              <w:jc w:val="right"/>
              <w:rPr>
                <w:rFonts w:eastAsia="Calibri"/>
                <w:sz w:val="20"/>
                <w:szCs w:val="20"/>
              </w:rPr>
            </w:pPr>
            <w:r>
              <w:rPr>
                <w:rFonts w:eastAsia="Calibri"/>
                <w:sz w:val="20"/>
                <w:szCs w:val="20"/>
              </w:rPr>
              <w:t>24</w:t>
            </w:r>
          </w:p>
        </w:tc>
        <w:tc>
          <w:tcPr>
            <w:tcW w:w="746" w:type="pct"/>
          </w:tcPr>
          <w:p w:rsidRPr="00371285" w:rsidR="00371285" w:rsidP="00371285" w:rsidRDefault="00484AC5" w14:paraId="09B66704" w14:textId="5C924266">
            <w:pPr>
              <w:jc w:val="right"/>
              <w:rPr>
                <w:rFonts w:eastAsia="Calibri"/>
                <w:sz w:val="20"/>
                <w:szCs w:val="20"/>
              </w:rPr>
            </w:pPr>
            <w:r>
              <w:rPr>
                <w:rFonts w:eastAsia="Calibri"/>
                <w:sz w:val="20"/>
                <w:szCs w:val="20"/>
              </w:rPr>
              <w:t>2.125</w:t>
            </w:r>
          </w:p>
        </w:tc>
        <w:tc>
          <w:tcPr>
            <w:tcW w:w="703" w:type="pct"/>
          </w:tcPr>
          <w:p w:rsidRPr="00371285" w:rsidR="00371285" w:rsidP="00371285" w:rsidRDefault="00A2555A" w14:paraId="359AC2A5" w14:textId="0C2B0A87">
            <w:pPr>
              <w:jc w:val="right"/>
              <w:rPr>
                <w:rFonts w:eastAsia="Calibri"/>
                <w:sz w:val="20"/>
                <w:szCs w:val="20"/>
              </w:rPr>
            </w:pPr>
            <w:r>
              <w:rPr>
                <w:rFonts w:eastAsia="Calibri"/>
                <w:sz w:val="20"/>
                <w:szCs w:val="20"/>
              </w:rPr>
              <w:t xml:space="preserve"> </w:t>
            </w:r>
            <w:r w:rsidR="00484AC5">
              <w:rPr>
                <w:rFonts w:eastAsia="Calibri"/>
                <w:sz w:val="20"/>
                <w:szCs w:val="20"/>
              </w:rPr>
              <w:t>51</w:t>
            </w:r>
          </w:p>
        </w:tc>
        <w:tc>
          <w:tcPr>
            <w:tcW w:w="654" w:type="pct"/>
          </w:tcPr>
          <w:p w:rsidRPr="00371285" w:rsidR="00371285" w:rsidP="00371285" w:rsidRDefault="00371285" w14:paraId="0D2A04A5" w14:textId="6CA9F9E4">
            <w:pPr>
              <w:jc w:val="right"/>
              <w:rPr>
                <w:rFonts w:eastAsia="Calibri"/>
                <w:sz w:val="20"/>
                <w:szCs w:val="20"/>
              </w:rPr>
            </w:pPr>
            <w:r w:rsidRPr="00371285">
              <w:rPr>
                <w:rFonts w:eastAsia="Calibri"/>
                <w:sz w:val="20"/>
                <w:szCs w:val="20"/>
              </w:rPr>
              <w:t>200 hrs</w:t>
            </w:r>
            <w:r w:rsidR="00FE4DD6">
              <w:rPr>
                <w:rFonts w:eastAsia="Calibri"/>
                <w:sz w:val="20"/>
                <w:szCs w:val="20"/>
              </w:rPr>
              <w:t>.</w:t>
            </w:r>
            <w:r w:rsidRPr="00371285">
              <w:rPr>
                <w:rFonts w:eastAsia="Calibri"/>
                <w:sz w:val="20"/>
                <w:szCs w:val="20"/>
              </w:rPr>
              <w:t>;</w:t>
            </w:r>
          </w:p>
          <w:p w:rsidRPr="00371285" w:rsidR="00371285" w:rsidP="00371285" w:rsidRDefault="00371285" w14:paraId="2000D31C" w14:textId="0D2CF67A">
            <w:pPr>
              <w:jc w:val="right"/>
              <w:rPr>
                <w:rFonts w:eastAsia="Calibri"/>
                <w:sz w:val="20"/>
                <w:szCs w:val="20"/>
              </w:rPr>
            </w:pPr>
            <w:r w:rsidRPr="00371285">
              <w:rPr>
                <w:rFonts w:eastAsia="Calibri"/>
                <w:sz w:val="20"/>
                <w:szCs w:val="20"/>
              </w:rPr>
              <w:t>$1</w:t>
            </w:r>
            <w:r w:rsidR="00484824">
              <w:rPr>
                <w:rFonts w:eastAsia="Calibri"/>
                <w:sz w:val="20"/>
                <w:szCs w:val="20"/>
              </w:rPr>
              <w:t>6,600</w:t>
            </w:r>
          </w:p>
        </w:tc>
        <w:tc>
          <w:tcPr>
            <w:tcW w:w="657" w:type="pct"/>
          </w:tcPr>
          <w:p w:rsidRPr="00371285" w:rsidR="00371285" w:rsidP="00371285" w:rsidRDefault="00E77E2B" w14:paraId="5AAF903E" w14:textId="22789CEC">
            <w:pPr>
              <w:jc w:val="right"/>
              <w:rPr>
                <w:rFonts w:eastAsia="Calibri"/>
                <w:sz w:val="20"/>
                <w:szCs w:val="20"/>
              </w:rPr>
            </w:pPr>
            <w:r>
              <w:rPr>
                <w:rFonts w:eastAsia="Calibri"/>
                <w:sz w:val="20"/>
                <w:szCs w:val="20"/>
              </w:rPr>
              <w:t>10,200</w:t>
            </w:r>
            <w:r w:rsidRPr="00371285" w:rsidR="00371285">
              <w:rPr>
                <w:rFonts w:eastAsia="Calibri"/>
                <w:sz w:val="20"/>
                <w:szCs w:val="20"/>
              </w:rPr>
              <w:t xml:space="preserve"> hrs.;</w:t>
            </w:r>
          </w:p>
          <w:p w:rsidRPr="00371285" w:rsidR="00371285" w:rsidP="00371285" w:rsidRDefault="00371285" w14:paraId="1C3D87C5" w14:textId="2222A1EC">
            <w:pPr>
              <w:jc w:val="right"/>
              <w:rPr>
                <w:rFonts w:eastAsia="Calibri"/>
                <w:sz w:val="20"/>
                <w:szCs w:val="20"/>
              </w:rPr>
            </w:pPr>
            <w:r w:rsidRPr="00371285">
              <w:rPr>
                <w:rFonts w:eastAsia="Calibri"/>
                <w:sz w:val="20"/>
                <w:szCs w:val="20"/>
              </w:rPr>
              <w:t>$</w:t>
            </w:r>
            <w:r w:rsidR="00D157FF">
              <w:rPr>
                <w:rFonts w:eastAsia="Calibri"/>
                <w:sz w:val="20"/>
                <w:szCs w:val="20"/>
              </w:rPr>
              <w:t>846,600</w:t>
            </w:r>
          </w:p>
        </w:tc>
        <w:tc>
          <w:tcPr>
            <w:tcW w:w="616" w:type="pct"/>
          </w:tcPr>
          <w:p w:rsidRPr="00371285" w:rsidR="00371285" w:rsidP="00371285" w:rsidRDefault="00371285" w14:paraId="7F8E63F5" w14:textId="25AAAD62">
            <w:pPr>
              <w:jc w:val="right"/>
              <w:rPr>
                <w:rFonts w:eastAsia="Calibri"/>
                <w:sz w:val="20"/>
                <w:szCs w:val="20"/>
              </w:rPr>
            </w:pPr>
            <w:r w:rsidRPr="00371285">
              <w:rPr>
                <w:rFonts w:eastAsia="Calibri"/>
                <w:sz w:val="20"/>
                <w:szCs w:val="20"/>
              </w:rPr>
              <w:t>$</w:t>
            </w:r>
            <w:r w:rsidR="002E1F60">
              <w:rPr>
                <w:rFonts w:eastAsia="Calibri"/>
                <w:sz w:val="20"/>
                <w:szCs w:val="20"/>
              </w:rPr>
              <w:t>35,275</w:t>
            </w:r>
          </w:p>
        </w:tc>
      </w:tr>
      <w:tr w:rsidRPr="00371285" w:rsidR="00371285" w:rsidTr="002C5492" w14:paraId="2B15F5BB" w14:textId="77777777">
        <w:trPr>
          <w:cantSplit/>
        </w:trPr>
        <w:tc>
          <w:tcPr>
            <w:tcW w:w="878" w:type="pct"/>
          </w:tcPr>
          <w:p w:rsidRPr="00371285" w:rsidR="00371285" w:rsidP="00371285" w:rsidRDefault="00371285" w14:paraId="01254DF0" w14:textId="4B41E1DE">
            <w:pPr>
              <w:rPr>
                <w:rFonts w:eastAsia="Calibri"/>
                <w:sz w:val="20"/>
                <w:szCs w:val="20"/>
              </w:rPr>
            </w:pPr>
            <w:r w:rsidRPr="00371285">
              <w:rPr>
                <w:rFonts w:eastAsia="Calibri"/>
                <w:sz w:val="20"/>
                <w:szCs w:val="20"/>
              </w:rPr>
              <w:t>18 CFR 157.201-.209; 157.211; 157.214-.218 (Blanket Certificates – Annual Reports)</w:t>
            </w:r>
          </w:p>
        </w:tc>
        <w:tc>
          <w:tcPr>
            <w:tcW w:w="746" w:type="pct"/>
          </w:tcPr>
          <w:p w:rsidRPr="00371285" w:rsidR="00371285" w:rsidP="00371285" w:rsidRDefault="00484AC5" w14:paraId="0F2B9E32" w14:textId="1FCA497E">
            <w:pPr>
              <w:jc w:val="right"/>
              <w:rPr>
                <w:rFonts w:eastAsia="Calibri"/>
                <w:sz w:val="20"/>
                <w:szCs w:val="20"/>
              </w:rPr>
            </w:pPr>
            <w:r>
              <w:rPr>
                <w:rFonts w:eastAsia="Calibri"/>
                <w:sz w:val="20"/>
                <w:szCs w:val="20"/>
              </w:rPr>
              <w:t>162</w:t>
            </w:r>
          </w:p>
        </w:tc>
        <w:tc>
          <w:tcPr>
            <w:tcW w:w="746" w:type="pct"/>
          </w:tcPr>
          <w:p w:rsidRPr="00371285" w:rsidR="00371285" w:rsidP="00371285" w:rsidRDefault="00371285" w14:paraId="1760ABE0" w14:textId="6C208701">
            <w:pPr>
              <w:jc w:val="right"/>
              <w:rPr>
                <w:rFonts w:eastAsia="Calibri"/>
                <w:sz w:val="20"/>
                <w:szCs w:val="20"/>
              </w:rPr>
            </w:pPr>
            <w:r w:rsidRPr="00371285">
              <w:rPr>
                <w:rFonts w:eastAsia="Calibri"/>
                <w:sz w:val="20"/>
                <w:szCs w:val="20"/>
              </w:rPr>
              <w:t>1</w:t>
            </w:r>
          </w:p>
        </w:tc>
        <w:tc>
          <w:tcPr>
            <w:tcW w:w="703" w:type="pct"/>
          </w:tcPr>
          <w:p w:rsidRPr="00371285" w:rsidR="00371285" w:rsidP="00371285" w:rsidRDefault="00A2555A" w14:paraId="72AE68D5" w14:textId="0191FE28">
            <w:pPr>
              <w:jc w:val="right"/>
              <w:rPr>
                <w:rFonts w:eastAsia="Calibri"/>
                <w:sz w:val="20"/>
                <w:szCs w:val="20"/>
              </w:rPr>
            </w:pPr>
            <w:r>
              <w:rPr>
                <w:rFonts w:eastAsia="Calibri"/>
                <w:sz w:val="20"/>
                <w:szCs w:val="20"/>
              </w:rPr>
              <w:t xml:space="preserve"> </w:t>
            </w:r>
            <w:r w:rsidR="00484AC5">
              <w:rPr>
                <w:rFonts w:eastAsia="Calibri"/>
                <w:sz w:val="20"/>
                <w:szCs w:val="20"/>
              </w:rPr>
              <w:t>162</w:t>
            </w:r>
          </w:p>
        </w:tc>
        <w:tc>
          <w:tcPr>
            <w:tcW w:w="654" w:type="pct"/>
          </w:tcPr>
          <w:p w:rsidRPr="00371285" w:rsidR="00371285" w:rsidP="00371285" w:rsidRDefault="00371285" w14:paraId="27F89B45" w14:textId="77777777">
            <w:pPr>
              <w:jc w:val="right"/>
              <w:rPr>
                <w:rFonts w:eastAsia="Calibri"/>
                <w:sz w:val="20"/>
                <w:szCs w:val="20"/>
              </w:rPr>
            </w:pPr>
            <w:r w:rsidRPr="00371285">
              <w:rPr>
                <w:rFonts w:eastAsia="Calibri"/>
                <w:sz w:val="20"/>
                <w:szCs w:val="20"/>
              </w:rPr>
              <w:t>50 hrs.;</w:t>
            </w:r>
          </w:p>
          <w:p w:rsidRPr="00371285" w:rsidR="00371285" w:rsidP="00371285" w:rsidRDefault="00371285" w14:paraId="076966E2" w14:textId="166ED525">
            <w:pPr>
              <w:jc w:val="right"/>
              <w:rPr>
                <w:rFonts w:eastAsia="Calibri"/>
                <w:sz w:val="20"/>
                <w:szCs w:val="20"/>
              </w:rPr>
            </w:pPr>
            <w:r w:rsidRPr="00371285">
              <w:rPr>
                <w:rFonts w:eastAsia="Calibri"/>
                <w:sz w:val="20"/>
                <w:szCs w:val="20"/>
              </w:rPr>
              <w:t>$</w:t>
            </w:r>
            <w:r w:rsidR="00484824">
              <w:rPr>
                <w:rFonts w:eastAsia="Calibri"/>
                <w:sz w:val="20"/>
                <w:szCs w:val="20"/>
              </w:rPr>
              <w:t>4,150</w:t>
            </w:r>
          </w:p>
        </w:tc>
        <w:tc>
          <w:tcPr>
            <w:tcW w:w="657" w:type="pct"/>
          </w:tcPr>
          <w:p w:rsidRPr="00371285" w:rsidR="00371285" w:rsidP="00371285" w:rsidRDefault="00E77E2B" w14:paraId="719CA425" w14:textId="3B8FEBBD">
            <w:pPr>
              <w:jc w:val="right"/>
              <w:rPr>
                <w:rFonts w:eastAsia="Calibri"/>
                <w:sz w:val="20"/>
                <w:szCs w:val="20"/>
              </w:rPr>
            </w:pPr>
            <w:r>
              <w:rPr>
                <w:rFonts w:eastAsia="Calibri"/>
                <w:sz w:val="20"/>
                <w:szCs w:val="20"/>
              </w:rPr>
              <w:t>8,100</w:t>
            </w:r>
            <w:r w:rsidRPr="00371285" w:rsidR="00371285">
              <w:rPr>
                <w:rFonts w:eastAsia="Calibri"/>
                <w:sz w:val="20"/>
                <w:szCs w:val="20"/>
              </w:rPr>
              <w:t xml:space="preserve"> hrs.;</w:t>
            </w:r>
          </w:p>
          <w:p w:rsidRPr="00371285" w:rsidR="00371285" w:rsidP="00371285" w:rsidRDefault="00371285" w14:paraId="21521A8D" w14:textId="22910FB8">
            <w:pPr>
              <w:jc w:val="right"/>
              <w:rPr>
                <w:rFonts w:eastAsia="Calibri"/>
                <w:sz w:val="20"/>
                <w:szCs w:val="20"/>
              </w:rPr>
            </w:pPr>
            <w:r w:rsidRPr="00371285">
              <w:rPr>
                <w:rFonts w:eastAsia="Calibri"/>
                <w:sz w:val="20"/>
                <w:szCs w:val="20"/>
              </w:rPr>
              <w:t>$</w:t>
            </w:r>
            <w:r w:rsidR="00D157FF">
              <w:rPr>
                <w:rFonts w:eastAsia="Calibri"/>
                <w:sz w:val="20"/>
                <w:szCs w:val="20"/>
              </w:rPr>
              <w:t>672,300</w:t>
            </w:r>
          </w:p>
        </w:tc>
        <w:tc>
          <w:tcPr>
            <w:tcW w:w="616" w:type="pct"/>
          </w:tcPr>
          <w:p w:rsidRPr="00371285" w:rsidR="00371285" w:rsidP="00371285" w:rsidRDefault="00371285" w14:paraId="65D1577B" w14:textId="64719E48">
            <w:pPr>
              <w:jc w:val="right"/>
              <w:rPr>
                <w:rFonts w:eastAsia="Calibri"/>
                <w:sz w:val="20"/>
                <w:szCs w:val="20"/>
              </w:rPr>
            </w:pPr>
            <w:r w:rsidRPr="00371285">
              <w:rPr>
                <w:rFonts w:eastAsia="Calibri"/>
                <w:sz w:val="20"/>
                <w:szCs w:val="20"/>
              </w:rPr>
              <w:t>$4,</w:t>
            </w:r>
            <w:r w:rsidR="002E1F60">
              <w:rPr>
                <w:rFonts w:eastAsia="Calibri"/>
                <w:sz w:val="20"/>
                <w:szCs w:val="20"/>
              </w:rPr>
              <w:t>150</w:t>
            </w:r>
          </w:p>
        </w:tc>
      </w:tr>
      <w:tr w:rsidRPr="00371285" w:rsidR="00371285" w:rsidTr="002C5492" w14:paraId="5529B554" w14:textId="77777777">
        <w:trPr>
          <w:cantSplit/>
        </w:trPr>
        <w:tc>
          <w:tcPr>
            <w:tcW w:w="878" w:type="pct"/>
          </w:tcPr>
          <w:p w:rsidRPr="00371285" w:rsidR="00371285" w:rsidP="00371285" w:rsidRDefault="00371285" w14:paraId="0480DDEE" w14:textId="77777777">
            <w:pPr>
              <w:rPr>
                <w:rFonts w:eastAsia="Calibri"/>
                <w:sz w:val="20"/>
                <w:szCs w:val="20"/>
              </w:rPr>
            </w:pPr>
            <w:r w:rsidRPr="00371285">
              <w:rPr>
                <w:rFonts w:eastAsia="Calibri"/>
                <w:sz w:val="20"/>
                <w:szCs w:val="20"/>
              </w:rPr>
              <w:lastRenderedPageBreak/>
              <w:t>18 CFR 284.11 (NGPA Section 311 Construction – Annual Reports)</w:t>
            </w:r>
          </w:p>
        </w:tc>
        <w:tc>
          <w:tcPr>
            <w:tcW w:w="746" w:type="pct"/>
          </w:tcPr>
          <w:p w:rsidRPr="00371285" w:rsidR="00371285" w:rsidP="00371285" w:rsidRDefault="00484AC5" w14:paraId="5ECEA284" w14:textId="75D215D5">
            <w:pPr>
              <w:jc w:val="right"/>
              <w:rPr>
                <w:rFonts w:eastAsia="Calibri"/>
                <w:sz w:val="20"/>
                <w:szCs w:val="20"/>
              </w:rPr>
            </w:pPr>
            <w:r>
              <w:rPr>
                <w:rFonts w:eastAsia="Calibri"/>
                <w:sz w:val="20"/>
                <w:szCs w:val="20"/>
              </w:rPr>
              <w:t>75</w:t>
            </w:r>
          </w:p>
        </w:tc>
        <w:tc>
          <w:tcPr>
            <w:tcW w:w="746" w:type="pct"/>
          </w:tcPr>
          <w:p w:rsidRPr="00371285" w:rsidR="00371285" w:rsidP="00371285" w:rsidRDefault="00371285" w14:paraId="383D7E7E" w14:textId="68D603D0">
            <w:pPr>
              <w:jc w:val="right"/>
              <w:rPr>
                <w:rFonts w:eastAsia="Calibri"/>
                <w:sz w:val="20"/>
                <w:szCs w:val="20"/>
              </w:rPr>
            </w:pPr>
            <w:r w:rsidRPr="00371285">
              <w:rPr>
                <w:rFonts w:eastAsia="Calibri"/>
                <w:sz w:val="20"/>
                <w:szCs w:val="20"/>
              </w:rPr>
              <w:t>1</w:t>
            </w:r>
          </w:p>
        </w:tc>
        <w:tc>
          <w:tcPr>
            <w:tcW w:w="703" w:type="pct"/>
          </w:tcPr>
          <w:p w:rsidRPr="00371285" w:rsidR="00371285" w:rsidP="00371285" w:rsidRDefault="00A2555A" w14:paraId="2A2A67C4" w14:textId="1178FD30">
            <w:pPr>
              <w:jc w:val="right"/>
              <w:rPr>
                <w:rFonts w:eastAsia="Calibri"/>
                <w:sz w:val="20"/>
                <w:szCs w:val="20"/>
              </w:rPr>
            </w:pPr>
            <w:r>
              <w:rPr>
                <w:rFonts w:eastAsia="Calibri"/>
                <w:sz w:val="20"/>
                <w:szCs w:val="20"/>
              </w:rPr>
              <w:t xml:space="preserve"> </w:t>
            </w:r>
            <w:r w:rsidR="00484AC5">
              <w:rPr>
                <w:rFonts w:eastAsia="Calibri"/>
                <w:sz w:val="20"/>
                <w:szCs w:val="20"/>
              </w:rPr>
              <w:t>75</w:t>
            </w:r>
          </w:p>
        </w:tc>
        <w:tc>
          <w:tcPr>
            <w:tcW w:w="654" w:type="pct"/>
          </w:tcPr>
          <w:p w:rsidRPr="00371285" w:rsidR="00371285" w:rsidP="00371285" w:rsidRDefault="00371285" w14:paraId="37DB8253" w14:textId="77777777">
            <w:pPr>
              <w:jc w:val="right"/>
              <w:rPr>
                <w:rFonts w:eastAsia="Calibri"/>
                <w:sz w:val="20"/>
                <w:szCs w:val="20"/>
              </w:rPr>
            </w:pPr>
            <w:r w:rsidRPr="00371285">
              <w:rPr>
                <w:rFonts w:eastAsia="Calibri"/>
                <w:sz w:val="20"/>
                <w:szCs w:val="20"/>
              </w:rPr>
              <w:t>50 hrs.;</w:t>
            </w:r>
          </w:p>
          <w:p w:rsidRPr="00371285" w:rsidR="00371285" w:rsidP="00371285" w:rsidRDefault="00371285" w14:paraId="7B2385DC" w14:textId="14F1DA9A">
            <w:pPr>
              <w:jc w:val="right"/>
              <w:rPr>
                <w:rFonts w:eastAsia="Calibri"/>
                <w:sz w:val="20"/>
                <w:szCs w:val="20"/>
              </w:rPr>
            </w:pPr>
            <w:r w:rsidRPr="00371285">
              <w:rPr>
                <w:rFonts w:eastAsia="Calibri"/>
                <w:sz w:val="20"/>
                <w:szCs w:val="20"/>
              </w:rPr>
              <w:t>$</w:t>
            </w:r>
            <w:r w:rsidR="00484824">
              <w:rPr>
                <w:rFonts w:eastAsia="Calibri"/>
                <w:sz w:val="20"/>
                <w:szCs w:val="20"/>
              </w:rPr>
              <w:t>4,150</w:t>
            </w:r>
          </w:p>
        </w:tc>
        <w:tc>
          <w:tcPr>
            <w:tcW w:w="657" w:type="pct"/>
          </w:tcPr>
          <w:p w:rsidRPr="00371285" w:rsidR="00371285" w:rsidP="00371285" w:rsidRDefault="00D157FF" w14:paraId="1CD355B7" w14:textId="31C1AA6D">
            <w:pPr>
              <w:jc w:val="right"/>
              <w:rPr>
                <w:rFonts w:eastAsia="Calibri"/>
                <w:sz w:val="20"/>
                <w:szCs w:val="20"/>
              </w:rPr>
            </w:pPr>
            <w:r>
              <w:rPr>
                <w:rFonts w:eastAsia="Calibri"/>
                <w:sz w:val="20"/>
                <w:szCs w:val="20"/>
              </w:rPr>
              <w:t>3,750</w:t>
            </w:r>
            <w:r w:rsidRPr="00371285" w:rsidR="00371285">
              <w:rPr>
                <w:rFonts w:eastAsia="Calibri"/>
                <w:sz w:val="20"/>
                <w:szCs w:val="20"/>
              </w:rPr>
              <w:t xml:space="preserve"> hrs.;</w:t>
            </w:r>
          </w:p>
          <w:p w:rsidRPr="00371285" w:rsidR="00371285" w:rsidP="00371285" w:rsidRDefault="00371285" w14:paraId="728C0CA4" w14:textId="481AA8D2">
            <w:pPr>
              <w:jc w:val="right"/>
              <w:rPr>
                <w:rFonts w:eastAsia="Calibri"/>
                <w:sz w:val="20"/>
                <w:szCs w:val="20"/>
              </w:rPr>
            </w:pPr>
            <w:r w:rsidRPr="00371285">
              <w:rPr>
                <w:rFonts w:eastAsia="Calibri"/>
                <w:sz w:val="20"/>
                <w:szCs w:val="20"/>
              </w:rPr>
              <w:t>$</w:t>
            </w:r>
            <w:r w:rsidR="00D157FF">
              <w:rPr>
                <w:rFonts w:eastAsia="Calibri"/>
                <w:sz w:val="20"/>
                <w:szCs w:val="20"/>
              </w:rPr>
              <w:t>311,250</w:t>
            </w:r>
          </w:p>
        </w:tc>
        <w:tc>
          <w:tcPr>
            <w:tcW w:w="616" w:type="pct"/>
          </w:tcPr>
          <w:p w:rsidRPr="00371285" w:rsidR="00371285" w:rsidP="00371285" w:rsidRDefault="00371285" w14:paraId="01CDF481" w14:textId="32A38645">
            <w:pPr>
              <w:jc w:val="right"/>
              <w:rPr>
                <w:rFonts w:eastAsia="Calibri"/>
                <w:sz w:val="20"/>
                <w:szCs w:val="20"/>
              </w:rPr>
            </w:pPr>
            <w:r w:rsidRPr="00371285">
              <w:rPr>
                <w:rFonts w:eastAsia="Calibri"/>
                <w:sz w:val="20"/>
                <w:szCs w:val="20"/>
              </w:rPr>
              <w:t>$</w:t>
            </w:r>
            <w:r w:rsidR="00484824">
              <w:rPr>
                <w:rFonts w:eastAsia="Calibri"/>
                <w:sz w:val="20"/>
                <w:szCs w:val="20"/>
              </w:rPr>
              <w:t>4,1</w:t>
            </w:r>
            <w:r w:rsidR="002E1F60">
              <w:rPr>
                <w:rFonts w:eastAsia="Calibri"/>
                <w:sz w:val="20"/>
                <w:szCs w:val="20"/>
              </w:rPr>
              <w:t>50</w:t>
            </w:r>
          </w:p>
        </w:tc>
      </w:tr>
      <w:tr w:rsidRPr="00371285" w:rsidR="00371285" w:rsidTr="002C5492" w14:paraId="25FA6D8A" w14:textId="77777777">
        <w:trPr>
          <w:cantSplit/>
        </w:trPr>
        <w:tc>
          <w:tcPr>
            <w:tcW w:w="878" w:type="pct"/>
          </w:tcPr>
          <w:p w:rsidR="00371285" w:rsidP="00371285" w:rsidRDefault="00371285" w14:paraId="4311A0D3" w14:textId="142ED5E1">
            <w:pPr>
              <w:rPr>
                <w:rFonts w:eastAsia="Calibri"/>
                <w:sz w:val="20"/>
                <w:szCs w:val="20"/>
              </w:rPr>
            </w:pPr>
            <w:r w:rsidRPr="00031E7A">
              <w:rPr>
                <w:rFonts w:eastAsia="Calibri"/>
                <w:sz w:val="20"/>
                <w:szCs w:val="20"/>
              </w:rPr>
              <w:t>18 CFR 284.8</w:t>
            </w:r>
            <w:r w:rsidR="00F966CC">
              <w:rPr>
                <w:rStyle w:val="FootnoteReference"/>
                <w:rFonts w:eastAsia="Calibri"/>
              </w:rPr>
              <w:footnoteReference w:id="7"/>
            </w:r>
          </w:p>
          <w:p w:rsidRPr="00031E7A" w:rsidR="00936C36" w:rsidP="00A30527" w:rsidRDefault="00822C8E" w14:paraId="3C1E47C3" w14:textId="702B6BBD">
            <w:pPr>
              <w:rPr>
                <w:rFonts w:eastAsia="Calibri"/>
                <w:sz w:val="20"/>
                <w:szCs w:val="20"/>
              </w:rPr>
            </w:pPr>
            <w:r>
              <w:rPr>
                <w:rFonts w:eastAsia="Calibri"/>
                <w:sz w:val="20"/>
                <w:szCs w:val="20"/>
              </w:rPr>
              <w:t>(</w:t>
            </w:r>
            <w:r w:rsidRPr="00072780" w:rsidR="00072780">
              <w:rPr>
                <w:rFonts w:eastAsia="Calibri"/>
                <w:sz w:val="20"/>
                <w:szCs w:val="20"/>
              </w:rPr>
              <w:t xml:space="preserve">Request for </w:t>
            </w:r>
            <w:r w:rsidR="00A71609">
              <w:rPr>
                <w:rFonts w:eastAsia="Calibri"/>
                <w:sz w:val="20"/>
                <w:szCs w:val="20"/>
              </w:rPr>
              <w:t>W</w:t>
            </w:r>
            <w:r w:rsidRPr="00072780" w:rsidR="00072780">
              <w:rPr>
                <w:rFonts w:eastAsia="Calibri"/>
                <w:sz w:val="20"/>
                <w:szCs w:val="20"/>
              </w:rPr>
              <w:t xml:space="preserve">aiver of </w:t>
            </w:r>
            <w:r w:rsidR="00A71609">
              <w:rPr>
                <w:rFonts w:eastAsia="Calibri"/>
                <w:sz w:val="20"/>
                <w:szCs w:val="20"/>
              </w:rPr>
              <w:t>C</w:t>
            </w:r>
            <w:r w:rsidRPr="00072780" w:rsidR="00072780">
              <w:rPr>
                <w:rFonts w:eastAsia="Calibri"/>
                <w:sz w:val="20"/>
                <w:szCs w:val="20"/>
              </w:rPr>
              <w:t xml:space="preserve">apacity </w:t>
            </w:r>
            <w:r w:rsidR="00A71609">
              <w:rPr>
                <w:rFonts w:eastAsia="Calibri"/>
                <w:sz w:val="20"/>
                <w:szCs w:val="20"/>
              </w:rPr>
              <w:t>R</w:t>
            </w:r>
            <w:r w:rsidRPr="00072780" w:rsidR="00072780">
              <w:rPr>
                <w:rFonts w:eastAsia="Calibri"/>
                <w:sz w:val="20"/>
                <w:szCs w:val="20"/>
              </w:rPr>
              <w:t xml:space="preserve">elease </w:t>
            </w:r>
            <w:r w:rsidR="00A71609">
              <w:rPr>
                <w:rFonts w:eastAsia="Calibri"/>
                <w:sz w:val="20"/>
                <w:szCs w:val="20"/>
              </w:rPr>
              <w:t>R</w:t>
            </w:r>
            <w:r w:rsidRPr="00072780" w:rsidR="00072780">
              <w:rPr>
                <w:rFonts w:eastAsia="Calibri"/>
                <w:sz w:val="20"/>
                <w:szCs w:val="20"/>
              </w:rPr>
              <w:t>egulations</w:t>
            </w:r>
            <w:r w:rsidR="009238A6">
              <w:rPr>
                <w:rFonts w:eastAsia="Calibri"/>
                <w:sz w:val="20"/>
                <w:szCs w:val="20"/>
              </w:rPr>
              <w:t>)</w:t>
            </w:r>
          </w:p>
        </w:tc>
        <w:tc>
          <w:tcPr>
            <w:tcW w:w="746" w:type="pct"/>
          </w:tcPr>
          <w:p w:rsidRPr="00031E7A" w:rsidR="00371285" w:rsidP="00371285" w:rsidRDefault="003B0665" w14:paraId="70B3D210" w14:textId="4662E6C6">
            <w:pPr>
              <w:jc w:val="right"/>
              <w:rPr>
                <w:rFonts w:eastAsia="Calibri"/>
                <w:sz w:val="20"/>
                <w:szCs w:val="20"/>
              </w:rPr>
            </w:pPr>
            <w:r w:rsidRPr="00031E7A">
              <w:rPr>
                <w:rFonts w:eastAsia="Calibri"/>
                <w:sz w:val="20"/>
                <w:szCs w:val="20"/>
              </w:rPr>
              <w:t>31</w:t>
            </w:r>
          </w:p>
        </w:tc>
        <w:tc>
          <w:tcPr>
            <w:tcW w:w="746" w:type="pct"/>
          </w:tcPr>
          <w:p w:rsidRPr="00031E7A" w:rsidR="00371285" w:rsidP="00371285" w:rsidRDefault="003B0665" w14:paraId="3D8EA1EE" w14:textId="2A00478D">
            <w:pPr>
              <w:jc w:val="right"/>
              <w:rPr>
                <w:rFonts w:eastAsia="Calibri"/>
                <w:sz w:val="20"/>
                <w:szCs w:val="20"/>
              </w:rPr>
            </w:pPr>
            <w:r w:rsidRPr="00031E7A">
              <w:rPr>
                <w:rFonts w:eastAsia="Calibri"/>
                <w:sz w:val="20"/>
                <w:szCs w:val="20"/>
              </w:rPr>
              <w:t>1.39</w:t>
            </w:r>
          </w:p>
        </w:tc>
        <w:tc>
          <w:tcPr>
            <w:tcW w:w="703" w:type="pct"/>
          </w:tcPr>
          <w:p w:rsidRPr="00031E7A" w:rsidR="00371285" w:rsidP="00371285" w:rsidRDefault="003B0665" w14:paraId="23E6F384" w14:textId="27B3F7DA">
            <w:pPr>
              <w:jc w:val="right"/>
              <w:rPr>
                <w:rFonts w:eastAsia="Calibri"/>
                <w:sz w:val="20"/>
                <w:szCs w:val="20"/>
              </w:rPr>
            </w:pPr>
            <w:r w:rsidRPr="00031E7A">
              <w:rPr>
                <w:rFonts w:eastAsia="Calibri"/>
                <w:sz w:val="20"/>
                <w:szCs w:val="20"/>
              </w:rPr>
              <w:t>43</w:t>
            </w:r>
          </w:p>
        </w:tc>
        <w:tc>
          <w:tcPr>
            <w:tcW w:w="654" w:type="pct"/>
          </w:tcPr>
          <w:p w:rsidRPr="00031E7A" w:rsidR="00371285" w:rsidP="00371285" w:rsidRDefault="003B0665" w14:paraId="66DFB8B7" w14:textId="4CD13323">
            <w:pPr>
              <w:jc w:val="right"/>
              <w:rPr>
                <w:rFonts w:eastAsia="Calibri"/>
                <w:sz w:val="20"/>
                <w:szCs w:val="20"/>
              </w:rPr>
            </w:pPr>
            <w:r w:rsidRPr="00031E7A">
              <w:rPr>
                <w:rFonts w:eastAsia="Calibri"/>
                <w:sz w:val="20"/>
                <w:szCs w:val="20"/>
              </w:rPr>
              <w:t>10 hrs.:</w:t>
            </w:r>
          </w:p>
          <w:p w:rsidRPr="00031E7A" w:rsidR="003B0665" w:rsidP="00371285" w:rsidRDefault="003B0665" w14:paraId="6E18D070" w14:textId="771CD77C">
            <w:pPr>
              <w:jc w:val="right"/>
              <w:rPr>
                <w:rFonts w:eastAsia="Calibri"/>
                <w:sz w:val="20"/>
                <w:szCs w:val="20"/>
              </w:rPr>
            </w:pPr>
            <w:r w:rsidRPr="00031E7A">
              <w:rPr>
                <w:rFonts w:eastAsia="Calibri"/>
                <w:sz w:val="20"/>
                <w:szCs w:val="20"/>
              </w:rPr>
              <w:t>$830</w:t>
            </w:r>
          </w:p>
        </w:tc>
        <w:tc>
          <w:tcPr>
            <w:tcW w:w="657" w:type="pct"/>
          </w:tcPr>
          <w:p w:rsidRPr="00031E7A" w:rsidR="00371285" w:rsidP="00371285" w:rsidRDefault="003B0665" w14:paraId="25206303" w14:textId="330EF51B">
            <w:pPr>
              <w:jc w:val="right"/>
              <w:rPr>
                <w:rFonts w:eastAsia="Calibri"/>
                <w:sz w:val="20"/>
                <w:szCs w:val="20"/>
              </w:rPr>
            </w:pPr>
            <w:r w:rsidRPr="00031E7A">
              <w:rPr>
                <w:rFonts w:eastAsia="Calibri"/>
                <w:sz w:val="20"/>
                <w:szCs w:val="20"/>
              </w:rPr>
              <w:t>430 hrs.;</w:t>
            </w:r>
          </w:p>
          <w:p w:rsidRPr="00031E7A" w:rsidR="003B0665" w:rsidP="00371285" w:rsidRDefault="003B0665" w14:paraId="49014F73" w14:textId="23815BDD">
            <w:pPr>
              <w:jc w:val="right"/>
              <w:rPr>
                <w:rFonts w:eastAsia="Calibri"/>
                <w:sz w:val="20"/>
                <w:szCs w:val="20"/>
              </w:rPr>
            </w:pPr>
            <w:r w:rsidRPr="00031E7A">
              <w:rPr>
                <w:rFonts w:eastAsia="Calibri"/>
                <w:sz w:val="20"/>
                <w:szCs w:val="20"/>
              </w:rPr>
              <w:t>$35,690</w:t>
            </w:r>
          </w:p>
        </w:tc>
        <w:tc>
          <w:tcPr>
            <w:tcW w:w="616" w:type="pct"/>
          </w:tcPr>
          <w:p w:rsidRPr="00031E7A" w:rsidR="00371285" w:rsidP="00371285" w:rsidRDefault="003B0665" w14:paraId="5251C4DF" w14:textId="5FDDC9E0">
            <w:pPr>
              <w:jc w:val="right"/>
              <w:rPr>
                <w:rFonts w:eastAsia="Calibri"/>
                <w:sz w:val="20"/>
                <w:szCs w:val="20"/>
              </w:rPr>
            </w:pPr>
            <w:r w:rsidRPr="00031E7A">
              <w:rPr>
                <w:rFonts w:eastAsia="Calibri"/>
                <w:sz w:val="20"/>
                <w:szCs w:val="20"/>
              </w:rPr>
              <w:t>$830.00</w:t>
            </w:r>
          </w:p>
        </w:tc>
      </w:tr>
      <w:tr w:rsidRPr="00371285" w:rsidR="00371285" w:rsidTr="002C5492" w14:paraId="24510A7B" w14:textId="77777777">
        <w:trPr>
          <w:cantSplit/>
        </w:trPr>
        <w:tc>
          <w:tcPr>
            <w:tcW w:w="878" w:type="pct"/>
          </w:tcPr>
          <w:p w:rsidRPr="00371285" w:rsidR="00371285" w:rsidP="00371285" w:rsidRDefault="00371285" w14:paraId="13490866" w14:textId="77777777">
            <w:pPr>
              <w:rPr>
                <w:rFonts w:eastAsia="Calibri"/>
                <w:sz w:val="20"/>
                <w:szCs w:val="20"/>
              </w:rPr>
            </w:pPr>
            <w:r w:rsidRPr="00371285">
              <w:rPr>
                <w:rFonts w:eastAsia="Calibri"/>
                <w:sz w:val="20"/>
                <w:szCs w:val="20"/>
              </w:rPr>
              <w:t>18 CFR 284.13(e) and 284.126(a) (Interstate and Intrastate Bypass Notice)</w:t>
            </w:r>
          </w:p>
        </w:tc>
        <w:tc>
          <w:tcPr>
            <w:tcW w:w="746" w:type="pct"/>
          </w:tcPr>
          <w:p w:rsidRPr="00371285" w:rsidR="00371285" w:rsidP="00371285" w:rsidRDefault="00371285" w14:paraId="73D3EC8B" w14:textId="77777777">
            <w:pPr>
              <w:jc w:val="right"/>
              <w:rPr>
                <w:rFonts w:eastAsia="Calibri"/>
                <w:sz w:val="20"/>
                <w:szCs w:val="20"/>
              </w:rPr>
            </w:pPr>
            <w:r w:rsidRPr="00371285">
              <w:rPr>
                <w:rFonts w:eastAsia="Calibri"/>
                <w:sz w:val="20"/>
                <w:szCs w:val="20"/>
              </w:rPr>
              <w:t>2</w:t>
            </w:r>
          </w:p>
        </w:tc>
        <w:tc>
          <w:tcPr>
            <w:tcW w:w="746" w:type="pct"/>
          </w:tcPr>
          <w:p w:rsidRPr="00371285" w:rsidR="00371285" w:rsidP="00371285" w:rsidRDefault="00371285" w14:paraId="2426993E" w14:textId="77777777">
            <w:pPr>
              <w:jc w:val="right"/>
              <w:rPr>
                <w:rFonts w:eastAsia="Calibri"/>
                <w:sz w:val="20"/>
                <w:szCs w:val="20"/>
              </w:rPr>
            </w:pPr>
            <w:r w:rsidRPr="00371285">
              <w:rPr>
                <w:rFonts w:eastAsia="Calibri"/>
                <w:sz w:val="20"/>
                <w:szCs w:val="20"/>
              </w:rPr>
              <w:t>1</w:t>
            </w:r>
          </w:p>
        </w:tc>
        <w:tc>
          <w:tcPr>
            <w:tcW w:w="703" w:type="pct"/>
          </w:tcPr>
          <w:p w:rsidRPr="00371285" w:rsidR="00371285" w:rsidP="00371285" w:rsidRDefault="00371285" w14:paraId="77D1A607" w14:textId="77777777">
            <w:pPr>
              <w:jc w:val="right"/>
              <w:rPr>
                <w:rFonts w:eastAsia="Calibri"/>
                <w:sz w:val="20"/>
                <w:szCs w:val="20"/>
              </w:rPr>
            </w:pPr>
            <w:r w:rsidRPr="00371285">
              <w:rPr>
                <w:rFonts w:eastAsia="Calibri"/>
                <w:sz w:val="20"/>
                <w:szCs w:val="20"/>
              </w:rPr>
              <w:t>2</w:t>
            </w:r>
          </w:p>
        </w:tc>
        <w:tc>
          <w:tcPr>
            <w:tcW w:w="654" w:type="pct"/>
          </w:tcPr>
          <w:p w:rsidRPr="00371285" w:rsidR="00371285" w:rsidP="00371285" w:rsidRDefault="00371285" w14:paraId="40DB57D3" w14:textId="77777777">
            <w:pPr>
              <w:jc w:val="right"/>
              <w:rPr>
                <w:rFonts w:eastAsia="Calibri"/>
                <w:sz w:val="20"/>
                <w:szCs w:val="20"/>
              </w:rPr>
            </w:pPr>
            <w:r w:rsidRPr="00371285">
              <w:rPr>
                <w:rFonts w:eastAsia="Calibri"/>
                <w:sz w:val="20"/>
                <w:szCs w:val="20"/>
              </w:rPr>
              <w:t>30 hrs.;</w:t>
            </w:r>
          </w:p>
          <w:p w:rsidRPr="00371285" w:rsidR="00371285" w:rsidP="00371285" w:rsidRDefault="00371285" w14:paraId="39C5081A" w14:textId="33C8625C">
            <w:pPr>
              <w:jc w:val="right"/>
              <w:rPr>
                <w:rFonts w:eastAsia="Calibri"/>
                <w:sz w:val="20"/>
                <w:szCs w:val="20"/>
              </w:rPr>
            </w:pPr>
            <w:r w:rsidRPr="00371285">
              <w:rPr>
                <w:rFonts w:eastAsia="Calibri"/>
                <w:sz w:val="20"/>
                <w:szCs w:val="20"/>
              </w:rPr>
              <w:t>$2,</w:t>
            </w:r>
            <w:r w:rsidR="00484824">
              <w:rPr>
                <w:rFonts w:eastAsia="Calibri"/>
                <w:sz w:val="20"/>
                <w:szCs w:val="20"/>
              </w:rPr>
              <w:t>490</w:t>
            </w:r>
          </w:p>
        </w:tc>
        <w:tc>
          <w:tcPr>
            <w:tcW w:w="657" w:type="pct"/>
          </w:tcPr>
          <w:p w:rsidRPr="00371285" w:rsidR="00371285" w:rsidP="00371285" w:rsidRDefault="00371285" w14:paraId="56D4AE1A" w14:textId="77777777">
            <w:pPr>
              <w:jc w:val="right"/>
              <w:rPr>
                <w:rFonts w:eastAsia="Calibri"/>
                <w:sz w:val="20"/>
                <w:szCs w:val="20"/>
              </w:rPr>
            </w:pPr>
            <w:r w:rsidRPr="00371285">
              <w:rPr>
                <w:rFonts w:eastAsia="Calibri"/>
                <w:sz w:val="20"/>
                <w:szCs w:val="20"/>
              </w:rPr>
              <w:t>60 hrs.;</w:t>
            </w:r>
          </w:p>
          <w:p w:rsidRPr="00371285" w:rsidR="00371285" w:rsidP="00371285" w:rsidRDefault="00371285" w14:paraId="3828016C" w14:textId="021982D4">
            <w:pPr>
              <w:jc w:val="right"/>
              <w:rPr>
                <w:rFonts w:eastAsia="Calibri"/>
                <w:sz w:val="20"/>
                <w:szCs w:val="20"/>
              </w:rPr>
            </w:pPr>
            <w:r w:rsidRPr="00371285">
              <w:rPr>
                <w:rFonts w:eastAsia="Calibri"/>
                <w:sz w:val="20"/>
                <w:szCs w:val="20"/>
              </w:rPr>
              <w:t>$4,</w:t>
            </w:r>
            <w:r w:rsidR="00484824">
              <w:rPr>
                <w:rFonts w:eastAsia="Calibri"/>
                <w:sz w:val="20"/>
                <w:szCs w:val="20"/>
              </w:rPr>
              <w:t>980</w:t>
            </w:r>
          </w:p>
        </w:tc>
        <w:tc>
          <w:tcPr>
            <w:tcW w:w="616" w:type="pct"/>
          </w:tcPr>
          <w:p w:rsidRPr="00371285" w:rsidR="00371285" w:rsidP="00371285" w:rsidRDefault="00371285" w14:paraId="71CB6E3D" w14:textId="12325800">
            <w:pPr>
              <w:jc w:val="right"/>
              <w:rPr>
                <w:rFonts w:eastAsia="Calibri"/>
                <w:sz w:val="20"/>
                <w:szCs w:val="20"/>
              </w:rPr>
            </w:pPr>
            <w:r w:rsidRPr="00371285">
              <w:rPr>
                <w:rFonts w:eastAsia="Calibri"/>
                <w:sz w:val="20"/>
                <w:szCs w:val="20"/>
              </w:rPr>
              <w:t>$2,</w:t>
            </w:r>
            <w:r w:rsidR="00484824">
              <w:rPr>
                <w:rFonts w:eastAsia="Calibri"/>
                <w:sz w:val="20"/>
                <w:szCs w:val="20"/>
              </w:rPr>
              <w:t>490</w:t>
            </w:r>
          </w:p>
        </w:tc>
      </w:tr>
      <w:tr w:rsidRPr="00371285" w:rsidR="00371285" w:rsidTr="002C5492" w14:paraId="0D7B7928" w14:textId="77777777">
        <w:trPr>
          <w:cantSplit/>
        </w:trPr>
        <w:tc>
          <w:tcPr>
            <w:tcW w:w="878" w:type="pct"/>
          </w:tcPr>
          <w:p w:rsidRPr="00371285" w:rsidR="00371285" w:rsidP="00371285" w:rsidRDefault="00371285" w14:paraId="540BCEF3" w14:textId="5A9671A3">
            <w:pPr>
              <w:tabs>
                <w:tab w:val="center" w:pos="772"/>
              </w:tabs>
              <w:rPr>
                <w:rFonts w:eastAsia="Calibri"/>
                <w:sz w:val="20"/>
                <w:szCs w:val="20"/>
              </w:rPr>
            </w:pPr>
            <w:r w:rsidRPr="00371285">
              <w:rPr>
                <w:rFonts w:eastAsia="Calibri"/>
                <w:sz w:val="20"/>
                <w:szCs w:val="20"/>
              </w:rPr>
              <w:t>18 CFR 284.221 (Blanket Certificates)</w:t>
            </w:r>
          </w:p>
        </w:tc>
        <w:tc>
          <w:tcPr>
            <w:tcW w:w="746" w:type="pct"/>
          </w:tcPr>
          <w:p w:rsidRPr="00371285" w:rsidR="00371285" w:rsidP="00371285" w:rsidRDefault="00484AC5" w14:paraId="640F17F1" w14:textId="58925D32">
            <w:pPr>
              <w:jc w:val="right"/>
              <w:rPr>
                <w:rFonts w:eastAsia="Calibri"/>
                <w:sz w:val="20"/>
                <w:szCs w:val="20"/>
              </w:rPr>
            </w:pPr>
            <w:r>
              <w:rPr>
                <w:rFonts w:eastAsia="Calibri"/>
                <w:sz w:val="20"/>
                <w:szCs w:val="20"/>
              </w:rPr>
              <w:t>1</w:t>
            </w:r>
          </w:p>
        </w:tc>
        <w:tc>
          <w:tcPr>
            <w:tcW w:w="746" w:type="pct"/>
          </w:tcPr>
          <w:p w:rsidRPr="00371285" w:rsidR="00371285" w:rsidP="00371285" w:rsidRDefault="00484AC5" w14:paraId="32166652" w14:textId="72C75886">
            <w:pPr>
              <w:jc w:val="right"/>
              <w:rPr>
                <w:rFonts w:eastAsia="Calibri"/>
                <w:sz w:val="20"/>
                <w:szCs w:val="20"/>
              </w:rPr>
            </w:pPr>
            <w:r>
              <w:rPr>
                <w:rFonts w:eastAsia="Calibri"/>
                <w:sz w:val="20"/>
                <w:szCs w:val="20"/>
              </w:rPr>
              <w:t>1</w:t>
            </w:r>
          </w:p>
        </w:tc>
        <w:tc>
          <w:tcPr>
            <w:tcW w:w="703" w:type="pct"/>
          </w:tcPr>
          <w:p w:rsidRPr="00371285" w:rsidR="00371285" w:rsidP="00371285" w:rsidRDefault="00484AC5" w14:paraId="2060359A" w14:textId="649C089D">
            <w:pPr>
              <w:jc w:val="right"/>
              <w:rPr>
                <w:rFonts w:eastAsia="Calibri"/>
                <w:sz w:val="20"/>
                <w:szCs w:val="20"/>
              </w:rPr>
            </w:pPr>
            <w:r>
              <w:rPr>
                <w:rFonts w:eastAsia="Calibri"/>
                <w:sz w:val="20"/>
                <w:szCs w:val="20"/>
              </w:rPr>
              <w:t>1</w:t>
            </w:r>
          </w:p>
        </w:tc>
        <w:tc>
          <w:tcPr>
            <w:tcW w:w="654" w:type="pct"/>
          </w:tcPr>
          <w:p w:rsidRPr="00371285" w:rsidR="00371285" w:rsidP="00371285" w:rsidRDefault="00371285" w14:paraId="25F5184F" w14:textId="77777777">
            <w:pPr>
              <w:jc w:val="right"/>
              <w:rPr>
                <w:rFonts w:eastAsia="Calibri"/>
                <w:sz w:val="20"/>
                <w:szCs w:val="20"/>
              </w:rPr>
            </w:pPr>
            <w:r w:rsidRPr="00371285">
              <w:rPr>
                <w:rFonts w:eastAsia="Calibri"/>
                <w:sz w:val="20"/>
                <w:szCs w:val="20"/>
              </w:rPr>
              <w:t>100 hrs.;</w:t>
            </w:r>
          </w:p>
          <w:p w:rsidRPr="00371285" w:rsidR="00371285" w:rsidP="00371285" w:rsidRDefault="00371285" w14:paraId="46B24D7D" w14:textId="792176FA">
            <w:pPr>
              <w:jc w:val="right"/>
              <w:rPr>
                <w:rFonts w:eastAsia="Calibri"/>
                <w:sz w:val="20"/>
                <w:szCs w:val="20"/>
              </w:rPr>
            </w:pPr>
            <w:r w:rsidRPr="00371285">
              <w:rPr>
                <w:rFonts w:eastAsia="Calibri"/>
                <w:sz w:val="20"/>
                <w:szCs w:val="20"/>
              </w:rPr>
              <w:t>$</w:t>
            </w:r>
            <w:r w:rsidR="00484824">
              <w:rPr>
                <w:rFonts w:eastAsia="Calibri"/>
                <w:sz w:val="20"/>
                <w:szCs w:val="20"/>
              </w:rPr>
              <w:t>8,300</w:t>
            </w:r>
          </w:p>
        </w:tc>
        <w:tc>
          <w:tcPr>
            <w:tcW w:w="657" w:type="pct"/>
          </w:tcPr>
          <w:p w:rsidRPr="00371285" w:rsidR="00371285" w:rsidP="00371285" w:rsidRDefault="00D157FF" w14:paraId="4153967E" w14:textId="51034A39">
            <w:pPr>
              <w:jc w:val="right"/>
              <w:rPr>
                <w:rFonts w:eastAsia="Calibri"/>
                <w:sz w:val="20"/>
                <w:szCs w:val="20"/>
              </w:rPr>
            </w:pPr>
            <w:r>
              <w:rPr>
                <w:rFonts w:eastAsia="Calibri"/>
                <w:sz w:val="20"/>
                <w:szCs w:val="20"/>
              </w:rPr>
              <w:t>1</w:t>
            </w:r>
            <w:r w:rsidRPr="00371285" w:rsidR="00371285">
              <w:rPr>
                <w:rFonts w:eastAsia="Calibri"/>
                <w:sz w:val="20"/>
                <w:szCs w:val="20"/>
              </w:rPr>
              <w:t>00 hrs.;</w:t>
            </w:r>
          </w:p>
          <w:p w:rsidRPr="00371285" w:rsidR="00371285" w:rsidP="00371285" w:rsidRDefault="00371285" w14:paraId="3EC130B2" w14:textId="064348B9">
            <w:pPr>
              <w:jc w:val="right"/>
              <w:rPr>
                <w:rFonts w:eastAsia="Calibri"/>
                <w:sz w:val="20"/>
                <w:szCs w:val="20"/>
              </w:rPr>
            </w:pPr>
            <w:r w:rsidRPr="00371285">
              <w:rPr>
                <w:rFonts w:eastAsia="Calibri"/>
                <w:sz w:val="20"/>
                <w:szCs w:val="20"/>
              </w:rPr>
              <w:t>$</w:t>
            </w:r>
            <w:r w:rsidR="00D157FF">
              <w:rPr>
                <w:rFonts w:eastAsia="Calibri"/>
                <w:sz w:val="20"/>
                <w:szCs w:val="20"/>
              </w:rPr>
              <w:t>8,300</w:t>
            </w:r>
          </w:p>
        </w:tc>
        <w:tc>
          <w:tcPr>
            <w:tcW w:w="616" w:type="pct"/>
          </w:tcPr>
          <w:p w:rsidRPr="00371285" w:rsidR="00371285" w:rsidP="00371285" w:rsidRDefault="00371285" w14:paraId="1475FD1A" w14:textId="5E4996C7">
            <w:pPr>
              <w:jc w:val="right"/>
              <w:rPr>
                <w:rFonts w:eastAsia="Calibri"/>
                <w:sz w:val="20"/>
                <w:szCs w:val="20"/>
              </w:rPr>
            </w:pPr>
            <w:r w:rsidRPr="00371285">
              <w:rPr>
                <w:rFonts w:eastAsia="Calibri"/>
                <w:sz w:val="20"/>
                <w:szCs w:val="20"/>
              </w:rPr>
              <w:t>$</w:t>
            </w:r>
            <w:r w:rsidR="002E1F60">
              <w:rPr>
                <w:rFonts w:eastAsia="Calibri"/>
                <w:sz w:val="20"/>
                <w:szCs w:val="20"/>
              </w:rPr>
              <w:t>8,300</w:t>
            </w:r>
          </w:p>
        </w:tc>
      </w:tr>
      <w:tr w:rsidRPr="00371285" w:rsidR="00371285" w:rsidTr="002C5492" w14:paraId="0E46EAEB" w14:textId="77777777">
        <w:trPr>
          <w:cantSplit/>
        </w:trPr>
        <w:tc>
          <w:tcPr>
            <w:tcW w:w="878" w:type="pct"/>
          </w:tcPr>
          <w:p w:rsidRPr="00371285" w:rsidR="00371285" w:rsidP="00371285" w:rsidRDefault="00371285" w14:paraId="54E3BB89" w14:textId="715BE22D">
            <w:pPr>
              <w:rPr>
                <w:rFonts w:eastAsia="Calibri"/>
                <w:sz w:val="20"/>
                <w:szCs w:val="20"/>
              </w:rPr>
            </w:pPr>
            <w:r w:rsidRPr="00371285">
              <w:rPr>
                <w:rFonts w:eastAsia="Calibri"/>
                <w:sz w:val="20"/>
                <w:szCs w:val="20"/>
              </w:rPr>
              <w:t xml:space="preserve">18 CFR </w:t>
            </w:r>
            <w:r w:rsidR="001C71F6">
              <w:rPr>
                <w:rFonts w:eastAsia="Calibri"/>
                <w:sz w:val="20"/>
                <w:szCs w:val="20"/>
              </w:rPr>
              <w:t>284.</w:t>
            </w:r>
            <w:r w:rsidRPr="00371285">
              <w:rPr>
                <w:rFonts w:eastAsia="Calibri"/>
                <w:sz w:val="20"/>
                <w:szCs w:val="20"/>
              </w:rPr>
              <w:t>224 (Hinshaw Blanket Certificates)</w:t>
            </w:r>
          </w:p>
        </w:tc>
        <w:tc>
          <w:tcPr>
            <w:tcW w:w="746" w:type="pct"/>
          </w:tcPr>
          <w:p w:rsidRPr="00371285" w:rsidR="00371285" w:rsidP="00371285" w:rsidRDefault="00484AC5" w14:paraId="3F9E65F7" w14:textId="482A4BA0">
            <w:pPr>
              <w:jc w:val="right"/>
              <w:rPr>
                <w:rFonts w:eastAsia="Calibri"/>
                <w:sz w:val="20"/>
                <w:szCs w:val="20"/>
              </w:rPr>
            </w:pPr>
            <w:r>
              <w:rPr>
                <w:rFonts w:eastAsia="Calibri"/>
                <w:sz w:val="20"/>
                <w:szCs w:val="20"/>
              </w:rPr>
              <w:t>1</w:t>
            </w:r>
          </w:p>
        </w:tc>
        <w:tc>
          <w:tcPr>
            <w:tcW w:w="746" w:type="pct"/>
          </w:tcPr>
          <w:p w:rsidRPr="00371285" w:rsidR="00371285" w:rsidP="00371285" w:rsidRDefault="00371285" w14:paraId="3ABA7D7D" w14:textId="77777777">
            <w:pPr>
              <w:jc w:val="right"/>
              <w:rPr>
                <w:rFonts w:eastAsia="Calibri"/>
                <w:sz w:val="20"/>
                <w:szCs w:val="20"/>
              </w:rPr>
            </w:pPr>
            <w:r w:rsidRPr="00371285">
              <w:rPr>
                <w:rFonts w:eastAsia="Calibri"/>
                <w:sz w:val="20"/>
                <w:szCs w:val="20"/>
              </w:rPr>
              <w:t>1</w:t>
            </w:r>
          </w:p>
        </w:tc>
        <w:tc>
          <w:tcPr>
            <w:tcW w:w="703" w:type="pct"/>
          </w:tcPr>
          <w:p w:rsidRPr="00371285" w:rsidR="00371285" w:rsidP="00371285" w:rsidRDefault="00484AC5" w14:paraId="1F6CE633" w14:textId="19A41238">
            <w:pPr>
              <w:jc w:val="right"/>
              <w:rPr>
                <w:rFonts w:eastAsia="Calibri"/>
                <w:sz w:val="20"/>
                <w:szCs w:val="20"/>
              </w:rPr>
            </w:pPr>
            <w:r>
              <w:rPr>
                <w:rFonts w:eastAsia="Calibri"/>
                <w:sz w:val="20"/>
                <w:szCs w:val="20"/>
              </w:rPr>
              <w:t>1</w:t>
            </w:r>
          </w:p>
        </w:tc>
        <w:tc>
          <w:tcPr>
            <w:tcW w:w="654" w:type="pct"/>
          </w:tcPr>
          <w:p w:rsidRPr="00371285" w:rsidR="00371285" w:rsidP="00371285" w:rsidRDefault="00371285" w14:paraId="2FC7F870" w14:textId="77777777">
            <w:pPr>
              <w:jc w:val="right"/>
              <w:rPr>
                <w:rFonts w:eastAsia="Calibri"/>
                <w:sz w:val="20"/>
                <w:szCs w:val="20"/>
              </w:rPr>
            </w:pPr>
            <w:r w:rsidRPr="00371285">
              <w:rPr>
                <w:rFonts w:eastAsia="Calibri"/>
                <w:sz w:val="20"/>
                <w:szCs w:val="20"/>
              </w:rPr>
              <w:t>75 hrs.;</w:t>
            </w:r>
          </w:p>
          <w:p w:rsidRPr="00371285" w:rsidR="00371285" w:rsidP="00371285" w:rsidRDefault="00371285" w14:paraId="2592A639" w14:textId="0DD29AB5">
            <w:pPr>
              <w:jc w:val="right"/>
              <w:rPr>
                <w:rFonts w:eastAsia="Calibri"/>
                <w:sz w:val="20"/>
                <w:szCs w:val="20"/>
              </w:rPr>
            </w:pPr>
            <w:r w:rsidRPr="00371285">
              <w:rPr>
                <w:rFonts w:eastAsia="Calibri"/>
                <w:sz w:val="20"/>
                <w:szCs w:val="20"/>
              </w:rPr>
              <w:t>$</w:t>
            </w:r>
            <w:r w:rsidR="00484824">
              <w:rPr>
                <w:rFonts w:eastAsia="Calibri"/>
                <w:sz w:val="20"/>
                <w:szCs w:val="20"/>
              </w:rPr>
              <w:t>6,225</w:t>
            </w:r>
          </w:p>
        </w:tc>
        <w:tc>
          <w:tcPr>
            <w:tcW w:w="657" w:type="pct"/>
          </w:tcPr>
          <w:p w:rsidRPr="00371285" w:rsidR="00371285" w:rsidP="00371285" w:rsidRDefault="00D157FF" w14:paraId="05FFA1C4" w14:textId="465BA0B2">
            <w:pPr>
              <w:jc w:val="right"/>
              <w:rPr>
                <w:rFonts w:eastAsia="Calibri"/>
                <w:sz w:val="20"/>
                <w:szCs w:val="20"/>
              </w:rPr>
            </w:pPr>
            <w:r>
              <w:rPr>
                <w:rFonts w:eastAsia="Calibri"/>
                <w:sz w:val="20"/>
                <w:szCs w:val="20"/>
              </w:rPr>
              <w:t>75</w:t>
            </w:r>
            <w:r w:rsidRPr="00371285" w:rsidR="00371285">
              <w:rPr>
                <w:rFonts w:eastAsia="Calibri"/>
                <w:sz w:val="20"/>
                <w:szCs w:val="20"/>
              </w:rPr>
              <w:t xml:space="preserve"> hrs.;</w:t>
            </w:r>
          </w:p>
          <w:p w:rsidRPr="00371285" w:rsidR="00371285" w:rsidP="00371285" w:rsidRDefault="00371285" w14:paraId="3AED9380" w14:textId="19CC7066">
            <w:pPr>
              <w:jc w:val="right"/>
              <w:rPr>
                <w:rFonts w:eastAsia="Calibri"/>
                <w:sz w:val="20"/>
                <w:szCs w:val="20"/>
              </w:rPr>
            </w:pPr>
            <w:r w:rsidRPr="00371285">
              <w:rPr>
                <w:rFonts w:eastAsia="Calibri"/>
                <w:sz w:val="20"/>
                <w:szCs w:val="20"/>
              </w:rPr>
              <w:t>$</w:t>
            </w:r>
            <w:r w:rsidR="00D157FF">
              <w:rPr>
                <w:rFonts w:eastAsia="Calibri"/>
                <w:sz w:val="20"/>
                <w:szCs w:val="20"/>
              </w:rPr>
              <w:t>6,225</w:t>
            </w:r>
          </w:p>
        </w:tc>
        <w:tc>
          <w:tcPr>
            <w:tcW w:w="616" w:type="pct"/>
          </w:tcPr>
          <w:p w:rsidRPr="00371285" w:rsidR="00371285" w:rsidP="00371285" w:rsidRDefault="00371285" w14:paraId="47407149" w14:textId="64D15602">
            <w:pPr>
              <w:jc w:val="right"/>
              <w:rPr>
                <w:rFonts w:eastAsia="Calibri"/>
                <w:sz w:val="20"/>
                <w:szCs w:val="20"/>
              </w:rPr>
            </w:pPr>
            <w:r w:rsidRPr="00371285">
              <w:rPr>
                <w:rFonts w:eastAsia="Calibri"/>
                <w:sz w:val="20"/>
                <w:szCs w:val="20"/>
              </w:rPr>
              <w:t>$</w:t>
            </w:r>
            <w:r w:rsidR="00484824">
              <w:rPr>
                <w:rFonts w:eastAsia="Calibri"/>
                <w:sz w:val="20"/>
                <w:szCs w:val="20"/>
              </w:rPr>
              <w:t>6,225</w:t>
            </w:r>
          </w:p>
        </w:tc>
      </w:tr>
      <w:tr w:rsidRPr="00371285" w:rsidR="00371285" w:rsidTr="002C5492" w14:paraId="1017B22D" w14:textId="77777777">
        <w:trPr>
          <w:cantSplit/>
        </w:trPr>
        <w:tc>
          <w:tcPr>
            <w:tcW w:w="878" w:type="pct"/>
          </w:tcPr>
          <w:p w:rsidRPr="00371285" w:rsidR="00371285" w:rsidP="00371285" w:rsidRDefault="00371285" w14:paraId="51AEF457" w14:textId="77777777">
            <w:pPr>
              <w:rPr>
                <w:rFonts w:eastAsia="Calibri"/>
                <w:sz w:val="20"/>
                <w:szCs w:val="20"/>
              </w:rPr>
            </w:pPr>
            <w:r w:rsidRPr="00371285">
              <w:rPr>
                <w:rFonts w:eastAsia="Calibri"/>
                <w:sz w:val="20"/>
                <w:szCs w:val="20"/>
              </w:rPr>
              <w:t>18 CFR 157.5-.11; 157.13-.20 (Non-facility Certificate or Abandonment Applications</w:t>
            </w:r>
          </w:p>
        </w:tc>
        <w:tc>
          <w:tcPr>
            <w:tcW w:w="746" w:type="pct"/>
          </w:tcPr>
          <w:p w:rsidRPr="00371285" w:rsidR="00371285" w:rsidP="00371285" w:rsidRDefault="00484AC5" w14:paraId="3FE08592" w14:textId="5300C1A9">
            <w:pPr>
              <w:jc w:val="right"/>
              <w:rPr>
                <w:rFonts w:eastAsia="Calibri"/>
                <w:sz w:val="20"/>
                <w:szCs w:val="20"/>
              </w:rPr>
            </w:pPr>
            <w:r>
              <w:rPr>
                <w:rFonts w:eastAsia="Calibri"/>
                <w:sz w:val="20"/>
                <w:szCs w:val="20"/>
              </w:rPr>
              <w:t>11</w:t>
            </w:r>
          </w:p>
        </w:tc>
        <w:tc>
          <w:tcPr>
            <w:tcW w:w="746" w:type="pct"/>
          </w:tcPr>
          <w:p w:rsidRPr="00371285" w:rsidR="00371285" w:rsidP="00371285" w:rsidRDefault="00484AC5" w14:paraId="23711552" w14:textId="5F124A9B">
            <w:pPr>
              <w:jc w:val="right"/>
              <w:rPr>
                <w:rFonts w:eastAsia="Calibri"/>
                <w:sz w:val="20"/>
                <w:szCs w:val="20"/>
              </w:rPr>
            </w:pPr>
            <w:r>
              <w:rPr>
                <w:rFonts w:eastAsia="Calibri"/>
                <w:sz w:val="20"/>
                <w:szCs w:val="20"/>
              </w:rPr>
              <w:t>1.36</w:t>
            </w:r>
          </w:p>
        </w:tc>
        <w:tc>
          <w:tcPr>
            <w:tcW w:w="703" w:type="pct"/>
          </w:tcPr>
          <w:p w:rsidRPr="00371285" w:rsidR="00371285" w:rsidP="00371285" w:rsidRDefault="00484AC5" w14:paraId="444BB81D" w14:textId="5BC510D2">
            <w:pPr>
              <w:jc w:val="right"/>
              <w:rPr>
                <w:rFonts w:eastAsia="Calibri"/>
                <w:sz w:val="20"/>
                <w:szCs w:val="20"/>
              </w:rPr>
            </w:pPr>
            <w:r>
              <w:rPr>
                <w:rFonts w:eastAsia="Calibri"/>
                <w:sz w:val="20"/>
                <w:szCs w:val="20"/>
              </w:rPr>
              <w:t>15</w:t>
            </w:r>
          </w:p>
        </w:tc>
        <w:tc>
          <w:tcPr>
            <w:tcW w:w="654" w:type="pct"/>
          </w:tcPr>
          <w:p w:rsidRPr="00371285" w:rsidR="00371285" w:rsidP="00371285" w:rsidRDefault="00371285" w14:paraId="27E31BC2" w14:textId="77777777">
            <w:pPr>
              <w:jc w:val="right"/>
              <w:rPr>
                <w:rFonts w:eastAsia="Calibri"/>
                <w:sz w:val="20"/>
                <w:szCs w:val="20"/>
              </w:rPr>
            </w:pPr>
            <w:r w:rsidRPr="00371285">
              <w:rPr>
                <w:rFonts w:eastAsia="Calibri"/>
                <w:sz w:val="20"/>
                <w:szCs w:val="20"/>
              </w:rPr>
              <w:t>75 hrs.;</w:t>
            </w:r>
          </w:p>
          <w:p w:rsidRPr="00371285" w:rsidR="00371285" w:rsidP="00371285" w:rsidRDefault="00371285" w14:paraId="4EACB88B" w14:textId="511C78C9">
            <w:pPr>
              <w:jc w:val="right"/>
              <w:rPr>
                <w:rFonts w:eastAsia="Calibri"/>
                <w:sz w:val="20"/>
                <w:szCs w:val="20"/>
              </w:rPr>
            </w:pPr>
            <w:r w:rsidRPr="00371285">
              <w:rPr>
                <w:rFonts w:eastAsia="Calibri"/>
                <w:sz w:val="20"/>
                <w:szCs w:val="20"/>
              </w:rPr>
              <w:t>$</w:t>
            </w:r>
            <w:r w:rsidR="00484824">
              <w:rPr>
                <w:rFonts w:eastAsia="Calibri"/>
                <w:sz w:val="20"/>
                <w:szCs w:val="20"/>
              </w:rPr>
              <w:t>6,225</w:t>
            </w:r>
          </w:p>
        </w:tc>
        <w:tc>
          <w:tcPr>
            <w:tcW w:w="657" w:type="pct"/>
          </w:tcPr>
          <w:p w:rsidRPr="00371285" w:rsidR="00371285" w:rsidP="00371285" w:rsidRDefault="00D157FF" w14:paraId="533088E2" w14:textId="32233370">
            <w:pPr>
              <w:jc w:val="right"/>
              <w:rPr>
                <w:rFonts w:eastAsia="Calibri"/>
                <w:sz w:val="20"/>
                <w:szCs w:val="20"/>
              </w:rPr>
            </w:pPr>
            <w:r>
              <w:rPr>
                <w:rFonts w:eastAsia="Calibri"/>
                <w:sz w:val="20"/>
                <w:szCs w:val="20"/>
              </w:rPr>
              <w:t>1,125</w:t>
            </w:r>
            <w:r w:rsidRPr="00371285" w:rsidR="00371285">
              <w:rPr>
                <w:rFonts w:eastAsia="Calibri"/>
                <w:sz w:val="20"/>
                <w:szCs w:val="20"/>
              </w:rPr>
              <w:t xml:space="preserve"> hrs.;</w:t>
            </w:r>
          </w:p>
          <w:p w:rsidRPr="00371285" w:rsidR="00371285" w:rsidP="00371285" w:rsidRDefault="00371285" w14:paraId="08001E85" w14:textId="40C54287">
            <w:pPr>
              <w:jc w:val="right"/>
              <w:rPr>
                <w:rFonts w:eastAsia="Calibri"/>
                <w:sz w:val="20"/>
                <w:szCs w:val="20"/>
              </w:rPr>
            </w:pPr>
            <w:r w:rsidRPr="00371285">
              <w:rPr>
                <w:rFonts w:eastAsia="Calibri"/>
                <w:sz w:val="20"/>
                <w:szCs w:val="20"/>
              </w:rPr>
              <w:t>$</w:t>
            </w:r>
            <w:r w:rsidR="00D157FF">
              <w:rPr>
                <w:rFonts w:eastAsia="Calibri"/>
                <w:sz w:val="20"/>
                <w:szCs w:val="20"/>
              </w:rPr>
              <w:t>93,375</w:t>
            </w:r>
          </w:p>
        </w:tc>
        <w:tc>
          <w:tcPr>
            <w:tcW w:w="616" w:type="pct"/>
          </w:tcPr>
          <w:p w:rsidRPr="00371285" w:rsidR="00371285" w:rsidP="00371285" w:rsidRDefault="00371285" w14:paraId="079F94AF" w14:textId="6A960D15">
            <w:pPr>
              <w:jc w:val="right"/>
              <w:rPr>
                <w:rFonts w:eastAsia="Calibri"/>
                <w:sz w:val="20"/>
                <w:szCs w:val="20"/>
              </w:rPr>
            </w:pPr>
            <w:r w:rsidRPr="00371285">
              <w:rPr>
                <w:rFonts w:eastAsia="Calibri"/>
                <w:sz w:val="20"/>
                <w:szCs w:val="20"/>
              </w:rPr>
              <w:t>$</w:t>
            </w:r>
            <w:r w:rsidR="002E1F60">
              <w:rPr>
                <w:rFonts w:eastAsia="Calibri"/>
                <w:sz w:val="20"/>
                <w:szCs w:val="20"/>
              </w:rPr>
              <w:t>8,489</w:t>
            </w:r>
          </w:p>
        </w:tc>
      </w:tr>
      <w:tr w:rsidRPr="00371285" w:rsidR="00371285" w:rsidTr="002C5492" w14:paraId="184A8C92" w14:textId="77777777">
        <w:trPr>
          <w:cantSplit/>
          <w:trHeight w:val="485"/>
        </w:trPr>
        <w:tc>
          <w:tcPr>
            <w:tcW w:w="878" w:type="pct"/>
            <w:tcBorders>
              <w:bottom w:val="single" w:color="auto" w:sz="4" w:space="0"/>
            </w:tcBorders>
          </w:tcPr>
          <w:p w:rsidRPr="00371285" w:rsidR="00371285" w:rsidP="00371285" w:rsidRDefault="00371285" w14:paraId="781B2F74" w14:textId="77777777">
            <w:pPr>
              <w:rPr>
                <w:rFonts w:eastAsia="Calibri"/>
                <w:b/>
                <w:sz w:val="20"/>
                <w:szCs w:val="20"/>
              </w:rPr>
            </w:pPr>
            <w:r w:rsidRPr="00371285">
              <w:rPr>
                <w:rFonts w:eastAsia="Calibri"/>
                <w:b/>
                <w:sz w:val="20"/>
                <w:szCs w:val="20"/>
              </w:rPr>
              <w:t>TOTAL</w:t>
            </w:r>
          </w:p>
        </w:tc>
        <w:tc>
          <w:tcPr>
            <w:tcW w:w="1492" w:type="pct"/>
            <w:gridSpan w:val="2"/>
            <w:tcBorders>
              <w:bottom w:val="single" w:color="auto" w:sz="4" w:space="0"/>
            </w:tcBorders>
            <w:shd w:val="clear" w:color="auto" w:fill="D9D9D9"/>
          </w:tcPr>
          <w:p w:rsidRPr="00371285" w:rsidR="00371285" w:rsidP="00371285" w:rsidRDefault="00371285" w14:paraId="45F85D71" w14:textId="77777777">
            <w:pPr>
              <w:jc w:val="right"/>
              <w:rPr>
                <w:rFonts w:eastAsia="Calibri"/>
                <w:sz w:val="20"/>
                <w:szCs w:val="20"/>
              </w:rPr>
            </w:pPr>
          </w:p>
        </w:tc>
        <w:tc>
          <w:tcPr>
            <w:tcW w:w="703" w:type="pct"/>
            <w:tcBorders>
              <w:bottom w:val="single" w:color="auto" w:sz="4" w:space="0"/>
            </w:tcBorders>
            <w:shd w:val="clear" w:color="auto" w:fill="auto"/>
          </w:tcPr>
          <w:p w:rsidRPr="00371285" w:rsidR="00371285" w:rsidP="00371285" w:rsidRDefault="002A5DDD" w14:paraId="64258BE5" w14:textId="4A0A189C">
            <w:pPr>
              <w:jc w:val="right"/>
              <w:rPr>
                <w:rFonts w:eastAsia="Calibri"/>
                <w:b/>
                <w:sz w:val="20"/>
                <w:szCs w:val="20"/>
              </w:rPr>
            </w:pPr>
            <w:r>
              <w:rPr>
                <w:rFonts w:eastAsia="Calibri"/>
                <w:b/>
                <w:sz w:val="20"/>
                <w:szCs w:val="20"/>
              </w:rPr>
              <w:t>394</w:t>
            </w:r>
          </w:p>
        </w:tc>
        <w:tc>
          <w:tcPr>
            <w:tcW w:w="654" w:type="pct"/>
            <w:tcBorders>
              <w:bottom w:val="single" w:color="auto" w:sz="4" w:space="0"/>
            </w:tcBorders>
            <w:shd w:val="clear" w:color="auto" w:fill="D9D9D9"/>
          </w:tcPr>
          <w:p w:rsidRPr="00371285" w:rsidR="00371285" w:rsidP="00371285" w:rsidRDefault="00371285" w14:paraId="0F74B3D9" w14:textId="77777777">
            <w:pPr>
              <w:jc w:val="right"/>
              <w:rPr>
                <w:rFonts w:eastAsia="Calibri"/>
                <w:sz w:val="20"/>
                <w:szCs w:val="20"/>
              </w:rPr>
            </w:pPr>
          </w:p>
        </w:tc>
        <w:tc>
          <w:tcPr>
            <w:tcW w:w="657" w:type="pct"/>
            <w:tcBorders>
              <w:bottom w:val="single" w:color="auto" w:sz="4" w:space="0"/>
            </w:tcBorders>
          </w:tcPr>
          <w:p w:rsidRPr="00814A14" w:rsidR="00371285" w:rsidP="00371285" w:rsidRDefault="00814A14" w14:paraId="0B2455A4" w14:textId="3EFBF1F9">
            <w:pPr>
              <w:jc w:val="right"/>
              <w:rPr>
                <w:rFonts w:eastAsia="Calibri"/>
                <w:b/>
                <w:sz w:val="20"/>
                <w:szCs w:val="20"/>
              </w:rPr>
            </w:pPr>
            <w:r w:rsidRPr="00031E7A">
              <w:rPr>
                <w:rFonts w:eastAsia="Calibri"/>
                <w:b/>
                <w:sz w:val="20"/>
                <w:szCs w:val="20"/>
              </w:rPr>
              <w:t>4</w:t>
            </w:r>
            <w:r w:rsidR="002A5DDD">
              <w:rPr>
                <w:rFonts w:eastAsia="Calibri"/>
                <w:b/>
                <w:sz w:val="20"/>
                <w:szCs w:val="20"/>
              </w:rPr>
              <w:t>5,390</w:t>
            </w:r>
            <w:r w:rsidRPr="00814A14" w:rsidR="00371285">
              <w:rPr>
                <w:rFonts w:eastAsia="Calibri"/>
                <w:b/>
                <w:sz w:val="20"/>
                <w:szCs w:val="20"/>
              </w:rPr>
              <w:t xml:space="preserve"> hrs.;</w:t>
            </w:r>
          </w:p>
          <w:p w:rsidRPr="00371285" w:rsidR="00371285" w:rsidP="00371285" w:rsidRDefault="00371285" w14:paraId="0BF624D6" w14:textId="4890651A">
            <w:pPr>
              <w:jc w:val="right"/>
              <w:rPr>
                <w:rFonts w:eastAsia="Calibri"/>
                <w:b/>
                <w:sz w:val="20"/>
                <w:szCs w:val="20"/>
              </w:rPr>
            </w:pPr>
            <w:r w:rsidRPr="00814A14">
              <w:rPr>
                <w:rFonts w:eastAsia="Calibri"/>
                <w:b/>
                <w:sz w:val="20"/>
                <w:szCs w:val="20"/>
              </w:rPr>
              <w:t>$</w:t>
            </w:r>
            <w:r w:rsidRPr="00814A14" w:rsidR="00814A14">
              <w:rPr>
                <w:rFonts w:eastAsia="Calibri"/>
                <w:b/>
                <w:sz w:val="20"/>
                <w:szCs w:val="20"/>
              </w:rPr>
              <w:t>3,7</w:t>
            </w:r>
            <w:r w:rsidR="002A5DDD">
              <w:rPr>
                <w:rFonts w:eastAsia="Calibri"/>
                <w:b/>
                <w:sz w:val="20"/>
                <w:szCs w:val="20"/>
              </w:rPr>
              <w:t>67,370</w:t>
            </w:r>
          </w:p>
        </w:tc>
        <w:tc>
          <w:tcPr>
            <w:tcW w:w="616" w:type="pct"/>
            <w:tcBorders>
              <w:bottom w:val="single" w:color="auto" w:sz="4" w:space="0"/>
            </w:tcBorders>
            <w:shd w:val="clear" w:color="auto" w:fill="D9D9D9"/>
          </w:tcPr>
          <w:p w:rsidRPr="00371285" w:rsidR="00371285" w:rsidP="00371285" w:rsidRDefault="00371285" w14:paraId="7CEFD851" w14:textId="77777777">
            <w:pPr>
              <w:jc w:val="right"/>
              <w:rPr>
                <w:rFonts w:eastAsia="Calibri"/>
                <w:b/>
                <w:sz w:val="20"/>
                <w:szCs w:val="20"/>
              </w:rPr>
            </w:pPr>
          </w:p>
        </w:tc>
      </w:tr>
    </w:tbl>
    <w:p w:rsidRPr="00371285" w:rsidR="00371285" w:rsidP="00371285" w:rsidRDefault="00371285" w14:paraId="7EFF7B4D" w14:textId="77777777">
      <w:pPr>
        <w:spacing w:line="480" w:lineRule="auto"/>
        <w:ind w:firstLine="720"/>
      </w:pPr>
    </w:p>
    <w:p w:rsidR="00881405" w:rsidP="002906E5" w:rsidRDefault="00AE1F12"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lastRenderedPageBreak/>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5077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BC3B4" w14:textId="77777777" w:rsidR="00DC0576" w:rsidRDefault="00DC0576" w:rsidP="00B01B16">
      <w:r>
        <w:separator/>
      </w:r>
    </w:p>
  </w:endnote>
  <w:endnote w:type="continuationSeparator" w:id="0">
    <w:p w14:paraId="05E5A640" w14:textId="77777777" w:rsidR="00DC0576" w:rsidRDefault="00DC0576" w:rsidP="00B01B16">
      <w:r>
        <w:continuationSeparator/>
      </w:r>
    </w:p>
  </w:endnote>
  <w:endnote w:type="continuationNotice" w:id="1">
    <w:p w14:paraId="4A42D069" w14:textId="77777777" w:rsidR="00DC0576" w:rsidRDefault="00DC0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523B" w14:textId="77777777" w:rsidR="00507771" w:rsidRDefault="00507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F07B" w14:textId="77777777" w:rsidR="00507771" w:rsidRDefault="00507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0168" w14:textId="77777777" w:rsidR="00507771" w:rsidRDefault="0050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EB31" w14:textId="77777777" w:rsidR="00DC0576" w:rsidRDefault="00DC0576" w:rsidP="00B01B16">
      <w:r>
        <w:separator/>
      </w:r>
    </w:p>
  </w:footnote>
  <w:footnote w:type="continuationSeparator" w:id="0">
    <w:p w14:paraId="2EB3C1B9" w14:textId="77777777" w:rsidR="00DC0576" w:rsidRDefault="00DC0576" w:rsidP="00B01B16">
      <w:r>
        <w:continuationSeparator/>
      </w:r>
    </w:p>
  </w:footnote>
  <w:footnote w:type="continuationNotice" w:id="1">
    <w:p w14:paraId="5CE77D6B" w14:textId="77777777" w:rsidR="00DC0576" w:rsidRDefault="00DC0576"/>
  </w:footnote>
  <w:footnote w:id="2">
    <w:p w14:paraId="01329926" w14:textId="77777777" w:rsidR="00821075" w:rsidRPr="00E8542C" w:rsidRDefault="00821075" w:rsidP="00821075">
      <w:pPr>
        <w:pStyle w:val="FootnoteText"/>
        <w:rPr>
          <w:sz w:val="26"/>
          <w:szCs w:val="26"/>
        </w:rPr>
      </w:pPr>
      <w:r w:rsidRPr="00E8542C">
        <w:rPr>
          <w:rStyle w:val="FootnoteReference"/>
          <w:b w:val="0"/>
          <w:bCs/>
        </w:rPr>
        <w:footnoteRef/>
      </w:r>
      <w:r w:rsidRPr="00E8542C">
        <w:rPr>
          <w:sz w:val="26"/>
          <w:szCs w:val="26"/>
        </w:rPr>
        <w:t xml:space="preserve"> 15 U.S.C. 7f7f.</w:t>
      </w:r>
    </w:p>
  </w:footnote>
  <w:footnote w:id="3">
    <w:p w14:paraId="2A2A3701" w14:textId="35B909F5" w:rsidR="00371285" w:rsidRDefault="00371285" w:rsidP="00371285">
      <w:pPr>
        <w:pStyle w:val="FootnoteText"/>
        <w:rPr>
          <w:sz w:val="26"/>
          <w:szCs w:val="26"/>
        </w:rPr>
      </w:pPr>
      <w:r w:rsidRPr="00E8542C">
        <w:rPr>
          <w:rStyle w:val="FootnoteReference"/>
          <w:b w:val="0"/>
        </w:rPr>
        <w:footnoteRef/>
      </w:r>
      <w:r w:rsidRPr="00E8542C">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p w14:paraId="16BFDA6B" w14:textId="77777777" w:rsidR="00E8542C" w:rsidRPr="00E8542C" w:rsidRDefault="00E8542C" w:rsidP="00371285">
      <w:pPr>
        <w:pStyle w:val="FootnoteText"/>
        <w:rPr>
          <w:sz w:val="26"/>
          <w:szCs w:val="26"/>
        </w:rPr>
      </w:pPr>
    </w:p>
  </w:footnote>
  <w:footnote w:id="4">
    <w:p w14:paraId="67D0DE63" w14:textId="5BB9A5AB" w:rsidR="00251C02" w:rsidRDefault="00251C02" w:rsidP="00C32ABC">
      <w:pPr>
        <w:rPr>
          <w:szCs w:val="26"/>
        </w:rPr>
      </w:pPr>
      <w:r w:rsidRPr="00E8542C">
        <w:rPr>
          <w:rStyle w:val="FootnoteReference"/>
          <w:b w:val="0"/>
          <w:bCs/>
        </w:rPr>
        <w:footnoteRef/>
      </w:r>
      <w:r w:rsidRPr="00E8542C">
        <w:rPr>
          <w:szCs w:val="26"/>
        </w:rPr>
        <w:t xml:space="preserve"> </w:t>
      </w:r>
      <w:r w:rsidR="00E77E2B" w:rsidRPr="00E8542C">
        <w:rPr>
          <w:szCs w:val="26"/>
        </w:rPr>
        <w:t>Changes to estimated number of respondents were based on average number of respondents over the past three years.</w:t>
      </w:r>
    </w:p>
    <w:p w14:paraId="7C15816F" w14:textId="77777777" w:rsidR="00E8542C" w:rsidRPr="00E8542C" w:rsidRDefault="00E8542C" w:rsidP="00C32ABC">
      <w:pPr>
        <w:rPr>
          <w:szCs w:val="26"/>
        </w:rPr>
      </w:pPr>
    </w:p>
  </w:footnote>
  <w:footnote w:id="5">
    <w:p w14:paraId="308CE8EC" w14:textId="0C5E3EFB" w:rsidR="00371285" w:rsidRDefault="00371285" w:rsidP="00371285">
      <w:pPr>
        <w:pStyle w:val="FootnoteText"/>
        <w:rPr>
          <w:sz w:val="26"/>
          <w:szCs w:val="26"/>
        </w:rPr>
      </w:pPr>
      <w:r w:rsidRPr="00E8542C">
        <w:rPr>
          <w:rStyle w:val="FootnoteReference"/>
          <w:b w:val="0"/>
        </w:rPr>
        <w:footnoteRef/>
      </w:r>
      <w:r w:rsidRPr="00E8542C">
        <w:rPr>
          <w:sz w:val="26"/>
          <w:szCs w:val="26"/>
        </w:rPr>
        <w:t xml:space="preserve"> The estimates for cost per response are derived using the following formula: Average Burden Hours per Response * $83.00/hour = Average cost/response.  The figure is the 20</w:t>
      </w:r>
      <w:r w:rsidR="00E77E2B" w:rsidRPr="00E8542C">
        <w:rPr>
          <w:sz w:val="26"/>
          <w:szCs w:val="26"/>
        </w:rPr>
        <w:t>21</w:t>
      </w:r>
      <w:r w:rsidRPr="00E8542C">
        <w:rPr>
          <w:sz w:val="26"/>
          <w:szCs w:val="26"/>
        </w:rPr>
        <w:t xml:space="preserve"> FERC average hourly cost (for wages and benefits) of $83.00 (and an average annual salary of $172,329/year).  Commission staff is using the FERC average salary because we consider any reporting requirements completed in response to the FERC-537 to be compensated at rates similar to the work of FERC employees.</w:t>
      </w:r>
    </w:p>
    <w:p w14:paraId="16A2D204" w14:textId="77777777" w:rsidR="00E8542C" w:rsidRPr="00E8542C" w:rsidRDefault="00E8542C" w:rsidP="00371285">
      <w:pPr>
        <w:pStyle w:val="FootnoteText"/>
        <w:rPr>
          <w:sz w:val="26"/>
          <w:szCs w:val="26"/>
        </w:rPr>
      </w:pPr>
    </w:p>
  </w:footnote>
  <w:footnote w:id="6">
    <w:p w14:paraId="28D06B1F" w14:textId="77777777" w:rsidR="00371285" w:rsidRPr="00C32ABC" w:rsidRDefault="00371285" w:rsidP="00371285">
      <w:pPr>
        <w:pStyle w:val="FootnoteText"/>
        <w:rPr>
          <w:sz w:val="24"/>
        </w:rPr>
      </w:pPr>
      <w:r w:rsidRPr="00E8542C">
        <w:rPr>
          <w:rStyle w:val="FootnoteReference"/>
          <w:b w:val="0"/>
        </w:rPr>
        <w:footnoteRef/>
      </w:r>
      <w:r w:rsidRPr="00E8542C">
        <w:rPr>
          <w:sz w:val="26"/>
          <w:szCs w:val="26"/>
        </w:rPr>
        <w:t xml:space="preserve"> Each of the figures in this column are rounded to the nearest dollar.</w:t>
      </w:r>
    </w:p>
  </w:footnote>
  <w:footnote w:id="7">
    <w:p w14:paraId="6D21D79E" w14:textId="39876C32" w:rsidR="00F966CC" w:rsidRPr="00E8542C" w:rsidRDefault="00F966CC" w:rsidP="00F966CC">
      <w:pPr>
        <w:pStyle w:val="FootnoteText"/>
        <w:rPr>
          <w:sz w:val="26"/>
          <w:szCs w:val="26"/>
        </w:rPr>
      </w:pPr>
      <w:r w:rsidRPr="00E8542C">
        <w:rPr>
          <w:rStyle w:val="FootnoteReference"/>
        </w:rPr>
        <w:footnoteRef/>
      </w:r>
      <w:r w:rsidRPr="00E8542C">
        <w:rPr>
          <w:sz w:val="26"/>
          <w:szCs w:val="26"/>
        </w:rPr>
        <w:t xml:space="preserve"> A Certificate Abandonment Application would require waiver of the Commission’s capacity release regulations in 18 CFR 284.8; therefore this activity is associated with Interstate Certificate and Abandonment Applications.</w:t>
      </w:r>
    </w:p>
    <w:p w14:paraId="63CFC372" w14:textId="4659BEC9" w:rsidR="00F966CC" w:rsidRDefault="00F966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D365" w14:textId="77777777" w:rsidR="00507771" w:rsidRDefault="00507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324992"/>
      <w:docPartObj>
        <w:docPartGallery w:val="Page Numbers (Top of Page)"/>
        <w:docPartUnique/>
      </w:docPartObj>
    </w:sdtPr>
    <w:sdtEndPr>
      <w:rPr>
        <w:noProof/>
      </w:rPr>
    </w:sdtEndPr>
    <w:sdtContent>
      <w:p w14:paraId="59ABD081" w14:textId="470166B2" w:rsidR="00E8542C" w:rsidRDefault="00E8542C">
        <w:pPr>
          <w:pStyle w:val="Header"/>
        </w:pPr>
        <w:r w:rsidRPr="00980E58">
          <w:t xml:space="preserve">Docket No. </w:t>
        </w:r>
        <w:r w:rsidRPr="00974530">
          <w:t>I</w:t>
        </w:r>
        <w:r>
          <w:t>C21</w:t>
        </w:r>
        <w:r w:rsidRPr="00974530">
          <w:t>-</w:t>
        </w:r>
        <w:r>
          <w:t>24</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14:paraId="0E155F8B" w14:textId="1D210128" w:rsidR="00F82EE1" w:rsidRPr="00E8542C" w:rsidRDefault="00F82EE1" w:rsidP="00E85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C2CE" w14:textId="77777777" w:rsidR="00507771" w:rsidRDefault="00507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6"/>
  </w:num>
  <w:num w:numId="5">
    <w:abstractNumId w:val="12"/>
  </w:num>
  <w:num w:numId="6">
    <w:abstractNumId w:val="2"/>
  </w:num>
  <w:num w:numId="7">
    <w:abstractNumId w:val="9"/>
  </w:num>
  <w:num w:numId="8">
    <w:abstractNumId w:val="1"/>
  </w:num>
  <w:num w:numId="9">
    <w:abstractNumId w:val="7"/>
  </w:num>
  <w:num w:numId="10">
    <w:abstractNumId w:val="11"/>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60BF"/>
    <w:rsid w:val="0000758F"/>
    <w:rsid w:val="00014343"/>
    <w:rsid w:val="0002622B"/>
    <w:rsid w:val="00026C2D"/>
    <w:rsid w:val="00031E7A"/>
    <w:rsid w:val="00033338"/>
    <w:rsid w:val="00042F33"/>
    <w:rsid w:val="000459B6"/>
    <w:rsid w:val="000578D5"/>
    <w:rsid w:val="00062427"/>
    <w:rsid w:val="00072780"/>
    <w:rsid w:val="00076C2E"/>
    <w:rsid w:val="00084B46"/>
    <w:rsid w:val="00084E3D"/>
    <w:rsid w:val="0008692A"/>
    <w:rsid w:val="000A0250"/>
    <w:rsid w:val="000A3C2F"/>
    <w:rsid w:val="000A6164"/>
    <w:rsid w:val="000A6F37"/>
    <w:rsid w:val="000A7E68"/>
    <w:rsid w:val="000B5B66"/>
    <w:rsid w:val="000B5C78"/>
    <w:rsid w:val="000D1E4B"/>
    <w:rsid w:val="000D318C"/>
    <w:rsid w:val="000D3F20"/>
    <w:rsid w:val="000E2568"/>
    <w:rsid w:val="000F606E"/>
    <w:rsid w:val="00114C05"/>
    <w:rsid w:val="001152C4"/>
    <w:rsid w:val="00116326"/>
    <w:rsid w:val="00123F28"/>
    <w:rsid w:val="00124424"/>
    <w:rsid w:val="00125991"/>
    <w:rsid w:val="001309CE"/>
    <w:rsid w:val="0015445B"/>
    <w:rsid w:val="001558B6"/>
    <w:rsid w:val="00156BBB"/>
    <w:rsid w:val="001600DF"/>
    <w:rsid w:val="00164215"/>
    <w:rsid w:val="0016473C"/>
    <w:rsid w:val="00171725"/>
    <w:rsid w:val="0017684C"/>
    <w:rsid w:val="00177704"/>
    <w:rsid w:val="00181BF7"/>
    <w:rsid w:val="00184A26"/>
    <w:rsid w:val="00184B43"/>
    <w:rsid w:val="001904B1"/>
    <w:rsid w:val="0019402A"/>
    <w:rsid w:val="00196144"/>
    <w:rsid w:val="00197435"/>
    <w:rsid w:val="001A2DAA"/>
    <w:rsid w:val="001A6645"/>
    <w:rsid w:val="001A6AD6"/>
    <w:rsid w:val="001B78B8"/>
    <w:rsid w:val="001C4E8B"/>
    <w:rsid w:val="001C7064"/>
    <w:rsid w:val="001C71F6"/>
    <w:rsid w:val="001D448A"/>
    <w:rsid w:val="001D578A"/>
    <w:rsid w:val="001E07CA"/>
    <w:rsid w:val="001E3237"/>
    <w:rsid w:val="001F1CDF"/>
    <w:rsid w:val="00202E41"/>
    <w:rsid w:val="002131D0"/>
    <w:rsid w:val="00213696"/>
    <w:rsid w:val="00224BF8"/>
    <w:rsid w:val="00237AB9"/>
    <w:rsid w:val="0024309C"/>
    <w:rsid w:val="00251C02"/>
    <w:rsid w:val="00253F98"/>
    <w:rsid w:val="00257CC2"/>
    <w:rsid w:val="00260DE5"/>
    <w:rsid w:val="00266431"/>
    <w:rsid w:val="002906E5"/>
    <w:rsid w:val="00292A4C"/>
    <w:rsid w:val="00295D96"/>
    <w:rsid w:val="00297211"/>
    <w:rsid w:val="002A4E69"/>
    <w:rsid w:val="002A5DDD"/>
    <w:rsid w:val="002C2C8B"/>
    <w:rsid w:val="002C3223"/>
    <w:rsid w:val="002C3579"/>
    <w:rsid w:val="002C70BA"/>
    <w:rsid w:val="002D17E5"/>
    <w:rsid w:val="002E06A0"/>
    <w:rsid w:val="002E1F60"/>
    <w:rsid w:val="002E6DAA"/>
    <w:rsid w:val="002F4401"/>
    <w:rsid w:val="002F4ABF"/>
    <w:rsid w:val="002F7C7D"/>
    <w:rsid w:val="00301E3D"/>
    <w:rsid w:val="00303516"/>
    <w:rsid w:val="00306318"/>
    <w:rsid w:val="00311D90"/>
    <w:rsid w:val="00314219"/>
    <w:rsid w:val="003149BC"/>
    <w:rsid w:val="0033575D"/>
    <w:rsid w:val="00336AD9"/>
    <w:rsid w:val="00351DDB"/>
    <w:rsid w:val="00365468"/>
    <w:rsid w:val="003658A2"/>
    <w:rsid w:val="003673EC"/>
    <w:rsid w:val="00371285"/>
    <w:rsid w:val="00373A2E"/>
    <w:rsid w:val="00376525"/>
    <w:rsid w:val="00397ABE"/>
    <w:rsid w:val="003A2697"/>
    <w:rsid w:val="003A2C3F"/>
    <w:rsid w:val="003B0665"/>
    <w:rsid w:val="003B435C"/>
    <w:rsid w:val="003B5B0B"/>
    <w:rsid w:val="003B73C3"/>
    <w:rsid w:val="003C0888"/>
    <w:rsid w:val="003C08DE"/>
    <w:rsid w:val="003C3E7A"/>
    <w:rsid w:val="003D28D2"/>
    <w:rsid w:val="003E1657"/>
    <w:rsid w:val="003E1B25"/>
    <w:rsid w:val="003E1B5A"/>
    <w:rsid w:val="003E40B2"/>
    <w:rsid w:val="003E44AD"/>
    <w:rsid w:val="003E6018"/>
    <w:rsid w:val="003F0FE7"/>
    <w:rsid w:val="003F2E32"/>
    <w:rsid w:val="003F570B"/>
    <w:rsid w:val="003F6466"/>
    <w:rsid w:val="00411B62"/>
    <w:rsid w:val="0041202D"/>
    <w:rsid w:val="00413FDE"/>
    <w:rsid w:val="00414E5B"/>
    <w:rsid w:val="004177CD"/>
    <w:rsid w:val="0042688C"/>
    <w:rsid w:val="0042765E"/>
    <w:rsid w:val="00427AE5"/>
    <w:rsid w:val="00443282"/>
    <w:rsid w:val="00455BB5"/>
    <w:rsid w:val="004562F1"/>
    <w:rsid w:val="004628F2"/>
    <w:rsid w:val="00471921"/>
    <w:rsid w:val="00484322"/>
    <w:rsid w:val="00484824"/>
    <w:rsid w:val="00484AC5"/>
    <w:rsid w:val="00491543"/>
    <w:rsid w:val="004A661D"/>
    <w:rsid w:val="004C0BC3"/>
    <w:rsid w:val="004C70C8"/>
    <w:rsid w:val="004E44F8"/>
    <w:rsid w:val="004E683E"/>
    <w:rsid w:val="00507771"/>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A2F24"/>
    <w:rsid w:val="005A5D2F"/>
    <w:rsid w:val="005A6119"/>
    <w:rsid w:val="005B4DA4"/>
    <w:rsid w:val="005C180F"/>
    <w:rsid w:val="005C6002"/>
    <w:rsid w:val="005C77BE"/>
    <w:rsid w:val="005D0259"/>
    <w:rsid w:val="005D238D"/>
    <w:rsid w:val="005D4628"/>
    <w:rsid w:val="005E0B1A"/>
    <w:rsid w:val="005E45C6"/>
    <w:rsid w:val="005F3A40"/>
    <w:rsid w:val="005F7CE1"/>
    <w:rsid w:val="006038B3"/>
    <w:rsid w:val="006128A5"/>
    <w:rsid w:val="00613169"/>
    <w:rsid w:val="0062572C"/>
    <w:rsid w:val="006278F9"/>
    <w:rsid w:val="00630E07"/>
    <w:rsid w:val="00630EBC"/>
    <w:rsid w:val="0063784F"/>
    <w:rsid w:val="00637F43"/>
    <w:rsid w:val="006410F3"/>
    <w:rsid w:val="00644A1B"/>
    <w:rsid w:val="006536D8"/>
    <w:rsid w:val="00654399"/>
    <w:rsid w:val="00654BA4"/>
    <w:rsid w:val="0066195A"/>
    <w:rsid w:val="006634A0"/>
    <w:rsid w:val="00663FB8"/>
    <w:rsid w:val="00663FBE"/>
    <w:rsid w:val="00664931"/>
    <w:rsid w:val="00664B69"/>
    <w:rsid w:val="006670C8"/>
    <w:rsid w:val="006841A7"/>
    <w:rsid w:val="00693721"/>
    <w:rsid w:val="00694C22"/>
    <w:rsid w:val="006963BC"/>
    <w:rsid w:val="006970F4"/>
    <w:rsid w:val="006A102E"/>
    <w:rsid w:val="006A1D4D"/>
    <w:rsid w:val="006A2E15"/>
    <w:rsid w:val="006B3479"/>
    <w:rsid w:val="006C4761"/>
    <w:rsid w:val="006E7CBB"/>
    <w:rsid w:val="006F7028"/>
    <w:rsid w:val="006F749E"/>
    <w:rsid w:val="007024F1"/>
    <w:rsid w:val="00707958"/>
    <w:rsid w:val="00713417"/>
    <w:rsid w:val="00713ABA"/>
    <w:rsid w:val="00714EDD"/>
    <w:rsid w:val="0071596F"/>
    <w:rsid w:val="00723505"/>
    <w:rsid w:val="007263B9"/>
    <w:rsid w:val="00731E0D"/>
    <w:rsid w:val="00747726"/>
    <w:rsid w:val="0075009F"/>
    <w:rsid w:val="00761148"/>
    <w:rsid w:val="007633DD"/>
    <w:rsid w:val="00781E6A"/>
    <w:rsid w:val="007B1F57"/>
    <w:rsid w:val="007B4938"/>
    <w:rsid w:val="007B7F39"/>
    <w:rsid w:val="007D11C5"/>
    <w:rsid w:val="007E3706"/>
    <w:rsid w:val="007F3210"/>
    <w:rsid w:val="007F4CD3"/>
    <w:rsid w:val="007F61C2"/>
    <w:rsid w:val="00800074"/>
    <w:rsid w:val="008018DB"/>
    <w:rsid w:val="00803CA2"/>
    <w:rsid w:val="00806A24"/>
    <w:rsid w:val="00807CAC"/>
    <w:rsid w:val="008115BF"/>
    <w:rsid w:val="00814A14"/>
    <w:rsid w:val="00816942"/>
    <w:rsid w:val="00821075"/>
    <w:rsid w:val="008212DA"/>
    <w:rsid w:val="008229EC"/>
    <w:rsid w:val="00822C8E"/>
    <w:rsid w:val="00823681"/>
    <w:rsid w:val="00824D81"/>
    <w:rsid w:val="008310E1"/>
    <w:rsid w:val="00835322"/>
    <w:rsid w:val="008507FE"/>
    <w:rsid w:val="00853ABC"/>
    <w:rsid w:val="00871D53"/>
    <w:rsid w:val="00871DCE"/>
    <w:rsid w:val="00881405"/>
    <w:rsid w:val="0089069F"/>
    <w:rsid w:val="0089300C"/>
    <w:rsid w:val="00893C9F"/>
    <w:rsid w:val="00895B40"/>
    <w:rsid w:val="00895DA2"/>
    <w:rsid w:val="00897359"/>
    <w:rsid w:val="008A050A"/>
    <w:rsid w:val="008A55FC"/>
    <w:rsid w:val="008A7371"/>
    <w:rsid w:val="008B1229"/>
    <w:rsid w:val="008B7EC5"/>
    <w:rsid w:val="008D25B7"/>
    <w:rsid w:val="008D5479"/>
    <w:rsid w:val="008E0DC0"/>
    <w:rsid w:val="008E0DF5"/>
    <w:rsid w:val="008E1A35"/>
    <w:rsid w:val="008E3273"/>
    <w:rsid w:val="008F0C45"/>
    <w:rsid w:val="009014D5"/>
    <w:rsid w:val="00904B00"/>
    <w:rsid w:val="00906F70"/>
    <w:rsid w:val="009148D5"/>
    <w:rsid w:val="00920827"/>
    <w:rsid w:val="009238A6"/>
    <w:rsid w:val="00936C36"/>
    <w:rsid w:val="00937BAE"/>
    <w:rsid w:val="00940C0F"/>
    <w:rsid w:val="00951DC3"/>
    <w:rsid w:val="0095548F"/>
    <w:rsid w:val="0096781B"/>
    <w:rsid w:val="009744C8"/>
    <w:rsid w:val="00974530"/>
    <w:rsid w:val="00980E58"/>
    <w:rsid w:val="009815BD"/>
    <w:rsid w:val="00981886"/>
    <w:rsid w:val="00990102"/>
    <w:rsid w:val="00990FEC"/>
    <w:rsid w:val="00992257"/>
    <w:rsid w:val="009949AA"/>
    <w:rsid w:val="00995921"/>
    <w:rsid w:val="009A1B08"/>
    <w:rsid w:val="009B18EB"/>
    <w:rsid w:val="009C3CB9"/>
    <w:rsid w:val="009C4A13"/>
    <w:rsid w:val="009C745D"/>
    <w:rsid w:val="009D46E4"/>
    <w:rsid w:val="009E2D84"/>
    <w:rsid w:val="009F7DE3"/>
    <w:rsid w:val="00A04C8E"/>
    <w:rsid w:val="00A07154"/>
    <w:rsid w:val="00A11868"/>
    <w:rsid w:val="00A127D3"/>
    <w:rsid w:val="00A1386C"/>
    <w:rsid w:val="00A14335"/>
    <w:rsid w:val="00A14B43"/>
    <w:rsid w:val="00A22D4B"/>
    <w:rsid w:val="00A23612"/>
    <w:rsid w:val="00A2555A"/>
    <w:rsid w:val="00A2604E"/>
    <w:rsid w:val="00A30527"/>
    <w:rsid w:val="00A32860"/>
    <w:rsid w:val="00A417A2"/>
    <w:rsid w:val="00A47971"/>
    <w:rsid w:val="00A52189"/>
    <w:rsid w:val="00A57463"/>
    <w:rsid w:val="00A664DF"/>
    <w:rsid w:val="00A71219"/>
    <w:rsid w:val="00A713D0"/>
    <w:rsid w:val="00A71609"/>
    <w:rsid w:val="00A722D4"/>
    <w:rsid w:val="00A75AAA"/>
    <w:rsid w:val="00A82A29"/>
    <w:rsid w:val="00A86B6F"/>
    <w:rsid w:val="00AA516A"/>
    <w:rsid w:val="00AA5B0E"/>
    <w:rsid w:val="00AC0504"/>
    <w:rsid w:val="00AC1DB7"/>
    <w:rsid w:val="00AC3A7C"/>
    <w:rsid w:val="00AC62A6"/>
    <w:rsid w:val="00AC664F"/>
    <w:rsid w:val="00AC750B"/>
    <w:rsid w:val="00AD49D5"/>
    <w:rsid w:val="00AD6937"/>
    <w:rsid w:val="00AE1F12"/>
    <w:rsid w:val="00AE24CC"/>
    <w:rsid w:val="00AE4155"/>
    <w:rsid w:val="00AE4B7C"/>
    <w:rsid w:val="00AE66F6"/>
    <w:rsid w:val="00AF1697"/>
    <w:rsid w:val="00AF17CE"/>
    <w:rsid w:val="00AF349B"/>
    <w:rsid w:val="00AF65F0"/>
    <w:rsid w:val="00B009E9"/>
    <w:rsid w:val="00B01B16"/>
    <w:rsid w:val="00B11D16"/>
    <w:rsid w:val="00B21215"/>
    <w:rsid w:val="00B24588"/>
    <w:rsid w:val="00B30F2D"/>
    <w:rsid w:val="00B403F1"/>
    <w:rsid w:val="00B447D7"/>
    <w:rsid w:val="00B556C9"/>
    <w:rsid w:val="00B61016"/>
    <w:rsid w:val="00B71BAA"/>
    <w:rsid w:val="00B76A1F"/>
    <w:rsid w:val="00B76CF1"/>
    <w:rsid w:val="00B82ED4"/>
    <w:rsid w:val="00B82F8C"/>
    <w:rsid w:val="00B8460F"/>
    <w:rsid w:val="00B9495C"/>
    <w:rsid w:val="00B95477"/>
    <w:rsid w:val="00B97C48"/>
    <w:rsid w:val="00BA1D81"/>
    <w:rsid w:val="00BA2E72"/>
    <w:rsid w:val="00BA7130"/>
    <w:rsid w:val="00BC58DF"/>
    <w:rsid w:val="00BD10C3"/>
    <w:rsid w:val="00BD33BA"/>
    <w:rsid w:val="00BD74AE"/>
    <w:rsid w:val="00BE16BC"/>
    <w:rsid w:val="00BE3FE7"/>
    <w:rsid w:val="00BF2D74"/>
    <w:rsid w:val="00BF4CC8"/>
    <w:rsid w:val="00BF75B6"/>
    <w:rsid w:val="00C02547"/>
    <w:rsid w:val="00C046CD"/>
    <w:rsid w:val="00C04E54"/>
    <w:rsid w:val="00C058D5"/>
    <w:rsid w:val="00C1124F"/>
    <w:rsid w:val="00C1686C"/>
    <w:rsid w:val="00C30DED"/>
    <w:rsid w:val="00C32ABC"/>
    <w:rsid w:val="00C367A6"/>
    <w:rsid w:val="00C37BFF"/>
    <w:rsid w:val="00C408A0"/>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A7479"/>
    <w:rsid w:val="00CB51CC"/>
    <w:rsid w:val="00CC1A72"/>
    <w:rsid w:val="00CC274F"/>
    <w:rsid w:val="00CC34DB"/>
    <w:rsid w:val="00CC5692"/>
    <w:rsid w:val="00CC65F3"/>
    <w:rsid w:val="00CD038F"/>
    <w:rsid w:val="00CD56E5"/>
    <w:rsid w:val="00CE0C1B"/>
    <w:rsid w:val="00CE7A82"/>
    <w:rsid w:val="00CF0C67"/>
    <w:rsid w:val="00CF0F40"/>
    <w:rsid w:val="00CF4753"/>
    <w:rsid w:val="00D003E3"/>
    <w:rsid w:val="00D0083B"/>
    <w:rsid w:val="00D157FF"/>
    <w:rsid w:val="00D16541"/>
    <w:rsid w:val="00D16DC6"/>
    <w:rsid w:val="00D172D8"/>
    <w:rsid w:val="00D2744E"/>
    <w:rsid w:val="00D32C08"/>
    <w:rsid w:val="00D35B2D"/>
    <w:rsid w:val="00D41561"/>
    <w:rsid w:val="00D44183"/>
    <w:rsid w:val="00D44A55"/>
    <w:rsid w:val="00D47B74"/>
    <w:rsid w:val="00D5276C"/>
    <w:rsid w:val="00D6384D"/>
    <w:rsid w:val="00D653F3"/>
    <w:rsid w:val="00D66B24"/>
    <w:rsid w:val="00D800EE"/>
    <w:rsid w:val="00D803E2"/>
    <w:rsid w:val="00D85E13"/>
    <w:rsid w:val="00D86288"/>
    <w:rsid w:val="00D872BC"/>
    <w:rsid w:val="00DA529F"/>
    <w:rsid w:val="00DB4262"/>
    <w:rsid w:val="00DB5AAE"/>
    <w:rsid w:val="00DB6882"/>
    <w:rsid w:val="00DC00A5"/>
    <w:rsid w:val="00DC0576"/>
    <w:rsid w:val="00DC4B63"/>
    <w:rsid w:val="00DC5017"/>
    <w:rsid w:val="00DC5129"/>
    <w:rsid w:val="00DD717A"/>
    <w:rsid w:val="00DD7F1B"/>
    <w:rsid w:val="00DE2BE9"/>
    <w:rsid w:val="00DE451F"/>
    <w:rsid w:val="00DE4DBB"/>
    <w:rsid w:val="00E0543D"/>
    <w:rsid w:val="00E12A7A"/>
    <w:rsid w:val="00E27FD6"/>
    <w:rsid w:val="00E31E8B"/>
    <w:rsid w:val="00E36A0F"/>
    <w:rsid w:val="00E41DB9"/>
    <w:rsid w:val="00E621A8"/>
    <w:rsid w:val="00E71CC0"/>
    <w:rsid w:val="00E731AE"/>
    <w:rsid w:val="00E74310"/>
    <w:rsid w:val="00E762BB"/>
    <w:rsid w:val="00E77E2B"/>
    <w:rsid w:val="00E85217"/>
    <w:rsid w:val="00E8542C"/>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5359"/>
    <w:rsid w:val="00F16ECC"/>
    <w:rsid w:val="00F23714"/>
    <w:rsid w:val="00F245A2"/>
    <w:rsid w:val="00F309CB"/>
    <w:rsid w:val="00F33EEE"/>
    <w:rsid w:val="00F37677"/>
    <w:rsid w:val="00F37B05"/>
    <w:rsid w:val="00F44A0E"/>
    <w:rsid w:val="00F4763C"/>
    <w:rsid w:val="00F47D18"/>
    <w:rsid w:val="00F540BA"/>
    <w:rsid w:val="00F570F0"/>
    <w:rsid w:val="00F64069"/>
    <w:rsid w:val="00F64D6D"/>
    <w:rsid w:val="00F654D4"/>
    <w:rsid w:val="00F67771"/>
    <w:rsid w:val="00F82EE1"/>
    <w:rsid w:val="00F9033F"/>
    <w:rsid w:val="00F93134"/>
    <w:rsid w:val="00F966CC"/>
    <w:rsid w:val="00FA3F85"/>
    <w:rsid w:val="00FB078F"/>
    <w:rsid w:val="00FB3586"/>
    <w:rsid w:val="00FC3F00"/>
    <w:rsid w:val="00FE4DD6"/>
    <w:rsid w:val="00FF1D71"/>
    <w:rsid w:val="00F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76487411">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 w:id="21112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34FD94A-7151-4819-B6A6-C9103FEED25F}">
  <ds:schemaRefs>
    <ds:schemaRef ds:uri="Microsoft.SharePoint.Taxonomy.ContentTypeSync"/>
  </ds:schemaRefs>
</ds:datastoreItem>
</file>

<file path=customXml/itemProps4.xml><?xml version="1.0" encoding="utf-8"?>
<ds:datastoreItem xmlns:ds="http://schemas.openxmlformats.org/officeDocument/2006/customXml" ds:itemID="{4A604869-5439-4747-AA79-D6757E4D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3C6F01-3BFE-42E3-B09B-7E785689700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11</ap:TotalTime>
  <ap:Pages>7</ap:Pages>
  <ap:Words>1272</ap:Words>
  <ap:Characters>6746</ap:Characters>
  <ap:Application>Microsoft Office Word</ap:Application>
  <ap:DocSecurity>0</ap:DocSecurity>
  <ap:Lines>187</ap:Lines>
  <ap:Paragraphs>87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7931</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2021-05-14T19:15:00.0000000Z</dcterms:created>
  <dcterms:modified xsi:type="dcterms:W3CDTF">2021-05-14T19:47:00.0000000Z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