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7BBB1232" w14:textId="77777777">
          <w:pPr>
            <w:rPr>
              <w:noProof/>
            </w:rPr>
          </w:pPr>
          <w:r>
            <w:rPr>
              <w:noProof/>
            </w:rPr>
            <mc:AlternateContent>
              <mc:Choice Requires="wps">
                <w:drawing>
                  <wp:anchor distT="0" distB="0" distL="114300" distR="114300" simplePos="0" relativeHeight="251658242" behindDoc="1" locked="0" layoutInCell="1" allowOverlap="1" wp14:editId="7BBB12D0" wp14:anchorId="7BBB12C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C317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7BBB12D2" wp14:anchorId="7BBB12D1">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7BBB12D4" wp14:anchorId="7BBB12D3">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62E7340C">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7BBB1233" w14:textId="77777777">
          <w:pPr>
            <w:ind w:left="1080"/>
          </w:pPr>
          <w:r>
            <w:rPr>
              <w:noProof/>
            </w:rPr>
            <w:softHyphen/>
          </w:r>
          <w:r>
            <w:rPr>
              <w:noProof/>
            </w:rPr>
            <w:softHyphen/>
          </w:r>
          <w:r>
            <w:rPr>
              <w:noProof/>
            </w:rPr>
            <w:softHyphen/>
          </w:r>
        </w:p>
      </w:sdtContent>
    </w:sdt>
    <w:p w:rsidR="00D928FD" w:rsidP="00D928FD" w:rsidRDefault="00D928FD" w14:paraId="7BBB1234"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E63813" w14:paraId="7BBB1235" w14:textId="013D1443">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rsidRPr="00EE2CAF" w:rsidR="0059212D" w:rsidP="00EE2CAF" w:rsidRDefault="00EE2CAF" w14:paraId="7BBB1236" w14:textId="77777777">
      <w:pPr>
        <w:pStyle w:val="Heading1"/>
      </w:pPr>
      <w:bookmarkStart w:name="_Toc44321730" w:id="0"/>
      <w:r w:rsidRPr="00EE2CAF">
        <w:t>Part A: Justification</w:t>
      </w:r>
      <w:bookmarkEnd w:id="0"/>
    </w:p>
    <w:p w:rsidRPr="00711414" w:rsidR="00711414" w:rsidP="00D928FD" w:rsidRDefault="0059212D" w14:paraId="7BBB1237" w14:textId="270863D8">
      <w:pPr>
        <w:rPr>
          <w:b/>
          <w:sz w:val="36"/>
          <w:szCs w:val="36"/>
        </w:rPr>
      </w:pPr>
      <w:r>
        <w:rPr>
          <w:noProof/>
        </w:rPr>
        <mc:AlternateContent>
          <mc:Choice Requires="wps">
            <w:drawing>
              <wp:anchor distT="0" distB="0" distL="114300" distR="114300" simplePos="0" relativeHeight="251658249" behindDoc="0" locked="0" layoutInCell="1" allowOverlap="1" wp14:editId="7BBB12D6" wp14:anchorId="7BBB12D5">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EE68DD" w:rsidP="00D61A63" w:rsidRDefault="00EE68DD" w14:paraId="3C8A0EB5" w14:textId="77777777">
                            <w:pPr>
                              <w:rPr>
                                <w:i/>
                                <w:sz w:val="28"/>
                                <w:szCs w:val="28"/>
                              </w:rPr>
                            </w:pPr>
                            <w:r w:rsidRPr="0059212D">
                              <w:rPr>
                                <w:i/>
                                <w:sz w:val="28"/>
                                <w:szCs w:val="28"/>
                              </w:rPr>
                              <w:t>Form EIA-</w:t>
                            </w:r>
                            <w:r>
                              <w:rPr>
                                <w:i/>
                                <w:sz w:val="28"/>
                                <w:szCs w:val="28"/>
                              </w:rPr>
                              <w:t>63C</w:t>
                            </w:r>
                            <w:r w:rsidRPr="0059212D">
                              <w:rPr>
                                <w:i/>
                                <w:sz w:val="28"/>
                                <w:szCs w:val="28"/>
                              </w:rPr>
                              <w:t xml:space="preserve">, </w:t>
                            </w:r>
                            <w:r>
                              <w:rPr>
                                <w:i/>
                                <w:sz w:val="28"/>
                                <w:szCs w:val="28"/>
                              </w:rPr>
                              <w:t>Densified Biomass Fuel Report</w:t>
                            </w:r>
                          </w:p>
                          <w:p w:rsidRPr="0059212D" w:rsidR="00EE68DD" w:rsidP="00FB6BF3" w:rsidRDefault="00EE68DD" w14:paraId="7BBB12F6" w14:textId="3A752E9D">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BB12D5">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59212D" w:rsidR="00EE68DD" w:rsidP="00D61A63" w:rsidRDefault="00EE68DD" w14:paraId="3C8A0EB5" w14:textId="77777777">
                      <w:pPr>
                        <w:rPr>
                          <w:i/>
                          <w:sz w:val="28"/>
                          <w:szCs w:val="28"/>
                        </w:rPr>
                      </w:pPr>
                      <w:r w:rsidRPr="0059212D">
                        <w:rPr>
                          <w:i/>
                          <w:sz w:val="28"/>
                          <w:szCs w:val="28"/>
                        </w:rPr>
                        <w:t>Form EIA-</w:t>
                      </w:r>
                      <w:r>
                        <w:rPr>
                          <w:i/>
                          <w:sz w:val="28"/>
                          <w:szCs w:val="28"/>
                        </w:rPr>
                        <w:t>63C</w:t>
                      </w:r>
                      <w:r w:rsidRPr="0059212D">
                        <w:rPr>
                          <w:i/>
                          <w:sz w:val="28"/>
                          <w:szCs w:val="28"/>
                        </w:rPr>
                        <w:t xml:space="preserve">, </w:t>
                      </w:r>
                      <w:r>
                        <w:rPr>
                          <w:i/>
                          <w:sz w:val="28"/>
                          <w:szCs w:val="28"/>
                        </w:rPr>
                        <w:t>Densified Biomass Fuel Report</w:t>
                      </w:r>
                    </w:p>
                    <w:p w:rsidRPr="0059212D" w:rsidR="00EE68DD" w:rsidP="00FB6BF3" w:rsidRDefault="00EE68DD" w14:paraId="7BBB12F6" w14:textId="3A752E9D">
                      <w:pPr>
                        <w:rPr>
                          <w:i/>
                          <w:sz w:val="28"/>
                          <w:szCs w:val="28"/>
                        </w:rPr>
                      </w:pPr>
                    </w:p>
                  </w:txbxContent>
                </v:textbox>
                <w10:wrap type="square" anchorx="margin" anchory="margin"/>
              </v:shape>
            </w:pict>
          </mc:Fallback>
        </mc:AlternateContent>
      </w:r>
      <w:r w:rsidR="00D61A63">
        <w:rPr>
          <w:rFonts w:ascii="Times New Roman" w:hAnsi="Times New Roman" w:cs="Times New Roman"/>
          <w:b/>
          <w:sz w:val="36"/>
          <w:szCs w:val="36"/>
        </w:rPr>
        <w:t>OMB No. 1905-0209</w:t>
      </w:r>
    </w:p>
    <w:p w:rsidRPr="00711414" w:rsidR="001F3A8F" w:rsidP="00711414" w:rsidRDefault="00EE2CAF" w14:paraId="7BBB1238" w14:textId="77777777">
      <w:pPr>
        <w:rPr>
          <w:i/>
          <w:sz w:val="28"/>
          <w:szCs w:val="28"/>
        </w:rPr>
      </w:pPr>
      <w:r>
        <w:rPr>
          <w:noProof/>
        </w:rPr>
        <mc:AlternateContent>
          <mc:Choice Requires="wps">
            <w:drawing>
              <wp:anchor distT="0" distB="0" distL="114300" distR="114300" simplePos="0" relativeHeight="251658245" behindDoc="0" locked="0" layoutInCell="1" allowOverlap="1" wp14:editId="7BBB12D8" wp14:anchorId="7BBB12D7">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EE68DD" w:rsidRDefault="00EE68DD" w14:paraId="7BBB12F7" w14:textId="58D61A56">
                            <w:pPr>
                              <w:rPr>
                                <w:color w:val="A6A6A6" w:themeColor="background1" w:themeShade="A6"/>
                                <w:sz w:val="36"/>
                              </w:rPr>
                            </w:pPr>
                            <w:r>
                              <w:rPr>
                                <w:color w:val="A6A6A6" w:themeColor="background1" w:themeShade="A6"/>
                                <w:sz w:val="36"/>
                              </w:rPr>
                              <w:t>July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7BBB12D7">
                <v:textbox style="mso-fit-shape-to-text:t" inset="0">
                  <w:txbxContent>
                    <w:p w:rsidRPr="009818F9" w:rsidR="00EE68DD" w:rsidRDefault="00EE68DD" w14:paraId="7BBB12F7" w14:textId="58D61A56">
                      <w:pPr>
                        <w:rPr>
                          <w:color w:val="A6A6A6" w:themeColor="background1" w:themeShade="A6"/>
                          <w:sz w:val="36"/>
                        </w:rPr>
                      </w:pPr>
                      <w:r>
                        <w:rPr>
                          <w:color w:val="A6A6A6" w:themeColor="background1" w:themeShade="A6"/>
                          <w:sz w:val="36"/>
                        </w:rPr>
                        <w:t>July 2021</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7BBB12DA" wp14:anchorId="7BBB12D9">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31B8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7BBB12DC" wp14:anchorId="7BBB12D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EE68DD" w:rsidP="00D001E4" w:rsidRDefault="00EE68DD" w14:paraId="7BBB12F8"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7BBB12DB">
                <v:textbox inset="0">
                  <w:txbxContent>
                    <w:p w:rsidRPr="00AA3D91" w:rsidR="00EE68DD" w:rsidP="00D001E4" w:rsidRDefault="00EE68DD" w14:paraId="7BBB12F8"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7BBB12DE" wp14:anchorId="7BBB12DD">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7BBB12E0" wp14:anchorId="7BBB12DF">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EE68DD" w:rsidP="00D300F4" w:rsidRDefault="00EE68DD" w14:paraId="7BBB12F9"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EE68DD" w:rsidP="002556F3" w:rsidRDefault="00EE68DD" w14:paraId="7BBB12FA"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7BBB12DF">
                <v:textbox inset="0,,0">
                  <w:txbxContent>
                    <w:p w:rsidRPr="008F4CBD" w:rsidR="00EE68DD" w:rsidP="00D300F4" w:rsidRDefault="00EE68DD" w14:paraId="7BBB12F9"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EE68DD" w:rsidP="002556F3" w:rsidRDefault="00EE68DD" w14:paraId="7BBB12FA"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7BBB12E2" wp14:anchorId="7BBB12E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EE68DD" w:rsidP="002556F3" w:rsidRDefault="00EE68DD" w14:paraId="7BBB12F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EE68DD" w:rsidP="002556F3" w:rsidRDefault="00EE68DD" w14:paraId="7BBB12F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7BBB12E1">
                <v:textbox inset="0">
                  <w:txbxContent>
                    <w:p w:rsidRPr="008F4CBD" w:rsidR="00EE68DD" w:rsidP="002556F3" w:rsidRDefault="00EE68DD" w14:paraId="7BBB12F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EE68DD" w:rsidP="002556F3" w:rsidRDefault="00EE68DD" w14:paraId="7BBB12F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7BBB1239"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7BBB123A" w14:textId="77777777">
          <w:pPr>
            <w:pStyle w:val="TOCHeading"/>
          </w:pPr>
          <w:r>
            <w:t>Table of Contents</w:t>
          </w:r>
        </w:p>
        <w:p w:rsidR="007E6734" w:rsidRDefault="0059212D" w14:paraId="1260D67C" w14:textId="77777777">
          <w:pPr>
            <w:pStyle w:val="TOC1"/>
            <w:rPr>
              <w:rFonts w:eastAsiaTheme="minorEastAsia"/>
              <w:noProof/>
              <w:color w:val="auto"/>
            </w:rPr>
          </w:pPr>
          <w:r>
            <w:fldChar w:fldCharType="begin"/>
          </w:r>
          <w:r>
            <w:instrText xml:space="preserve"> TOC \o "1-3" \h \z \u </w:instrText>
          </w:r>
          <w:r>
            <w:fldChar w:fldCharType="separate"/>
          </w:r>
          <w:hyperlink w:history="1" w:anchor="_Toc44321730">
            <w:r w:rsidRPr="00CF5C02" w:rsidR="007E6734">
              <w:rPr>
                <w:rStyle w:val="Hyperlink"/>
                <w:noProof/>
              </w:rPr>
              <w:t>Part A: Justification</w:t>
            </w:r>
            <w:r w:rsidR="007E6734">
              <w:rPr>
                <w:noProof/>
                <w:webHidden/>
              </w:rPr>
              <w:tab/>
            </w:r>
            <w:r w:rsidR="007E6734">
              <w:rPr>
                <w:noProof/>
                <w:webHidden/>
              </w:rPr>
              <w:fldChar w:fldCharType="begin"/>
            </w:r>
            <w:r w:rsidR="007E6734">
              <w:rPr>
                <w:noProof/>
                <w:webHidden/>
              </w:rPr>
              <w:instrText xml:space="preserve"> PAGEREF _Toc44321730 \h </w:instrText>
            </w:r>
            <w:r w:rsidR="007E6734">
              <w:rPr>
                <w:noProof/>
                <w:webHidden/>
              </w:rPr>
            </w:r>
            <w:r w:rsidR="007E6734">
              <w:rPr>
                <w:noProof/>
                <w:webHidden/>
              </w:rPr>
              <w:fldChar w:fldCharType="separate"/>
            </w:r>
            <w:r w:rsidR="007E6734">
              <w:rPr>
                <w:noProof/>
                <w:webHidden/>
              </w:rPr>
              <w:t>i</w:t>
            </w:r>
            <w:r w:rsidR="007E6734">
              <w:rPr>
                <w:noProof/>
                <w:webHidden/>
              </w:rPr>
              <w:fldChar w:fldCharType="end"/>
            </w:r>
          </w:hyperlink>
        </w:p>
        <w:p w:rsidR="007E6734" w:rsidRDefault="001272FE" w14:paraId="28110480" w14:textId="77777777">
          <w:pPr>
            <w:pStyle w:val="TOC2"/>
            <w:rPr>
              <w:rFonts w:eastAsiaTheme="minorEastAsia"/>
              <w:noProof/>
              <w:color w:val="auto"/>
            </w:rPr>
          </w:pPr>
          <w:hyperlink w:history="1" w:anchor="_Toc44321731">
            <w:r w:rsidRPr="00CF5C02" w:rsidR="007E6734">
              <w:rPr>
                <w:rStyle w:val="Hyperlink"/>
                <w:noProof/>
              </w:rPr>
              <w:t>Introduction</w:t>
            </w:r>
            <w:r w:rsidR="007E6734">
              <w:rPr>
                <w:noProof/>
                <w:webHidden/>
              </w:rPr>
              <w:tab/>
            </w:r>
            <w:r w:rsidR="007E6734">
              <w:rPr>
                <w:noProof/>
                <w:webHidden/>
              </w:rPr>
              <w:fldChar w:fldCharType="begin"/>
            </w:r>
            <w:r w:rsidR="007E6734">
              <w:rPr>
                <w:noProof/>
                <w:webHidden/>
              </w:rPr>
              <w:instrText xml:space="preserve"> PAGEREF _Toc44321731 \h </w:instrText>
            </w:r>
            <w:r w:rsidR="007E6734">
              <w:rPr>
                <w:noProof/>
                <w:webHidden/>
              </w:rPr>
            </w:r>
            <w:r w:rsidR="007E6734">
              <w:rPr>
                <w:noProof/>
                <w:webHidden/>
              </w:rPr>
              <w:fldChar w:fldCharType="separate"/>
            </w:r>
            <w:r w:rsidR="007E6734">
              <w:rPr>
                <w:noProof/>
                <w:webHidden/>
              </w:rPr>
              <w:t>1</w:t>
            </w:r>
            <w:r w:rsidR="007E6734">
              <w:rPr>
                <w:noProof/>
                <w:webHidden/>
              </w:rPr>
              <w:fldChar w:fldCharType="end"/>
            </w:r>
          </w:hyperlink>
        </w:p>
        <w:p w:rsidR="007E6734" w:rsidRDefault="001272FE" w14:paraId="2FE677D8" w14:textId="77777777">
          <w:pPr>
            <w:pStyle w:val="TOC2"/>
            <w:rPr>
              <w:rFonts w:eastAsiaTheme="minorEastAsia"/>
              <w:noProof/>
              <w:color w:val="auto"/>
            </w:rPr>
          </w:pPr>
          <w:hyperlink w:history="1" w:anchor="_Toc44321732">
            <w:r w:rsidRPr="00CF5C02" w:rsidR="007E6734">
              <w:rPr>
                <w:rStyle w:val="Hyperlink"/>
                <w:noProof/>
              </w:rPr>
              <w:t>A.1. Legal Justification</w:t>
            </w:r>
            <w:r w:rsidR="007E6734">
              <w:rPr>
                <w:noProof/>
                <w:webHidden/>
              </w:rPr>
              <w:tab/>
            </w:r>
            <w:r w:rsidR="007E6734">
              <w:rPr>
                <w:noProof/>
                <w:webHidden/>
              </w:rPr>
              <w:fldChar w:fldCharType="begin"/>
            </w:r>
            <w:r w:rsidR="007E6734">
              <w:rPr>
                <w:noProof/>
                <w:webHidden/>
              </w:rPr>
              <w:instrText xml:space="preserve"> PAGEREF _Toc44321732 \h </w:instrText>
            </w:r>
            <w:r w:rsidR="007E6734">
              <w:rPr>
                <w:noProof/>
                <w:webHidden/>
              </w:rPr>
            </w:r>
            <w:r w:rsidR="007E6734">
              <w:rPr>
                <w:noProof/>
                <w:webHidden/>
              </w:rPr>
              <w:fldChar w:fldCharType="separate"/>
            </w:r>
            <w:r w:rsidR="007E6734">
              <w:rPr>
                <w:noProof/>
                <w:webHidden/>
              </w:rPr>
              <w:t>1</w:t>
            </w:r>
            <w:r w:rsidR="007E6734">
              <w:rPr>
                <w:noProof/>
                <w:webHidden/>
              </w:rPr>
              <w:fldChar w:fldCharType="end"/>
            </w:r>
          </w:hyperlink>
        </w:p>
        <w:p w:rsidR="007E6734" w:rsidRDefault="001272FE" w14:paraId="37906F0A" w14:textId="77777777">
          <w:pPr>
            <w:pStyle w:val="TOC2"/>
            <w:rPr>
              <w:rFonts w:eastAsiaTheme="minorEastAsia"/>
              <w:noProof/>
              <w:color w:val="auto"/>
            </w:rPr>
          </w:pPr>
          <w:hyperlink w:history="1" w:anchor="_Toc44321733">
            <w:r w:rsidRPr="00CF5C02" w:rsidR="007E6734">
              <w:rPr>
                <w:rStyle w:val="Hyperlink"/>
                <w:noProof/>
              </w:rPr>
              <w:t>A.2. Needs and Uses of Data</w:t>
            </w:r>
            <w:r w:rsidR="007E6734">
              <w:rPr>
                <w:noProof/>
                <w:webHidden/>
              </w:rPr>
              <w:tab/>
            </w:r>
            <w:r w:rsidR="007E6734">
              <w:rPr>
                <w:noProof/>
                <w:webHidden/>
              </w:rPr>
              <w:fldChar w:fldCharType="begin"/>
            </w:r>
            <w:r w:rsidR="007E6734">
              <w:rPr>
                <w:noProof/>
                <w:webHidden/>
              </w:rPr>
              <w:instrText xml:space="preserve"> PAGEREF _Toc44321733 \h </w:instrText>
            </w:r>
            <w:r w:rsidR="007E6734">
              <w:rPr>
                <w:noProof/>
                <w:webHidden/>
              </w:rPr>
            </w:r>
            <w:r w:rsidR="007E6734">
              <w:rPr>
                <w:noProof/>
                <w:webHidden/>
              </w:rPr>
              <w:fldChar w:fldCharType="separate"/>
            </w:r>
            <w:r w:rsidR="007E6734">
              <w:rPr>
                <w:noProof/>
                <w:webHidden/>
              </w:rPr>
              <w:t>3</w:t>
            </w:r>
            <w:r w:rsidR="007E6734">
              <w:rPr>
                <w:noProof/>
                <w:webHidden/>
              </w:rPr>
              <w:fldChar w:fldCharType="end"/>
            </w:r>
          </w:hyperlink>
        </w:p>
        <w:p w:rsidR="007E6734" w:rsidRDefault="001272FE" w14:paraId="3B0096BE" w14:textId="77777777">
          <w:pPr>
            <w:pStyle w:val="TOC2"/>
            <w:rPr>
              <w:rFonts w:eastAsiaTheme="minorEastAsia"/>
              <w:noProof/>
              <w:color w:val="auto"/>
            </w:rPr>
          </w:pPr>
          <w:hyperlink w:history="1" w:anchor="_Toc44321734">
            <w:r w:rsidRPr="00CF5C02" w:rsidR="007E6734">
              <w:rPr>
                <w:rStyle w:val="Hyperlink"/>
                <w:noProof/>
              </w:rPr>
              <w:t>A.3. Use of Technology</w:t>
            </w:r>
            <w:r w:rsidR="007E6734">
              <w:rPr>
                <w:noProof/>
                <w:webHidden/>
              </w:rPr>
              <w:tab/>
            </w:r>
            <w:r w:rsidR="007E6734">
              <w:rPr>
                <w:noProof/>
                <w:webHidden/>
              </w:rPr>
              <w:fldChar w:fldCharType="begin"/>
            </w:r>
            <w:r w:rsidR="007E6734">
              <w:rPr>
                <w:noProof/>
                <w:webHidden/>
              </w:rPr>
              <w:instrText xml:space="preserve"> PAGEREF _Toc44321734 \h </w:instrText>
            </w:r>
            <w:r w:rsidR="007E6734">
              <w:rPr>
                <w:noProof/>
                <w:webHidden/>
              </w:rPr>
            </w:r>
            <w:r w:rsidR="007E6734">
              <w:rPr>
                <w:noProof/>
                <w:webHidden/>
              </w:rPr>
              <w:fldChar w:fldCharType="separate"/>
            </w:r>
            <w:r w:rsidR="007E6734">
              <w:rPr>
                <w:noProof/>
                <w:webHidden/>
              </w:rPr>
              <w:t>4</w:t>
            </w:r>
            <w:r w:rsidR="007E6734">
              <w:rPr>
                <w:noProof/>
                <w:webHidden/>
              </w:rPr>
              <w:fldChar w:fldCharType="end"/>
            </w:r>
          </w:hyperlink>
        </w:p>
        <w:p w:rsidR="007E6734" w:rsidRDefault="001272FE" w14:paraId="20A3D523" w14:textId="77777777">
          <w:pPr>
            <w:pStyle w:val="TOC2"/>
            <w:rPr>
              <w:rFonts w:eastAsiaTheme="minorEastAsia"/>
              <w:noProof/>
              <w:color w:val="auto"/>
            </w:rPr>
          </w:pPr>
          <w:hyperlink w:history="1" w:anchor="_Toc44321735">
            <w:r w:rsidRPr="00CF5C02" w:rsidR="007E6734">
              <w:rPr>
                <w:rStyle w:val="Hyperlink"/>
                <w:noProof/>
              </w:rPr>
              <w:t>A.4. Efforts to Identify Duplication</w:t>
            </w:r>
            <w:r w:rsidR="007E6734">
              <w:rPr>
                <w:noProof/>
                <w:webHidden/>
              </w:rPr>
              <w:tab/>
            </w:r>
            <w:r w:rsidR="007E6734">
              <w:rPr>
                <w:noProof/>
                <w:webHidden/>
              </w:rPr>
              <w:fldChar w:fldCharType="begin"/>
            </w:r>
            <w:r w:rsidR="007E6734">
              <w:rPr>
                <w:noProof/>
                <w:webHidden/>
              </w:rPr>
              <w:instrText xml:space="preserve"> PAGEREF _Toc44321735 \h </w:instrText>
            </w:r>
            <w:r w:rsidR="007E6734">
              <w:rPr>
                <w:noProof/>
                <w:webHidden/>
              </w:rPr>
            </w:r>
            <w:r w:rsidR="007E6734">
              <w:rPr>
                <w:noProof/>
                <w:webHidden/>
              </w:rPr>
              <w:fldChar w:fldCharType="separate"/>
            </w:r>
            <w:r w:rsidR="007E6734">
              <w:rPr>
                <w:noProof/>
                <w:webHidden/>
              </w:rPr>
              <w:t>4</w:t>
            </w:r>
            <w:r w:rsidR="007E6734">
              <w:rPr>
                <w:noProof/>
                <w:webHidden/>
              </w:rPr>
              <w:fldChar w:fldCharType="end"/>
            </w:r>
          </w:hyperlink>
        </w:p>
        <w:p w:rsidR="007E6734" w:rsidRDefault="001272FE" w14:paraId="48345896" w14:textId="77777777">
          <w:pPr>
            <w:pStyle w:val="TOC2"/>
            <w:rPr>
              <w:rFonts w:eastAsiaTheme="minorEastAsia"/>
              <w:noProof/>
              <w:color w:val="auto"/>
            </w:rPr>
          </w:pPr>
          <w:hyperlink w:history="1" w:anchor="_Toc44321736">
            <w:r w:rsidRPr="00CF5C02" w:rsidR="007E6734">
              <w:rPr>
                <w:rStyle w:val="Hyperlink"/>
                <w:noProof/>
              </w:rPr>
              <w:t>A.5. Provisions for Reducing Burden on Small Businesses</w:t>
            </w:r>
            <w:r w:rsidR="007E6734">
              <w:rPr>
                <w:noProof/>
                <w:webHidden/>
              </w:rPr>
              <w:tab/>
            </w:r>
            <w:r w:rsidR="007E6734">
              <w:rPr>
                <w:noProof/>
                <w:webHidden/>
              </w:rPr>
              <w:fldChar w:fldCharType="begin"/>
            </w:r>
            <w:r w:rsidR="007E6734">
              <w:rPr>
                <w:noProof/>
                <w:webHidden/>
              </w:rPr>
              <w:instrText xml:space="preserve"> PAGEREF _Toc44321736 \h </w:instrText>
            </w:r>
            <w:r w:rsidR="007E6734">
              <w:rPr>
                <w:noProof/>
                <w:webHidden/>
              </w:rPr>
            </w:r>
            <w:r w:rsidR="007E6734">
              <w:rPr>
                <w:noProof/>
                <w:webHidden/>
              </w:rPr>
              <w:fldChar w:fldCharType="separate"/>
            </w:r>
            <w:r w:rsidR="007E6734">
              <w:rPr>
                <w:noProof/>
                <w:webHidden/>
              </w:rPr>
              <w:t>5</w:t>
            </w:r>
            <w:r w:rsidR="007E6734">
              <w:rPr>
                <w:noProof/>
                <w:webHidden/>
              </w:rPr>
              <w:fldChar w:fldCharType="end"/>
            </w:r>
          </w:hyperlink>
        </w:p>
        <w:p w:rsidR="007E6734" w:rsidRDefault="001272FE" w14:paraId="1B37472A" w14:textId="77777777">
          <w:pPr>
            <w:pStyle w:val="TOC2"/>
            <w:rPr>
              <w:rFonts w:eastAsiaTheme="minorEastAsia"/>
              <w:noProof/>
              <w:color w:val="auto"/>
            </w:rPr>
          </w:pPr>
          <w:hyperlink w:history="1" w:anchor="_Toc44321737">
            <w:r w:rsidRPr="00CF5C02" w:rsidR="007E6734">
              <w:rPr>
                <w:rStyle w:val="Hyperlink"/>
                <w:noProof/>
              </w:rPr>
              <w:t>A.6. Consequences of Less-Frequent Reporting</w:t>
            </w:r>
            <w:r w:rsidR="007E6734">
              <w:rPr>
                <w:noProof/>
                <w:webHidden/>
              </w:rPr>
              <w:tab/>
            </w:r>
            <w:r w:rsidR="007E6734">
              <w:rPr>
                <w:noProof/>
                <w:webHidden/>
              </w:rPr>
              <w:fldChar w:fldCharType="begin"/>
            </w:r>
            <w:r w:rsidR="007E6734">
              <w:rPr>
                <w:noProof/>
                <w:webHidden/>
              </w:rPr>
              <w:instrText xml:space="preserve"> PAGEREF _Toc44321737 \h </w:instrText>
            </w:r>
            <w:r w:rsidR="007E6734">
              <w:rPr>
                <w:noProof/>
                <w:webHidden/>
              </w:rPr>
            </w:r>
            <w:r w:rsidR="007E6734">
              <w:rPr>
                <w:noProof/>
                <w:webHidden/>
              </w:rPr>
              <w:fldChar w:fldCharType="separate"/>
            </w:r>
            <w:r w:rsidR="007E6734">
              <w:rPr>
                <w:noProof/>
                <w:webHidden/>
              </w:rPr>
              <w:t>6</w:t>
            </w:r>
            <w:r w:rsidR="007E6734">
              <w:rPr>
                <w:noProof/>
                <w:webHidden/>
              </w:rPr>
              <w:fldChar w:fldCharType="end"/>
            </w:r>
          </w:hyperlink>
        </w:p>
        <w:p w:rsidR="007E6734" w:rsidRDefault="001272FE" w14:paraId="32B1D37A" w14:textId="77777777">
          <w:pPr>
            <w:pStyle w:val="TOC2"/>
            <w:rPr>
              <w:rFonts w:eastAsiaTheme="minorEastAsia"/>
              <w:noProof/>
              <w:color w:val="auto"/>
            </w:rPr>
          </w:pPr>
          <w:hyperlink w:history="1" w:anchor="_Toc44321738">
            <w:r w:rsidRPr="00CF5C02" w:rsidR="007E6734">
              <w:rPr>
                <w:rStyle w:val="Hyperlink"/>
                <w:noProof/>
              </w:rPr>
              <w:t>A.7. Compliance with 5 CFR 1320.5</w:t>
            </w:r>
            <w:r w:rsidR="007E6734">
              <w:rPr>
                <w:noProof/>
                <w:webHidden/>
              </w:rPr>
              <w:tab/>
            </w:r>
            <w:r w:rsidR="007E6734">
              <w:rPr>
                <w:noProof/>
                <w:webHidden/>
              </w:rPr>
              <w:fldChar w:fldCharType="begin"/>
            </w:r>
            <w:r w:rsidR="007E6734">
              <w:rPr>
                <w:noProof/>
                <w:webHidden/>
              </w:rPr>
              <w:instrText xml:space="preserve"> PAGEREF _Toc44321738 \h </w:instrText>
            </w:r>
            <w:r w:rsidR="007E6734">
              <w:rPr>
                <w:noProof/>
                <w:webHidden/>
              </w:rPr>
            </w:r>
            <w:r w:rsidR="007E6734">
              <w:rPr>
                <w:noProof/>
                <w:webHidden/>
              </w:rPr>
              <w:fldChar w:fldCharType="separate"/>
            </w:r>
            <w:r w:rsidR="007E6734">
              <w:rPr>
                <w:noProof/>
                <w:webHidden/>
              </w:rPr>
              <w:t>6</w:t>
            </w:r>
            <w:r w:rsidR="007E6734">
              <w:rPr>
                <w:noProof/>
                <w:webHidden/>
              </w:rPr>
              <w:fldChar w:fldCharType="end"/>
            </w:r>
          </w:hyperlink>
        </w:p>
        <w:p w:rsidR="007E6734" w:rsidRDefault="001272FE" w14:paraId="6B0AB227" w14:textId="77777777">
          <w:pPr>
            <w:pStyle w:val="TOC2"/>
            <w:rPr>
              <w:rFonts w:eastAsiaTheme="minorEastAsia"/>
              <w:noProof/>
              <w:color w:val="auto"/>
            </w:rPr>
          </w:pPr>
          <w:hyperlink w:history="1" w:anchor="_Toc44321739">
            <w:r w:rsidRPr="00CF5C02" w:rsidR="007E6734">
              <w:rPr>
                <w:rStyle w:val="Hyperlink"/>
                <w:noProof/>
              </w:rPr>
              <w:t>A.8. Summary of Consultations Outside of the Agency</w:t>
            </w:r>
            <w:r w:rsidR="007E6734">
              <w:rPr>
                <w:noProof/>
                <w:webHidden/>
              </w:rPr>
              <w:tab/>
            </w:r>
            <w:r w:rsidR="007E6734">
              <w:rPr>
                <w:noProof/>
                <w:webHidden/>
              </w:rPr>
              <w:fldChar w:fldCharType="begin"/>
            </w:r>
            <w:r w:rsidR="007E6734">
              <w:rPr>
                <w:noProof/>
                <w:webHidden/>
              </w:rPr>
              <w:instrText xml:space="preserve"> PAGEREF _Toc44321739 \h </w:instrText>
            </w:r>
            <w:r w:rsidR="007E6734">
              <w:rPr>
                <w:noProof/>
                <w:webHidden/>
              </w:rPr>
            </w:r>
            <w:r w:rsidR="007E6734">
              <w:rPr>
                <w:noProof/>
                <w:webHidden/>
              </w:rPr>
              <w:fldChar w:fldCharType="separate"/>
            </w:r>
            <w:r w:rsidR="007E6734">
              <w:rPr>
                <w:noProof/>
                <w:webHidden/>
              </w:rPr>
              <w:t>6</w:t>
            </w:r>
            <w:r w:rsidR="007E6734">
              <w:rPr>
                <w:noProof/>
                <w:webHidden/>
              </w:rPr>
              <w:fldChar w:fldCharType="end"/>
            </w:r>
          </w:hyperlink>
        </w:p>
        <w:p w:rsidR="007E6734" w:rsidRDefault="001272FE" w14:paraId="14618346" w14:textId="77777777">
          <w:pPr>
            <w:pStyle w:val="TOC2"/>
            <w:rPr>
              <w:rFonts w:eastAsiaTheme="minorEastAsia"/>
              <w:noProof/>
              <w:color w:val="auto"/>
            </w:rPr>
          </w:pPr>
          <w:hyperlink w:history="1" w:anchor="_Toc44321740">
            <w:r w:rsidRPr="00CF5C02" w:rsidR="007E6734">
              <w:rPr>
                <w:rStyle w:val="Hyperlink"/>
                <w:noProof/>
              </w:rPr>
              <w:t>A.9. Payments or Gifts to Respondents</w:t>
            </w:r>
            <w:r w:rsidR="007E6734">
              <w:rPr>
                <w:noProof/>
                <w:webHidden/>
              </w:rPr>
              <w:tab/>
            </w:r>
            <w:r w:rsidR="007E6734">
              <w:rPr>
                <w:noProof/>
                <w:webHidden/>
              </w:rPr>
              <w:fldChar w:fldCharType="begin"/>
            </w:r>
            <w:r w:rsidR="007E6734">
              <w:rPr>
                <w:noProof/>
                <w:webHidden/>
              </w:rPr>
              <w:instrText xml:space="preserve"> PAGEREF _Toc44321740 \h </w:instrText>
            </w:r>
            <w:r w:rsidR="007E6734">
              <w:rPr>
                <w:noProof/>
                <w:webHidden/>
              </w:rPr>
            </w:r>
            <w:r w:rsidR="007E6734">
              <w:rPr>
                <w:noProof/>
                <w:webHidden/>
              </w:rPr>
              <w:fldChar w:fldCharType="separate"/>
            </w:r>
            <w:r w:rsidR="007E6734">
              <w:rPr>
                <w:noProof/>
                <w:webHidden/>
              </w:rPr>
              <w:t>7</w:t>
            </w:r>
            <w:r w:rsidR="007E6734">
              <w:rPr>
                <w:noProof/>
                <w:webHidden/>
              </w:rPr>
              <w:fldChar w:fldCharType="end"/>
            </w:r>
          </w:hyperlink>
        </w:p>
        <w:p w:rsidR="007E6734" w:rsidRDefault="001272FE" w14:paraId="7BF5C6B4" w14:textId="77777777">
          <w:pPr>
            <w:pStyle w:val="TOC2"/>
            <w:rPr>
              <w:rFonts w:eastAsiaTheme="minorEastAsia"/>
              <w:noProof/>
              <w:color w:val="auto"/>
            </w:rPr>
          </w:pPr>
          <w:hyperlink w:history="1" w:anchor="_Toc44321741">
            <w:r w:rsidRPr="00CF5C02" w:rsidR="007E6734">
              <w:rPr>
                <w:rStyle w:val="Hyperlink"/>
                <w:noProof/>
              </w:rPr>
              <w:t>A.10. Provisions for Protection of Information</w:t>
            </w:r>
            <w:r w:rsidR="007E6734">
              <w:rPr>
                <w:noProof/>
                <w:webHidden/>
              </w:rPr>
              <w:tab/>
            </w:r>
            <w:r w:rsidR="007E6734">
              <w:rPr>
                <w:noProof/>
                <w:webHidden/>
              </w:rPr>
              <w:fldChar w:fldCharType="begin"/>
            </w:r>
            <w:r w:rsidR="007E6734">
              <w:rPr>
                <w:noProof/>
                <w:webHidden/>
              </w:rPr>
              <w:instrText xml:space="preserve"> PAGEREF _Toc44321741 \h </w:instrText>
            </w:r>
            <w:r w:rsidR="007E6734">
              <w:rPr>
                <w:noProof/>
                <w:webHidden/>
              </w:rPr>
            </w:r>
            <w:r w:rsidR="007E6734">
              <w:rPr>
                <w:noProof/>
                <w:webHidden/>
              </w:rPr>
              <w:fldChar w:fldCharType="separate"/>
            </w:r>
            <w:r w:rsidR="007E6734">
              <w:rPr>
                <w:noProof/>
                <w:webHidden/>
              </w:rPr>
              <w:t>7</w:t>
            </w:r>
            <w:r w:rsidR="007E6734">
              <w:rPr>
                <w:noProof/>
                <w:webHidden/>
              </w:rPr>
              <w:fldChar w:fldCharType="end"/>
            </w:r>
          </w:hyperlink>
        </w:p>
        <w:p w:rsidR="007E6734" w:rsidRDefault="001272FE" w14:paraId="1ED4E306" w14:textId="77777777">
          <w:pPr>
            <w:pStyle w:val="TOC2"/>
            <w:rPr>
              <w:rFonts w:eastAsiaTheme="minorEastAsia"/>
              <w:noProof/>
              <w:color w:val="auto"/>
            </w:rPr>
          </w:pPr>
          <w:hyperlink w:history="1" w:anchor="_Toc44321742">
            <w:r w:rsidRPr="00CF5C02" w:rsidR="007E6734">
              <w:rPr>
                <w:rStyle w:val="Hyperlink"/>
                <w:noProof/>
              </w:rPr>
              <w:t>A.11. Justification for Sensitive Questions</w:t>
            </w:r>
            <w:r w:rsidR="007E6734">
              <w:rPr>
                <w:noProof/>
                <w:webHidden/>
              </w:rPr>
              <w:tab/>
            </w:r>
            <w:r w:rsidR="007E6734">
              <w:rPr>
                <w:noProof/>
                <w:webHidden/>
              </w:rPr>
              <w:fldChar w:fldCharType="begin"/>
            </w:r>
            <w:r w:rsidR="007E6734">
              <w:rPr>
                <w:noProof/>
                <w:webHidden/>
              </w:rPr>
              <w:instrText xml:space="preserve"> PAGEREF _Toc44321742 \h </w:instrText>
            </w:r>
            <w:r w:rsidR="007E6734">
              <w:rPr>
                <w:noProof/>
                <w:webHidden/>
              </w:rPr>
            </w:r>
            <w:r w:rsidR="007E6734">
              <w:rPr>
                <w:noProof/>
                <w:webHidden/>
              </w:rPr>
              <w:fldChar w:fldCharType="separate"/>
            </w:r>
            <w:r w:rsidR="007E6734">
              <w:rPr>
                <w:noProof/>
                <w:webHidden/>
              </w:rPr>
              <w:t>7</w:t>
            </w:r>
            <w:r w:rsidR="007E6734">
              <w:rPr>
                <w:noProof/>
                <w:webHidden/>
              </w:rPr>
              <w:fldChar w:fldCharType="end"/>
            </w:r>
          </w:hyperlink>
        </w:p>
        <w:p w:rsidR="007E6734" w:rsidRDefault="001272FE" w14:paraId="68162BED" w14:textId="77777777">
          <w:pPr>
            <w:pStyle w:val="TOC2"/>
            <w:rPr>
              <w:rFonts w:eastAsiaTheme="minorEastAsia"/>
              <w:noProof/>
              <w:color w:val="auto"/>
            </w:rPr>
          </w:pPr>
          <w:hyperlink w:history="1" w:anchor="_Toc44321743">
            <w:r w:rsidRPr="00CF5C02" w:rsidR="007E6734">
              <w:rPr>
                <w:rStyle w:val="Hyperlink"/>
                <w:noProof/>
              </w:rPr>
              <w:t>A.12. Estimate of Respondent Burden Hours and Cost</w:t>
            </w:r>
            <w:r w:rsidR="007E6734">
              <w:rPr>
                <w:noProof/>
                <w:webHidden/>
              </w:rPr>
              <w:tab/>
            </w:r>
            <w:r w:rsidR="007E6734">
              <w:rPr>
                <w:noProof/>
                <w:webHidden/>
              </w:rPr>
              <w:fldChar w:fldCharType="begin"/>
            </w:r>
            <w:r w:rsidR="007E6734">
              <w:rPr>
                <w:noProof/>
                <w:webHidden/>
              </w:rPr>
              <w:instrText xml:space="preserve"> PAGEREF _Toc44321743 \h </w:instrText>
            </w:r>
            <w:r w:rsidR="007E6734">
              <w:rPr>
                <w:noProof/>
                <w:webHidden/>
              </w:rPr>
            </w:r>
            <w:r w:rsidR="007E6734">
              <w:rPr>
                <w:noProof/>
                <w:webHidden/>
              </w:rPr>
              <w:fldChar w:fldCharType="separate"/>
            </w:r>
            <w:r w:rsidR="007E6734">
              <w:rPr>
                <w:noProof/>
                <w:webHidden/>
              </w:rPr>
              <w:t>7</w:t>
            </w:r>
            <w:r w:rsidR="007E6734">
              <w:rPr>
                <w:noProof/>
                <w:webHidden/>
              </w:rPr>
              <w:fldChar w:fldCharType="end"/>
            </w:r>
          </w:hyperlink>
        </w:p>
        <w:p w:rsidR="007E6734" w:rsidRDefault="001272FE" w14:paraId="35A01FA1" w14:textId="77777777">
          <w:pPr>
            <w:pStyle w:val="TOC2"/>
            <w:rPr>
              <w:rFonts w:eastAsiaTheme="minorEastAsia"/>
              <w:noProof/>
              <w:color w:val="auto"/>
            </w:rPr>
          </w:pPr>
          <w:hyperlink w:history="1" w:anchor="_Toc44321744">
            <w:r w:rsidRPr="00CF5C02" w:rsidR="007E6734">
              <w:rPr>
                <w:rStyle w:val="Hyperlink"/>
                <w:noProof/>
              </w:rPr>
              <w:t>A.13. Annual Cost to the Federal Government</w:t>
            </w:r>
            <w:r w:rsidR="007E6734">
              <w:rPr>
                <w:noProof/>
                <w:webHidden/>
              </w:rPr>
              <w:tab/>
            </w:r>
            <w:r w:rsidR="007E6734">
              <w:rPr>
                <w:noProof/>
                <w:webHidden/>
              </w:rPr>
              <w:fldChar w:fldCharType="begin"/>
            </w:r>
            <w:r w:rsidR="007E6734">
              <w:rPr>
                <w:noProof/>
                <w:webHidden/>
              </w:rPr>
              <w:instrText xml:space="preserve"> PAGEREF _Toc44321744 \h </w:instrText>
            </w:r>
            <w:r w:rsidR="007E6734">
              <w:rPr>
                <w:noProof/>
                <w:webHidden/>
              </w:rPr>
            </w:r>
            <w:r w:rsidR="007E6734">
              <w:rPr>
                <w:noProof/>
                <w:webHidden/>
              </w:rPr>
              <w:fldChar w:fldCharType="separate"/>
            </w:r>
            <w:r w:rsidR="007E6734">
              <w:rPr>
                <w:noProof/>
                <w:webHidden/>
              </w:rPr>
              <w:t>8</w:t>
            </w:r>
            <w:r w:rsidR="007E6734">
              <w:rPr>
                <w:noProof/>
                <w:webHidden/>
              </w:rPr>
              <w:fldChar w:fldCharType="end"/>
            </w:r>
          </w:hyperlink>
        </w:p>
        <w:p w:rsidR="007E6734" w:rsidRDefault="001272FE" w14:paraId="5AEA38FB" w14:textId="77777777">
          <w:pPr>
            <w:pStyle w:val="TOC2"/>
            <w:rPr>
              <w:rFonts w:eastAsiaTheme="minorEastAsia"/>
              <w:noProof/>
              <w:color w:val="auto"/>
            </w:rPr>
          </w:pPr>
          <w:hyperlink w:history="1" w:anchor="_Toc44321745">
            <w:r w:rsidRPr="00CF5C02" w:rsidR="007E6734">
              <w:rPr>
                <w:rStyle w:val="Hyperlink"/>
                <w:noProof/>
              </w:rPr>
              <w:t>A.14. Changes in Burden</w:t>
            </w:r>
            <w:r w:rsidR="007E6734">
              <w:rPr>
                <w:noProof/>
                <w:webHidden/>
              </w:rPr>
              <w:tab/>
            </w:r>
            <w:r w:rsidR="007E6734">
              <w:rPr>
                <w:noProof/>
                <w:webHidden/>
              </w:rPr>
              <w:fldChar w:fldCharType="begin"/>
            </w:r>
            <w:r w:rsidR="007E6734">
              <w:rPr>
                <w:noProof/>
                <w:webHidden/>
              </w:rPr>
              <w:instrText xml:space="preserve"> PAGEREF _Toc44321745 \h </w:instrText>
            </w:r>
            <w:r w:rsidR="007E6734">
              <w:rPr>
                <w:noProof/>
                <w:webHidden/>
              </w:rPr>
            </w:r>
            <w:r w:rsidR="007E6734">
              <w:rPr>
                <w:noProof/>
                <w:webHidden/>
              </w:rPr>
              <w:fldChar w:fldCharType="separate"/>
            </w:r>
            <w:r w:rsidR="007E6734">
              <w:rPr>
                <w:noProof/>
                <w:webHidden/>
              </w:rPr>
              <w:t>9</w:t>
            </w:r>
            <w:r w:rsidR="007E6734">
              <w:rPr>
                <w:noProof/>
                <w:webHidden/>
              </w:rPr>
              <w:fldChar w:fldCharType="end"/>
            </w:r>
          </w:hyperlink>
        </w:p>
        <w:p w:rsidR="007E6734" w:rsidRDefault="001272FE" w14:paraId="6698D8B0" w14:textId="77777777">
          <w:pPr>
            <w:pStyle w:val="TOC2"/>
            <w:rPr>
              <w:rFonts w:eastAsiaTheme="minorEastAsia"/>
              <w:noProof/>
              <w:color w:val="auto"/>
            </w:rPr>
          </w:pPr>
          <w:hyperlink w:history="1" w:anchor="_Toc44321746">
            <w:r w:rsidRPr="00CF5C02" w:rsidR="007E6734">
              <w:rPr>
                <w:rStyle w:val="Hyperlink"/>
                <w:noProof/>
              </w:rPr>
              <w:t>A.15. Reasons for Changes in Burden</w:t>
            </w:r>
            <w:r w:rsidR="007E6734">
              <w:rPr>
                <w:noProof/>
                <w:webHidden/>
              </w:rPr>
              <w:tab/>
            </w:r>
            <w:r w:rsidR="007E6734">
              <w:rPr>
                <w:noProof/>
                <w:webHidden/>
              </w:rPr>
              <w:fldChar w:fldCharType="begin"/>
            </w:r>
            <w:r w:rsidR="007E6734">
              <w:rPr>
                <w:noProof/>
                <w:webHidden/>
              </w:rPr>
              <w:instrText xml:space="preserve"> PAGEREF _Toc44321746 \h </w:instrText>
            </w:r>
            <w:r w:rsidR="007E6734">
              <w:rPr>
                <w:noProof/>
                <w:webHidden/>
              </w:rPr>
            </w:r>
            <w:r w:rsidR="007E6734">
              <w:rPr>
                <w:noProof/>
                <w:webHidden/>
              </w:rPr>
              <w:fldChar w:fldCharType="separate"/>
            </w:r>
            <w:r w:rsidR="007E6734">
              <w:rPr>
                <w:noProof/>
                <w:webHidden/>
              </w:rPr>
              <w:t>10</w:t>
            </w:r>
            <w:r w:rsidR="007E6734">
              <w:rPr>
                <w:noProof/>
                <w:webHidden/>
              </w:rPr>
              <w:fldChar w:fldCharType="end"/>
            </w:r>
          </w:hyperlink>
        </w:p>
        <w:p w:rsidR="007E6734" w:rsidRDefault="001272FE" w14:paraId="10BDBA2C" w14:textId="77777777">
          <w:pPr>
            <w:pStyle w:val="TOC2"/>
            <w:rPr>
              <w:rFonts w:eastAsiaTheme="minorEastAsia"/>
              <w:noProof/>
              <w:color w:val="auto"/>
            </w:rPr>
          </w:pPr>
          <w:hyperlink w:history="1" w:anchor="_Toc44321747">
            <w:r w:rsidRPr="00CF5C02" w:rsidR="007E6734">
              <w:rPr>
                <w:rStyle w:val="Hyperlink"/>
                <w:noProof/>
              </w:rPr>
              <w:t>A.16. Collection, Tabulation, and Publication Plans</w:t>
            </w:r>
            <w:r w:rsidR="007E6734">
              <w:rPr>
                <w:noProof/>
                <w:webHidden/>
              </w:rPr>
              <w:tab/>
            </w:r>
            <w:r w:rsidR="007E6734">
              <w:rPr>
                <w:noProof/>
                <w:webHidden/>
              </w:rPr>
              <w:fldChar w:fldCharType="begin"/>
            </w:r>
            <w:r w:rsidR="007E6734">
              <w:rPr>
                <w:noProof/>
                <w:webHidden/>
              </w:rPr>
              <w:instrText xml:space="preserve"> PAGEREF _Toc44321747 \h </w:instrText>
            </w:r>
            <w:r w:rsidR="007E6734">
              <w:rPr>
                <w:noProof/>
                <w:webHidden/>
              </w:rPr>
            </w:r>
            <w:r w:rsidR="007E6734">
              <w:rPr>
                <w:noProof/>
                <w:webHidden/>
              </w:rPr>
              <w:fldChar w:fldCharType="separate"/>
            </w:r>
            <w:r w:rsidR="007E6734">
              <w:rPr>
                <w:noProof/>
                <w:webHidden/>
              </w:rPr>
              <w:t>10</w:t>
            </w:r>
            <w:r w:rsidR="007E6734">
              <w:rPr>
                <w:noProof/>
                <w:webHidden/>
              </w:rPr>
              <w:fldChar w:fldCharType="end"/>
            </w:r>
          </w:hyperlink>
        </w:p>
        <w:p w:rsidR="007E6734" w:rsidRDefault="001272FE" w14:paraId="599BE27B" w14:textId="77777777">
          <w:pPr>
            <w:pStyle w:val="TOC2"/>
            <w:rPr>
              <w:rFonts w:eastAsiaTheme="minorEastAsia"/>
              <w:noProof/>
              <w:color w:val="auto"/>
            </w:rPr>
          </w:pPr>
          <w:hyperlink w:history="1" w:anchor="_Toc44321748">
            <w:r w:rsidRPr="00CF5C02" w:rsidR="007E6734">
              <w:rPr>
                <w:rStyle w:val="Hyperlink"/>
                <w:noProof/>
              </w:rPr>
              <w:t>A.17. OMB Number and Expiration Date</w:t>
            </w:r>
            <w:r w:rsidR="007E6734">
              <w:rPr>
                <w:noProof/>
                <w:webHidden/>
              </w:rPr>
              <w:tab/>
            </w:r>
            <w:r w:rsidR="007E6734">
              <w:rPr>
                <w:noProof/>
                <w:webHidden/>
              </w:rPr>
              <w:fldChar w:fldCharType="begin"/>
            </w:r>
            <w:r w:rsidR="007E6734">
              <w:rPr>
                <w:noProof/>
                <w:webHidden/>
              </w:rPr>
              <w:instrText xml:space="preserve"> PAGEREF _Toc44321748 \h </w:instrText>
            </w:r>
            <w:r w:rsidR="007E6734">
              <w:rPr>
                <w:noProof/>
                <w:webHidden/>
              </w:rPr>
            </w:r>
            <w:r w:rsidR="007E6734">
              <w:rPr>
                <w:noProof/>
                <w:webHidden/>
              </w:rPr>
              <w:fldChar w:fldCharType="separate"/>
            </w:r>
            <w:r w:rsidR="007E6734">
              <w:rPr>
                <w:noProof/>
                <w:webHidden/>
              </w:rPr>
              <w:t>11</w:t>
            </w:r>
            <w:r w:rsidR="007E6734">
              <w:rPr>
                <w:noProof/>
                <w:webHidden/>
              </w:rPr>
              <w:fldChar w:fldCharType="end"/>
            </w:r>
          </w:hyperlink>
        </w:p>
        <w:p w:rsidR="007E6734" w:rsidRDefault="001272FE" w14:paraId="4C4C60E0" w14:textId="77777777">
          <w:pPr>
            <w:pStyle w:val="TOC2"/>
            <w:rPr>
              <w:rFonts w:eastAsiaTheme="minorEastAsia"/>
              <w:noProof/>
              <w:color w:val="auto"/>
            </w:rPr>
          </w:pPr>
          <w:hyperlink w:history="1" w:anchor="_Toc44321749">
            <w:r w:rsidRPr="00CF5C02" w:rsidR="007E6734">
              <w:rPr>
                <w:rStyle w:val="Hyperlink"/>
                <w:noProof/>
              </w:rPr>
              <w:t>A.18. Certification Statement</w:t>
            </w:r>
            <w:r w:rsidR="007E6734">
              <w:rPr>
                <w:noProof/>
                <w:webHidden/>
              </w:rPr>
              <w:tab/>
            </w:r>
            <w:r w:rsidR="007E6734">
              <w:rPr>
                <w:noProof/>
                <w:webHidden/>
              </w:rPr>
              <w:fldChar w:fldCharType="begin"/>
            </w:r>
            <w:r w:rsidR="007E6734">
              <w:rPr>
                <w:noProof/>
                <w:webHidden/>
              </w:rPr>
              <w:instrText xml:space="preserve"> PAGEREF _Toc44321749 \h </w:instrText>
            </w:r>
            <w:r w:rsidR="007E6734">
              <w:rPr>
                <w:noProof/>
                <w:webHidden/>
              </w:rPr>
            </w:r>
            <w:r w:rsidR="007E6734">
              <w:rPr>
                <w:noProof/>
                <w:webHidden/>
              </w:rPr>
              <w:fldChar w:fldCharType="separate"/>
            </w:r>
            <w:r w:rsidR="007E6734">
              <w:rPr>
                <w:noProof/>
                <w:webHidden/>
              </w:rPr>
              <w:t>11</w:t>
            </w:r>
            <w:r w:rsidR="007E6734">
              <w:rPr>
                <w:noProof/>
                <w:webHidden/>
              </w:rPr>
              <w:fldChar w:fldCharType="end"/>
            </w:r>
          </w:hyperlink>
        </w:p>
        <w:p w:rsidR="0059212D" w:rsidRDefault="0059212D" w14:paraId="7BBB124F" w14:textId="77777777">
          <w:r>
            <w:rPr>
              <w:b/>
              <w:bCs/>
              <w:noProof/>
            </w:rPr>
            <w:fldChar w:fldCharType="end"/>
          </w:r>
        </w:p>
      </w:sdtContent>
    </w:sdt>
    <w:p w:rsidR="001F3A8F" w:rsidP="00D928FD" w:rsidRDefault="001F3A8F" w14:paraId="7BBB1250" w14:textId="77777777"/>
    <w:p w:rsidR="00D928FD" w:rsidP="00D928FD" w:rsidRDefault="00D928FD" w14:paraId="7BBB1251"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7BBB1252" w14:textId="77777777">
      <w:pPr>
        <w:spacing w:line="240" w:lineRule="auto"/>
      </w:pPr>
    </w:p>
    <w:p w:rsidR="00933D5D" w:rsidP="00933D5D" w:rsidRDefault="00933D5D" w14:paraId="7BBB1253" w14:textId="77777777">
      <w:pPr>
        <w:tabs>
          <w:tab w:val="left" w:pos="7365"/>
        </w:tabs>
      </w:pPr>
      <w:r>
        <w:tab/>
      </w:r>
    </w:p>
    <w:p w:rsidRPr="00933D5D" w:rsidR="00041909" w:rsidP="00933D5D" w:rsidRDefault="00933D5D" w14:paraId="7BBB1254"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AF518F" w:rsidRDefault="008C734C" w14:paraId="7BBB125A" w14:textId="77777777">
      <w:pPr>
        <w:pStyle w:val="Heading2"/>
      </w:pPr>
      <w:bookmarkStart w:name="_Toc44321731" w:id="1"/>
      <w:r>
        <w:lastRenderedPageBreak/>
        <w:t>Introdu</w:t>
      </w:r>
      <w:r w:rsidR="00844524">
        <w:t>ction</w:t>
      </w:r>
      <w:bookmarkEnd w:id="1"/>
    </w:p>
    <w:p w:rsidRPr="00602065" w:rsidR="00D61A63" w:rsidP="00D61A63" w:rsidRDefault="00D61A63" w14:paraId="2BFFA247" w14:textId="77777777">
      <w:r w:rsidRPr="00602065">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Pr="00602065" w:rsidR="00D61A63" w:rsidP="00D61A63" w:rsidRDefault="00D61A63" w14:paraId="090152C4" w14:textId="33DB781A">
      <w:r w:rsidRPr="00602065">
        <w:t xml:space="preserve">EIA requests </w:t>
      </w:r>
      <w:r w:rsidRPr="00E2575A">
        <w:t>a three-year extension, with</w:t>
      </w:r>
      <w:r w:rsidRPr="00E2575A" w:rsidR="007E6384">
        <w:t xml:space="preserve"> no</w:t>
      </w:r>
      <w:r w:rsidRPr="00E2575A">
        <w:t xml:space="preserve"> changes</w:t>
      </w:r>
      <w:r w:rsidRPr="00E2575A">
        <w:rPr>
          <w:b/>
        </w:rPr>
        <w:t>,</w:t>
      </w:r>
      <w:r w:rsidRPr="00602065">
        <w:t xml:space="preserve"> from the Office of Management and Budget (OMB) to Form EIA-63C </w:t>
      </w:r>
      <w:r w:rsidRPr="00602065">
        <w:rPr>
          <w:i/>
        </w:rPr>
        <w:t>Densified Biomass Fuel Report</w:t>
      </w:r>
      <w:r w:rsidRPr="00602065">
        <w:t>.</w:t>
      </w:r>
    </w:p>
    <w:p w:rsidRPr="00602065" w:rsidR="00D61A63" w:rsidP="00D61A63" w:rsidRDefault="00D61A63" w14:paraId="12D0DBEF" w14:textId="4C2D0160">
      <w:r w:rsidRPr="00602065">
        <w:t>Form EIA-63C is part of EIA’s comprehensive energy data program. This mandatory survey collects information from facilities that manufacture densified biomass fuel products in the U.S. Data collected include product characteristics, domestic and export sales, and average price of densified biomass fuel products used for energy applications. The information collected is the primary national source on the nation’s production of biomass fuel for heating and electric power generation in domestic and export markets.</w:t>
      </w:r>
    </w:p>
    <w:p w:rsidRPr="00A41763" w:rsidR="00A41763" w:rsidP="00A41763" w:rsidRDefault="00A41763" w14:paraId="7BBB125D" w14:textId="77777777"/>
    <w:p w:rsidR="008C734C" w:rsidP="00AF518F" w:rsidRDefault="008C734C" w14:paraId="7BBB125E" w14:textId="77777777">
      <w:pPr>
        <w:pStyle w:val="Heading2"/>
      </w:pPr>
      <w:bookmarkStart w:name="_Toc44321732" w:id="2"/>
      <w:r>
        <w:t>A.1. Legal Justification</w:t>
      </w:r>
      <w:bookmarkEnd w:id="2"/>
    </w:p>
    <w:p w:rsidRPr="00AD71C1" w:rsidR="00AD71C1" w:rsidP="00AD71C1" w:rsidRDefault="00AD71C1" w14:paraId="19B40BB1" w14:textId="362CFB23">
      <w:r w:rsidRPr="2DC156A9">
        <w:rPr>
          <w:rFonts w:eastAsia="Calibri"/>
        </w:rPr>
        <w:t>The authority for these</w:t>
      </w:r>
      <w:r w:rsidRPr="2DC156A9" w:rsidR="5E37E9B9">
        <w:rPr>
          <w:rFonts w:eastAsia="Calibri"/>
        </w:rPr>
        <w:t xml:space="preserve"> data collection is </w:t>
      </w:r>
      <w:r w:rsidRPr="2DC156A9">
        <w:rPr>
          <w:rFonts w:eastAsia="Calibri"/>
        </w:rPr>
        <w:t>provided by</w:t>
      </w:r>
      <w:r w:rsidRPr="2DC156A9" w:rsidR="00424C14">
        <w:rPr>
          <w:rFonts w:eastAsia="Calibri"/>
        </w:rPr>
        <w:t xml:space="preserve"> </w:t>
      </w:r>
      <w:r w:rsidRPr="2DC156A9" w:rsidR="5E37E9B9">
        <w:rPr>
          <w:rFonts w:eastAsia="Calibri"/>
        </w:rPr>
        <w:t>the following provisions:</w:t>
      </w:r>
    </w:p>
    <w:p w:rsidRPr="00BA5B1C" w:rsidR="00AD71C1" w:rsidP="00AD71C1" w:rsidRDefault="00AD71C1" w14:paraId="2B313F26" w14:textId="77777777">
      <w:pPr>
        <w:pStyle w:val="ListParagraph"/>
        <w:numPr>
          <w:ilvl w:val="0"/>
          <w:numId w:val="21"/>
        </w:numPr>
        <w:spacing w:before="240"/>
        <w:jc w:val="both"/>
        <w:rPr>
          <w:rFonts w:ascii="Calibri" w:hAnsi="Calibri" w:eastAsia="Calibri" w:cs="Times New Roman"/>
        </w:rPr>
      </w:pPr>
      <w:r>
        <w:t>Title 15 U.S.C. §772(b), which establishes the mandatory reporting requirement of owners and</w:t>
      </w:r>
      <w:r w:rsidRPr="003F3A1B">
        <w:t xml:space="preserve"> operators of businesses </w:t>
      </w:r>
      <w:r>
        <w:t>in the U.S. to make available energy supply and consumption data to the EIA Administrator.</w:t>
      </w:r>
    </w:p>
    <w:p w:rsidRPr="00770E32" w:rsidR="00AD71C1" w:rsidP="00AD71C1" w:rsidRDefault="00AD71C1" w14:paraId="1B5050FA" w14:textId="77777777">
      <w:pPr>
        <w:pStyle w:val="ListParagraph"/>
        <w:numPr>
          <w:ilvl w:val="0"/>
          <w:numId w:val="0"/>
        </w:numPr>
        <w:spacing w:before="240"/>
        <w:ind w:left="810"/>
        <w:jc w:val="both"/>
        <w:rPr>
          <w:rFonts w:ascii="Calibri" w:hAnsi="Calibri" w:eastAsia="Calibri" w:cs="Times New Roman"/>
        </w:rPr>
      </w:pPr>
    </w:p>
    <w:p w:rsidRPr="00C1747D" w:rsidR="00AD71C1" w:rsidP="00AD71C1" w:rsidRDefault="00AD71C1" w14:paraId="733F34D3" w14:textId="206F8C18">
      <w:pPr>
        <w:pStyle w:val="ListParagraph"/>
        <w:numPr>
          <w:ilvl w:val="0"/>
          <w:numId w:val="21"/>
        </w:numPr>
        <w:spacing w:before="240"/>
        <w:jc w:val="both"/>
        <w:rPr>
          <w:rFonts w:ascii="Calibri" w:hAnsi="Calibri" w:eastAsia="Calibri" w:cs="Times New Roman"/>
        </w:rPr>
      </w:pPr>
      <w:r>
        <w:t>Title 15 U.S.C. §764(a,b), which establishes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Pr="00C1747D" w:rsidR="00AD71C1" w:rsidP="00AD71C1" w:rsidRDefault="00AD71C1" w14:paraId="5ADA70B8" w14:textId="77777777">
      <w:pPr>
        <w:pStyle w:val="ListParagraph"/>
        <w:numPr>
          <w:ilvl w:val="0"/>
          <w:numId w:val="0"/>
        </w:numPr>
        <w:ind w:left="810"/>
        <w:rPr>
          <w:rFonts w:ascii="Calibri" w:hAnsi="Calibri" w:eastAsia="Calibri" w:cs="Times New Roman"/>
        </w:rPr>
      </w:pPr>
    </w:p>
    <w:p w:rsidRPr="00C608D5" w:rsidR="00AD71C1" w:rsidP="00AD71C1" w:rsidRDefault="00AD71C1" w14:paraId="09233C9B" w14:textId="77777777">
      <w:pPr>
        <w:pStyle w:val="ListParagraph"/>
        <w:numPr>
          <w:ilvl w:val="0"/>
          <w:numId w:val="21"/>
        </w:numPr>
        <w:spacing w:before="240"/>
        <w:jc w:val="both"/>
        <w:rPr>
          <w:rFonts w:ascii="Calibri" w:hAnsi="Calibri" w:eastAsia="Calibri" w:cs="Times New Roman"/>
        </w:rPr>
      </w:pPr>
      <w:r>
        <w:t>Title 15 U.S.C. §790(a), which e</w:t>
      </w:r>
      <w:r w:rsidRPr="00183336">
        <w:t>stablishes a National Energy Info</w:t>
      </w:r>
      <w:r>
        <w:t>rmation System that is the enclave containing the energy data collected by EIA, which allows EIA to describe and analyze</w:t>
      </w:r>
      <w:r w:rsidRPr="00183336">
        <w:t xml:space="preserve"> energy supply and consumption </w:t>
      </w:r>
      <w:r>
        <w:t xml:space="preserve">in the U.S.  This enclave allows EIA </w:t>
      </w:r>
      <w:r w:rsidRPr="00183336">
        <w:t>to</w:t>
      </w:r>
      <w:r>
        <w:t xml:space="preserve"> perform </w:t>
      </w:r>
      <w:r w:rsidRPr="00183336">
        <w:t>statistical and forecasting act</w:t>
      </w:r>
      <w:r>
        <w:t>ivities to meet the needs of the Department of Energy</w:t>
      </w:r>
      <w:r w:rsidRPr="00183336">
        <w:t>, Congress, and the States</w:t>
      </w:r>
      <w:r>
        <w:t>.</w:t>
      </w:r>
    </w:p>
    <w:p w:rsidR="008C734C" w:rsidP="00AF518F" w:rsidRDefault="00130387" w14:paraId="7BBB1263" w14:textId="24B653A3">
      <w:pPr>
        <w:pStyle w:val="Heading2"/>
      </w:pPr>
      <w:r>
        <w:t xml:space="preserve">A.2. Need and Uses of Data </w:t>
      </w:r>
    </w:p>
    <w:p w:rsidRPr="00D61A63" w:rsidR="00D61A63" w:rsidP="00D61A63" w:rsidRDefault="00D61A63" w14:paraId="4BA0CA07" w14:textId="7D65027F">
      <w:r w:rsidRPr="00D61A63">
        <w:t xml:space="preserve">The purpose of Form EIA-63C is to collect statistics on densified biomass </w:t>
      </w:r>
      <w:r w:rsidR="00A57029">
        <w:t xml:space="preserve">fuel </w:t>
      </w:r>
      <w:r w:rsidRPr="00D61A63">
        <w:t xml:space="preserve">production, distribution, trade, consumption, prices, and stocks. </w:t>
      </w:r>
    </w:p>
    <w:p w:rsidRPr="00D61A63" w:rsidR="00D61A63" w:rsidP="00D61A63" w:rsidRDefault="00D61A63" w14:paraId="7273454F" w14:textId="68B78079">
      <w:r>
        <w:t xml:space="preserve">The data collected on Form EIA-63C </w:t>
      </w:r>
      <w:r w:rsidR="00DD53A0">
        <w:t xml:space="preserve">are </w:t>
      </w:r>
      <w:r>
        <w:t xml:space="preserve">used by the US Forest Service. </w:t>
      </w:r>
      <w:r w:rsidR="00337BAD">
        <w:t>Estimating future p</w:t>
      </w:r>
      <w:r>
        <w:t xml:space="preserve">roduction </w:t>
      </w:r>
      <w:r w:rsidR="00F93E68">
        <w:t xml:space="preserve">capacity </w:t>
      </w:r>
      <w:r>
        <w:t xml:space="preserve">and the </w:t>
      </w:r>
      <w:r w:rsidR="00F93E68">
        <w:t xml:space="preserve">level of </w:t>
      </w:r>
      <w:r>
        <w:t xml:space="preserve">export of </w:t>
      </w:r>
      <w:r w:rsidR="003A007C">
        <w:t>densified biomass fuel</w:t>
      </w:r>
      <w:r>
        <w:t xml:space="preserve"> </w:t>
      </w:r>
      <w:r w:rsidR="00F93E68">
        <w:t>ha</w:t>
      </w:r>
      <w:r w:rsidR="009407EB">
        <w:t>ve</w:t>
      </w:r>
      <w:r w:rsidR="00862B75">
        <w:t xml:space="preserve"> </w:t>
      </w:r>
      <w:r>
        <w:t>become a</w:t>
      </w:r>
      <w:r w:rsidR="00F93E68">
        <w:t>n</w:t>
      </w:r>
      <w:r>
        <w:t xml:space="preserve"> issue </w:t>
      </w:r>
      <w:r w:rsidR="00F93E68">
        <w:t xml:space="preserve">of </w:t>
      </w:r>
      <w:r w:rsidR="00AB0F2C">
        <w:t xml:space="preserve">diverge </w:t>
      </w:r>
      <w:r w:rsidR="00F93E68">
        <w:t xml:space="preserve">analysis </w:t>
      </w:r>
      <w:r w:rsidR="00AB0F2C">
        <w:t xml:space="preserve">and scrutiny </w:t>
      </w:r>
      <w:r>
        <w:t>for forest policy makers at local, national, and international levels. Data from Form EIA-63C support the US Forest Service’s continued research</w:t>
      </w:r>
      <w:r w:rsidR="00DD53A0">
        <w:t xml:space="preserve"> on the prod</w:t>
      </w:r>
      <w:r w:rsidR="003F60B0">
        <w:t xml:space="preserve">uction and export of </w:t>
      </w:r>
      <w:r w:rsidR="0012712B">
        <w:t xml:space="preserve">densified biomass </w:t>
      </w:r>
      <w:r w:rsidR="0012712B">
        <w:lastRenderedPageBreak/>
        <w:t>fuel</w:t>
      </w:r>
      <w:r>
        <w:t>. The US Forest Service also uses these data to prepare summary documents for the USDA Forest Service assessments, document production and exports for the chief of the Forest Service to present at international hearings and conferences</w:t>
      </w:r>
      <w:r w:rsidR="0020002A">
        <w:t xml:space="preserve">. </w:t>
      </w:r>
      <w:r w:rsidRPr="00536A91" w:rsidR="0020002A">
        <w:t>EIA</w:t>
      </w:r>
      <w:r w:rsidRPr="00536A91" w:rsidR="00BE7E5D">
        <w:t>-63C</w:t>
      </w:r>
      <w:r w:rsidRPr="00536A91" w:rsidR="0020002A">
        <w:t xml:space="preserve"> data were also used</w:t>
      </w:r>
      <w:r w:rsidRPr="00536A91">
        <w:t xml:space="preserve"> to </w:t>
      </w:r>
      <w:r w:rsidRPr="00536A91" w:rsidR="00D12602">
        <w:t>discuss</w:t>
      </w:r>
      <w:r w:rsidRPr="00536A91" w:rsidR="62F400A4">
        <w:t xml:space="preserve"> </w:t>
      </w:r>
      <w:r w:rsidRPr="00536A91" w:rsidR="0020002A">
        <w:t xml:space="preserve">the </w:t>
      </w:r>
      <w:r w:rsidRPr="00536A91" w:rsidR="62F400A4">
        <w:t>sust</w:t>
      </w:r>
      <w:r w:rsidRPr="00536A91" w:rsidR="54F4F4DA">
        <w:t>ai</w:t>
      </w:r>
      <w:r w:rsidRPr="00536A91" w:rsidR="62F400A4">
        <w:t xml:space="preserve">nability of </w:t>
      </w:r>
      <w:r w:rsidRPr="00536A91" w:rsidR="00BE7E5D">
        <w:t xml:space="preserve">both </w:t>
      </w:r>
      <w:r w:rsidRPr="00536A91" w:rsidR="0020002A">
        <w:t xml:space="preserve">production </w:t>
      </w:r>
      <w:r w:rsidRPr="00536A91" w:rsidR="009407EB">
        <w:t xml:space="preserve">of the </w:t>
      </w:r>
      <w:r w:rsidRPr="00536A91" w:rsidR="006E514F">
        <w:t xml:space="preserve">biomass </w:t>
      </w:r>
      <w:r w:rsidRPr="00536A91" w:rsidR="009407EB">
        <w:t xml:space="preserve">fuel </w:t>
      </w:r>
      <w:r w:rsidRPr="00536A91" w:rsidR="0020002A">
        <w:t xml:space="preserve">and management of </w:t>
      </w:r>
      <w:r w:rsidRPr="00536A91" w:rsidR="009D0D4F">
        <w:t xml:space="preserve">the US </w:t>
      </w:r>
      <w:r w:rsidRPr="00536A91" w:rsidR="0020002A">
        <w:t>public and private forest lands</w:t>
      </w:r>
      <w:r w:rsidRPr="00536A91" w:rsidR="006E514F">
        <w:t>; issues always</w:t>
      </w:r>
      <w:r w:rsidRPr="00536A91" w:rsidR="0020002A">
        <w:t xml:space="preserve"> </w:t>
      </w:r>
      <w:r w:rsidRPr="00536A91">
        <w:t xml:space="preserve">raised by the USDA </w:t>
      </w:r>
      <w:r w:rsidRPr="00536A91" w:rsidR="00BE7E5D">
        <w:t>F</w:t>
      </w:r>
      <w:r w:rsidRPr="00536A91">
        <w:t xml:space="preserve">oreign Agricultural Service </w:t>
      </w:r>
      <w:r w:rsidRPr="00536A91" w:rsidR="00BE7E5D">
        <w:t>O</w:t>
      </w:r>
      <w:r w:rsidRPr="00536A91">
        <w:t>fficers in London, Brussels and DC.</w:t>
      </w:r>
      <w:r>
        <w:t xml:space="preserve">  The </w:t>
      </w:r>
      <w:r w:rsidR="00BE7E5D">
        <w:t>US F</w:t>
      </w:r>
      <w:r>
        <w:t xml:space="preserve">orest </w:t>
      </w:r>
      <w:r w:rsidR="00BE7E5D">
        <w:t>S</w:t>
      </w:r>
      <w:r>
        <w:t xml:space="preserve">ervice also uses Form EIA-63C feedstock source data </w:t>
      </w:r>
      <w:r w:rsidR="0020002A">
        <w:t>for comparison with</w:t>
      </w:r>
      <w:r>
        <w:t xml:space="preserve"> data they collect in their Forest Inventory and Analysis National Program, to assess the sustainability and productivity of </w:t>
      </w:r>
      <w:r w:rsidR="00AB0F2C">
        <w:t>the U</w:t>
      </w:r>
      <w:r w:rsidR="007A684F">
        <w:t>.</w:t>
      </w:r>
      <w:r w:rsidR="00AB0F2C">
        <w:t>S</w:t>
      </w:r>
      <w:r w:rsidR="007A684F">
        <w:t>.</w:t>
      </w:r>
      <w:r w:rsidR="00AB0F2C">
        <w:t xml:space="preserve"> </w:t>
      </w:r>
      <w:r>
        <w:t>national and private forest lands.</w:t>
      </w:r>
    </w:p>
    <w:p w:rsidRPr="00D61A63" w:rsidR="00D61A63" w:rsidP="00D61A63" w:rsidRDefault="00D61A63" w14:paraId="4B36CE93" w14:textId="5FF57AA3">
      <w:r>
        <w:t xml:space="preserve">EIA also uses these data to answer queries from the U.S. Congress, other federal and state agencies, the biomass fuel industry, and the general public; and for other analytical activities. Other users of the data include policy makers, regulators, energy market analysts, academia, and the renewable energy industries. For example, survey respondents use Form EIA-63C data to compare pellet prices to other winter heating fuels. The data are also used </w:t>
      </w:r>
      <w:r w:rsidR="00BE7E5D">
        <w:t xml:space="preserve">by </w:t>
      </w:r>
      <w:r w:rsidR="009407EB">
        <w:t>producers of the densified biomass fuel</w:t>
      </w:r>
      <w:r w:rsidR="00BE7E5D">
        <w:t xml:space="preserve"> </w:t>
      </w:r>
      <w:r w:rsidR="009407EB">
        <w:t xml:space="preserve">in </w:t>
      </w:r>
      <w:r w:rsidR="009D0D4F">
        <w:t>forecasting</w:t>
      </w:r>
      <w:r>
        <w:t xml:space="preserve"> </w:t>
      </w:r>
      <w:r w:rsidR="009407EB">
        <w:t xml:space="preserve">fuel </w:t>
      </w:r>
      <w:r>
        <w:t xml:space="preserve">demand </w:t>
      </w:r>
      <w:r w:rsidR="009407EB">
        <w:t>during the</w:t>
      </w:r>
      <w:r>
        <w:t xml:space="preserve"> winter heating season. Future Metrics, a consulting agency that provides information, market analysis, operations guidance and strategic advice to companies in the </w:t>
      </w:r>
      <w:r w:rsidR="0012712B">
        <w:t xml:space="preserve">densified biomass fuel </w:t>
      </w:r>
      <w:r>
        <w:t xml:space="preserve">production sector, recently used </w:t>
      </w:r>
      <w:r w:rsidR="00F93E68">
        <w:t xml:space="preserve">data collected by </w:t>
      </w:r>
      <w:r>
        <w:t xml:space="preserve">Form EIA-63C in their 2018 North American Pellet Market Quarterly. They specifically </w:t>
      </w:r>
      <w:r w:rsidR="001F7E2C">
        <w:t>used</w:t>
      </w:r>
      <w:r w:rsidR="5AC92002">
        <w:t>, republish</w:t>
      </w:r>
      <w:r w:rsidR="001F7E2C">
        <w:t xml:space="preserve"> and </w:t>
      </w:r>
      <w:r>
        <w:t xml:space="preserve">cited </w:t>
      </w:r>
      <w:r w:rsidR="00F93E68">
        <w:t xml:space="preserve">EIA data on </w:t>
      </w:r>
      <w:r>
        <w:t xml:space="preserve">inventory, capacity, production, and sales </w:t>
      </w:r>
      <w:r w:rsidR="0084714E">
        <w:t xml:space="preserve">of densified biomass fuel </w:t>
      </w:r>
      <w:r>
        <w:t xml:space="preserve">in their report. </w:t>
      </w:r>
    </w:p>
    <w:p w:rsidRPr="00D61A63" w:rsidR="00D61A63" w:rsidP="00D61A63" w:rsidRDefault="00D61A63" w14:paraId="109FC661" w14:textId="5F1DB662">
      <w:r>
        <w:t xml:space="preserve">Outside of the data collected from Form EIA-63C, the available quantitative information on the densified biomass industry is minimal, and </w:t>
      </w:r>
      <w:r w:rsidR="389C8921">
        <w:t>limited</w:t>
      </w:r>
      <w:r>
        <w:t xml:space="preserve"> data </w:t>
      </w:r>
      <w:r w:rsidR="00E03B51">
        <w:t xml:space="preserve">are </w:t>
      </w:r>
      <w:r>
        <w:t xml:space="preserve">available at the state level. </w:t>
      </w:r>
      <w:r w:rsidR="001F7E2C">
        <w:t xml:space="preserve">Published data based on </w:t>
      </w:r>
      <w:r>
        <w:t xml:space="preserve">Form EIA-63C </w:t>
      </w:r>
      <w:r w:rsidR="00E03B51">
        <w:t xml:space="preserve">provide a comprehensive set of </w:t>
      </w:r>
      <w:r>
        <w:t>information</w:t>
      </w:r>
      <w:r w:rsidR="00E03B51">
        <w:t>.</w:t>
      </w:r>
      <w:r>
        <w:t xml:space="preserve"> In the absence of a centralized and public data collection by EIA, each state would have to undertake its own data collection effort, and in many cases request duplicative information from firms with operations that cross state lines. EIA ensures an efficient and consistent data collection with minimum cost to the public and respondents.</w:t>
      </w:r>
    </w:p>
    <w:p w:rsidR="00D61A63" w:rsidP="00D61A63" w:rsidRDefault="00D61A63" w14:paraId="5C8A3D12" w14:textId="2F70B575">
      <w:pPr>
        <w:spacing w:after="0" w:line="180" w:lineRule="atLeast"/>
      </w:pPr>
      <w:r w:rsidRPr="00D61A63">
        <w:t xml:space="preserve">The data collected </w:t>
      </w:r>
      <w:r w:rsidRPr="00D61A63">
        <w:rPr>
          <w:noProof/>
        </w:rPr>
        <w:t>on</w:t>
      </w:r>
      <w:r w:rsidRPr="00D61A63">
        <w:t xml:space="preserve"> this survey </w:t>
      </w:r>
      <w:r w:rsidR="53729005">
        <w:t>are</w:t>
      </w:r>
      <w:r w:rsidRPr="00D61A63">
        <w:t xml:space="preserve"> used in EIA reports released on EIA’s website, including but not limited to:</w:t>
      </w:r>
    </w:p>
    <w:p w:rsidRPr="00D61A63" w:rsidR="00D61A63" w:rsidP="00D61A63" w:rsidRDefault="00D61A63" w14:paraId="2F4E7A43" w14:textId="77777777">
      <w:pPr>
        <w:spacing w:after="0" w:line="180" w:lineRule="atLeast"/>
      </w:pPr>
    </w:p>
    <w:p w:rsidRPr="00D61A63" w:rsidR="00D61A63" w:rsidP="00D61A63" w:rsidRDefault="001272FE" w14:paraId="3E55C078" w14:textId="77777777">
      <w:pPr>
        <w:numPr>
          <w:ilvl w:val="0"/>
          <w:numId w:val="15"/>
        </w:numPr>
        <w:spacing w:after="0" w:line="180" w:lineRule="atLeast"/>
        <w:contextualSpacing/>
        <w:rPr>
          <w:u w:val="single"/>
        </w:rPr>
      </w:pPr>
      <w:hyperlink w:history="1" r:id="rId18">
        <w:r w:rsidRPr="00D61A63" w:rsidR="00D61A63">
          <w:rPr>
            <w:color w:val="1396D8"/>
            <w:u w:val="single"/>
          </w:rPr>
          <w:t>Monthly Densified Biomass Fuel Report</w:t>
        </w:r>
      </w:hyperlink>
      <w:r w:rsidRPr="00D61A63" w:rsidR="00D61A63">
        <w:t xml:space="preserve"> </w:t>
      </w:r>
    </w:p>
    <w:p w:rsidR="00D61A63" w:rsidP="00D61A63" w:rsidRDefault="001272FE" w14:paraId="4A4D52FB" w14:textId="77777777">
      <w:pPr>
        <w:numPr>
          <w:ilvl w:val="0"/>
          <w:numId w:val="14"/>
        </w:numPr>
        <w:spacing w:after="0" w:line="180" w:lineRule="atLeast"/>
      </w:pPr>
      <w:hyperlink w:history="1" r:id="rId19">
        <w:r w:rsidRPr="00D61A63" w:rsidR="00D61A63">
          <w:rPr>
            <w:color w:val="1396D8"/>
            <w:u w:val="single"/>
          </w:rPr>
          <w:t>Short-Term Energy Outlook</w:t>
        </w:r>
      </w:hyperlink>
      <w:r w:rsidRPr="00D61A63" w:rsidDel="00A206D5" w:rsidR="00D61A63">
        <w:t xml:space="preserve"> </w:t>
      </w:r>
    </w:p>
    <w:p w:rsidRPr="00D61A63" w:rsidR="00D61A63" w:rsidP="00D61A63" w:rsidRDefault="001272FE" w14:paraId="071CCADB" w14:textId="13755422">
      <w:pPr>
        <w:numPr>
          <w:ilvl w:val="0"/>
          <w:numId w:val="14"/>
        </w:numPr>
        <w:spacing w:after="0" w:line="180" w:lineRule="atLeast"/>
      </w:pPr>
      <w:hyperlink w:history="1" r:id="rId20">
        <w:r w:rsidRPr="00D61A63" w:rsidR="00D61A63">
          <w:rPr>
            <w:color w:val="1396D8"/>
            <w:u w:val="single"/>
          </w:rPr>
          <w:t>Monthly Energy Review</w:t>
        </w:r>
      </w:hyperlink>
      <w:r w:rsidRPr="00D61A63" w:rsidDel="00A206D5" w:rsidR="00D61A63">
        <w:t xml:space="preserve"> </w:t>
      </w:r>
    </w:p>
    <w:p w:rsidRPr="00A41763" w:rsidR="00D61A63" w:rsidP="00A41763" w:rsidRDefault="00D61A63" w14:paraId="35424D6B" w14:textId="77777777"/>
    <w:p w:rsidR="008C734C" w:rsidP="00AF518F" w:rsidRDefault="008C734C" w14:paraId="7BBB1266" w14:textId="77777777">
      <w:pPr>
        <w:pStyle w:val="Heading2"/>
      </w:pPr>
      <w:bookmarkStart w:name="_Toc44321734" w:id="3"/>
      <w:r>
        <w:t>A.</w:t>
      </w:r>
      <w:r w:rsidRPr="00A41763" w:rsidR="00A41763">
        <w:t xml:space="preserve">3. </w:t>
      </w:r>
      <w:r>
        <w:t>Use of Technology</w:t>
      </w:r>
      <w:bookmarkEnd w:id="3"/>
    </w:p>
    <w:p w:rsidRPr="00602065" w:rsidR="00D61A63" w:rsidP="00D61A63" w:rsidRDefault="00D61A63" w14:paraId="2F3549C0" w14:textId="7E990DC0">
      <w:r w:rsidRPr="00602065">
        <w:t xml:space="preserve">Form EIA-63C uses </w:t>
      </w:r>
      <w:r w:rsidR="00ED0D94">
        <w:t>i</w:t>
      </w:r>
      <w:r w:rsidRPr="00602065">
        <w:t>nternet-based data collection systems as the primary means of data collection. The majority of communications with respondents is by email.</w:t>
      </w:r>
    </w:p>
    <w:p w:rsidRPr="00602065" w:rsidR="00D61A63" w:rsidP="00D61A63" w:rsidRDefault="00D61A63" w14:paraId="2A5B2796" w14:textId="50030A79">
      <w:r w:rsidRPr="00602065">
        <w:t xml:space="preserve">Internet data collection </w:t>
      </w:r>
      <w:r w:rsidR="000869AE">
        <w:t>is</w:t>
      </w:r>
      <w:r w:rsidRPr="00602065">
        <w:t xml:space="preserve"> the primary colle</w:t>
      </w:r>
      <w:r w:rsidR="00ED0D94">
        <w:t>ction mode for the survey. The i</w:t>
      </w:r>
      <w:r w:rsidRPr="00602065">
        <w:t xml:space="preserve">nternet-based system </w:t>
      </w:r>
      <w:r w:rsidRPr="00602065">
        <w:rPr>
          <w:noProof/>
        </w:rPr>
        <w:t>allows</w:t>
      </w:r>
      <w:r w:rsidRPr="00602065">
        <w:t xml:space="preserve"> respondents to enter their data directly into the EIA survey databases. This reduces the time needed for data collection and processing. The system identifies reported data that fail edit specifications prior to submission allowing respondents to make necessary corrections or explain unusual situations that impact the reported data. This data editing process reduces respondent burden by reducing the number of times a respondent must resubmit forms prior to acceptance by EIA. It also improves the timeliness of reporting the information to the public. </w:t>
      </w:r>
    </w:p>
    <w:p w:rsidRPr="00A41763" w:rsidR="008C734C" w:rsidP="00A41763" w:rsidRDefault="008C734C" w14:paraId="7BBB1269" w14:textId="77777777"/>
    <w:p w:rsidR="008C734C" w:rsidP="00AF518F" w:rsidRDefault="008C734C" w14:paraId="7BBB126A" w14:textId="77777777">
      <w:pPr>
        <w:pStyle w:val="Heading2"/>
      </w:pPr>
      <w:bookmarkStart w:name="_Toc44321735" w:id="4"/>
      <w:r>
        <w:t>A.</w:t>
      </w:r>
      <w:r w:rsidRPr="00A41763" w:rsidR="00A41763">
        <w:t xml:space="preserve">4. </w:t>
      </w:r>
      <w:r>
        <w:t>Efforts to Identify Duplication</w:t>
      </w:r>
      <w:bookmarkEnd w:id="4"/>
    </w:p>
    <w:p w:rsidRPr="00602065" w:rsidR="003E1F75" w:rsidP="003E1F75" w:rsidRDefault="003E1F75" w14:paraId="5699D02D" w14:textId="77777777">
      <w:pPr>
        <w:rPr>
          <w:iCs/>
        </w:rPr>
      </w:pPr>
      <w:r w:rsidRPr="00602065">
        <w:t xml:space="preserve">The data elements collected on Form EIA-63C are not duplicated in other surveys or sources known to EIA. </w:t>
      </w:r>
      <w:r w:rsidRPr="00602065">
        <w:rPr>
          <w:iCs/>
        </w:rPr>
        <w:t>EIA reviews and evaluates densified biomass industry information available from a variety of sources, including other federal agencies, industry trade associations, state governments, and commercial information services, to identify instances of duplication. Additionally, in the public notices and consultations associated with the triennial re-clearance of Form EIA-63C, EIA encourages respondents and data users to identify alternate sources of the densified biomass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p>
    <w:p w:rsidRPr="00602065" w:rsidR="003E1F75" w:rsidP="003E1F75" w:rsidRDefault="003E1F75" w14:paraId="65D439DE" w14:textId="77777777">
      <w:pPr>
        <w:spacing w:after="0"/>
      </w:pPr>
      <w:r w:rsidRPr="00602065">
        <w:t>Several other government and private entities conduct biomass energy data collection, estimation, and/or publication programs. These entities include:</w:t>
      </w:r>
    </w:p>
    <w:p w:rsidRPr="00602065" w:rsidR="003E1F75" w:rsidP="003E1F75" w:rsidRDefault="003E1F75" w14:paraId="19BCEC97" w14:textId="77777777">
      <w:pPr>
        <w:numPr>
          <w:ilvl w:val="0"/>
          <w:numId w:val="16"/>
        </w:numPr>
        <w:tabs>
          <w:tab w:val="left" w:pos="360"/>
        </w:tabs>
        <w:spacing w:before="120" w:after="100" w:afterAutospacing="1" w:line="240" w:lineRule="auto"/>
        <w:jc w:val="both"/>
      </w:pPr>
      <w:r w:rsidRPr="00602065">
        <w:t>Pellet Fuels Institute</w:t>
      </w:r>
    </w:p>
    <w:p w:rsidRPr="00602065" w:rsidR="003E1F75" w:rsidP="003E1F75" w:rsidRDefault="003E1F75" w14:paraId="7FCD28C1" w14:textId="77777777">
      <w:pPr>
        <w:numPr>
          <w:ilvl w:val="0"/>
          <w:numId w:val="16"/>
        </w:numPr>
        <w:tabs>
          <w:tab w:val="left" w:pos="360"/>
        </w:tabs>
        <w:spacing w:before="120" w:after="120" w:afterAutospacing="1" w:line="240" w:lineRule="auto"/>
        <w:jc w:val="both"/>
      </w:pPr>
      <w:r w:rsidRPr="00602065">
        <w:t>USDA Forest Service</w:t>
      </w:r>
    </w:p>
    <w:p w:rsidRPr="00602065" w:rsidR="003E1F75" w:rsidP="003E1F75" w:rsidRDefault="003E1F75" w14:paraId="7CA17463" w14:textId="77777777">
      <w:pPr>
        <w:numPr>
          <w:ilvl w:val="0"/>
          <w:numId w:val="16"/>
        </w:numPr>
        <w:tabs>
          <w:tab w:val="left" w:pos="360"/>
        </w:tabs>
        <w:spacing w:before="120" w:after="120" w:afterAutospacing="1" w:line="240" w:lineRule="auto"/>
        <w:jc w:val="both"/>
      </w:pPr>
      <w:r w:rsidRPr="00602065">
        <w:t xml:space="preserve">State Energy Offices </w:t>
      </w:r>
    </w:p>
    <w:p w:rsidR="003E1F75" w:rsidP="003E1F75" w:rsidRDefault="003E1F75" w14:paraId="58FAF8F8" w14:textId="77777777">
      <w:pPr>
        <w:spacing w:line="240" w:lineRule="auto"/>
      </w:pPr>
      <w:bookmarkStart w:name="_Toc524420601" w:id="5"/>
      <w:r w:rsidRPr="00602065">
        <w:t>EIA has evaluated other sources of data relating to the densified biomass industry and has found no other source that can replace Form EIA-63C (see Table 1). This is because of differences in classification, inconsistency, incompleteness, unavailability, or lack of universal coverage.</w:t>
      </w:r>
    </w:p>
    <w:p w:rsidR="003E1F75" w:rsidP="003E1F75" w:rsidRDefault="003E1F75" w14:paraId="5F03EE4C" w14:textId="77777777">
      <w:pPr>
        <w:spacing w:line="240" w:lineRule="auto"/>
      </w:pPr>
    </w:p>
    <w:p w:rsidR="003E1F75" w:rsidP="003E1F75" w:rsidRDefault="003E1F75" w14:paraId="34D9CFD9" w14:textId="77777777">
      <w:pPr>
        <w:spacing w:line="240" w:lineRule="auto"/>
      </w:pPr>
    </w:p>
    <w:p w:rsidR="003E1F75" w:rsidP="003E1F75" w:rsidRDefault="003E1F75" w14:paraId="23078370" w14:textId="77777777">
      <w:pPr>
        <w:spacing w:line="240" w:lineRule="auto"/>
      </w:pPr>
    </w:p>
    <w:p w:rsidR="003E1F75" w:rsidP="003E1F75" w:rsidRDefault="003E1F75" w14:paraId="724A1DBA" w14:textId="77777777">
      <w:pPr>
        <w:spacing w:line="240" w:lineRule="auto"/>
      </w:pPr>
    </w:p>
    <w:p w:rsidR="003E1F75" w:rsidP="003E1F75" w:rsidRDefault="003E1F75" w14:paraId="206351B2" w14:textId="77777777">
      <w:pPr>
        <w:spacing w:line="240" w:lineRule="auto"/>
      </w:pPr>
    </w:p>
    <w:p w:rsidR="003E1F75" w:rsidP="003E1F75" w:rsidRDefault="003E1F75" w14:paraId="1D41ED83" w14:textId="77777777">
      <w:pPr>
        <w:spacing w:line="240" w:lineRule="auto"/>
        <w:rPr>
          <w:b/>
          <w:sz w:val="24"/>
          <w:szCs w:val="24"/>
        </w:rPr>
      </w:pPr>
    </w:p>
    <w:p w:rsidR="00AD71C1" w:rsidP="003E1F75" w:rsidRDefault="00AD71C1" w14:paraId="57BD91E8" w14:textId="5A274A0B">
      <w:pPr>
        <w:spacing w:line="240" w:lineRule="auto"/>
        <w:rPr>
          <w:b/>
          <w:sz w:val="24"/>
          <w:szCs w:val="24"/>
        </w:rPr>
      </w:pPr>
    </w:p>
    <w:p w:rsidR="00AD71C1" w:rsidP="003E1F75" w:rsidRDefault="00AD71C1" w14:paraId="3E9AF7F5" w14:textId="77777777">
      <w:pPr>
        <w:spacing w:line="240" w:lineRule="auto"/>
        <w:rPr>
          <w:b/>
          <w:sz w:val="24"/>
          <w:szCs w:val="24"/>
        </w:rPr>
      </w:pPr>
    </w:p>
    <w:p w:rsidR="00AD71C1" w:rsidP="003E1F75" w:rsidRDefault="00AD71C1" w14:paraId="11D8F130" w14:textId="77777777">
      <w:pPr>
        <w:spacing w:line="240" w:lineRule="auto"/>
        <w:rPr>
          <w:b/>
          <w:sz w:val="24"/>
          <w:szCs w:val="24"/>
        </w:rPr>
      </w:pPr>
    </w:p>
    <w:p w:rsidR="00AD71C1" w:rsidP="003E1F75" w:rsidRDefault="00AD71C1" w14:paraId="680371BC" w14:textId="77777777">
      <w:pPr>
        <w:spacing w:line="240" w:lineRule="auto"/>
        <w:rPr>
          <w:b/>
          <w:sz w:val="24"/>
          <w:szCs w:val="24"/>
        </w:rPr>
      </w:pPr>
    </w:p>
    <w:p w:rsidRPr="00602065" w:rsidR="00AD71C1" w:rsidP="003E1F75" w:rsidRDefault="00AD71C1" w14:paraId="22B958C6" w14:textId="77777777">
      <w:pPr>
        <w:spacing w:line="240" w:lineRule="auto"/>
        <w:rPr>
          <w:b/>
          <w:sz w:val="24"/>
          <w:szCs w:val="24"/>
        </w:rPr>
      </w:pPr>
    </w:p>
    <w:p w:rsidRPr="00AD71C1" w:rsidR="003E1F75" w:rsidP="003E1F75" w:rsidRDefault="003E1F75" w14:paraId="2F2E1770" w14:textId="77777777">
      <w:pPr>
        <w:spacing w:after="0"/>
        <w:rPr>
          <w:b/>
          <w:color w:val="006FA1" w:themeColor="accent1" w:themeShade="BF"/>
        </w:rPr>
      </w:pPr>
      <w:r w:rsidRPr="00AD71C1">
        <w:rPr>
          <w:b/>
          <w:color w:val="006FA1" w:themeColor="accent1" w:themeShade="BF"/>
        </w:rPr>
        <w:t>Table A1. Non-EIA Pellet Fuel Data Collection Programs and Forms</w:t>
      </w:r>
      <w:r w:rsidRPr="00AD71C1">
        <w:rPr>
          <w:color w:val="006FA1" w:themeColor="accent1" w:themeShade="BF"/>
        </w:rPr>
        <w:t xml:space="preserve"> </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34"/>
        <w:gridCol w:w="1174"/>
        <w:gridCol w:w="2250"/>
        <w:gridCol w:w="5130"/>
      </w:tblGrid>
      <w:tr w:rsidRPr="00602065" w:rsidR="003E1F75" w:rsidTr="00767FF2" w14:paraId="5C53E952" w14:textId="77777777">
        <w:trPr>
          <w:cantSplit/>
          <w:tblHeader/>
        </w:trPr>
        <w:tc>
          <w:tcPr>
            <w:tcW w:w="1634" w:type="dxa"/>
            <w:shd w:val="clear" w:color="auto" w:fill="00B0F0"/>
            <w:vAlign w:val="center"/>
          </w:tcPr>
          <w:p w:rsidRPr="00602065" w:rsidR="003E1F75" w:rsidP="00AC4287" w:rsidRDefault="003E1F75" w14:paraId="1645F942" w14:textId="77777777">
            <w:pPr>
              <w:spacing w:before="40" w:after="40"/>
              <w:jc w:val="center"/>
              <w:rPr>
                <w:b/>
                <w:sz w:val="20"/>
                <w:szCs w:val="20"/>
              </w:rPr>
            </w:pPr>
            <w:r w:rsidRPr="00602065">
              <w:rPr>
                <w:b/>
                <w:sz w:val="20"/>
                <w:szCs w:val="20"/>
              </w:rPr>
              <w:t>Responsible Group</w:t>
            </w:r>
          </w:p>
        </w:tc>
        <w:tc>
          <w:tcPr>
            <w:tcW w:w="1174" w:type="dxa"/>
            <w:shd w:val="clear" w:color="auto" w:fill="00B0F0"/>
            <w:vAlign w:val="center"/>
          </w:tcPr>
          <w:p w:rsidRPr="00602065" w:rsidR="003E1F75" w:rsidP="00AC4287" w:rsidRDefault="003E1F75" w14:paraId="15781D17" w14:textId="77777777">
            <w:pPr>
              <w:spacing w:before="40" w:after="40"/>
              <w:jc w:val="center"/>
              <w:rPr>
                <w:b/>
                <w:sz w:val="20"/>
                <w:szCs w:val="20"/>
              </w:rPr>
            </w:pPr>
            <w:r w:rsidRPr="00602065">
              <w:rPr>
                <w:b/>
                <w:sz w:val="20"/>
                <w:szCs w:val="20"/>
              </w:rPr>
              <w:t>Form or Collection</w:t>
            </w:r>
          </w:p>
          <w:p w:rsidRPr="00602065" w:rsidR="003E1F75" w:rsidP="00AC4287" w:rsidRDefault="003E1F75" w14:paraId="3C00B31A" w14:textId="77777777">
            <w:pPr>
              <w:spacing w:before="40" w:after="40"/>
              <w:jc w:val="center"/>
              <w:rPr>
                <w:b/>
                <w:sz w:val="20"/>
                <w:szCs w:val="20"/>
              </w:rPr>
            </w:pPr>
            <w:r w:rsidRPr="00602065">
              <w:rPr>
                <w:b/>
                <w:sz w:val="20"/>
                <w:szCs w:val="20"/>
              </w:rPr>
              <w:t xml:space="preserve"> No.</w:t>
            </w:r>
          </w:p>
        </w:tc>
        <w:tc>
          <w:tcPr>
            <w:tcW w:w="2250" w:type="dxa"/>
            <w:shd w:val="clear" w:color="auto" w:fill="00B0F0"/>
            <w:vAlign w:val="center"/>
          </w:tcPr>
          <w:p w:rsidRPr="00602065" w:rsidR="003E1F75" w:rsidP="00AC4287" w:rsidRDefault="003E1F75" w14:paraId="01E3CBAF" w14:textId="77777777">
            <w:pPr>
              <w:spacing w:before="40" w:after="40"/>
              <w:jc w:val="center"/>
              <w:rPr>
                <w:b/>
                <w:sz w:val="20"/>
                <w:szCs w:val="20"/>
              </w:rPr>
            </w:pPr>
            <w:r w:rsidRPr="00602065">
              <w:rPr>
                <w:b/>
                <w:sz w:val="20"/>
                <w:szCs w:val="20"/>
              </w:rPr>
              <w:t>Title</w:t>
            </w:r>
          </w:p>
        </w:tc>
        <w:tc>
          <w:tcPr>
            <w:tcW w:w="5130" w:type="dxa"/>
            <w:shd w:val="clear" w:color="auto" w:fill="00B0F0"/>
            <w:vAlign w:val="center"/>
          </w:tcPr>
          <w:p w:rsidRPr="00602065" w:rsidR="003E1F75" w:rsidP="00AC4287" w:rsidRDefault="003E1F75" w14:paraId="1B09A6E2" w14:textId="77777777">
            <w:pPr>
              <w:spacing w:before="40" w:after="40"/>
              <w:jc w:val="center"/>
              <w:rPr>
                <w:b/>
                <w:sz w:val="20"/>
                <w:szCs w:val="20"/>
              </w:rPr>
            </w:pPr>
            <w:r w:rsidRPr="00602065">
              <w:rPr>
                <w:b/>
                <w:sz w:val="20"/>
                <w:szCs w:val="20"/>
              </w:rPr>
              <w:t>Notes</w:t>
            </w:r>
          </w:p>
        </w:tc>
      </w:tr>
      <w:tr w:rsidRPr="00602065" w:rsidR="003E1F75" w:rsidTr="00AC4287" w14:paraId="309DC103" w14:textId="77777777">
        <w:trPr>
          <w:cantSplit/>
          <w:trHeight w:val="1475"/>
        </w:trPr>
        <w:tc>
          <w:tcPr>
            <w:tcW w:w="1634" w:type="dxa"/>
          </w:tcPr>
          <w:p w:rsidRPr="00602065" w:rsidR="003E1F75" w:rsidP="00AC4287" w:rsidRDefault="003E1F75" w14:paraId="1A2AC8A1" w14:textId="77777777">
            <w:pPr>
              <w:spacing w:before="40" w:after="40"/>
              <w:rPr>
                <w:sz w:val="20"/>
                <w:szCs w:val="20"/>
              </w:rPr>
            </w:pPr>
            <w:r w:rsidRPr="00602065">
              <w:rPr>
                <w:sz w:val="20"/>
                <w:szCs w:val="20"/>
              </w:rPr>
              <w:t xml:space="preserve">Pellet Fuels Institute </w:t>
            </w:r>
          </w:p>
        </w:tc>
        <w:tc>
          <w:tcPr>
            <w:tcW w:w="1174" w:type="dxa"/>
          </w:tcPr>
          <w:p w:rsidRPr="00602065" w:rsidR="003E1F75" w:rsidP="00AC4287" w:rsidRDefault="003E1F75" w14:paraId="765F9A28" w14:textId="77777777">
            <w:pPr>
              <w:spacing w:before="40" w:after="40"/>
              <w:rPr>
                <w:sz w:val="20"/>
                <w:szCs w:val="20"/>
              </w:rPr>
            </w:pPr>
            <w:r w:rsidRPr="00602065">
              <w:rPr>
                <w:sz w:val="20"/>
                <w:szCs w:val="20"/>
              </w:rPr>
              <w:t>N/A</w:t>
            </w:r>
          </w:p>
        </w:tc>
        <w:tc>
          <w:tcPr>
            <w:tcW w:w="2250" w:type="dxa"/>
          </w:tcPr>
          <w:p w:rsidRPr="00602065" w:rsidR="003E1F75" w:rsidP="00AC4287" w:rsidRDefault="003E1F75" w14:paraId="4CA9F049" w14:textId="77777777">
            <w:pPr>
              <w:spacing w:before="40" w:after="40"/>
              <w:rPr>
                <w:sz w:val="20"/>
                <w:szCs w:val="20"/>
              </w:rPr>
            </w:pPr>
            <w:r w:rsidRPr="00602065">
              <w:rPr>
                <w:sz w:val="20"/>
                <w:szCs w:val="20"/>
              </w:rPr>
              <w:t>PFI Pellet Industry Survey</w:t>
            </w:r>
          </w:p>
        </w:tc>
        <w:tc>
          <w:tcPr>
            <w:tcW w:w="5130" w:type="dxa"/>
          </w:tcPr>
          <w:p w:rsidRPr="0040619F" w:rsidR="003E1F75" w:rsidP="0012712B" w:rsidRDefault="003E1F75" w14:paraId="2E73EED2" w14:textId="64D28E38">
            <w:pPr>
              <w:spacing w:before="100" w:beforeAutospacing="1"/>
              <w:rPr>
                <w:sz w:val="20"/>
                <w:szCs w:val="20"/>
              </w:rPr>
            </w:pPr>
            <w:r w:rsidRPr="00602065">
              <w:rPr>
                <w:sz w:val="20"/>
                <w:szCs w:val="20"/>
              </w:rPr>
              <w:t xml:space="preserve">Coverage of approximately 20% of the industry. Last survey was for 2012. Collected data on production, pricing, feedstock, and sales of </w:t>
            </w:r>
            <w:r w:rsidR="0012712B">
              <w:rPr>
                <w:sz w:val="20"/>
                <w:szCs w:val="20"/>
              </w:rPr>
              <w:t>densified biomass fuel</w:t>
            </w:r>
            <w:r w:rsidRPr="00602065">
              <w:rPr>
                <w:sz w:val="20"/>
                <w:szCs w:val="20"/>
              </w:rPr>
              <w:t xml:space="preserve">. The lack of adequate market coverage and unavailability of any current data series prevent this data series from being an appropriate </w:t>
            </w:r>
            <w:r w:rsidRPr="0040619F">
              <w:rPr>
                <w:sz w:val="20"/>
                <w:szCs w:val="20"/>
              </w:rPr>
              <w:t>substitute for Form EIA-63C</w:t>
            </w:r>
            <w:r>
              <w:rPr>
                <w:sz w:val="20"/>
                <w:szCs w:val="20"/>
              </w:rPr>
              <w:t>.</w:t>
            </w:r>
          </w:p>
        </w:tc>
      </w:tr>
      <w:tr w:rsidRPr="00602065" w:rsidR="003E1F75" w:rsidTr="00AC4287" w14:paraId="47E1A372" w14:textId="77777777">
        <w:trPr>
          <w:cantSplit/>
          <w:trHeight w:val="980"/>
        </w:trPr>
        <w:tc>
          <w:tcPr>
            <w:tcW w:w="1634" w:type="dxa"/>
          </w:tcPr>
          <w:p w:rsidRPr="00602065" w:rsidR="003E1F75" w:rsidP="00AC4287" w:rsidRDefault="00ED0D94" w14:paraId="2F0257F3" w14:textId="4288BFE4">
            <w:pPr>
              <w:spacing w:before="40" w:after="40"/>
              <w:rPr>
                <w:sz w:val="20"/>
                <w:szCs w:val="20"/>
              </w:rPr>
            </w:pPr>
            <w:r>
              <w:rPr>
                <w:sz w:val="20"/>
                <w:szCs w:val="20"/>
              </w:rPr>
              <w:t>US</w:t>
            </w:r>
            <w:r w:rsidRPr="00602065" w:rsidR="003E1F75">
              <w:rPr>
                <w:sz w:val="20"/>
                <w:szCs w:val="20"/>
              </w:rPr>
              <w:t xml:space="preserve"> Forest Service</w:t>
            </w:r>
          </w:p>
        </w:tc>
        <w:tc>
          <w:tcPr>
            <w:tcW w:w="1174" w:type="dxa"/>
          </w:tcPr>
          <w:p w:rsidRPr="00602065" w:rsidR="003E1F75" w:rsidP="00AC4287" w:rsidRDefault="003E1F75" w14:paraId="07F4C02D" w14:textId="77777777">
            <w:pPr>
              <w:spacing w:before="40" w:after="40"/>
              <w:rPr>
                <w:sz w:val="20"/>
                <w:szCs w:val="20"/>
              </w:rPr>
            </w:pPr>
            <w:r w:rsidRPr="00602065">
              <w:rPr>
                <w:sz w:val="20"/>
                <w:szCs w:val="20"/>
              </w:rPr>
              <w:t>N/A</w:t>
            </w:r>
          </w:p>
        </w:tc>
        <w:tc>
          <w:tcPr>
            <w:tcW w:w="2250" w:type="dxa"/>
          </w:tcPr>
          <w:p w:rsidRPr="00602065" w:rsidR="003E1F75" w:rsidDel="00740CBD" w:rsidP="00AC4287" w:rsidRDefault="003E1F75" w14:paraId="537D28FB" w14:textId="77777777">
            <w:pPr>
              <w:spacing w:before="40" w:after="40"/>
              <w:rPr>
                <w:sz w:val="20"/>
                <w:szCs w:val="20"/>
              </w:rPr>
            </w:pPr>
            <w:r w:rsidRPr="00602065">
              <w:rPr>
                <w:sz w:val="20"/>
                <w:szCs w:val="20"/>
              </w:rPr>
              <w:t>Forest Inventory</w:t>
            </w:r>
          </w:p>
        </w:tc>
        <w:tc>
          <w:tcPr>
            <w:tcW w:w="5130" w:type="dxa"/>
          </w:tcPr>
          <w:p w:rsidRPr="00602065" w:rsidR="003E1F75" w:rsidP="003F60B0" w:rsidRDefault="003E1F75" w14:paraId="039A0C97" w14:textId="4BC28856">
            <w:pPr>
              <w:spacing w:before="100" w:beforeAutospacing="1"/>
              <w:rPr>
                <w:sz w:val="20"/>
                <w:szCs w:val="20"/>
              </w:rPr>
            </w:pPr>
            <w:r w:rsidRPr="00602065">
              <w:rPr>
                <w:sz w:val="20"/>
                <w:szCs w:val="20"/>
              </w:rPr>
              <w:t xml:space="preserve">US Forest Service collects data on woody biomass </w:t>
            </w:r>
            <w:r w:rsidR="002E4F50">
              <w:rPr>
                <w:sz w:val="20"/>
                <w:szCs w:val="20"/>
              </w:rPr>
              <w:t xml:space="preserve">production </w:t>
            </w:r>
            <w:r w:rsidRPr="00602065">
              <w:rPr>
                <w:sz w:val="20"/>
                <w:szCs w:val="20"/>
              </w:rPr>
              <w:t xml:space="preserve">from public and private forests from the USDA Forest Service National Woodland Owner Survey. They don’t track or collect </w:t>
            </w:r>
            <w:r w:rsidR="003F60B0">
              <w:rPr>
                <w:sz w:val="20"/>
                <w:szCs w:val="20"/>
              </w:rPr>
              <w:t>how the wood removed from the forest is consumed</w:t>
            </w:r>
            <w:r w:rsidRPr="00602065">
              <w:rPr>
                <w:sz w:val="20"/>
                <w:szCs w:val="20"/>
              </w:rPr>
              <w:t xml:space="preserve">. They </w:t>
            </w:r>
            <w:r w:rsidR="009B5F67">
              <w:rPr>
                <w:sz w:val="20"/>
                <w:szCs w:val="20"/>
              </w:rPr>
              <w:t xml:space="preserve">just </w:t>
            </w:r>
            <w:r w:rsidRPr="00602065">
              <w:rPr>
                <w:sz w:val="20"/>
                <w:szCs w:val="20"/>
              </w:rPr>
              <w:t xml:space="preserve">track how much wood is removed from a forest. There is some overlap with the collection of feedstock data. </w:t>
            </w:r>
            <w:r w:rsidR="000869AE">
              <w:rPr>
                <w:sz w:val="20"/>
                <w:szCs w:val="20"/>
              </w:rPr>
              <w:t xml:space="preserve">The respondents to Form EIA-63C are </w:t>
            </w:r>
            <w:r w:rsidRPr="00602065">
              <w:rPr>
                <w:sz w:val="20"/>
                <w:szCs w:val="20"/>
              </w:rPr>
              <w:t xml:space="preserve">the receivers and buyers of </w:t>
            </w:r>
            <w:r w:rsidR="000869AE">
              <w:rPr>
                <w:sz w:val="20"/>
                <w:szCs w:val="20"/>
              </w:rPr>
              <w:t xml:space="preserve">biodensified </w:t>
            </w:r>
            <w:r w:rsidRPr="00602065">
              <w:rPr>
                <w:sz w:val="20"/>
                <w:szCs w:val="20"/>
              </w:rPr>
              <w:t xml:space="preserve">feedstocks. US Forest Service collects data from the owners of forests where the trees where originally harvested. The frame file for the US Forest Service is logging companies. These logging companies are different from the biomass suppliers reporting on the EIA-63C frame file. </w:t>
            </w:r>
          </w:p>
        </w:tc>
      </w:tr>
      <w:tr w:rsidRPr="00602065" w:rsidR="003E1F75" w:rsidTr="00AC4287" w14:paraId="70DBABC9" w14:textId="77777777">
        <w:trPr>
          <w:cantSplit/>
        </w:trPr>
        <w:tc>
          <w:tcPr>
            <w:tcW w:w="1634" w:type="dxa"/>
          </w:tcPr>
          <w:p w:rsidRPr="00602065" w:rsidR="003E1F75" w:rsidP="00AC4287" w:rsidRDefault="003E1F75" w14:paraId="364814CC" w14:textId="77777777">
            <w:pPr>
              <w:spacing w:before="40" w:after="40"/>
              <w:rPr>
                <w:sz w:val="20"/>
                <w:szCs w:val="20"/>
              </w:rPr>
            </w:pPr>
            <w:r w:rsidRPr="00602065">
              <w:rPr>
                <w:sz w:val="20"/>
                <w:szCs w:val="20"/>
              </w:rPr>
              <w:t>States</w:t>
            </w:r>
          </w:p>
        </w:tc>
        <w:tc>
          <w:tcPr>
            <w:tcW w:w="1174" w:type="dxa"/>
          </w:tcPr>
          <w:p w:rsidRPr="00602065" w:rsidR="003E1F75" w:rsidP="00AC4287" w:rsidRDefault="003E1F75" w14:paraId="06529B6C" w14:textId="77777777">
            <w:pPr>
              <w:spacing w:before="40" w:after="40"/>
              <w:rPr>
                <w:sz w:val="20"/>
                <w:szCs w:val="20"/>
              </w:rPr>
            </w:pPr>
            <w:r w:rsidRPr="00602065">
              <w:rPr>
                <w:sz w:val="20"/>
                <w:szCs w:val="20"/>
              </w:rPr>
              <w:t>N/A</w:t>
            </w:r>
          </w:p>
        </w:tc>
        <w:tc>
          <w:tcPr>
            <w:tcW w:w="2250" w:type="dxa"/>
          </w:tcPr>
          <w:p w:rsidRPr="00602065" w:rsidR="003E1F75" w:rsidDel="00740CBD" w:rsidP="00AC4287" w:rsidRDefault="003E1F75" w14:paraId="2A213263" w14:textId="77777777">
            <w:pPr>
              <w:spacing w:before="40" w:after="40"/>
              <w:rPr>
                <w:sz w:val="20"/>
                <w:szCs w:val="20"/>
              </w:rPr>
            </w:pPr>
            <w:r w:rsidRPr="00602065">
              <w:rPr>
                <w:sz w:val="20"/>
                <w:szCs w:val="20"/>
              </w:rPr>
              <w:t>NA</w:t>
            </w:r>
          </w:p>
        </w:tc>
        <w:tc>
          <w:tcPr>
            <w:tcW w:w="5130" w:type="dxa"/>
          </w:tcPr>
          <w:p w:rsidRPr="00602065" w:rsidR="003E1F75" w:rsidP="0012712B" w:rsidRDefault="003E1F75" w14:paraId="5696C3A0" w14:textId="0DB9C4D8">
            <w:pPr>
              <w:pStyle w:val="CommentText"/>
            </w:pPr>
            <w:r w:rsidRPr="00602065">
              <w:t xml:space="preserve">New Hampshire, Maine, Vermont, Massachusetts, and New York collect data on densified biomass fuel use and appliances in conjunction with incentives for replacing fossil fuel with biomass for space heating. These programs are focused towards the end user of the </w:t>
            </w:r>
            <w:r w:rsidR="0012712B">
              <w:t>densified biomass fuel</w:t>
            </w:r>
            <w:r w:rsidRPr="00602065">
              <w:t>; people or businesses with wood burning stoves for home heating (which EIA does not collect). The states collect information on who uses these stoves so that the proper incentives can be awarded to lower the cost of installation and maintenance. For example, N</w:t>
            </w:r>
            <w:r w:rsidR="009B5F67">
              <w:t xml:space="preserve">ew </w:t>
            </w:r>
            <w:r w:rsidRPr="00602065">
              <w:t>Y</w:t>
            </w:r>
            <w:r w:rsidR="009B5F67">
              <w:t>ork</w:t>
            </w:r>
            <w:r w:rsidRPr="00602065">
              <w:t xml:space="preserve"> has a program called Renewable Heat NY. This program awards rebates or low interest loans to homeowners who install new pellet stoves for home heating, especially in areas with limited access to natural gas.</w:t>
            </w:r>
          </w:p>
        </w:tc>
      </w:tr>
      <w:bookmarkEnd w:id="5"/>
    </w:tbl>
    <w:p w:rsidRPr="00602065" w:rsidR="003E1F75" w:rsidP="003E1F75" w:rsidRDefault="003E1F75" w14:paraId="365A35FB" w14:textId="77777777"/>
    <w:p w:rsidR="008C734C" w:rsidP="00AF518F" w:rsidRDefault="008C734C" w14:paraId="7BBB126E" w14:textId="77777777">
      <w:pPr>
        <w:pStyle w:val="Heading2"/>
      </w:pPr>
      <w:bookmarkStart w:name="_Toc44321736" w:id="6"/>
      <w:r>
        <w:t>A.</w:t>
      </w:r>
      <w:r w:rsidRPr="00A41763" w:rsidR="00A41763">
        <w:t xml:space="preserve">5. </w:t>
      </w:r>
      <w:r w:rsidRPr="008C734C">
        <w:t>Provisions for Reducing Burden on Small Businesses</w:t>
      </w:r>
      <w:bookmarkEnd w:id="6"/>
      <w:r w:rsidRPr="008C734C">
        <w:t xml:space="preserve"> </w:t>
      </w:r>
    </w:p>
    <w:p w:rsidRPr="00602065" w:rsidR="003E1F75" w:rsidP="003E1F75" w:rsidRDefault="003E1F75" w14:paraId="4281B47F" w14:textId="77777777">
      <w:r w:rsidRPr="00602065">
        <w:rPr>
          <w:bCs/>
        </w:rPr>
        <w:t xml:space="preserve">EIA recognizes the need to minimize the reporting burden on small businesses and designs data surveys so that small operations are not unduly affected. Additionally, EIA has established reporting thresholds for surveys likely to affect small businesses. These thresholds either eliminate the reporting requirement for small businesses or limit the amount of information they are asked to supply. </w:t>
      </w:r>
    </w:p>
    <w:p w:rsidRPr="00602065" w:rsidR="003E1F75" w:rsidP="003E1F75" w:rsidRDefault="009B5F67" w14:paraId="04F636EB" w14:textId="7DA56E0F">
      <w:r>
        <w:t>Through its i</w:t>
      </w:r>
      <w:r w:rsidRPr="00602065" w:rsidR="003E1F75">
        <w:t xml:space="preserve">nternet data collection system, EIA pre-populates data elements for items that do not frequently change. This allows respondents (both large and small) to verify that the previously reported information has not changed, as opposed to entering the same information for each </w:t>
      </w:r>
      <w:r w:rsidR="00055A99">
        <w:t>survey cycle. In addition, the i</w:t>
      </w:r>
      <w:r w:rsidRPr="00602065" w:rsidR="003E1F75">
        <w:t>nternet data collection system with its built-in edits has reduced the burden on businesses by reducing call-backs to verify or correct questionable data.</w:t>
      </w:r>
    </w:p>
    <w:p w:rsidRPr="00602065" w:rsidR="003E1F75" w:rsidP="003E1F75" w:rsidRDefault="003E1F75" w14:paraId="74A5937C" w14:textId="6B5C9036">
      <w:r w:rsidRPr="00602065">
        <w:t>Small biomass fuel manufacturers (manufactures with annual capacity less than 10,000 tons) only need t</w:t>
      </w:r>
      <w:r w:rsidR="00055A99">
        <w:t>o report Part 1 (i</w:t>
      </w:r>
      <w:r w:rsidRPr="00602065">
        <w:t>dentification) and Part 2 (operational status, capacity, and year of initial operation) annually to minimize their reporting burden</w:t>
      </w:r>
      <w:r w:rsidR="00FC5EC7">
        <w:t>.</w:t>
      </w:r>
    </w:p>
    <w:p w:rsidRPr="00A41763" w:rsidR="008C734C" w:rsidP="00A41763" w:rsidRDefault="003E1F75" w14:paraId="7BBB1271" w14:textId="3B81ECA2">
      <w:r>
        <w:rPr>
          <w:i/>
          <w:iCs/>
        </w:rPr>
        <w:t xml:space="preserve"> </w:t>
      </w:r>
    </w:p>
    <w:p w:rsidR="008C734C" w:rsidP="00AF518F" w:rsidRDefault="008C734C" w14:paraId="7BBB1272" w14:textId="77777777">
      <w:pPr>
        <w:pStyle w:val="Heading2"/>
      </w:pPr>
      <w:bookmarkStart w:name="_Toc44321737" w:id="7"/>
      <w:r>
        <w:t>A.</w:t>
      </w:r>
      <w:r w:rsidRPr="00A41763" w:rsidR="00A41763">
        <w:t xml:space="preserve">6. </w:t>
      </w:r>
      <w:r w:rsidRPr="008C734C">
        <w:t>Consequences of Less-Frequent Reporting</w:t>
      </w:r>
      <w:bookmarkEnd w:id="7"/>
    </w:p>
    <w:p w:rsidRPr="00602065" w:rsidR="003E1F75" w:rsidP="003E1F75" w:rsidRDefault="003E1F75" w14:paraId="6845F3F6" w14:textId="60F631F8">
      <w:r w:rsidRPr="00602065">
        <w:t>Less frequent reporting would not allow EIA to meet its mandate of providing timely, reliable energy information to the Congress, other federal, state and local governments, industry, and the general public. If this survey went from a monthly to an annual frequency, the users would have a much tougher time forecasting their production needs for the winter</w:t>
      </w:r>
      <w:r w:rsidR="00055A99">
        <w:t xml:space="preserve"> and the cold weather months</w:t>
      </w:r>
      <w:r w:rsidRPr="00602065">
        <w:t>. Having more frequent publications of valu</w:t>
      </w:r>
      <w:r w:rsidR="00021F35">
        <w:t>es like inventory numbers allow</w:t>
      </w:r>
      <w:r w:rsidRPr="00602065">
        <w:t xml:space="preserve"> the respondents to better prepare for a shortage or surplus of product.</w:t>
      </w:r>
    </w:p>
    <w:p w:rsidRPr="00602065" w:rsidR="003E1F75" w:rsidP="003E1F75" w:rsidRDefault="003E1F75" w14:paraId="5EAD070C" w14:textId="1E70E5A7">
      <w:r w:rsidRPr="00602065">
        <w:rPr>
          <w:iCs/>
        </w:rPr>
        <w:t xml:space="preserve">The monthly information collected on the Densified Biomass Fuel Report is used to provide data, and in particular price data, that </w:t>
      </w:r>
      <w:r w:rsidR="00FC5EC7">
        <w:rPr>
          <w:iCs/>
        </w:rPr>
        <w:t>are</w:t>
      </w:r>
      <w:r w:rsidRPr="00602065" w:rsidR="00FC5EC7">
        <w:rPr>
          <w:iCs/>
        </w:rPr>
        <w:t xml:space="preserve"> </w:t>
      </w:r>
      <w:r w:rsidRPr="00602065">
        <w:rPr>
          <w:iCs/>
        </w:rPr>
        <w:t>of greatest value to the industry and analysts when it is timely</w:t>
      </w:r>
      <w:r w:rsidR="00021F35">
        <w:rPr>
          <w:iCs/>
        </w:rPr>
        <w:t>,</w:t>
      </w:r>
      <w:r w:rsidR="003F60B0">
        <w:rPr>
          <w:iCs/>
        </w:rPr>
        <w:t xml:space="preserve"> </w:t>
      </w:r>
      <w:r w:rsidR="00FC5EC7">
        <w:rPr>
          <w:iCs/>
        </w:rPr>
        <w:t>particularly during the cold weather months</w:t>
      </w:r>
      <w:r w:rsidRPr="00602065">
        <w:rPr>
          <w:iCs/>
        </w:rPr>
        <w:t>. Since EIA has begun publication of this information</w:t>
      </w:r>
      <w:r w:rsidR="00FC5EC7">
        <w:rPr>
          <w:iCs/>
        </w:rPr>
        <w:t>,</w:t>
      </w:r>
      <w:r w:rsidRPr="00602065">
        <w:rPr>
          <w:iCs/>
        </w:rPr>
        <w:t xml:space="preserve"> the industry has learned that comparisons of </w:t>
      </w:r>
      <w:r w:rsidR="00FC5EC7">
        <w:rPr>
          <w:iCs/>
        </w:rPr>
        <w:t>densified biomass fuel</w:t>
      </w:r>
      <w:r w:rsidRPr="00602065" w:rsidR="00FC5EC7">
        <w:rPr>
          <w:iCs/>
        </w:rPr>
        <w:t xml:space="preserve"> </w:t>
      </w:r>
      <w:r w:rsidRPr="00602065">
        <w:rPr>
          <w:iCs/>
        </w:rPr>
        <w:t xml:space="preserve">prices and the price of fuel oil for home heating </w:t>
      </w:r>
      <w:r w:rsidR="00021F35">
        <w:rPr>
          <w:iCs/>
        </w:rPr>
        <w:t>are</w:t>
      </w:r>
      <w:r w:rsidRPr="00602065">
        <w:rPr>
          <w:iCs/>
        </w:rPr>
        <w:t xml:space="preserve"> a valuable indicator of near-term demand. </w:t>
      </w:r>
      <w:r w:rsidRPr="00602065" w:rsidR="00FC5EC7">
        <w:rPr>
          <w:iCs/>
        </w:rPr>
        <w:t>Th</w:t>
      </w:r>
      <w:r w:rsidR="00FC5EC7">
        <w:rPr>
          <w:iCs/>
        </w:rPr>
        <w:t>e</w:t>
      </w:r>
      <w:r w:rsidRPr="00602065" w:rsidR="00FC5EC7">
        <w:rPr>
          <w:iCs/>
        </w:rPr>
        <w:t xml:space="preserve"> </w:t>
      </w:r>
      <w:r w:rsidR="00FC5EC7">
        <w:rPr>
          <w:iCs/>
        </w:rPr>
        <w:t xml:space="preserve">monthly cycle </w:t>
      </w:r>
      <w:r w:rsidRPr="0040619F">
        <w:rPr>
          <w:iCs/>
        </w:rPr>
        <w:t>helps inform decisions on production and inventory levels</w:t>
      </w:r>
      <w:r w:rsidRPr="00602065">
        <w:t>.</w:t>
      </w:r>
    </w:p>
    <w:p w:rsidRPr="00A41763" w:rsidR="008C734C" w:rsidP="00A41763" w:rsidRDefault="008C734C" w14:paraId="7BBB1275" w14:textId="77777777"/>
    <w:p w:rsidR="008C734C" w:rsidP="00AF518F" w:rsidRDefault="008C734C" w14:paraId="7BBB1276" w14:textId="77777777">
      <w:pPr>
        <w:pStyle w:val="Heading2"/>
      </w:pPr>
      <w:bookmarkStart w:name="_Toc44321738" w:id="8"/>
      <w:r>
        <w:t>A.</w:t>
      </w:r>
      <w:r w:rsidRPr="00A41763" w:rsidR="00A41763">
        <w:t xml:space="preserve">7. </w:t>
      </w:r>
      <w:r w:rsidRPr="008C734C">
        <w:t>Compliance with 5 CFR 1320.5</w:t>
      </w:r>
      <w:bookmarkEnd w:id="8"/>
    </w:p>
    <w:p w:rsidRPr="00602065" w:rsidR="003E1F75" w:rsidP="003E1F75" w:rsidRDefault="003E1F75" w14:paraId="6D1A7082" w14:textId="77777777">
      <w:pPr>
        <w:rPr>
          <w:b/>
          <w:bCs/>
        </w:rPr>
      </w:pPr>
      <w:r>
        <w:rPr>
          <w:b/>
          <w:bCs/>
        </w:rPr>
        <w:t xml:space="preserve"> </w:t>
      </w:r>
      <w:r w:rsidRPr="00602065">
        <w:t>Form EIA-63C is operated in accordance with the guidelines in 5 CFR 1320.5.</w:t>
      </w:r>
    </w:p>
    <w:p w:rsidR="008C734C" w:rsidP="00A41763" w:rsidRDefault="008C734C" w14:paraId="7BBB1279" w14:textId="77777777">
      <w:pPr>
        <w:rPr>
          <w:b/>
          <w:bCs/>
        </w:rPr>
      </w:pPr>
    </w:p>
    <w:p w:rsidR="008C734C" w:rsidP="00AF518F" w:rsidRDefault="008C734C" w14:paraId="7BBB127A" w14:textId="77777777">
      <w:pPr>
        <w:pStyle w:val="Heading2"/>
      </w:pPr>
      <w:bookmarkStart w:name="_Toc44321739" w:id="9"/>
      <w:r>
        <w:t>A.</w:t>
      </w:r>
      <w:r w:rsidRPr="00A41763" w:rsidR="00A41763">
        <w:t xml:space="preserve">8. </w:t>
      </w:r>
      <w:r w:rsidRPr="008C734C">
        <w:t>Summary of Consultations Outside of the Agency</w:t>
      </w:r>
      <w:bookmarkEnd w:id="9"/>
    </w:p>
    <w:p w:rsidRPr="00D16A9D" w:rsidR="00861214" w:rsidP="00A41763" w:rsidRDefault="00861214" w14:paraId="517D39F8" w14:textId="7A283AD0">
      <w:pPr>
        <w:rPr>
          <w:rStyle w:val="Strong"/>
          <w:rFonts w:cstheme="minorHAnsi"/>
          <w:b w:val="0"/>
          <w:color w:val="4A4A4A"/>
          <w:bdr w:val="none" w:color="auto" w:sz="0" w:space="0" w:frame="1"/>
        </w:rPr>
      </w:pPr>
      <w:r w:rsidRPr="00610596">
        <w:rPr>
          <w:rFonts w:cstheme="minorHAnsi"/>
          <w:bCs/>
        </w:rPr>
        <w:t>EIA Staff attended the Pellet Fuel Institu</w:t>
      </w:r>
      <w:r w:rsidRPr="00CC7194">
        <w:rPr>
          <w:rFonts w:cstheme="minorHAnsi"/>
          <w:bCs/>
        </w:rPr>
        <w:t>tes annual conference on July</w:t>
      </w:r>
      <w:r w:rsidR="0094764C">
        <w:rPr>
          <w:rFonts w:cstheme="minorHAnsi"/>
          <w:bCs/>
        </w:rPr>
        <w:t xml:space="preserve"> 28, </w:t>
      </w:r>
      <w:r w:rsidRPr="00610596">
        <w:rPr>
          <w:rFonts w:cstheme="minorHAnsi"/>
          <w:bCs/>
        </w:rPr>
        <w:t>2020.  EIA staff</w:t>
      </w:r>
      <w:r w:rsidRPr="00CC7194">
        <w:rPr>
          <w:rFonts w:cstheme="minorHAnsi"/>
          <w:bCs/>
        </w:rPr>
        <w:t xml:space="preserve"> gave a presentation as part of panel called “</w:t>
      </w:r>
      <w:r w:rsidRPr="00D16A9D">
        <w:rPr>
          <w:rStyle w:val="Strong"/>
          <w:rFonts w:cstheme="minorHAnsi"/>
          <w:b w:val="0"/>
          <w:color w:val="4A4A4A"/>
          <w:bdr w:val="none" w:color="auto" w:sz="0" w:space="0" w:frame="1"/>
        </w:rPr>
        <w:t xml:space="preserve">By </w:t>
      </w:r>
      <w:r w:rsidR="00A718EE">
        <w:rPr>
          <w:rStyle w:val="Strong"/>
          <w:rFonts w:cstheme="minorHAnsi"/>
          <w:b w:val="0"/>
          <w:color w:val="4A4A4A"/>
          <w:bdr w:val="none" w:color="auto" w:sz="0" w:space="0" w:frame="1"/>
        </w:rPr>
        <w:t>t</w:t>
      </w:r>
      <w:r w:rsidRPr="00D16A9D">
        <w:rPr>
          <w:rStyle w:val="Strong"/>
          <w:rFonts w:cstheme="minorHAnsi"/>
          <w:b w:val="0"/>
          <w:color w:val="4A4A4A"/>
          <w:bdr w:val="none" w:color="auto" w:sz="0" w:space="0" w:frame="1"/>
        </w:rPr>
        <w:t xml:space="preserve">he </w:t>
      </w:r>
      <w:r w:rsidR="00A718EE">
        <w:rPr>
          <w:rStyle w:val="Strong"/>
          <w:rFonts w:cstheme="minorHAnsi"/>
          <w:b w:val="0"/>
          <w:color w:val="4A4A4A"/>
          <w:bdr w:val="none" w:color="auto" w:sz="0" w:space="0" w:frame="1"/>
        </w:rPr>
        <w:t>n</w:t>
      </w:r>
      <w:r w:rsidRPr="00D16A9D">
        <w:rPr>
          <w:rStyle w:val="Strong"/>
          <w:rFonts w:cstheme="minorHAnsi"/>
          <w:b w:val="0"/>
          <w:color w:val="4A4A4A"/>
          <w:bdr w:val="none" w:color="auto" w:sz="0" w:space="0" w:frame="1"/>
        </w:rPr>
        <w:t xml:space="preserve">umbers: A </w:t>
      </w:r>
      <w:r w:rsidR="00A718EE">
        <w:rPr>
          <w:rStyle w:val="Strong"/>
          <w:rFonts w:cstheme="minorHAnsi"/>
          <w:b w:val="0"/>
          <w:color w:val="4A4A4A"/>
          <w:bdr w:val="none" w:color="auto" w:sz="0" w:space="0" w:frame="1"/>
        </w:rPr>
        <w:t>data rich look at current domestic and global wood pellet p</w:t>
      </w:r>
      <w:r w:rsidRPr="00D16A9D">
        <w:rPr>
          <w:rStyle w:val="Strong"/>
          <w:rFonts w:cstheme="minorHAnsi"/>
          <w:b w:val="0"/>
          <w:color w:val="4A4A4A"/>
          <w:bdr w:val="none" w:color="auto" w:sz="0" w:space="0" w:frame="1"/>
        </w:rPr>
        <w:t xml:space="preserve">roduction.” The presentation recapped the domestic </w:t>
      </w:r>
      <w:r w:rsidR="0094764C">
        <w:rPr>
          <w:rStyle w:val="Strong"/>
          <w:rFonts w:cstheme="minorHAnsi"/>
          <w:b w:val="0"/>
          <w:color w:val="4A4A4A"/>
          <w:bdr w:val="none" w:color="auto" w:sz="0" w:space="0" w:frame="1"/>
        </w:rPr>
        <w:t>densified biomass fuel (</w:t>
      </w:r>
      <w:r w:rsidRPr="00D16A9D">
        <w:rPr>
          <w:rStyle w:val="Strong"/>
          <w:rFonts w:cstheme="minorHAnsi"/>
          <w:b w:val="0"/>
          <w:color w:val="4A4A4A"/>
          <w:bdr w:val="none" w:color="auto" w:sz="0" w:space="0" w:frame="1"/>
        </w:rPr>
        <w:t>wood pellet</w:t>
      </w:r>
      <w:r w:rsidR="0094764C">
        <w:rPr>
          <w:rStyle w:val="Strong"/>
          <w:rFonts w:cstheme="minorHAnsi"/>
          <w:b w:val="0"/>
          <w:color w:val="4A4A4A"/>
          <w:bdr w:val="none" w:color="auto" w:sz="0" w:space="0" w:frame="1"/>
        </w:rPr>
        <w:t>)</w:t>
      </w:r>
      <w:r w:rsidRPr="00D16A9D">
        <w:rPr>
          <w:rStyle w:val="Strong"/>
          <w:rFonts w:cstheme="minorHAnsi"/>
          <w:b w:val="0"/>
          <w:color w:val="4A4A4A"/>
          <w:bdr w:val="none" w:color="auto" w:sz="0" w:space="0" w:frame="1"/>
        </w:rPr>
        <w:t xml:space="preserve"> market for the 2019-2020 winter heating season and exclusively contained data gathered by the EIA-63C.  EIA staff </w:t>
      </w:r>
      <w:r w:rsidR="0094764C">
        <w:rPr>
          <w:rStyle w:val="Strong"/>
          <w:rFonts w:cstheme="minorHAnsi"/>
          <w:b w:val="0"/>
          <w:color w:val="4A4A4A"/>
          <w:bdr w:val="none" w:color="auto" w:sz="0" w:space="0" w:frame="1"/>
        </w:rPr>
        <w:t>has</w:t>
      </w:r>
      <w:r w:rsidR="00943F1A">
        <w:rPr>
          <w:rStyle w:val="Strong"/>
          <w:rFonts w:cstheme="minorHAnsi"/>
          <w:b w:val="0"/>
          <w:color w:val="4A4A4A"/>
          <w:bdr w:val="none" w:color="auto" w:sz="0" w:space="0" w:frame="1"/>
        </w:rPr>
        <w:t xml:space="preserve"> </w:t>
      </w:r>
      <w:r w:rsidR="0094764C">
        <w:rPr>
          <w:rStyle w:val="Strong"/>
          <w:rFonts w:cstheme="minorHAnsi"/>
          <w:b w:val="0"/>
          <w:color w:val="4A4A4A"/>
          <w:bdr w:val="none" w:color="auto" w:sz="0" w:space="0" w:frame="1"/>
        </w:rPr>
        <w:t xml:space="preserve">been </w:t>
      </w:r>
      <w:r w:rsidRPr="00D16A9D">
        <w:rPr>
          <w:rStyle w:val="Strong"/>
          <w:rFonts w:cstheme="minorHAnsi"/>
          <w:b w:val="0"/>
          <w:color w:val="4A4A4A"/>
          <w:bdr w:val="none" w:color="auto" w:sz="0" w:space="0" w:frame="1"/>
        </w:rPr>
        <w:t xml:space="preserve">consistently asked to give presentation </w:t>
      </w:r>
      <w:r w:rsidR="0094764C">
        <w:rPr>
          <w:rStyle w:val="Strong"/>
          <w:rFonts w:cstheme="minorHAnsi"/>
          <w:b w:val="0"/>
          <w:color w:val="4A4A4A"/>
          <w:bdr w:val="none" w:color="auto" w:sz="0" w:space="0" w:frame="1"/>
        </w:rPr>
        <w:t xml:space="preserve">analyzing the densified biomass fuel </w:t>
      </w:r>
      <w:r w:rsidRPr="00D16A9D">
        <w:rPr>
          <w:rStyle w:val="Strong"/>
          <w:rFonts w:cstheme="minorHAnsi"/>
          <w:b w:val="0"/>
          <w:color w:val="4A4A4A"/>
          <w:bdr w:val="none" w:color="auto" w:sz="0" w:space="0" w:frame="1"/>
        </w:rPr>
        <w:t xml:space="preserve">every year </w:t>
      </w:r>
      <w:r w:rsidR="00943F1A">
        <w:rPr>
          <w:rStyle w:val="Strong"/>
          <w:rFonts w:cstheme="minorHAnsi"/>
          <w:b w:val="0"/>
          <w:color w:val="4A4A4A"/>
          <w:bdr w:val="none" w:color="auto" w:sz="0" w:space="0" w:frame="1"/>
        </w:rPr>
        <w:t xml:space="preserve">as a keynote speaker to open </w:t>
      </w:r>
      <w:r w:rsidRPr="00D16A9D">
        <w:rPr>
          <w:rStyle w:val="Strong"/>
          <w:rFonts w:cstheme="minorHAnsi"/>
          <w:b w:val="0"/>
          <w:color w:val="4A4A4A"/>
          <w:bdr w:val="none" w:color="auto" w:sz="0" w:space="0" w:frame="1"/>
        </w:rPr>
        <w:t xml:space="preserve">the </w:t>
      </w:r>
      <w:r w:rsidR="0094764C">
        <w:rPr>
          <w:rStyle w:val="Strong"/>
          <w:rFonts w:cstheme="minorHAnsi"/>
          <w:b w:val="0"/>
          <w:color w:val="4A4A4A"/>
          <w:bdr w:val="none" w:color="auto" w:sz="0" w:space="0" w:frame="1"/>
        </w:rPr>
        <w:t>Institute</w:t>
      </w:r>
      <w:r w:rsidR="00C359EE">
        <w:rPr>
          <w:rStyle w:val="Strong"/>
          <w:rFonts w:cstheme="minorHAnsi"/>
          <w:b w:val="0"/>
          <w:color w:val="4A4A4A"/>
          <w:bdr w:val="none" w:color="auto" w:sz="0" w:space="0" w:frame="1"/>
        </w:rPr>
        <w:t>’s</w:t>
      </w:r>
      <w:r w:rsidR="0094764C">
        <w:rPr>
          <w:rStyle w:val="Strong"/>
          <w:rFonts w:cstheme="minorHAnsi"/>
          <w:b w:val="0"/>
          <w:color w:val="4A4A4A"/>
          <w:bdr w:val="none" w:color="auto" w:sz="0" w:space="0" w:frame="1"/>
        </w:rPr>
        <w:t xml:space="preserve"> </w:t>
      </w:r>
      <w:r w:rsidRPr="00D16A9D">
        <w:rPr>
          <w:rStyle w:val="Strong"/>
          <w:rFonts w:cstheme="minorHAnsi"/>
          <w:b w:val="0"/>
          <w:color w:val="4A4A4A"/>
          <w:bdr w:val="none" w:color="auto" w:sz="0" w:space="0" w:frame="1"/>
        </w:rPr>
        <w:t>conference</w:t>
      </w:r>
      <w:r w:rsidR="00943F1A">
        <w:rPr>
          <w:rStyle w:val="Strong"/>
          <w:rFonts w:cstheme="minorHAnsi"/>
          <w:b w:val="0"/>
          <w:color w:val="4A4A4A"/>
          <w:bdr w:val="none" w:color="auto" w:sz="0" w:space="0" w:frame="1"/>
        </w:rPr>
        <w:t>.</w:t>
      </w:r>
      <w:r w:rsidR="00E52CA7">
        <w:rPr>
          <w:rStyle w:val="Strong"/>
          <w:rFonts w:cstheme="minorHAnsi"/>
          <w:b w:val="0"/>
          <w:color w:val="4A4A4A"/>
          <w:bdr w:val="none" w:color="auto" w:sz="0" w:space="0" w:frame="1"/>
        </w:rPr>
        <w:t xml:space="preserve"> Last</w:t>
      </w:r>
      <w:r w:rsidRPr="00D16A9D">
        <w:rPr>
          <w:rStyle w:val="Strong"/>
          <w:rFonts w:cstheme="minorHAnsi"/>
          <w:b w:val="0"/>
          <w:color w:val="4A4A4A"/>
          <w:bdr w:val="none" w:color="auto" w:sz="0" w:space="0" w:frame="1"/>
        </w:rPr>
        <w:t xml:space="preserve"> year</w:t>
      </w:r>
      <w:r w:rsidR="00C359EE">
        <w:rPr>
          <w:rStyle w:val="Strong"/>
          <w:rFonts w:cstheme="minorHAnsi"/>
          <w:b w:val="0"/>
          <w:color w:val="4A4A4A"/>
          <w:bdr w:val="none" w:color="auto" w:sz="0" w:space="0" w:frame="1"/>
        </w:rPr>
        <w:t>, there were around 50 attendees</w:t>
      </w:r>
      <w:r w:rsidRPr="00D16A9D">
        <w:rPr>
          <w:rStyle w:val="Strong"/>
          <w:rFonts w:cstheme="minorHAnsi"/>
          <w:b w:val="0"/>
          <w:color w:val="4A4A4A"/>
          <w:bdr w:val="none" w:color="auto" w:sz="0" w:space="0" w:frame="1"/>
        </w:rPr>
        <w:t xml:space="preserve"> ranging from all sectors of the </w:t>
      </w:r>
      <w:r w:rsidR="0094764C">
        <w:rPr>
          <w:rStyle w:val="Strong"/>
          <w:rFonts w:cstheme="minorHAnsi"/>
          <w:b w:val="0"/>
          <w:color w:val="4A4A4A"/>
          <w:bdr w:val="none" w:color="auto" w:sz="0" w:space="0" w:frame="1"/>
        </w:rPr>
        <w:t>densified biomass fuel</w:t>
      </w:r>
      <w:r w:rsidRPr="00D16A9D">
        <w:rPr>
          <w:rStyle w:val="Strong"/>
          <w:rFonts w:cstheme="minorHAnsi"/>
          <w:b w:val="0"/>
          <w:color w:val="4A4A4A"/>
          <w:bdr w:val="none" w:color="auto" w:sz="0" w:space="0" w:frame="1"/>
        </w:rPr>
        <w:t xml:space="preserve"> industry.</w:t>
      </w:r>
    </w:p>
    <w:p w:rsidRPr="00BD160E" w:rsidR="00DD2D73" w:rsidP="00A41763" w:rsidRDefault="00704391" w14:paraId="3ABA9F32" w14:textId="54699D16">
      <w:pPr>
        <w:rPr>
          <w:bCs/>
        </w:rPr>
      </w:pPr>
      <w:r w:rsidRPr="00BD160E">
        <w:rPr>
          <w:bCs/>
        </w:rPr>
        <w:t xml:space="preserve">In addition, EIA invited public comments on the proposed three year extension with no changes to Form EIA-63C. EIA published at the Federal Register a 60 day federal register notice Volume 84, </w:t>
      </w:r>
      <w:r w:rsidRPr="00BD160E" w:rsidR="006B1863">
        <w:rPr>
          <w:bCs/>
        </w:rPr>
        <w:t xml:space="preserve">No. 230, </w:t>
      </w:r>
      <w:r w:rsidRPr="00BD160E">
        <w:rPr>
          <w:bCs/>
        </w:rPr>
        <w:t xml:space="preserve">on </w:t>
      </w:r>
      <w:r w:rsidRPr="00BD160E" w:rsidR="006B1863">
        <w:rPr>
          <w:bCs/>
        </w:rPr>
        <w:t>Monday</w:t>
      </w:r>
      <w:r w:rsidRPr="00BD160E">
        <w:rPr>
          <w:bCs/>
        </w:rPr>
        <w:t xml:space="preserve"> </w:t>
      </w:r>
      <w:r w:rsidRPr="00BD160E" w:rsidR="006B1863">
        <w:rPr>
          <w:bCs/>
        </w:rPr>
        <w:t>November 30,</w:t>
      </w:r>
      <w:r w:rsidRPr="00BD160E">
        <w:rPr>
          <w:bCs/>
        </w:rPr>
        <w:t xml:space="preserve"> 2020 page </w:t>
      </w:r>
      <w:r w:rsidRPr="00BD160E" w:rsidR="004A7E52">
        <w:rPr>
          <w:bCs/>
        </w:rPr>
        <w:t>76559</w:t>
      </w:r>
      <w:r w:rsidRPr="00BD160E">
        <w:rPr>
          <w:bCs/>
        </w:rPr>
        <w:t xml:space="preserve">. EIA received comments </w:t>
      </w:r>
      <w:r w:rsidR="00D81029">
        <w:rPr>
          <w:bCs/>
        </w:rPr>
        <w:t>from three respondents and it addressed them</w:t>
      </w:r>
      <w:r w:rsidRPr="00BD160E">
        <w:rPr>
          <w:bCs/>
        </w:rPr>
        <w:t xml:space="preserve">. </w:t>
      </w:r>
      <w:r w:rsidR="00AA76CA">
        <w:rPr>
          <w:bCs/>
        </w:rPr>
        <w:t xml:space="preserve">Two of the three </w:t>
      </w:r>
      <w:r w:rsidR="00DD2D73">
        <w:rPr>
          <w:bCs/>
        </w:rPr>
        <w:t>comment</w:t>
      </w:r>
      <w:r w:rsidR="00AA76CA">
        <w:rPr>
          <w:bCs/>
        </w:rPr>
        <w:t>s were</w:t>
      </w:r>
      <w:r w:rsidR="00DD2D73">
        <w:rPr>
          <w:bCs/>
        </w:rPr>
        <w:t xml:space="preserve"> proposing changes to the form, all of which have been considered by EIA. One of the changes would be quite extensive and would require respondent training and increased burden. EIA will consider these changes in a future clearance cycle as EIA is currently modernizing its </w:t>
      </w:r>
      <w:r w:rsidR="004606B8">
        <w:rPr>
          <w:bCs/>
        </w:rPr>
        <w:t>information technology</w:t>
      </w:r>
      <w:r w:rsidR="00DD2D73">
        <w:rPr>
          <w:bCs/>
        </w:rPr>
        <w:t xml:space="preserve"> infrastructure. EIA received one comment from a respondent who confused the comment period with actually filling out and submitting the form with data to EIA. </w:t>
      </w:r>
    </w:p>
    <w:p w:rsidRPr="00A41763" w:rsidR="00A41763" w:rsidP="00A41763" w:rsidRDefault="00A41763" w14:paraId="7BBB127E" w14:textId="11A43FD6"/>
    <w:p w:rsidR="008C734C" w:rsidP="00A41763" w:rsidRDefault="008C734C" w14:paraId="7BBB127F" w14:textId="77777777">
      <w:pPr>
        <w:rPr>
          <w:b/>
          <w:bCs/>
        </w:rPr>
      </w:pPr>
    </w:p>
    <w:p w:rsidR="008C734C" w:rsidP="00AF518F" w:rsidRDefault="008C734C" w14:paraId="7BBB1280" w14:textId="77777777">
      <w:pPr>
        <w:pStyle w:val="Heading2"/>
      </w:pPr>
      <w:bookmarkStart w:name="_Toc44321740" w:id="10"/>
      <w:r>
        <w:t>A.</w:t>
      </w:r>
      <w:r w:rsidRPr="00A41763" w:rsidR="00A41763">
        <w:t xml:space="preserve">9. </w:t>
      </w:r>
      <w:r w:rsidRPr="008C734C">
        <w:t>Payments or Gifts to Respondents</w:t>
      </w:r>
      <w:bookmarkEnd w:id="10"/>
      <w:r w:rsidRPr="008C734C">
        <w:t xml:space="preserve"> </w:t>
      </w:r>
    </w:p>
    <w:p w:rsidRPr="00A41763" w:rsidR="00A41763" w:rsidP="00A41763" w:rsidRDefault="003E1F75" w14:paraId="7BBB1282" w14:textId="4F7FB0A5">
      <w:r>
        <w:rPr>
          <w:b/>
          <w:bCs/>
        </w:rPr>
        <w:t xml:space="preserve"> </w:t>
      </w:r>
      <w:r w:rsidRPr="00602065">
        <w:rPr>
          <w:bCs/>
        </w:rPr>
        <w:t>There will not be any payments made or gifts given to respondents as an incentive to complete the densified biomass survey</w:t>
      </w:r>
    </w:p>
    <w:p w:rsidR="008C734C" w:rsidP="00AF518F" w:rsidRDefault="008C734C" w14:paraId="7BBB1284" w14:textId="77777777">
      <w:pPr>
        <w:pStyle w:val="Heading2"/>
      </w:pPr>
      <w:bookmarkStart w:name="_Toc44321741" w:id="11"/>
      <w:r>
        <w:t>A.</w:t>
      </w:r>
      <w:r w:rsidRPr="00A41763" w:rsidR="00A41763">
        <w:t xml:space="preserve">10. </w:t>
      </w:r>
      <w:r w:rsidRPr="008C734C">
        <w:t>Provisions for Protection of Information</w:t>
      </w:r>
      <w:bookmarkEnd w:id="11"/>
      <w:r w:rsidRPr="008C734C">
        <w:t xml:space="preserve"> </w:t>
      </w:r>
    </w:p>
    <w:p w:rsidRPr="00602065" w:rsidR="003E1F75" w:rsidP="003E1F75" w:rsidRDefault="003E1F75" w14:paraId="6B5F0520" w14:textId="77777777">
      <w:r w:rsidRPr="00602065">
        <w:t>Information reported for the following three data elements: Part 1. Name of Facility; Question 1.2. Physical Location of Facility; and Question 2.2. Maximum Annual Production Capacity; are considered public information and may be publicly released in company identifiable form.</w:t>
      </w:r>
    </w:p>
    <w:p w:rsidRPr="00602065" w:rsidR="003E1F75" w:rsidP="003E1F75" w:rsidRDefault="003E1F75" w14:paraId="37548C1F" w14:textId="77777777">
      <w:r w:rsidRPr="00602065">
        <w:t>All other information reported on this survey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Pr="00602065" w:rsidR="003E1F75" w:rsidP="003E1F75" w:rsidRDefault="003E1F75" w14:paraId="41903F87" w14:textId="77777777">
      <w:pPr>
        <w:rPr>
          <w:b/>
          <w:bCs/>
        </w:rPr>
      </w:pPr>
      <w:r w:rsidRPr="00602065">
        <w:t>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by other federal agencies for non-statistical purposes such as administrative, regulatory, law enforcement, or adjudicatory purposes.</w:t>
      </w:r>
    </w:p>
    <w:p w:rsidR="00F056C3" w:rsidP="00A41763" w:rsidRDefault="00F056C3" w14:paraId="7BBB1287" w14:textId="77777777">
      <w:pPr>
        <w:rPr>
          <w:b/>
          <w:bCs/>
        </w:rPr>
      </w:pPr>
    </w:p>
    <w:p w:rsidR="00F056C3" w:rsidP="00AF518F" w:rsidRDefault="00F056C3" w14:paraId="7BBB1288" w14:textId="77777777">
      <w:pPr>
        <w:pStyle w:val="Heading2"/>
      </w:pPr>
      <w:bookmarkStart w:name="_Toc44321742" w:id="12"/>
      <w:r>
        <w:t>A.</w:t>
      </w:r>
      <w:r w:rsidRPr="00A41763" w:rsidR="00A41763">
        <w:t xml:space="preserve">11. </w:t>
      </w:r>
      <w:r w:rsidRPr="00F056C3">
        <w:t>Justification for Sensitive Questions</w:t>
      </w:r>
      <w:bookmarkEnd w:id="12"/>
      <w:r w:rsidRPr="00F056C3">
        <w:t xml:space="preserve"> </w:t>
      </w:r>
    </w:p>
    <w:p w:rsidRPr="003E1F75" w:rsidR="00A41763" w:rsidP="00A41763" w:rsidRDefault="003E1F75" w14:paraId="7BBB128A" w14:textId="75E6087D">
      <w:r w:rsidRPr="003E1F75">
        <w:rPr>
          <w:bCs/>
        </w:rPr>
        <w:t xml:space="preserve">There are no questions of a sensitive nature. </w:t>
      </w:r>
    </w:p>
    <w:p w:rsidR="00F056C3" w:rsidP="00A41763" w:rsidRDefault="00F056C3" w14:paraId="7BBB128B" w14:textId="77777777">
      <w:pPr>
        <w:rPr>
          <w:b/>
          <w:bCs/>
        </w:rPr>
      </w:pPr>
    </w:p>
    <w:p w:rsidRPr="00125449" w:rsidR="00F056C3" w:rsidP="00AF518F" w:rsidRDefault="00F056C3" w14:paraId="7BBB128C" w14:textId="77777777">
      <w:pPr>
        <w:pStyle w:val="Heading2"/>
      </w:pPr>
      <w:bookmarkStart w:name="_Toc44321743" w:id="13"/>
      <w:r w:rsidRPr="00125449">
        <w:t>A.</w:t>
      </w:r>
      <w:r w:rsidRPr="00125449" w:rsidR="00A41763">
        <w:t xml:space="preserve">12. </w:t>
      </w:r>
      <w:r w:rsidRPr="00125449">
        <w:t>Estimate of Respondent Burden Hours and Cost</w:t>
      </w:r>
      <w:bookmarkEnd w:id="13"/>
      <w:r w:rsidRPr="00125449">
        <w:t xml:space="preserve"> </w:t>
      </w:r>
    </w:p>
    <w:p w:rsidRPr="00125449" w:rsidR="003E1F75" w:rsidP="003E1F75" w:rsidRDefault="003E1F75" w14:paraId="519F1109" w14:textId="03086D31">
      <w:bookmarkStart w:name="_Toc459210196" w:id="14"/>
      <w:r>
        <w:t xml:space="preserve">The total annual burden is estimated to be </w:t>
      </w:r>
      <w:r w:rsidRPr="00267752">
        <w:t>1,4</w:t>
      </w:r>
      <w:r w:rsidRPr="00267752" w:rsidR="4D2C4F6A">
        <w:t>33</w:t>
      </w:r>
      <w:r w:rsidRPr="00267752">
        <w:t xml:space="preserve"> hours</w:t>
      </w:r>
      <w:r>
        <w:t xml:space="preserve">. </w:t>
      </w:r>
      <w:bookmarkEnd w:id="14"/>
    </w:p>
    <w:p w:rsidRPr="00125449" w:rsidR="003E1F75" w:rsidP="003E1F75" w:rsidRDefault="003E1F75" w14:paraId="5E5D77B6" w14:textId="18D64EE1">
      <w:r>
        <w:t>Based</w:t>
      </w:r>
      <w:r w:rsidR="001C481F">
        <w:t xml:space="preserve"> on the estimated rate of $8</w:t>
      </w:r>
      <w:r w:rsidR="5C3D497A">
        <w:t>1.65</w:t>
      </w:r>
      <w:r w:rsidR="001C481F">
        <w:t xml:space="preserve"> </w:t>
      </w:r>
      <w:r>
        <w:t>per hour for employees who would complete these forms, the total annual respondent cost for all forms is estimated to be:</w:t>
      </w:r>
    </w:p>
    <w:p w:rsidRPr="00602065" w:rsidR="003E1F75" w:rsidP="003E1F75" w:rsidRDefault="003E1F75" w14:paraId="42C65B1B" w14:textId="09380BF1">
      <w:r>
        <w:t>$</w:t>
      </w:r>
      <w:r w:rsidR="001C481F">
        <w:t>8</w:t>
      </w:r>
      <w:r w:rsidR="490C36DC">
        <w:t>1.65</w:t>
      </w:r>
      <w:r>
        <w:t xml:space="preserve">/hour x </w:t>
      </w:r>
      <w:r w:rsidRPr="00267752">
        <w:t>1,4</w:t>
      </w:r>
      <w:r w:rsidRPr="00267752" w:rsidR="22D3D55E">
        <w:t>33</w:t>
      </w:r>
      <w:r w:rsidRPr="00267752" w:rsidR="00B7610F">
        <w:t xml:space="preserve"> </w:t>
      </w:r>
      <w:r w:rsidRPr="00267752">
        <w:t>hours/year = $</w:t>
      </w:r>
      <w:r w:rsidRPr="00267752" w:rsidR="00B7610F">
        <w:t>11</w:t>
      </w:r>
      <w:r w:rsidRPr="00267752" w:rsidR="41521D6E">
        <w:t>7,00</w:t>
      </w:r>
      <w:r w:rsidR="00267752">
        <w:t>4</w:t>
      </w:r>
    </w:p>
    <w:p w:rsidRPr="00275037" w:rsidR="00F056C3" w:rsidP="00A41763" w:rsidRDefault="001C481F" w14:paraId="7BBB128E" w14:textId="70B91C68">
      <w:r>
        <w:t>An average cost per hour of $8</w:t>
      </w:r>
      <w:r w:rsidR="792EED8E">
        <w:t>1.65</w:t>
      </w:r>
      <w:r w:rsidR="003E1F75">
        <w:t xml:space="preserve"> is used because that is the average loaded (salary plus benefits) cost for an EIA employee assigned to data survey work. EIA assumes that the survey respondent workforce completing surveys for EIA is comparable with EIA workforce</w:t>
      </w:r>
      <w:r w:rsidR="00332873">
        <w:t>.</w:t>
      </w:r>
      <w:bookmarkStart w:name="_MON_1539789608" w:id="15"/>
      <w:bookmarkEnd w:id="15"/>
      <w:r w:rsidR="00275037">
        <w:rPr>
          <w:b/>
          <w:bCs/>
        </w:rPr>
        <w:object w:dxaOrig="9061" w:dyaOrig="3861" w14:anchorId="7BBB12E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3.05pt;height:193.05pt" o:ole="" type="#_x0000_t75">
            <v:imagedata o:title="" r:id="rId21"/>
          </v:shape>
          <o:OLEObject Type="Embed" ProgID="Excel.Sheet.12" ShapeID="_x0000_i1025" DrawAspect="Content" ObjectID="_1688383710" r:id="rId22"/>
        </w:object>
      </w:r>
    </w:p>
    <w:p w:rsidR="00F056C3" w:rsidP="00AF518F" w:rsidRDefault="00F056C3" w14:paraId="7BBB128F" w14:textId="77777777">
      <w:pPr>
        <w:pStyle w:val="Heading2"/>
      </w:pPr>
      <w:bookmarkStart w:name="_Toc44321744" w:id="16"/>
      <w:r>
        <w:t>A.</w:t>
      </w:r>
      <w:r w:rsidRPr="00A41763" w:rsidR="00A41763">
        <w:t xml:space="preserve">13. </w:t>
      </w:r>
      <w:r w:rsidRPr="00F056C3">
        <w:t>Annual Cost to the Federal Government</w:t>
      </w:r>
      <w:bookmarkEnd w:id="16"/>
    </w:p>
    <w:p w:rsidR="0091409C" w:rsidP="009C72FB" w:rsidRDefault="001C481F" w14:paraId="7BBB1295" w14:textId="5FE7EA55">
      <w:pPr>
        <w:rPr>
          <w:bCs/>
        </w:rPr>
      </w:pPr>
      <w:r w:rsidRPr="00602065">
        <w:rPr>
          <w:bCs/>
        </w:rPr>
        <w:t xml:space="preserve">The </w:t>
      </w:r>
      <w:r w:rsidRPr="0040619F">
        <w:rPr>
          <w:bCs/>
        </w:rPr>
        <w:t xml:space="preserve">estimated annual cost to the government for Form EIA-63C, including personnel, maintenance, data </w:t>
      </w:r>
      <w:r w:rsidRPr="00602065">
        <w:rPr>
          <w:bCs/>
        </w:rPr>
        <w:t xml:space="preserve">collection, and processing by EIA is approximately </w:t>
      </w:r>
      <w:r w:rsidRPr="002E4A6D">
        <w:rPr>
          <w:bCs/>
        </w:rPr>
        <w:t>$</w:t>
      </w:r>
      <w:r w:rsidRPr="002E4A6D" w:rsidR="00DD037B">
        <w:rPr>
          <w:bCs/>
        </w:rPr>
        <w:t>1</w:t>
      </w:r>
      <w:r w:rsidR="00DD037B">
        <w:rPr>
          <w:bCs/>
        </w:rPr>
        <w:t>71</w:t>
      </w:r>
      <w:r w:rsidRPr="002E4A6D">
        <w:rPr>
          <w:bCs/>
        </w:rPr>
        <w:t>,</w:t>
      </w:r>
      <w:r w:rsidR="00DD037B">
        <w:rPr>
          <w:bCs/>
        </w:rPr>
        <w:t>465</w:t>
      </w:r>
      <w:r w:rsidRPr="00602065">
        <w:rPr>
          <w:bCs/>
        </w:rPr>
        <w:t>. The data requested will be captured via an internet data collection system and website for which EIA already has technology in place. The estimate of $</w:t>
      </w:r>
      <w:r w:rsidR="00DD037B">
        <w:rPr>
          <w:bCs/>
        </w:rPr>
        <w:t>169,824</w:t>
      </w:r>
      <w:r w:rsidRPr="00602065">
        <w:rPr>
          <w:bCs/>
        </w:rPr>
        <w:t xml:space="preserve"> is based on one full-time equivalent (FTE) employee. The current estimate of the hourly rate for an EIA employee is $</w:t>
      </w:r>
      <w:r>
        <w:rPr>
          <w:bCs/>
        </w:rPr>
        <w:t>8</w:t>
      </w:r>
      <w:r w:rsidR="00DD037B">
        <w:rPr>
          <w:bCs/>
        </w:rPr>
        <w:t>1.65</w:t>
      </w:r>
      <w:r w:rsidRPr="00602065">
        <w:rPr>
          <w:bCs/>
        </w:rPr>
        <w:t>/hour. Assuming 2,100 hours</w:t>
      </w:r>
      <w:r>
        <w:rPr>
          <w:bCs/>
        </w:rPr>
        <w:t xml:space="preserve"> per year</w:t>
      </w:r>
      <w:r w:rsidR="00055A99">
        <w:rPr>
          <w:bCs/>
        </w:rPr>
        <w:t>,</w:t>
      </w:r>
      <w:r>
        <w:rPr>
          <w:bCs/>
        </w:rPr>
        <w:t xml:space="preserve"> the annual cost is $</w:t>
      </w:r>
      <w:r w:rsidR="00DD037B">
        <w:rPr>
          <w:bCs/>
        </w:rPr>
        <w:t>171</w:t>
      </w:r>
      <w:r>
        <w:rPr>
          <w:bCs/>
        </w:rPr>
        <w:t>,</w:t>
      </w:r>
      <w:r w:rsidR="00DD037B">
        <w:rPr>
          <w:bCs/>
        </w:rPr>
        <w:t>465</w:t>
      </w:r>
      <w:r w:rsidRPr="00602065">
        <w:rPr>
          <w:bCs/>
        </w:rPr>
        <w:t xml:space="preserve">. The estimate of one FTE is based on experience with other EIA electricity surveys, the frame size of </w:t>
      </w:r>
      <w:r w:rsidRPr="0090730B" w:rsidR="00DD037B">
        <w:rPr>
          <w:bCs/>
        </w:rPr>
        <w:t>1</w:t>
      </w:r>
      <w:r w:rsidR="00DD037B">
        <w:rPr>
          <w:bCs/>
        </w:rPr>
        <w:t>06</w:t>
      </w:r>
      <w:r w:rsidRPr="00602065" w:rsidR="00DD037B">
        <w:rPr>
          <w:bCs/>
        </w:rPr>
        <w:t xml:space="preserve"> </w:t>
      </w:r>
      <w:r w:rsidRPr="00602065">
        <w:rPr>
          <w:bCs/>
        </w:rPr>
        <w:t>respondents and the frequency of data collection.</w:t>
      </w:r>
    </w:p>
    <w:p w:rsidR="00F96913" w:rsidP="009C72FB" w:rsidRDefault="00F96913" w14:paraId="3C5F2BB2" w14:textId="77777777">
      <w:pPr>
        <w:rPr>
          <w:bCs/>
        </w:rPr>
      </w:pPr>
    </w:p>
    <w:p w:rsidR="00F96913" w:rsidP="00F96913" w:rsidRDefault="00F96913" w14:paraId="28F5E99B" w14:textId="77777777">
      <w:pPr>
        <w:pStyle w:val="Heading2"/>
      </w:pPr>
      <w:r w:rsidRPr="00F20817">
        <w:t>A.14. Changes in Burden</w:t>
      </w:r>
      <w:r w:rsidRPr="00F056C3">
        <w:t xml:space="preserve"> </w:t>
      </w:r>
    </w:p>
    <w:p w:rsidRPr="009C72FB" w:rsidR="00F96913" w:rsidP="00F96913" w:rsidRDefault="00F96913" w14:paraId="7D0F958E" w14:textId="5761B75F">
      <w:pPr>
        <w:rPr>
          <w:i/>
          <w:iCs/>
        </w:rPr>
      </w:pPr>
      <w:r>
        <w:rPr>
          <w:bCs/>
        </w:rPr>
        <w:t xml:space="preserve">EIA anticipates no changes to burden. All burdens associated with this collection are hourly burdens. </w:t>
      </w:r>
    </w:p>
    <w:p w:rsidR="00F96913" w:rsidP="009C72FB" w:rsidRDefault="00F96913" w14:paraId="56DF3A3B" w14:textId="77777777"/>
    <w:p w:rsidR="00F96913" w:rsidP="009C72FB" w:rsidRDefault="00F96913" w14:paraId="4BD4BF9E" w14:textId="77777777"/>
    <w:p w:rsidR="00F96913" w:rsidP="009C72FB" w:rsidRDefault="00F96913" w14:paraId="50E3722A" w14:textId="77777777">
      <w:pPr>
        <w:sectPr w:rsidR="00F96913" w:rsidSect="008F4CBD">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pgNumType w:start="1"/>
          <w:cols w:space="720"/>
          <w:docGrid w:linePitch="360"/>
        </w:sectPr>
      </w:pPr>
    </w:p>
    <w:p w:rsidR="006D42EC" w:rsidP="00AF518F" w:rsidRDefault="00F056C3" w14:paraId="7BBB129C" w14:textId="77777777">
      <w:pPr>
        <w:pStyle w:val="Heading2"/>
      </w:pPr>
      <w:bookmarkStart w:name="_Toc44321746" w:id="17"/>
      <w:r>
        <w:t>A.</w:t>
      </w:r>
      <w:r w:rsidRPr="00A41763" w:rsidR="00A41763">
        <w:t xml:space="preserve">15. </w:t>
      </w:r>
      <w:r w:rsidR="006D42EC">
        <w:t>Reasons for Changes in Burden</w:t>
      </w:r>
      <w:bookmarkEnd w:id="17"/>
    </w:p>
    <w:p w:rsidRPr="00795E41" w:rsidR="00A41763" w:rsidP="00A41763" w:rsidRDefault="00F96913" w14:paraId="7BBB129E" w14:textId="464E18A6">
      <w:pPr>
        <w:rPr>
          <w:i/>
          <w:iCs/>
        </w:rPr>
      </w:pPr>
      <w:r>
        <w:rPr>
          <w:bCs/>
        </w:rPr>
        <w:t>The number of respondents changed from 108 facilities to 106, as two facilities went out of business thus they are no longer part of the frame</w:t>
      </w:r>
      <w:r w:rsidRPr="00125449">
        <w:rPr>
          <w:bCs/>
        </w:rPr>
        <w:t xml:space="preserve">. </w:t>
      </w:r>
      <w:r>
        <w:rPr>
          <w:bCs/>
        </w:rPr>
        <w:t>The total burden hours changed from 1,467 to 1,433 annual burden hours.</w:t>
      </w:r>
    </w:p>
    <w:tbl>
      <w:tblPr>
        <w:tblW w:w="9360" w:type="dxa"/>
        <w:jc w:val="center"/>
        <w:tblLayout w:type="fixed"/>
        <w:tblCellMar>
          <w:left w:w="115" w:type="dxa"/>
          <w:right w:w="115" w:type="dxa"/>
        </w:tblCellMar>
        <w:tblLook w:val="04A0" w:firstRow="1" w:lastRow="0" w:firstColumn="1" w:lastColumn="0" w:noHBand="0" w:noVBand="1"/>
      </w:tblPr>
      <w:tblGrid>
        <w:gridCol w:w="1872"/>
        <w:gridCol w:w="1818"/>
        <w:gridCol w:w="1926"/>
        <w:gridCol w:w="1872"/>
        <w:gridCol w:w="1872"/>
      </w:tblGrid>
      <w:tr w:rsidRPr="00812C91" w:rsidR="008A7E5F" w:rsidTr="00545C0F" w14:paraId="7BBB12A0"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275037" w:rsidR="008A7E5F" w:rsidP="008B3BCE" w:rsidRDefault="008A7E5F" w14:paraId="7BBB129F" w14:textId="6381AF39">
            <w:pPr>
              <w:spacing w:after="0" w:line="240" w:lineRule="auto"/>
              <w:jc w:val="center"/>
              <w:rPr>
                <w:rFonts w:eastAsia="Times New Roman" w:cstheme="minorHAnsi"/>
                <w:b/>
                <w:color w:val="0070C0"/>
                <w:sz w:val="24"/>
                <w:szCs w:val="24"/>
              </w:rPr>
            </w:pPr>
            <w:r>
              <w:br w:type="page"/>
            </w:r>
            <w:r w:rsidRPr="00275037" w:rsidR="00795E41">
              <w:rPr>
                <w:rFonts w:eastAsia="Times New Roman" w:cstheme="minorHAnsi"/>
                <w:b/>
                <w:color w:val="006FA1" w:themeColor="accent1" w:themeShade="BF"/>
                <w:sz w:val="24"/>
                <w:szCs w:val="24"/>
              </w:rPr>
              <w:t>Table A</w:t>
            </w:r>
            <w:r w:rsidR="008B3BCE">
              <w:rPr>
                <w:rFonts w:eastAsia="Times New Roman" w:cstheme="minorHAnsi"/>
                <w:b/>
                <w:color w:val="006FA1" w:themeColor="accent1" w:themeShade="BF"/>
                <w:sz w:val="24"/>
                <w:szCs w:val="24"/>
              </w:rPr>
              <w:t>3</w:t>
            </w:r>
            <w:r w:rsidRPr="00275037">
              <w:rPr>
                <w:rFonts w:eastAsia="Times New Roman" w:cstheme="minorHAnsi"/>
                <w:b/>
                <w:color w:val="006FA1" w:themeColor="accent1" w:themeShade="BF"/>
                <w:sz w:val="24"/>
                <w:szCs w:val="24"/>
              </w:rPr>
              <w:t>. ICR Summary of Burden</w:t>
            </w:r>
          </w:p>
        </w:tc>
      </w:tr>
      <w:tr w:rsidRPr="00812C91" w:rsidR="00545C0F" w:rsidTr="566B7D91" w14:paraId="7BBB12A6"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auto" w:fill="00B0F0"/>
            <w:vAlign w:val="center"/>
            <w:hideMark/>
          </w:tcPr>
          <w:p w:rsidRPr="00812C91" w:rsidR="008A7E5F" w:rsidP="00AC4287" w:rsidRDefault="008A7E5F" w14:paraId="7BBB12A1"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18"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AC4287" w:rsidRDefault="008A7E5F" w14:paraId="7BBB12A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926"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AC4287" w:rsidRDefault="008A7E5F" w14:paraId="7BBB12A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AC4287" w:rsidRDefault="008A7E5F" w14:paraId="7BBB12A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AC4287" w:rsidRDefault="008A7E5F" w14:paraId="7BBB12A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566B7D91" w14:paraId="7BBB12B4" w14:textId="77777777">
        <w:trPr>
          <w:trHeight w:val="1230"/>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AC4287" w:rsidRDefault="00A874E4" w14:paraId="7BBB12A7"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18" w:type="dxa"/>
            <w:tcBorders>
              <w:top w:val="nil"/>
              <w:left w:val="nil"/>
              <w:bottom w:val="single" w:color="auto" w:sz="4" w:space="0"/>
              <w:right w:val="single" w:color="auto" w:sz="4" w:space="0"/>
            </w:tcBorders>
            <w:shd w:val="clear" w:color="auto" w:fill="auto"/>
            <w:vAlign w:val="center"/>
            <w:hideMark/>
          </w:tcPr>
          <w:p w:rsidRPr="001272FE" w:rsidR="003A55A9" w:rsidP="001272FE" w:rsidRDefault="00B67C29" w14:paraId="7BBB12A8" w14:textId="377FCE06">
            <w:pPr>
              <w:spacing w:after="0" w:line="240" w:lineRule="auto"/>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Burden!R11C6"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595" w:id="18"/>
            <w:bookmarkStart w:name="_1655812223" w:id="19"/>
            <w:bookmarkStart w:name="_1657524267" w:id="20"/>
            <w:bookmarkStart w:name="_1668938613" w:id="21"/>
            <w:bookmarkEnd w:id="18"/>
            <w:bookmarkEnd w:id="19"/>
            <w:bookmarkEnd w:id="20"/>
            <w:bookmarkEnd w:id="21"/>
          </w:p>
          <w:p w:rsidRPr="003A55A9" w:rsidR="003A55A9" w:rsidP="003A55A9" w:rsidRDefault="00E54083" w14:paraId="7BBB12A9" w14:textId="58170703">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1,041</w:t>
            </w:r>
          </w:p>
          <w:p w:rsidRPr="00AA03BA" w:rsidR="008A7E5F" w:rsidP="00AA03BA" w:rsidRDefault="00B67C29" w14:paraId="7BBB12AA" w14:textId="77777777">
            <w:pPr>
              <w:spacing w:after="0" w:line="240" w:lineRule="auto"/>
              <w:jc w:val="center"/>
            </w:pPr>
            <w:r>
              <w:rPr>
                <w:rFonts w:ascii="Calibri" w:hAnsi="Calibri" w:eastAsia="Times New Roman" w:cs="Arial"/>
                <w:color w:val="576170"/>
                <w:sz w:val="20"/>
                <w:szCs w:val="20"/>
              </w:rPr>
              <w:fldChar w:fldCharType="end"/>
            </w:r>
          </w:p>
        </w:tc>
        <w:tc>
          <w:tcPr>
            <w:tcW w:w="1926" w:type="dxa"/>
            <w:tcBorders>
              <w:top w:val="nil"/>
              <w:left w:val="nil"/>
              <w:bottom w:val="single" w:color="auto" w:sz="4" w:space="0"/>
              <w:right w:val="single" w:color="auto" w:sz="4" w:space="0"/>
            </w:tcBorders>
            <w:shd w:val="clear" w:color="auto" w:fill="auto"/>
            <w:vAlign w:val="center"/>
            <w:hideMark/>
          </w:tcPr>
          <w:p w:rsidRPr="003A55A9" w:rsidR="003A55A9" w:rsidP="00AA03BA" w:rsidRDefault="00B67C29" w14:paraId="7BBB12AB" w14:textId="39B33F50">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Burden!R11C11"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597" w:id="22"/>
            <w:bookmarkStart w:name="_1655812225" w:id="23"/>
            <w:bookmarkStart w:name="_1657524268" w:id="24"/>
            <w:bookmarkStart w:name="_1668938615" w:id="25"/>
            <w:bookmarkEnd w:id="22"/>
            <w:bookmarkEnd w:id="23"/>
            <w:bookmarkEnd w:id="24"/>
            <w:bookmarkEnd w:id="25"/>
          </w:p>
          <w:p w:rsidRPr="003A55A9" w:rsidR="003A55A9" w:rsidP="003A55A9" w:rsidRDefault="001272FE" w14:paraId="7BBB12AC" w14:textId="1436E2D4">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24</w:t>
            </w:r>
          </w:p>
          <w:p w:rsidRPr="00AA03BA" w:rsidR="008A7E5F" w:rsidP="00AA03BA" w:rsidRDefault="00B67C29" w14:paraId="7BBB12AD"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3A55A9" w:rsidR="003A55A9" w:rsidP="00AA03BA" w:rsidRDefault="00B67C29" w14:paraId="7BBB12AE" w14:textId="7DF24D95">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Burden!R11C12"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600" w:id="26"/>
            <w:bookmarkStart w:name="_1655812227" w:id="27"/>
            <w:bookmarkStart w:name="_1657524270" w:id="28"/>
            <w:bookmarkStart w:name="_1668938617" w:id="29"/>
            <w:bookmarkEnd w:id="26"/>
            <w:bookmarkEnd w:id="27"/>
            <w:bookmarkEnd w:id="28"/>
            <w:bookmarkEnd w:id="29"/>
          </w:p>
          <w:p w:rsidRPr="003A55A9" w:rsidR="003A55A9" w:rsidP="003A55A9" w:rsidRDefault="001272FE" w14:paraId="7BBB12AF" w14:textId="14FD697A">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0</w:t>
            </w:r>
          </w:p>
          <w:p w:rsidRPr="00AA03BA" w:rsidR="008A7E5F" w:rsidP="00AA03BA" w:rsidRDefault="00B67C29" w14:paraId="7BBB12B0"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332873" w:rsidR="00332873" w:rsidP="00AA03BA" w:rsidRDefault="00B67C29" w14:paraId="12A884B0" w14:textId="7D811BEC">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Burden!R11C5"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603" w:id="30"/>
            <w:bookmarkStart w:name="_1655812228" w:id="31"/>
            <w:bookmarkStart w:name="_1657524272" w:id="32"/>
            <w:bookmarkStart w:name="_1668938619" w:id="33"/>
            <w:bookmarkEnd w:id="30"/>
            <w:bookmarkEnd w:id="31"/>
            <w:bookmarkEnd w:id="32"/>
            <w:bookmarkEnd w:id="33"/>
          </w:p>
          <w:p w:rsidRPr="00332873" w:rsidR="00332873" w:rsidP="00332873" w:rsidRDefault="00332873" w14:paraId="0907128D" w14:textId="35E597C5">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1,065</w:t>
            </w:r>
          </w:p>
          <w:p w:rsidRPr="00A017C3" w:rsidR="008A7E5F" w:rsidP="00AA03BA" w:rsidRDefault="00B67C29" w14:paraId="7BBB12B3" w14:textId="77777777">
            <w:pPr>
              <w:spacing w:after="0" w:line="240" w:lineRule="auto"/>
              <w:jc w:val="center"/>
            </w:pPr>
            <w:r>
              <w:rPr>
                <w:rFonts w:ascii="Calibri" w:hAnsi="Calibri" w:eastAsia="Times New Roman" w:cs="Arial"/>
                <w:color w:val="576170"/>
                <w:sz w:val="20"/>
                <w:szCs w:val="20"/>
              </w:rPr>
              <w:fldChar w:fldCharType="end"/>
            </w:r>
          </w:p>
        </w:tc>
      </w:tr>
      <w:tr w:rsidRPr="00812C91" w:rsidR="008A7E5F" w:rsidTr="00AA03BA" w14:paraId="7BBB12C2"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AC4287" w:rsidRDefault="00A874E4" w14:paraId="7BBB12B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1818" w:type="dxa"/>
            <w:tcBorders>
              <w:top w:val="nil"/>
              <w:left w:val="nil"/>
              <w:bottom w:val="single" w:color="auto" w:sz="4" w:space="0"/>
              <w:right w:val="single" w:color="auto" w:sz="4" w:space="0"/>
            </w:tcBorders>
            <w:shd w:val="clear" w:color="auto" w:fill="auto"/>
            <w:vAlign w:val="center"/>
            <w:hideMark/>
          </w:tcPr>
          <w:p w:rsidRPr="00332873" w:rsidR="00332873" w:rsidP="00AA03BA" w:rsidRDefault="00B67C29" w14:paraId="0B6E7E1D" w14:textId="00C979E2">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Burden!R11C10"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605" w:id="34"/>
            <w:bookmarkStart w:name="_1655812230" w:id="35"/>
            <w:bookmarkStart w:name="_1657524274" w:id="36"/>
            <w:bookmarkStart w:name="_1668938621" w:id="37"/>
            <w:bookmarkEnd w:id="34"/>
            <w:bookmarkEnd w:id="35"/>
            <w:bookmarkEnd w:id="36"/>
            <w:bookmarkEnd w:id="37"/>
          </w:p>
          <w:p w:rsidRPr="00332873" w:rsidR="00332873" w:rsidP="00332873" w:rsidRDefault="00332873" w14:paraId="7384DD4C" w14:textId="31B68A35">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1,433</w:t>
            </w:r>
          </w:p>
          <w:p w:rsidRPr="00A017C3" w:rsidR="008A7E5F" w:rsidP="00AA03BA" w:rsidRDefault="00B67C29" w14:paraId="7BBB12B8" w14:textId="77777777">
            <w:pPr>
              <w:spacing w:after="0" w:line="240" w:lineRule="auto"/>
              <w:jc w:val="center"/>
            </w:pPr>
            <w:r>
              <w:rPr>
                <w:rFonts w:ascii="Calibri" w:hAnsi="Calibri" w:eastAsia="Times New Roman" w:cs="Arial"/>
                <w:color w:val="576170"/>
                <w:sz w:val="20"/>
                <w:szCs w:val="20"/>
              </w:rPr>
              <w:fldChar w:fldCharType="end"/>
            </w:r>
          </w:p>
        </w:tc>
        <w:tc>
          <w:tcPr>
            <w:tcW w:w="1926" w:type="dxa"/>
            <w:tcBorders>
              <w:top w:val="nil"/>
              <w:left w:val="nil"/>
              <w:bottom w:val="single" w:color="auto" w:sz="4" w:space="0"/>
              <w:right w:val="single" w:color="auto" w:sz="4" w:space="0"/>
            </w:tcBorders>
            <w:shd w:val="clear" w:color="auto" w:fill="auto"/>
            <w:vAlign w:val="center"/>
            <w:hideMark/>
          </w:tcPr>
          <w:p w:rsidRPr="004425F3" w:rsidR="008A7E5F" w:rsidP="001272FE" w:rsidRDefault="004425F3" w14:paraId="7BBB12BB" w14:textId="0B365C41">
            <w:pPr>
              <w:spacing w:after="0" w:line="240" w:lineRule="auto"/>
              <w:jc w:val="center"/>
              <w:rPr>
                <w:b/>
              </w:rPr>
            </w:pPr>
            <w:r>
              <w:rPr>
                <w:rFonts w:ascii="Calibri" w:hAnsi="Calibri" w:eastAsia="Times New Roman" w:cs="Arial"/>
                <w:color w:val="576170"/>
                <w:sz w:val="20"/>
                <w:szCs w:val="20"/>
              </w:rPr>
              <w:t xml:space="preserve"> </w:t>
            </w:r>
            <w:r w:rsidR="001272FE">
              <w:rPr>
                <w:rFonts w:ascii="Calibri" w:hAnsi="Calibri" w:eastAsia="Times New Roman" w:cs="Arial"/>
                <w:b/>
                <w:color w:val="576170"/>
                <w:sz w:val="20"/>
                <w:szCs w:val="20"/>
              </w:rPr>
              <w:t>34</w:t>
            </w:r>
          </w:p>
        </w:tc>
        <w:tc>
          <w:tcPr>
            <w:tcW w:w="1872" w:type="dxa"/>
            <w:tcBorders>
              <w:top w:val="nil"/>
              <w:left w:val="nil"/>
              <w:bottom w:val="single" w:color="auto" w:sz="4" w:space="0"/>
              <w:right w:val="single" w:color="auto" w:sz="4" w:space="0"/>
            </w:tcBorders>
            <w:shd w:val="clear" w:color="auto" w:fill="auto"/>
            <w:vAlign w:val="center"/>
            <w:hideMark/>
          </w:tcPr>
          <w:p w:rsidRPr="00332873" w:rsidR="00332873" w:rsidP="00AA03BA" w:rsidRDefault="00B67C29" w14:paraId="5C49A931" w14:textId="1239C100">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Burden!R11C15"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609" w:id="38"/>
            <w:bookmarkStart w:name="_1655812234" w:id="39"/>
            <w:bookmarkStart w:name="_1657524277" w:id="40"/>
            <w:bookmarkStart w:name="_1668938626" w:id="41"/>
            <w:bookmarkEnd w:id="38"/>
            <w:bookmarkEnd w:id="39"/>
            <w:bookmarkEnd w:id="40"/>
            <w:bookmarkEnd w:id="41"/>
          </w:p>
          <w:p w:rsidRPr="00332873" w:rsidR="00332873" w:rsidP="00332873" w:rsidRDefault="001272FE" w14:paraId="011731B2" w14:textId="0DBB12BA">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0</w:t>
            </w:r>
          </w:p>
          <w:p w:rsidRPr="00A017C3" w:rsidR="008A7E5F" w:rsidP="00AA03BA" w:rsidRDefault="00B67C29" w14:paraId="7BBB12BE" w14:textId="77777777">
            <w:pPr>
              <w:spacing w:after="0" w:line="240" w:lineRule="auto"/>
              <w:jc w:val="center"/>
            </w:pPr>
            <w:r>
              <w:rPr>
                <w:rFonts w:ascii="Calibri" w:hAnsi="Calibri" w:eastAsia="Times New Roman" w:cs="Arial"/>
                <w:color w:val="576170"/>
                <w:sz w:val="20"/>
                <w:szCs w:val="20"/>
              </w:rPr>
              <w:fldChar w:fldCharType="end"/>
            </w:r>
          </w:p>
        </w:tc>
        <w:tc>
          <w:tcPr>
            <w:tcW w:w="1872" w:type="dxa"/>
            <w:tcBorders>
              <w:top w:val="nil"/>
              <w:left w:val="nil"/>
              <w:bottom w:val="single" w:color="auto" w:sz="4" w:space="0"/>
              <w:right w:val="single" w:color="auto" w:sz="4" w:space="0"/>
            </w:tcBorders>
            <w:shd w:val="clear" w:color="auto" w:fill="auto"/>
            <w:vAlign w:val="center"/>
            <w:hideMark/>
          </w:tcPr>
          <w:p w:rsidRPr="00332873" w:rsidR="00332873" w:rsidP="00AA03BA" w:rsidRDefault="00B67C29" w14:paraId="463D9D2A" w14:textId="3FCB8518">
            <w:pPr>
              <w:spacing w:after="0" w:line="240" w:lineRule="auto"/>
              <w:jc w:val="center"/>
              <w:rPr>
                <w:rFonts w:ascii="Calibri" w:hAnsi="Calibri" w:eastAsia="Times New Roman" w:cs="Arial"/>
                <w:b/>
                <w:bCs/>
                <w:color w:val="576170"/>
                <w:sz w:val="20"/>
                <w:szCs w:val="20"/>
              </w:rPr>
            </w:pPr>
            <w:r>
              <w:rPr>
                <w:rFonts w:ascii="Calibri" w:hAnsi="Calibri" w:eastAsia="Times New Roman" w:cs="Arial"/>
                <w:color w:val="576170"/>
                <w:sz w:val="20"/>
                <w:szCs w:val="20"/>
              </w:rPr>
              <w:fldChar w:fldCharType="begin"/>
            </w:r>
            <w:r>
              <w:rPr>
                <w:rFonts w:ascii="Calibri" w:hAnsi="Calibri" w:eastAsia="Times New Roman" w:cs="Arial"/>
                <w:color w:val="576170"/>
                <w:sz w:val="20"/>
                <w:szCs w:val="20"/>
              </w:rPr>
              <w:instrText xml:space="preserve"> LINK </w:instrText>
            </w:r>
            <w:r w:rsidR="001272FE">
              <w:rPr>
                <w:rFonts w:ascii="Calibri" w:hAnsi="Calibri" w:eastAsia="Times New Roman" w:cs="Arial"/>
                <w:color w:val="576170"/>
                <w:sz w:val="20"/>
                <w:szCs w:val="20"/>
              </w:rPr>
              <w:instrText xml:space="preserve">Excel.Sheet.12 "\\\\fs-f3\\OES\\SDSI\\SDT\\OMB_Forms_Clearance_Team\\Templates\\Supporting Statement A Template.docx" "_1566376226!Table A2. Changes in Burden!R11C9" </w:instrText>
            </w:r>
            <w:r>
              <w:rPr>
                <w:rFonts w:ascii="Calibri" w:hAnsi="Calibri" w:eastAsia="Times New Roman" w:cs="Arial"/>
                <w:color w:val="576170"/>
                <w:sz w:val="20"/>
                <w:szCs w:val="20"/>
              </w:rPr>
              <w:instrText xml:space="preserve">\a \f 5 \h  \* MERGEFORMAT </w:instrText>
            </w:r>
            <w:r>
              <w:rPr>
                <w:rFonts w:ascii="Calibri" w:hAnsi="Calibri" w:eastAsia="Times New Roman" w:cs="Arial"/>
                <w:color w:val="576170"/>
                <w:sz w:val="20"/>
                <w:szCs w:val="20"/>
              </w:rPr>
              <w:fldChar w:fldCharType="separate"/>
            </w:r>
            <w:bookmarkStart w:name="_1657608612" w:id="42"/>
            <w:bookmarkStart w:name="_1655812236" w:id="43"/>
            <w:bookmarkStart w:name="_1657524279" w:id="44"/>
            <w:bookmarkStart w:name="_1668938627" w:id="45"/>
            <w:bookmarkEnd w:id="42"/>
            <w:bookmarkEnd w:id="43"/>
            <w:bookmarkEnd w:id="44"/>
            <w:bookmarkEnd w:id="45"/>
          </w:p>
          <w:p w:rsidRPr="00332873" w:rsidR="00332873" w:rsidP="00332873" w:rsidRDefault="00332873" w14:paraId="1ECB4F84" w14:textId="4908CDFF">
            <w:pPr>
              <w:spacing w:after="0" w:line="240" w:lineRule="auto"/>
              <w:jc w:val="center"/>
              <w:rPr>
                <w:rFonts w:ascii="Calibri" w:hAnsi="Calibri" w:eastAsia="Times New Roman" w:cs="Arial"/>
                <w:b/>
                <w:bCs/>
                <w:color w:val="576170"/>
                <w:sz w:val="20"/>
                <w:szCs w:val="20"/>
              </w:rPr>
            </w:pPr>
            <w:r>
              <w:rPr>
                <w:rFonts w:ascii="Calibri" w:hAnsi="Calibri" w:eastAsia="Times New Roman" w:cs="Arial"/>
                <w:b/>
                <w:bCs/>
                <w:color w:val="576170"/>
                <w:sz w:val="20"/>
                <w:szCs w:val="20"/>
              </w:rPr>
              <w:t>1,467</w:t>
            </w:r>
          </w:p>
          <w:p w:rsidRPr="00A017C3" w:rsidR="008A7E5F" w:rsidP="00AA03BA" w:rsidRDefault="00B67C29" w14:paraId="7BBB12C1" w14:textId="77777777">
            <w:pPr>
              <w:spacing w:after="0" w:line="240" w:lineRule="auto"/>
              <w:jc w:val="center"/>
            </w:pPr>
            <w:r>
              <w:rPr>
                <w:rFonts w:ascii="Calibri" w:hAnsi="Calibri" w:eastAsia="Times New Roman" w:cs="Arial"/>
                <w:color w:val="576170"/>
                <w:sz w:val="20"/>
                <w:szCs w:val="20"/>
              </w:rPr>
              <w:fldChar w:fldCharType="end"/>
            </w:r>
          </w:p>
        </w:tc>
        <w:bookmarkStart w:name="_GoBack" w:id="46"/>
        <w:bookmarkEnd w:id="46"/>
      </w:tr>
    </w:tbl>
    <w:p w:rsidRPr="00A41763" w:rsidR="00F96913" w:rsidP="00A41763" w:rsidRDefault="00F96913" w14:paraId="1FE5BEC8" w14:textId="77777777"/>
    <w:p w:rsidR="00F056C3" w:rsidP="00AF518F" w:rsidRDefault="00F056C3" w14:paraId="7BBB12C4" w14:textId="77777777">
      <w:pPr>
        <w:pStyle w:val="Heading2"/>
      </w:pPr>
      <w:bookmarkStart w:name="_Toc44321747" w:id="47"/>
      <w:r>
        <w:t>A.</w:t>
      </w:r>
      <w:r w:rsidRPr="00A41763" w:rsidR="00A41763">
        <w:t xml:space="preserve">16. </w:t>
      </w:r>
      <w:r w:rsidRPr="00F056C3">
        <w:t>Collection, Tabulation, and Publication Plans</w:t>
      </w:r>
      <w:bookmarkEnd w:id="47"/>
      <w:r w:rsidRPr="00F056C3">
        <w:t xml:space="preserve"> </w:t>
      </w:r>
    </w:p>
    <w:p w:rsidRPr="00F96913" w:rsidR="00795E41" w:rsidP="00F96913" w:rsidRDefault="00795E41" w14:paraId="0AF18C2C" w14:textId="165B09C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color w:val="1396D8"/>
          <w:u w:val="single"/>
        </w:rPr>
      </w:pPr>
      <w:r w:rsidRPr="00602065">
        <w:rPr>
          <w:rFonts w:cstheme="minorHAnsi"/>
        </w:rPr>
        <w:t xml:space="preserve">The data collected in this package are released in EIA reports </w:t>
      </w:r>
      <w:r w:rsidR="00BA12A6">
        <w:rPr>
          <w:rFonts w:cstheme="minorHAnsi"/>
        </w:rPr>
        <w:t xml:space="preserve">that are </w:t>
      </w:r>
      <w:r w:rsidRPr="00602065">
        <w:rPr>
          <w:rFonts w:cstheme="minorHAnsi"/>
        </w:rPr>
        <w:t xml:space="preserve">available on the EIA </w:t>
      </w:r>
      <w:r w:rsidRPr="00602065">
        <w:t>website at</w:t>
      </w:r>
      <w:r w:rsidRPr="00602065">
        <w:rPr>
          <w:rStyle w:val="Hyperlink"/>
          <w:rFonts w:cstheme="minorHAnsi"/>
        </w:rPr>
        <w:t xml:space="preserve"> </w:t>
      </w:r>
      <w:hyperlink w:history="1" r:id="rId28">
        <w:r w:rsidRPr="00602065">
          <w:rPr>
            <w:rStyle w:val="Hyperlink"/>
            <w:rFonts w:cstheme="minorHAnsi"/>
          </w:rPr>
          <w:t>https://www.eia.gov/biofuels/biomass/</w:t>
        </w:r>
      </w:hyperlink>
      <w:r w:rsidR="00BA12A6">
        <w:rPr>
          <w:rFonts w:cstheme="minorHAnsi"/>
        </w:rPr>
        <w:t xml:space="preserve"> and are</w:t>
      </w:r>
      <w:r w:rsidRPr="00602065">
        <w:rPr>
          <w:rFonts w:cstheme="minorHAnsi"/>
        </w:rPr>
        <w:t xml:space="preserve"> listed at the end of Section A.2</w:t>
      </w:r>
      <w:r w:rsidRPr="00602065">
        <w:rPr>
          <w:sz w:val="18"/>
          <w:szCs w:val="18"/>
        </w:rPr>
        <w:t>.</w:t>
      </w:r>
      <w:r w:rsidRPr="00602065">
        <w:rPr>
          <w:rFonts w:cstheme="minorHAnsi"/>
        </w:rPr>
        <w:t xml:space="preserve"> Detailed information on the data elements collected on the form tabulation, and publication time schedules are contained in Tables </w:t>
      </w:r>
      <w:r w:rsidR="00BA12A6">
        <w:rPr>
          <w:rFonts w:cstheme="minorHAnsi"/>
        </w:rPr>
        <w:t>A</w:t>
      </w:r>
      <w:r w:rsidRPr="00602065">
        <w:rPr>
          <w:rFonts w:cstheme="minorHAnsi"/>
        </w:rPr>
        <w:t xml:space="preserve">5 and </w:t>
      </w:r>
      <w:r w:rsidR="00520757">
        <w:rPr>
          <w:rFonts w:cstheme="minorHAnsi"/>
        </w:rPr>
        <w:t>A</w:t>
      </w:r>
      <w:r w:rsidRPr="00602065">
        <w:rPr>
          <w:rFonts w:cstheme="minorHAnsi"/>
        </w:rPr>
        <w:t xml:space="preserve">6, respectively. </w:t>
      </w:r>
    </w:p>
    <w:p w:rsidRPr="00275037" w:rsidR="00795E41" w:rsidP="00275037" w:rsidRDefault="00795E41" w14:paraId="6F9B2AD4" w14:textId="11CCA49E">
      <w:pPr>
        <w:spacing w:after="120"/>
        <w:jc w:val="center"/>
        <w:rPr>
          <w:b/>
          <w:color w:val="006FA1" w:themeColor="accent1" w:themeShade="BF"/>
          <w:sz w:val="24"/>
          <w:szCs w:val="24"/>
        </w:rPr>
      </w:pPr>
      <w:bookmarkStart w:name="_Toc524420604" w:id="48"/>
      <w:bookmarkStart w:name="_Toc261607422" w:id="49"/>
      <w:r w:rsidRPr="00275037">
        <w:rPr>
          <w:b/>
          <w:color w:val="006FA1" w:themeColor="accent1" w:themeShade="BF"/>
          <w:sz w:val="24"/>
          <w:szCs w:val="24"/>
        </w:rPr>
        <w:t>Table A</w:t>
      </w:r>
      <w:r w:rsidR="008B3BCE">
        <w:rPr>
          <w:b/>
          <w:color w:val="006FA1" w:themeColor="accent1" w:themeShade="BF"/>
          <w:sz w:val="24"/>
          <w:szCs w:val="24"/>
        </w:rPr>
        <w:t>4</w:t>
      </w:r>
      <w:r w:rsidRPr="00275037">
        <w:rPr>
          <w:b/>
          <w:color w:val="006FA1" w:themeColor="accent1" w:themeShade="BF"/>
          <w:sz w:val="24"/>
          <w:szCs w:val="24"/>
        </w:rPr>
        <w:t>. Data Elements Collected on</w:t>
      </w:r>
      <w:bookmarkEnd w:id="48"/>
      <w:bookmarkEnd w:id="49"/>
      <w:r w:rsidRPr="00275037">
        <w:rPr>
          <w:b/>
          <w:color w:val="006FA1" w:themeColor="accent1" w:themeShade="BF"/>
          <w:sz w:val="24"/>
          <w:szCs w:val="24"/>
        </w:rPr>
        <w:t xml:space="preserve"> Form EIA-63C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82"/>
        <w:gridCol w:w="4368"/>
      </w:tblGrid>
      <w:tr w:rsidRPr="00602065" w:rsidR="00795E41" w:rsidTr="00BA12A6" w14:paraId="5DB829E6" w14:textId="77777777">
        <w:trPr>
          <w:cantSplit/>
          <w:trHeight w:val="259"/>
          <w:tblHeader/>
        </w:trPr>
        <w:tc>
          <w:tcPr>
            <w:tcW w:w="2664" w:type="pct"/>
            <w:shd w:val="clear" w:color="auto" w:fill="00B0F0"/>
            <w:vAlign w:val="center"/>
          </w:tcPr>
          <w:p w:rsidRPr="00602065" w:rsidR="00795E41" w:rsidP="00AC4287" w:rsidRDefault="00795E41" w14:paraId="2EC705B9" w14:textId="77777777">
            <w:pPr>
              <w:spacing w:after="0"/>
              <w:jc w:val="center"/>
              <w:rPr>
                <w:rFonts w:eastAsia="Times New Roman"/>
                <w:b/>
                <w:bCs/>
                <w:sz w:val="20"/>
                <w:szCs w:val="20"/>
              </w:rPr>
            </w:pPr>
            <w:r w:rsidRPr="00602065">
              <w:rPr>
                <w:rFonts w:eastAsia="Times New Roman"/>
                <w:b/>
                <w:bCs/>
                <w:sz w:val="20"/>
                <w:szCs w:val="20"/>
              </w:rPr>
              <w:t>Elements Collected</w:t>
            </w:r>
          </w:p>
        </w:tc>
        <w:tc>
          <w:tcPr>
            <w:tcW w:w="2336" w:type="pct"/>
            <w:shd w:val="clear" w:color="auto" w:fill="00B0F0"/>
            <w:vAlign w:val="center"/>
          </w:tcPr>
          <w:p w:rsidRPr="00602065" w:rsidR="00795E41" w:rsidP="00AC4287" w:rsidRDefault="00795E41" w14:paraId="243343AE" w14:textId="77777777">
            <w:pPr>
              <w:spacing w:after="0"/>
              <w:jc w:val="center"/>
              <w:rPr>
                <w:rFonts w:eastAsia="Times New Roman"/>
                <w:b/>
                <w:bCs/>
                <w:sz w:val="20"/>
                <w:szCs w:val="20"/>
              </w:rPr>
            </w:pPr>
            <w:r w:rsidRPr="00602065">
              <w:rPr>
                <w:rFonts w:eastAsia="Times New Roman"/>
                <w:b/>
                <w:bCs/>
                <w:sz w:val="20"/>
                <w:szCs w:val="20"/>
              </w:rPr>
              <w:t>Publication Level of Detail</w:t>
            </w:r>
          </w:p>
        </w:tc>
      </w:tr>
      <w:tr w:rsidRPr="00602065" w:rsidR="00795E41" w:rsidTr="00AC4287" w14:paraId="539E6116" w14:textId="77777777">
        <w:trPr>
          <w:cantSplit/>
          <w:trHeight w:val="432"/>
        </w:trPr>
        <w:tc>
          <w:tcPr>
            <w:tcW w:w="2664" w:type="pct"/>
            <w:tcBorders>
              <w:top w:val="single" w:color="auto" w:sz="4" w:space="0"/>
              <w:left w:val="single" w:color="auto" w:sz="4" w:space="0"/>
              <w:bottom w:val="single" w:color="auto" w:sz="4" w:space="0"/>
              <w:right w:val="single" w:color="auto" w:sz="4" w:space="0"/>
            </w:tcBorders>
            <w:vAlign w:val="center"/>
          </w:tcPr>
          <w:p w:rsidRPr="00602065" w:rsidR="00795E41" w:rsidP="00AC4287" w:rsidRDefault="00795E41" w14:paraId="7D2C4587" w14:textId="77777777">
            <w:pPr>
              <w:rPr>
                <w:sz w:val="20"/>
                <w:szCs w:val="20"/>
              </w:rPr>
            </w:pPr>
            <w:r w:rsidRPr="00602065">
              <w:rPr>
                <w:sz w:val="20"/>
                <w:szCs w:val="20"/>
              </w:rPr>
              <w:t>Name and Location of Facility</w:t>
            </w:r>
          </w:p>
        </w:tc>
        <w:tc>
          <w:tcPr>
            <w:tcW w:w="2336" w:type="pct"/>
            <w:tcBorders>
              <w:top w:val="single" w:color="auto" w:sz="4" w:space="0"/>
              <w:left w:val="single" w:color="auto" w:sz="4" w:space="0"/>
              <w:bottom w:val="single" w:color="auto" w:sz="4" w:space="0"/>
              <w:right w:val="single" w:color="auto" w:sz="4" w:space="0"/>
            </w:tcBorders>
            <w:vAlign w:val="center"/>
          </w:tcPr>
          <w:p w:rsidRPr="00602065" w:rsidR="00795E41" w:rsidP="00AC4287" w:rsidRDefault="00795E41" w14:paraId="2674383E" w14:textId="77777777">
            <w:pPr>
              <w:rPr>
                <w:sz w:val="20"/>
                <w:szCs w:val="20"/>
              </w:rPr>
            </w:pPr>
            <w:r w:rsidRPr="00602065">
              <w:rPr>
                <w:sz w:val="20"/>
                <w:szCs w:val="20"/>
              </w:rPr>
              <w:t>Facility Level</w:t>
            </w:r>
          </w:p>
        </w:tc>
      </w:tr>
      <w:tr w:rsidRPr="00602065" w:rsidR="00795E41" w:rsidTr="00AC4287" w14:paraId="759347AE" w14:textId="77777777">
        <w:trPr>
          <w:cantSplit/>
          <w:trHeight w:val="432"/>
        </w:trPr>
        <w:tc>
          <w:tcPr>
            <w:tcW w:w="2664" w:type="pct"/>
            <w:tcBorders>
              <w:top w:val="single" w:color="auto" w:sz="4" w:space="0"/>
              <w:left w:val="single" w:color="auto" w:sz="4" w:space="0"/>
              <w:bottom w:val="single" w:color="auto" w:sz="4" w:space="0"/>
              <w:right w:val="single" w:color="auto" w:sz="4" w:space="0"/>
            </w:tcBorders>
            <w:vAlign w:val="center"/>
          </w:tcPr>
          <w:p w:rsidRPr="00602065" w:rsidR="00795E41" w:rsidP="00AC4287" w:rsidRDefault="00795E41" w14:paraId="7DFF7C87" w14:textId="77777777">
            <w:pPr>
              <w:rPr>
                <w:sz w:val="20"/>
                <w:szCs w:val="20"/>
              </w:rPr>
            </w:pPr>
            <w:r w:rsidRPr="00602065">
              <w:rPr>
                <w:sz w:val="20"/>
                <w:szCs w:val="20"/>
              </w:rPr>
              <w:t>Status of Operation</w:t>
            </w:r>
          </w:p>
        </w:tc>
        <w:tc>
          <w:tcPr>
            <w:tcW w:w="2336" w:type="pct"/>
            <w:tcBorders>
              <w:top w:val="single" w:color="auto" w:sz="4" w:space="0"/>
              <w:left w:val="single" w:color="auto" w:sz="4" w:space="0"/>
              <w:bottom w:val="single" w:color="auto" w:sz="4" w:space="0"/>
              <w:right w:val="single" w:color="auto" w:sz="4" w:space="0"/>
            </w:tcBorders>
            <w:vAlign w:val="center"/>
          </w:tcPr>
          <w:p w:rsidRPr="00602065" w:rsidR="00795E41" w:rsidP="00AC4287" w:rsidRDefault="00795E41" w14:paraId="4D594AB1" w14:textId="77777777">
            <w:pPr>
              <w:rPr>
                <w:sz w:val="20"/>
                <w:szCs w:val="20"/>
              </w:rPr>
            </w:pPr>
            <w:r w:rsidRPr="00602065">
              <w:rPr>
                <w:sz w:val="20"/>
                <w:szCs w:val="20"/>
              </w:rPr>
              <w:t>Aggregate by Production Capacity and State/Region</w:t>
            </w:r>
          </w:p>
        </w:tc>
      </w:tr>
      <w:tr w:rsidRPr="00602065" w:rsidR="00795E41" w:rsidTr="00AC4287" w14:paraId="5574D54F" w14:textId="77777777">
        <w:trPr>
          <w:cantSplit/>
          <w:trHeight w:val="432"/>
        </w:trPr>
        <w:tc>
          <w:tcPr>
            <w:tcW w:w="2664" w:type="pct"/>
            <w:vAlign w:val="center"/>
          </w:tcPr>
          <w:p w:rsidRPr="00602065" w:rsidR="00795E41" w:rsidP="00AC4287" w:rsidRDefault="00795E41" w14:paraId="2E31E72E" w14:textId="77777777">
            <w:pPr>
              <w:rPr>
                <w:sz w:val="20"/>
                <w:szCs w:val="20"/>
              </w:rPr>
            </w:pPr>
            <w:r w:rsidRPr="00602065">
              <w:rPr>
                <w:sz w:val="20"/>
                <w:szCs w:val="20"/>
              </w:rPr>
              <w:t>Year of Commercial Operation</w:t>
            </w:r>
          </w:p>
        </w:tc>
        <w:tc>
          <w:tcPr>
            <w:tcW w:w="2336" w:type="pct"/>
            <w:vAlign w:val="center"/>
          </w:tcPr>
          <w:p w:rsidRPr="00602065" w:rsidR="00795E41" w:rsidP="00AC4287" w:rsidRDefault="00795E41" w14:paraId="4B7EAB0C" w14:textId="77777777">
            <w:pPr>
              <w:rPr>
                <w:sz w:val="20"/>
                <w:szCs w:val="20"/>
              </w:rPr>
            </w:pPr>
            <w:r w:rsidRPr="00602065">
              <w:rPr>
                <w:sz w:val="20"/>
                <w:szCs w:val="20"/>
              </w:rPr>
              <w:t>Aggregate by Production Capacity and State/Region</w:t>
            </w:r>
          </w:p>
        </w:tc>
      </w:tr>
      <w:tr w:rsidRPr="00602065" w:rsidR="00795E41" w:rsidTr="00AC4287" w14:paraId="6DA54930" w14:textId="77777777">
        <w:trPr>
          <w:cantSplit/>
          <w:trHeight w:val="432"/>
        </w:trPr>
        <w:tc>
          <w:tcPr>
            <w:tcW w:w="2664" w:type="pct"/>
            <w:vAlign w:val="center"/>
          </w:tcPr>
          <w:p w:rsidRPr="00602065" w:rsidR="00795E41" w:rsidP="00AC4287" w:rsidRDefault="00795E41" w14:paraId="7E280B64" w14:textId="77777777">
            <w:pPr>
              <w:rPr>
                <w:sz w:val="20"/>
                <w:szCs w:val="20"/>
              </w:rPr>
            </w:pPr>
            <w:r w:rsidRPr="00602065">
              <w:rPr>
                <w:sz w:val="20"/>
                <w:szCs w:val="20"/>
              </w:rPr>
              <w:t>Annual Production Capacity</w:t>
            </w:r>
          </w:p>
        </w:tc>
        <w:tc>
          <w:tcPr>
            <w:tcW w:w="2336" w:type="pct"/>
            <w:vAlign w:val="center"/>
          </w:tcPr>
          <w:p w:rsidRPr="00602065" w:rsidR="00795E41" w:rsidP="00AC4287" w:rsidRDefault="00795E41" w14:paraId="6149F768" w14:textId="77777777">
            <w:pPr>
              <w:rPr>
                <w:sz w:val="20"/>
                <w:szCs w:val="20"/>
              </w:rPr>
            </w:pPr>
            <w:r w:rsidRPr="00602065">
              <w:rPr>
                <w:sz w:val="20"/>
                <w:szCs w:val="20"/>
              </w:rPr>
              <w:t>Facility Level</w:t>
            </w:r>
          </w:p>
        </w:tc>
      </w:tr>
      <w:tr w:rsidRPr="00602065" w:rsidR="00795E41" w:rsidTr="00AC4287" w14:paraId="5A65DB40" w14:textId="77777777">
        <w:trPr>
          <w:cantSplit/>
          <w:trHeight w:val="432"/>
        </w:trPr>
        <w:tc>
          <w:tcPr>
            <w:tcW w:w="2664" w:type="pct"/>
            <w:vAlign w:val="center"/>
          </w:tcPr>
          <w:p w:rsidRPr="00602065" w:rsidR="00795E41" w:rsidP="00AC4287" w:rsidRDefault="00795E41" w14:paraId="78F5B2AA" w14:textId="77777777">
            <w:pPr>
              <w:spacing w:after="0"/>
              <w:rPr>
                <w:rFonts w:eastAsia="Times New Roman"/>
                <w:sz w:val="20"/>
                <w:szCs w:val="20"/>
              </w:rPr>
            </w:pPr>
            <w:r w:rsidRPr="00602065">
              <w:rPr>
                <w:rFonts w:eastAsia="Times New Roman"/>
                <w:sz w:val="20"/>
                <w:szCs w:val="20"/>
              </w:rPr>
              <w:t>Number of Direct Employees</w:t>
            </w:r>
          </w:p>
        </w:tc>
        <w:tc>
          <w:tcPr>
            <w:tcW w:w="2336" w:type="pct"/>
            <w:vAlign w:val="center"/>
          </w:tcPr>
          <w:p w:rsidRPr="00602065" w:rsidR="00795E41" w:rsidP="00AC4287" w:rsidRDefault="00795E41" w14:paraId="04D42A42" w14:textId="77777777">
            <w:pPr>
              <w:spacing w:after="0"/>
              <w:rPr>
                <w:rFonts w:eastAsia="Times New Roman"/>
                <w:sz w:val="20"/>
                <w:szCs w:val="20"/>
              </w:rPr>
            </w:pPr>
            <w:r w:rsidRPr="00602065">
              <w:rPr>
                <w:sz w:val="20"/>
                <w:szCs w:val="20"/>
              </w:rPr>
              <w:t>Aggregate by Production Capacity and State/Region</w:t>
            </w:r>
          </w:p>
        </w:tc>
      </w:tr>
      <w:tr w:rsidRPr="00602065" w:rsidR="00795E41" w:rsidTr="00AC4287" w14:paraId="25D09FBC" w14:textId="77777777">
        <w:trPr>
          <w:cantSplit/>
          <w:trHeight w:val="432"/>
        </w:trPr>
        <w:tc>
          <w:tcPr>
            <w:tcW w:w="2664" w:type="pct"/>
            <w:vAlign w:val="center"/>
          </w:tcPr>
          <w:p w:rsidRPr="00602065" w:rsidR="00795E41" w:rsidP="00AC4287" w:rsidRDefault="00795E41" w14:paraId="109905B6" w14:textId="77777777">
            <w:pPr>
              <w:spacing w:after="0"/>
              <w:rPr>
                <w:rFonts w:eastAsia="Times New Roman"/>
                <w:sz w:val="20"/>
                <w:szCs w:val="20"/>
              </w:rPr>
            </w:pPr>
            <w:r w:rsidRPr="00602065">
              <w:rPr>
                <w:rFonts w:eastAsia="Times New Roman"/>
                <w:sz w:val="20"/>
                <w:szCs w:val="20"/>
              </w:rPr>
              <w:t>Feedstock Types/ Cost</w:t>
            </w:r>
          </w:p>
        </w:tc>
        <w:tc>
          <w:tcPr>
            <w:tcW w:w="2336" w:type="pct"/>
            <w:vAlign w:val="center"/>
          </w:tcPr>
          <w:p w:rsidRPr="00602065" w:rsidR="00795E41" w:rsidP="00AC4287" w:rsidRDefault="00795E41" w14:paraId="597CDA54" w14:textId="77777777">
            <w:pPr>
              <w:spacing w:after="0"/>
              <w:rPr>
                <w:rFonts w:eastAsia="Times New Roman"/>
                <w:sz w:val="20"/>
                <w:szCs w:val="20"/>
              </w:rPr>
            </w:pPr>
            <w:r w:rsidRPr="00602065">
              <w:rPr>
                <w:sz w:val="20"/>
                <w:szCs w:val="20"/>
              </w:rPr>
              <w:t>Aggregate by Production Capacity and State/Region</w:t>
            </w:r>
          </w:p>
        </w:tc>
      </w:tr>
      <w:tr w:rsidRPr="00602065" w:rsidR="00795E41" w:rsidTr="00AC4287" w14:paraId="33A98848" w14:textId="77777777">
        <w:trPr>
          <w:cantSplit/>
          <w:trHeight w:val="432"/>
        </w:trPr>
        <w:tc>
          <w:tcPr>
            <w:tcW w:w="2664" w:type="pct"/>
            <w:vAlign w:val="center"/>
          </w:tcPr>
          <w:p w:rsidRPr="00602065" w:rsidR="00795E41" w:rsidP="00AC4287" w:rsidRDefault="00795E41" w14:paraId="4F8CB342" w14:textId="77777777">
            <w:pPr>
              <w:spacing w:after="0"/>
              <w:rPr>
                <w:rFonts w:eastAsia="Times New Roman"/>
                <w:sz w:val="20"/>
                <w:szCs w:val="20"/>
              </w:rPr>
            </w:pPr>
            <w:r w:rsidRPr="00602065">
              <w:rPr>
                <w:rFonts w:eastAsia="Times New Roman"/>
                <w:sz w:val="20"/>
                <w:szCs w:val="20"/>
              </w:rPr>
              <w:t>Product Type, Volume and Characteristics (heat, ash, moisture)</w:t>
            </w:r>
          </w:p>
        </w:tc>
        <w:tc>
          <w:tcPr>
            <w:tcW w:w="2336" w:type="pct"/>
            <w:vAlign w:val="center"/>
          </w:tcPr>
          <w:p w:rsidRPr="00602065" w:rsidR="00795E41" w:rsidP="00AC4287" w:rsidRDefault="00795E41" w14:paraId="63C5BB26" w14:textId="77777777">
            <w:pPr>
              <w:spacing w:after="0"/>
              <w:rPr>
                <w:rFonts w:eastAsia="Times New Roman"/>
                <w:sz w:val="20"/>
                <w:szCs w:val="20"/>
              </w:rPr>
            </w:pPr>
            <w:r w:rsidRPr="00602065">
              <w:rPr>
                <w:sz w:val="20"/>
                <w:szCs w:val="20"/>
              </w:rPr>
              <w:t>Aggregate by Production Capacity and State/Region</w:t>
            </w:r>
          </w:p>
        </w:tc>
      </w:tr>
      <w:tr w:rsidRPr="00602065" w:rsidR="00795E41" w:rsidTr="00AC4287" w14:paraId="6A8D8DB9" w14:textId="77777777">
        <w:trPr>
          <w:cantSplit/>
          <w:trHeight w:val="432"/>
        </w:trPr>
        <w:tc>
          <w:tcPr>
            <w:tcW w:w="2664" w:type="pct"/>
            <w:vAlign w:val="center"/>
          </w:tcPr>
          <w:p w:rsidRPr="00602065" w:rsidR="00795E41" w:rsidP="00AC4287" w:rsidRDefault="00795E41" w14:paraId="09DE0614" w14:textId="77777777">
            <w:pPr>
              <w:spacing w:after="0"/>
              <w:rPr>
                <w:rFonts w:eastAsia="Times New Roman"/>
                <w:sz w:val="20"/>
                <w:szCs w:val="20"/>
              </w:rPr>
            </w:pPr>
            <w:r w:rsidRPr="00602065">
              <w:rPr>
                <w:rFonts w:eastAsia="Times New Roman"/>
                <w:sz w:val="20"/>
                <w:szCs w:val="20"/>
              </w:rPr>
              <w:t>Inventory Type and Volumes</w:t>
            </w:r>
          </w:p>
        </w:tc>
        <w:tc>
          <w:tcPr>
            <w:tcW w:w="2336" w:type="pct"/>
            <w:vAlign w:val="center"/>
          </w:tcPr>
          <w:p w:rsidRPr="00602065" w:rsidR="00795E41" w:rsidP="00AC4287" w:rsidRDefault="00795E41" w14:paraId="259BF187" w14:textId="77777777">
            <w:pPr>
              <w:spacing w:after="0"/>
              <w:rPr>
                <w:rFonts w:eastAsia="Times New Roman"/>
                <w:sz w:val="20"/>
                <w:szCs w:val="20"/>
              </w:rPr>
            </w:pPr>
            <w:r w:rsidRPr="00602065">
              <w:rPr>
                <w:sz w:val="20"/>
                <w:szCs w:val="20"/>
              </w:rPr>
              <w:t>Aggregate by Production Capacity and State/Region</w:t>
            </w:r>
          </w:p>
        </w:tc>
      </w:tr>
      <w:tr w:rsidRPr="00602065" w:rsidR="00795E41" w:rsidTr="00AC4287" w14:paraId="1F7FAE79" w14:textId="77777777">
        <w:trPr>
          <w:cantSplit/>
          <w:trHeight w:val="432"/>
        </w:trPr>
        <w:tc>
          <w:tcPr>
            <w:tcW w:w="2664" w:type="pct"/>
            <w:vAlign w:val="center"/>
          </w:tcPr>
          <w:p w:rsidRPr="00602065" w:rsidR="00795E41" w:rsidP="00AC4287" w:rsidRDefault="00795E41" w14:paraId="5382EF90" w14:textId="77777777">
            <w:pPr>
              <w:spacing w:after="0"/>
              <w:rPr>
                <w:rFonts w:eastAsia="Times New Roman"/>
                <w:sz w:val="20"/>
                <w:szCs w:val="20"/>
              </w:rPr>
            </w:pPr>
            <w:r w:rsidRPr="00602065">
              <w:rPr>
                <w:rFonts w:eastAsia="Times New Roman"/>
                <w:sz w:val="20"/>
                <w:szCs w:val="20"/>
              </w:rPr>
              <w:t xml:space="preserve">Domestic Sales by Product Type, </w:t>
            </w:r>
            <w:r w:rsidRPr="00602065">
              <w:rPr>
                <w:rFonts w:eastAsia="Times New Roman"/>
                <w:noProof/>
                <w:sz w:val="20"/>
                <w:szCs w:val="20"/>
              </w:rPr>
              <w:t>Retail/Wholesale</w:t>
            </w:r>
            <w:r w:rsidRPr="00602065">
              <w:rPr>
                <w:rFonts w:eastAsia="Times New Roman"/>
                <w:sz w:val="20"/>
                <w:szCs w:val="20"/>
              </w:rPr>
              <w:t xml:space="preserve"> and Associated Revenues</w:t>
            </w:r>
          </w:p>
        </w:tc>
        <w:tc>
          <w:tcPr>
            <w:tcW w:w="2336" w:type="pct"/>
            <w:vAlign w:val="center"/>
          </w:tcPr>
          <w:p w:rsidRPr="00602065" w:rsidR="00795E41" w:rsidP="00AC4287" w:rsidRDefault="00795E41" w14:paraId="612D3CBB" w14:textId="77777777">
            <w:pPr>
              <w:spacing w:after="0"/>
              <w:rPr>
                <w:rFonts w:eastAsia="Times New Roman"/>
                <w:sz w:val="20"/>
                <w:szCs w:val="20"/>
              </w:rPr>
            </w:pPr>
            <w:r w:rsidRPr="00602065">
              <w:rPr>
                <w:sz w:val="20"/>
                <w:szCs w:val="20"/>
              </w:rPr>
              <w:t>Aggregate by Production Capacity and State/Region</w:t>
            </w:r>
          </w:p>
        </w:tc>
      </w:tr>
      <w:tr w:rsidRPr="00602065" w:rsidR="00795E41" w:rsidTr="00AC4287" w14:paraId="04CB8DC6" w14:textId="77777777">
        <w:trPr>
          <w:cantSplit/>
          <w:trHeight w:val="432"/>
        </w:trPr>
        <w:tc>
          <w:tcPr>
            <w:tcW w:w="2664" w:type="pct"/>
            <w:vAlign w:val="center"/>
          </w:tcPr>
          <w:p w:rsidRPr="00602065" w:rsidR="00795E41" w:rsidP="00AC4287" w:rsidRDefault="00795E41" w14:paraId="005517F3" w14:textId="77777777">
            <w:pPr>
              <w:spacing w:after="0"/>
              <w:rPr>
                <w:rFonts w:eastAsia="Times New Roman"/>
                <w:sz w:val="20"/>
                <w:szCs w:val="20"/>
              </w:rPr>
            </w:pPr>
            <w:r w:rsidRPr="00602065">
              <w:rPr>
                <w:rFonts w:eastAsia="Times New Roman"/>
                <w:sz w:val="20"/>
                <w:szCs w:val="20"/>
              </w:rPr>
              <w:t>Export Sales by Product Type, Retail/Wholesale, Associated Revenues, Destination Countries</w:t>
            </w:r>
          </w:p>
        </w:tc>
        <w:tc>
          <w:tcPr>
            <w:tcW w:w="2336" w:type="pct"/>
            <w:vAlign w:val="center"/>
          </w:tcPr>
          <w:p w:rsidRPr="00602065" w:rsidR="00795E41" w:rsidP="00AC4287" w:rsidRDefault="00795E41" w14:paraId="5B847D66" w14:textId="77777777">
            <w:pPr>
              <w:spacing w:after="0"/>
              <w:rPr>
                <w:rFonts w:eastAsia="Times New Roman"/>
                <w:sz w:val="20"/>
                <w:szCs w:val="20"/>
              </w:rPr>
            </w:pPr>
            <w:r w:rsidRPr="00602065">
              <w:rPr>
                <w:sz w:val="20"/>
                <w:szCs w:val="20"/>
              </w:rPr>
              <w:t>Aggregate by Production Capacity and State/Region</w:t>
            </w:r>
          </w:p>
        </w:tc>
      </w:tr>
    </w:tbl>
    <w:p w:rsidRPr="00602065" w:rsidR="00795E41" w:rsidP="00795E41" w:rsidRDefault="00795E41" w14:paraId="100A8D05"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Pr="00275037" w:rsidR="00795E41" w:rsidP="00275037" w:rsidRDefault="00795E41" w14:paraId="7FD0B31B" w14:textId="484F139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color w:val="006FA1" w:themeColor="accent1" w:themeShade="BF"/>
          <w:sz w:val="24"/>
          <w:szCs w:val="24"/>
        </w:rPr>
      </w:pPr>
      <w:r w:rsidRPr="00275037">
        <w:rPr>
          <w:b/>
          <w:color w:val="006FA1" w:themeColor="accent1" w:themeShade="BF"/>
          <w:sz w:val="24"/>
          <w:szCs w:val="24"/>
        </w:rPr>
        <w:t>Table</w:t>
      </w:r>
      <w:r w:rsidRPr="00275037">
        <w:rPr>
          <w:color w:val="006FA1" w:themeColor="accent1" w:themeShade="BF"/>
          <w:sz w:val="24"/>
          <w:szCs w:val="24"/>
        </w:rPr>
        <w:t xml:space="preserve"> </w:t>
      </w:r>
      <w:r w:rsidRPr="00275037">
        <w:rPr>
          <w:b/>
          <w:color w:val="006FA1" w:themeColor="accent1" w:themeShade="BF"/>
          <w:sz w:val="24"/>
          <w:szCs w:val="24"/>
        </w:rPr>
        <w:t>A</w:t>
      </w:r>
      <w:r w:rsidR="008B3BCE">
        <w:rPr>
          <w:b/>
          <w:color w:val="006FA1" w:themeColor="accent1" w:themeShade="BF"/>
          <w:sz w:val="24"/>
          <w:szCs w:val="24"/>
        </w:rPr>
        <w:t>5</w:t>
      </w:r>
      <w:r w:rsidRPr="00275037">
        <w:rPr>
          <w:b/>
          <w:color w:val="006FA1" w:themeColor="accent1" w:themeShade="BF"/>
          <w:sz w:val="24"/>
          <w:szCs w:val="24"/>
        </w:rPr>
        <w:t>. Collection, Tabulation, and Publication, Form EIA-63C</w:t>
      </w:r>
    </w:p>
    <w:tbl>
      <w:tblPr>
        <w:tblW w:w="9630" w:type="dxa"/>
        <w:tblLayout w:type="fixed"/>
        <w:tblLook w:val="04A0" w:firstRow="1" w:lastRow="0" w:firstColumn="1" w:lastColumn="0" w:noHBand="0" w:noVBand="1"/>
      </w:tblPr>
      <w:tblGrid>
        <w:gridCol w:w="1926"/>
        <w:gridCol w:w="1926"/>
        <w:gridCol w:w="1926"/>
        <w:gridCol w:w="1926"/>
        <w:gridCol w:w="1926"/>
      </w:tblGrid>
      <w:tr w:rsidRPr="00602065" w:rsidR="00795E41" w:rsidTr="00BA12A6" w14:paraId="4128F125" w14:textId="77777777">
        <w:trPr>
          <w:cantSplit/>
          <w:trHeight w:val="1105"/>
        </w:trPr>
        <w:tc>
          <w:tcPr>
            <w:tcW w:w="1926" w:type="dxa"/>
            <w:tcBorders>
              <w:top w:val="single" w:color="auto" w:sz="4" w:space="0"/>
              <w:left w:val="single" w:color="auto" w:sz="4" w:space="0"/>
              <w:bottom w:val="single" w:color="auto" w:sz="4" w:space="0"/>
              <w:right w:val="single" w:color="auto" w:sz="4" w:space="0"/>
            </w:tcBorders>
            <w:shd w:val="clear" w:color="auto" w:fill="00B0F0"/>
            <w:vAlign w:val="center"/>
          </w:tcPr>
          <w:p w:rsidRPr="00602065" w:rsidR="00795E41" w:rsidP="00AC4287" w:rsidRDefault="00795E41" w14:paraId="04741F27" w14:textId="77777777">
            <w:pPr>
              <w:jc w:val="center"/>
              <w:rPr>
                <w:b/>
                <w:sz w:val="18"/>
                <w:szCs w:val="18"/>
              </w:rPr>
            </w:pPr>
            <w:r w:rsidRPr="00602065">
              <w:rPr>
                <w:b/>
                <w:sz w:val="18"/>
                <w:szCs w:val="18"/>
              </w:rPr>
              <w:t>Survey Form</w:t>
            </w:r>
          </w:p>
        </w:tc>
        <w:tc>
          <w:tcPr>
            <w:tcW w:w="1926" w:type="dxa"/>
            <w:tcBorders>
              <w:top w:val="single" w:color="auto" w:sz="4" w:space="0"/>
              <w:left w:val="single" w:color="auto" w:sz="4" w:space="0"/>
              <w:bottom w:val="single" w:color="auto" w:sz="4" w:space="0"/>
              <w:right w:val="single" w:color="auto" w:sz="4" w:space="0"/>
            </w:tcBorders>
            <w:shd w:val="clear" w:color="auto" w:fill="00B0F0"/>
            <w:vAlign w:val="center"/>
          </w:tcPr>
          <w:p w:rsidRPr="00602065" w:rsidR="00795E41" w:rsidP="00AC4287" w:rsidRDefault="00795E41" w14:paraId="75DBD6E2" w14:textId="77777777">
            <w:pPr>
              <w:jc w:val="center"/>
              <w:rPr>
                <w:b/>
                <w:sz w:val="18"/>
                <w:szCs w:val="18"/>
              </w:rPr>
            </w:pPr>
            <w:r w:rsidRPr="00602065">
              <w:rPr>
                <w:b/>
                <w:sz w:val="18"/>
                <w:szCs w:val="18"/>
              </w:rPr>
              <w:t>Data Collection Frequency</w:t>
            </w:r>
          </w:p>
        </w:tc>
        <w:tc>
          <w:tcPr>
            <w:tcW w:w="1926" w:type="dxa"/>
            <w:tcBorders>
              <w:top w:val="single" w:color="auto" w:sz="4" w:space="0"/>
              <w:left w:val="single" w:color="auto" w:sz="4" w:space="0"/>
              <w:bottom w:val="single" w:color="auto" w:sz="4" w:space="0"/>
              <w:right w:val="single" w:color="auto" w:sz="4" w:space="0"/>
            </w:tcBorders>
            <w:shd w:val="clear" w:color="auto" w:fill="00B0F0"/>
            <w:vAlign w:val="center"/>
          </w:tcPr>
          <w:p w:rsidRPr="00602065" w:rsidR="00795E41" w:rsidP="00AC4287" w:rsidRDefault="00795E41" w14:paraId="0DCF9364" w14:textId="77777777">
            <w:pPr>
              <w:jc w:val="center"/>
              <w:rPr>
                <w:b/>
                <w:sz w:val="18"/>
                <w:szCs w:val="18"/>
              </w:rPr>
            </w:pPr>
            <w:r w:rsidRPr="00602065">
              <w:rPr>
                <w:b/>
                <w:sz w:val="18"/>
                <w:szCs w:val="18"/>
              </w:rPr>
              <w:t>Survey Opening Date</w:t>
            </w:r>
          </w:p>
        </w:tc>
        <w:tc>
          <w:tcPr>
            <w:tcW w:w="1926" w:type="dxa"/>
            <w:tcBorders>
              <w:top w:val="single" w:color="auto" w:sz="4" w:space="0"/>
              <w:left w:val="single" w:color="auto" w:sz="4" w:space="0"/>
              <w:bottom w:val="single" w:color="auto" w:sz="4" w:space="0"/>
              <w:right w:val="single" w:color="auto" w:sz="4" w:space="0"/>
            </w:tcBorders>
            <w:shd w:val="clear" w:color="auto" w:fill="00B0F0"/>
            <w:vAlign w:val="center"/>
          </w:tcPr>
          <w:p w:rsidRPr="00602065" w:rsidR="00795E41" w:rsidP="00AC4287" w:rsidRDefault="00795E41" w14:paraId="6F561D65" w14:textId="77777777">
            <w:pPr>
              <w:jc w:val="center"/>
              <w:rPr>
                <w:b/>
                <w:sz w:val="18"/>
                <w:szCs w:val="18"/>
              </w:rPr>
            </w:pPr>
            <w:r w:rsidRPr="00602065">
              <w:rPr>
                <w:b/>
                <w:sz w:val="18"/>
                <w:szCs w:val="18"/>
              </w:rPr>
              <w:t>Response Due Date</w:t>
            </w:r>
          </w:p>
        </w:tc>
        <w:tc>
          <w:tcPr>
            <w:tcW w:w="1926" w:type="dxa"/>
            <w:tcBorders>
              <w:top w:val="single" w:color="auto" w:sz="4" w:space="0"/>
              <w:left w:val="single" w:color="auto" w:sz="4" w:space="0"/>
              <w:bottom w:val="single" w:color="auto" w:sz="4" w:space="0"/>
              <w:right w:val="single" w:color="auto" w:sz="4" w:space="0"/>
            </w:tcBorders>
            <w:shd w:val="clear" w:color="auto" w:fill="00B0F0"/>
            <w:vAlign w:val="center"/>
          </w:tcPr>
          <w:p w:rsidRPr="00602065" w:rsidR="00795E41" w:rsidP="00AC4287" w:rsidRDefault="00795E41" w14:paraId="55B2A320" w14:textId="77777777">
            <w:pPr>
              <w:jc w:val="center"/>
              <w:rPr>
                <w:b/>
                <w:sz w:val="18"/>
                <w:szCs w:val="18"/>
              </w:rPr>
            </w:pPr>
            <w:r w:rsidRPr="00602065">
              <w:rPr>
                <w:b/>
                <w:sz w:val="18"/>
                <w:szCs w:val="18"/>
              </w:rPr>
              <w:t xml:space="preserve">Date Final Data </w:t>
            </w:r>
            <w:r w:rsidRPr="00602065">
              <w:rPr>
                <w:b/>
                <w:noProof/>
                <w:sz w:val="18"/>
                <w:szCs w:val="18"/>
              </w:rPr>
              <w:t>are</w:t>
            </w:r>
            <w:r w:rsidRPr="00602065">
              <w:rPr>
                <w:b/>
                <w:sz w:val="18"/>
                <w:szCs w:val="18"/>
              </w:rPr>
              <w:t xml:space="preserve"> Ready</w:t>
            </w:r>
          </w:p>
        </w:tc>
      </w:tr>
      <w:tr w:rsidRPr="0040619F" w:rsidR="00795E41" w:rsidTr="00AC4287" w14:paraId="4C236A7F" w14:textId="77777777">
        <w:trPr>
          <w:trHeight w:val="1105"/>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5AB7EF35" w14:textId="77777777">
            <w:pPr>
              <w:spacing w:after="0"/>
              <w:jc w:val="center"/>
              <w:rPr>
                <w:rFonts w:cstheme="minorHAnsi"/>
                <w:sz w:val="18"/>
                <w:szCs w:val="18"/>
              </w:rPr>
            </w:pPr>
            <w:r w:rsidRPr="0040619F">
              <w:rPr>
                <w:rFonts w:cstheme="minorHAnsi"/>
                <w:sz w:val="18"/>
                <w:szCs w:val="18"/>
              </w:rPr>
              <w:t>EIA-63C - Densified Biomass Fuel Report</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5D60AB21" w14:textId="77777777">
            <w:pPr>
              <w:spacing w:after="0"/>
              <w:jc w:val="center"/>
              <w:rPr>
                <w:rFonts w:cstheme="minorHAnsi"/>
                <w:sz w:val="18"/>
                <w:szCs w:val="18"/>
              </w:rPr>
            </w:pPr>
            <w:r w:rsidRPr="0040619F">
              <w:rPr>
                <w:rFonts w:cstheme="minorHAnsi"/>
                <w:sz w:val="18"/>
                <w:szCs w:val="18"/>
              </w:rPr>
              <w:t>Monthly</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6091F9E3" w14:textId="77777777">
            <w:pPr>
              <w:spacing w:after="0"/>
              <w:jc w:val="center"/>
              <w:rPr>
                <w:rFonts w:cstheme="minorHAnsi"/>
                <w:sz w:val="18"/>
                <w:szCs w:val="18"/>
              </w:rPr>
            </w:pPr>
            <w:r w:rsidRPr="0040619F">
              <w:rPr>
                <w:rFonts w:cstheme="minorHAnsi"/>
                <w:sz w:val="18"/>
                <w:szCs w:val="18"/>
              </w:rPr>
              <w:t>First of the month</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5B2C5EB1" w14:textId="77777777">
            <w:pPr>
              <w:spacing w:after="0"/>
              <w:jc w:val="center"/>
              <w:rPr>
                <w:rFonts w:cstheme="minorHAnsi"/>
                <w:sz w:val="18"/>
                <w:szCs w:val="18"/>
              </w:rPr>
            </w:pPr>
            <w:r w:rsidRPr="0040619F">
              <w:rPr>
                <w:rFonts w:cstheme="minorHAnsi"/>
                <w:sz w:val="18"/>
                <w:szCs w:val="18"/>
              </w:rPr>
              <w:t>The last day of the month following the reporting period</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BA12A6" w:rsidRDefault="00795E41" w14:paraId="50399559" w14:textId="4A2DA2F4">
            <w:pPr>
              <w:spacing w:after="0"/>
              <w:jc w:val="center"/>
              <w:rPr>
                <w:rFonts w:cstheme="minorHAnsi"/>
                <w:sz w:val="18"/>
                <w:szCs w:val="18"/>
              </w:rPr>
            </w:pPr>
            <w:r w:rsidRPr="0040619F">
              <w:rPr>
                <w:rFonts w:cstheme="minorHAnsi"/>
                <w:sz w:val="18"/>
                <w:szCs w:val="18"/>
              </w:rPr>
              <w:t xml:space="preserve">45 days after the </w:t>
            </w:r>
            <w:r w:rsidR="00BA12A6">
              <w:rPr>
                <w:rFonts w:cstheme="minorHAnsi"/>
                <w:sz w:val="18"/>
                <w:szCs w:val="18"/>
              </w:rPr>
              <w:t>r</w:t>
            </w:r>
            <w:r w:rsidRPr="0040619F">
              <w:rPr>
                <w:rFonts w:cstheme="minorHAnsi"/>
                <w:sz w:val="18"/>
                <w:szCs w:val="18"/>
              </w:rPr>
              <w:t xml:space="preserve">esponse </w:t>
            </w:r>
            <w:r w:rsidR="00BA12A6">
              <w:rPr>
                <w:rFonts w:cstheme="minorHAnsi"/>
                <w:sz w:val="18"/>
                <w:szCs w:val="18"/>
              </w:rPr>
              <w:t>d</w:t>
            </w:r>
            <w:r w:rsidRPr="0040619F">
              <w:rPr>
                <w:rFonts w:cstheme="minorHAnsi"/>
                <w:sz w:val="18"/>
                <w:szCs w:val="18"/>
              </w:rPr>
              <w:t xml:space="preserve">ue </w:t>
            </w:r>
            <w:r w:rsidR="00BA12A6">
              <w:rPr>
                <w:rFonts w:cstheme="minorHAnsi"/>
                <w:sz w:val="18"/>
                <w:szCs w:val="18"/>
              </w:rPr>
              <w:t>d</w:t>
            </w:r>
            <w:r w:rsidRPr="0040619F">
              <w:rPr>
                <w:rFonts w:cstheme="minorHAnsi"/>
                <w:sz w:val="18"/>
                <w:szCs w:val="18"/>
              </w:rPr>
              <w:t>ate</w:t>
            </w:r>
          </w:p>
        </w:tc>
      </w:tr>
      <w:tr w:rsidRPr="0040619F" w:rsidR="00795E41" w:rsidTr="00AC4287" w14:paraId="0A7B69C1" w14:textId="77777777">
        <w:trPr>
          <w:trHeight w:val="1105"/>
        </w:trPr>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05B96AF3" w14:textId="77777777">
            <w:pPr>
              <w:spacing w:after="0"/>
              <w:jc w:val="center"/>
              <w:rPr>
                <w:rFonts w:cstheme="minorHAnsi"/>
                <w:sz w:val="18"/>
                <w:szCs w:val="18"/>
              </w:rPr>
            </w:pPr>
            <w:r w:rsidRPr="0040619F">
              <w:rPr>
                <w:rFonts w:cstheme="minorHAnsi"/>
                <w:sz w:val="18"/>
                <w:szCs w:val="18"/>
              </w:rPr>
              <w:t>Small facilities producing less than 10,000 tons annually</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35489377" w14:textId="77777777">
            <w:pPr>
              <w:spacing w:after="0"/>
              <w:jc w:val="center"/>
              <w:rPr>
                <w:rFonts w:cstheme="minorHAnsi"/>
                <w:sz w:val="18"/>
                <w:szCs w:val="18"/>
              </w:rPr>
            </w:pPr>
            <w:r w:rsidRPr="0040619F">
              <w:rPr>
                <w:rFonts w:cstheme="minorHAnsi"/>
                <w:sz w:val="18"/>
                <w:szCs w:val="18"/>
              </w:rPr>
              <w:t>Annually</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3C4E15FF" w14:textId="77777777">
            <w:pPr>
              <w:spacing w:after="0"/>
              <w:jc w:val="center"/>
              <w:rPr>
                <w:rFonts w:cstheme="minorHAnsi"/>
                <w:sz w:val="18"/>
                <w:szCs w:val="18"/>
              </w:rPr>
            </w:pPr>
            <w:r w:rsidRPr="0040619F">
              <w:rPr>
                <w:rFonts w:cstheme="minorHAnsi"/>
                <w:sz w:val="18"/>
                <w:szCs w:val="18"/>
              </w:rPr>
              <w:t>First business day of May.</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1AAEA258" w14:textId="77777777">
            <w:pPr>
              <w:spacing w:after="0"/>
              <w:jc w:val="center"/>
              <w:rPr>
                <w:rFonts w:cstheme="minorHAnsi"/>
                <w:sz w:val="18"/>
                <w:szCs w:val="18"/>
              </w:rPr>
            </w:pPr>
            <w:r w:rsidRPr="0040619F">
              <w:rPr>
                <w:rFonts w:cstheme="minorHAnsi"/>
                <w:sz w:val="18"/>
                <w:szCs w:val="18"/>
              </w:rPr>
              <w:t>Annual responses are due the first business day of June.</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40619F" w:rsidR="00795E41" w:rsidP="00AC4287" w:rsidRDefault="00795E41" w14:paraId="3896C11E" w14:textId="77777777">
            <w:pPr>
              <w:spacing w:after="0"/>
              <w:jc w:val="center"/>
              <w:rPr>
                <w:rFonts w:cstheme="minorHAnsi"/>
                <w:sz w:val="18"/>
                <w:szCs w:val="18"/>
              </w:rPr>
            </w:pPr>
            <w:r w:rsidRPr="0040619F">
              <w:rPr>
                <w:rFonts w:cstheme="minorHAnsi"/>
                <w:sz w:val="18"/>
                <w:szCs w:val="18"/>
              </w:rPr>
              <w:t>45 days after response due date.</w:t>
            </w:r>
          </w:p>
        </w:tc>
      </w:tr>
    </w:tbl>
    <w:p w:rsidRPr="00602065" w:rsidR="00795E41" w:rsidP="00795E41" w:rsidRDefault="00795E41" w14:paraId="3B94BA06"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Pr="00602065" w:rsidR="00795E41" w:rsidP="00795E41" w:rsidRDefault="00795E41" w14:paraId="53B158C3"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Pr="00602065" w:rsidR="00795E41" w:rsidP="00795E41" w:rsidRDefault="00795E41" w14:paraId="55A70FD9" w14:textId="77777777">
      <w:r w:rsidRPr="00602065">
        <w:rPr>
          <w:rFonts w:eastAsia="Times New Roman"/>
        </w:rPr>
        <w:t>Respondents can also link to the data series in EIA's Application Programming Interface (</w:t>
      </w:r>
      <w:hyperlink w:history="1" r:id="rId29">
        <w:r w:rsidRPr="00602065">
          <w:rPr>
            <w:rFonts w:eastAsia="Times New Roman"/>
          </w:rPr>
          <w:t>API</w:t>
        </w:r>
      </w:hyperlink>
      <w:r w:rsidRPr="00602065">
        <w:rPr>
          <w:rFonts w:eastAsia="Times New Roman"/>
        </w:rPr>
        <w:t>). An API makes EIA data machine-readable and more accessible to users. Links to analytic reports such as the Monthly Energy Review and pertinent Today in Energy articles are also available from the page.</w:t>
      </w:r>
      <w:r w:rsidRPr="0040619F">
        <w:rPr>
          <w:rFonts w:eastAsia="Times New Roman"/>
        </w:rPr>
        <w:t xml:space="preserve"> For more information see the EIA website </w:t>
      </w:r>
      <w:r w:rsidRPr="0040619F">
        <w:rPr>
          <w:rFonts w:eastAsia="Times New Roman"/>
          <w:noProof/>
        </w:rPr>
        <w:t>at:</w:t>
      </w:r>
      <w:r w:rsidRPr="0040619F">
        <w:rPr>
          <w:rFonts w:eastAsia="Times New Roman"/>
        </w:rPr>
        <w:t xml:space="preserve"> </w:t>
      </w:r>
      <w:hyperlink w:history="1" r:id="rId30">
        <w:r w:rsidRPr="00602065">
          <w:rPr>
            <w:rStyle w:val="Hyperlink"/>
          </w:rPr>
          <w:t>http://www.eia.gov/beta/api/</w:t>
        </w:r>
      </w:hyperlink>
      <w:r w:rsidRPr="00602065">
        <w:rPr>
          <w:rStyle w:val="Hyperlink"/>
        </w:rPr>
        <w:t>.</w:t>
      </w:r>
    </w:p>
    <w:p w:rsidRPr="00A41763" w:rsidR="00F056C3" w:rsidP="00A41763" w:rsidRDefault="00F056C3" w14:paraId="7BBB12C7" w14:textId="77777777"/>
    <w:p w:rsidR="00F056C3" w:rsidP="00AF518F" w:rsidRDefault="00F056C3" w14:paraId="7BBB12C8" w14:textId="77777777">
      <w:pPr>
        <w:pStyle w:val="Heading2"/>
      </w:pPr>
      <w:bookmarkStart w:name="_Toc44321748" w:id="50"/>
      <w:r>
        <w:t>A.</w:t>
      </w:r>
      <w:r w:rsidRPr="00A41763" w:rsidR="00A41763">
        <w:t xml:space="preserve">17. </w:t>
      </w:r>
      <w:r w:rsidRPr="00F056C3">
        <w:t>OMB Number and Expiration Date</w:t>
      </w:r>
      <w:bookmarkEnd w:id="50"/>
      <w:r w:rsidRPr="00F056C3">
        <w:t xml:space="preserve"> </w:t>
      </w:r>
    </w:p>
    <w:p w:rsidRPr="00602065" w:rsidR="00795E41" w:rsidP="00795E41" w:rsidRDefault="00795E41" w14:paraId="7FAAEFF1" w14:textId="77777777">
      <w:pPr>
        <w:rPr>
          <w:b/>
          <w:bCs/>
        </w:rPr>
      </w:pPr>
      <w:r w:rsidRPr="00602065">
        <w:rPr>
          <w:bCs/>
        </w:rPr>
        <w:t>The OMB number (OMB Number 1905-0209) and expiration date will be displayed on the data collection form and instructions</w:t>
      </w:r>
      <w:r>
        <w:rPr>
          <w:bCs/>
        </w:rPr>
        <w:t>.</w:t>
      </w:r>
    </w:p>
    <w:p w:rsidR="00F056C3" w:rsidP="00A41763" w:rsidRDefault="00F056C3" w14:paraId="7BBB12CB" w14:textId="77777777">
      <w:pPr>
        <w:rPr>
          <w:b/>
          <w:bCs/>
        </w:rPr>
      </w:pPr>
    </w:p>
    <w:p w:rsidR="00F056C3" w:rsidP="00AF518F" w:rsidRDefault="00F056C3" w14:paraId="7BBB12CC" w14:textId="77777777">
      <w:pPr>
        <w:pStyle w:val="Heading2"/>
      </w:pPr>
      <w:bookmarkStart w:name="_Toc44321749" w:id="51"/>
      <w:r>
        <w:t>A.</w:t>
      </w:r>
      <w:r w:rsidRPr="00A41763" w:rsidR="00A41763">
        <w:t xml:space="preserve">18. </w:t>
      </w:r>
      <w:r w:rsidRPr="00F056C3">
        <w:t>Certification Statement</w:t>
      </w:r>
      <w:bookmarkEnd w:id="51"/>
      <w:r w:rsidRPr="00F056C3">
        <w:t xml:space="preserve"> </w:t>
      </w:r>
    </w:p>
    <w:p w:rsidRPr="00602065" w:rsidR="00795E41" w:rsidP="00795E41" w:rsidRDefault="00795E41" w14:paraId="1114A7CA" w14:textId="77777777">
      <w:r w:rsidRPr="00602065">
        <w:t>There are no exceptions to the certification statement identified in Item 19, "Certification for Paperwork Reduction Act Submissions," of OMB Form 83-I. This information collection request complies with 5 CFR 1320.9</w:t>
      </w:r>
      <w:r>
        <w:t>.</w:t>
      </w:r>
    </w:p>
    <w:p w:rsidRPr="00795E41" w:rsidR="00795E41" w:rsidP="00A41763" w:rsidRDefault="00795E41" w14:paraId="48AF8881" w14:textId="77777777"/>
    <w:sectPr w:rsidRPr="00795E41" w:rsidR="00795E41" w:rsidSect="00933D5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D78C" w14:textId="77777777" w:rsidR="00EE68DD" w:rsidRDefault="00EE68DD" w:rsidP="00536CE1">
      <w:pPr>
        <w:spacing w:after="0" w:line="240" w:lineRule="auto"/>
      </w:pPr>
      <w:r>
        <w:separator/>
      </w:r>
    </w:p>
  </w:endnote>
  <w:endnote w:type="continuationSeparator" w:id="0">
    <w:p w14:paraId="19F34A41" w14:textId="77777777" w:rsidR="00EE68DD" w:rsidRDefault="00EE68DD" w:rsidP="00536CE1">
      <w:pPr>
        <w:spacing w:after="0" w:line="240" w:lineRule="auto"/>
      </w:pPr>
      <w:r>
        <w:continuationSeparator/>
      </w:r>
    </w:p>
  </w:endnote>
  <w:endnote w:type="continuationNotice" w:id="1">
    <w:p w14:paraId="7CB2735B" w14:textId="77777777" w:rsidR="00EE68DD" w:rsidRDefault="00EE6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EA" w14:textId="5322E258" w:rsidR="00EE68DD" w:rsidRPr="001F3A8F" w:rsidRDefault="00EE68DD"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1272FE">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EB" w14:textId="77777777" w:rsidR="00EE68DD" w:rsidRDefault="001272FE" w:rsidP="00760677">
    <w:pPr>
      <w:pStyle w:val="Footer"/>
    </w:pPr>
    <w:sdt>
      <w:sdtPr>
        <w:id w:val="272451101"/>
        <w:docPartObj>
          <w:docPartGallery w:val="Page Numbers (Bottom of Page)"/>
          <w:docPartUnique/>
        </w:docPartObj>
      </w:sdtPr>
      <w:sdtEndPr/>
      <w:sdtContent>
        <w:r w:rsidR="00EE68DD"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EE68DD">
              <w:t>Improving the Quality and Scope of EIA Data</w:t>
            </w:r>
          </w:sdtContent>
        </w:sdt>
        <w:r w:rsidR="00EE68DD" w:rsidRPr="00CB180D">
          <w:tab/>
        </w:r>
      </w:sdtContent>
    </w:sdt>
    <w:r w:rsidR="00EE68DD" w:rsidRPr="00760677">
      <w:t xml:space="preserve"> </w:t>
    </w:r>
    <w:r w:rsidR="00EE68DD">
      <w:fldChar w:fldCharType="begin"/>
    </w:r>
    <w:r w:rsidR="00EE68DD">
      <w:instrText xml:space="preserve"> PAGE   \* MERGEFORMAT </w:instrText>
    </w:r>
    <w:r w:rsidR="00EE68DD">
      <w:fldChar w:fldCharType="separate"/>
    </w:r>
    <w:r w:rsidR="00EE68DD">
      <w:rPr>
        <w:noProof/>
      </w:rPr>
      <w:t>i</w:t>
    </w:r>
    <w:r w:rsidR="00EE68DD">
      <w:rPr>
        <w:noProof/>
      </w:rPr>
      <w:fldChar w:fldCharType="end"/>
    </w:r>
  </w:p>
  <w:p w14:paraId="7BBB12EC" w14:textId="77777777" w:rsidR="00EE68DD" w:rsidRDefault="00EE68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ED" w14:textId="77777777" w:rsidR="00EE68DD" w:rsidRDefault="001272FE" w:rsidP="00760677">
    <w:pPr>
      <w:pStyle w:val="Footer"/>
    </w:pPr>
    <w:sdt>
      <w:sdtPr>
        <w:id w:val="-22715443"/>
        <w:docPartObj>
          <w:docPartGallery w:val="Page Numbers (Bottom of Page)"/>
          <w:docPartUnique/>
        </w:docPartObj>
      </w:sdtPr>
      <w:sdtEndPr/>
      <w:sdtContent>
        <w:r w:rsidR="00EE68DD"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EE68DD">
              <w:t>Improving the Quality and Scope of EIA Data</w:t>
            </w:r>
          </w:sdtContent>
        </w:sdt>
        <w:r w:rsidR="00EE68DD" w:rsidRPr="00CB180D">
          <w:tab/>
        </w:r>
      </w:sdtContent>
    </w:sdt>
    <w:r w:rsidR="00EE68DD" w:rsidRPr="00760677">
      <w:t xml:space="preserve"> </w:t>
    </w:r>
    <w:r w:rsidR="00EE68DD">
      <w:fldChar w:fldCharType="begin"/>
    </w:r>
    <w:r w:rsidR="00EE68DD">
      <w:instrText xml:space="preserve"> PAGE   \* MERGEFORMAT </w:instrText>
    </w:r>
    <w:r w:rsidR="00EE68DD">
      <w:fldChar w:fldCharType="separate"/>
    </w:r>
    <w:r w:rsidR="00EE68DD">
      <w:rPr>
        <w:noProof/>
      </w:rPr>
      <w:t>ii</w:t>
    </w:r>
    <w:r w:rsidR="00EE68DD">
      <w:rPr>
        <w:noProof/>
      </w:rPr>
      <w:fldChar w:fldCharType="end"/>
    </w:r>
  </w:p>
  <w:p w14:paraId="7BBB12EE" w14:textId="77777777" w:rsidR="00EE68DD" w:rsidRDefault="00EE68DD"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60730"/>
      <w:docPartObj>
        <w:docPartGallery w:val="Page Numbers (Bottom of Page)"/>
        <w:docPartUnique/>
      </w:docPartObj>
    </w:sdtPr>
    <w:sdtEndPr/>
    <w:sdtContent>
      <w:p w14:paraId="7BBB12F1" w14:textId="77777777" w:rsidR="00EE68DD" w:rsidRDefault="00EE68DD"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F3" w14:textId="77777777" w:rsidR="00EE68DD" w:rsidRDefault="001272FE" w:rsidP="00760677">
    <w:pPr>
      <w:pStyle w:val="Footer"/>
    </w:pPr>
    <w:sdt>
      <w:sdtPr>
        <w:id w:val="1121651764"/>
        <w:docPartObj>
          <w:docPartGallery w:val="Page Numbers (Bottom of Page)"/>
          <w:docPartUnique/>
        </w:docPartObj>
      </w:sdtPr>
      <w:sdtEndPr/>
      <w:sdtContent>
        <w:r w:rsidR="00EE68DD" w:rsidRPr="00CB180D">
          <w:t xml:space="preserve">U.S. Energy Information Administration   |   </w:t>
        </w:r>
        <w:sdt>
          <w:sdtPr>
            <w:alias w:val="Subject"/>
            <w:id w:val="2030521072"/>
            <w:dataBinding w:prefixMappings="xmlns:ns0='http://purl.org/dc/elements/1.1/' xmlns:ns1='http://schemas.openxmlformats.org/package/2006/metadata/core-properties' " w:xpath="/ns1:coreProperties[1]/ns0:subject[1]" w:storeItemID="{6C3C8BC8-F283-45AE-878A-BAB7291924A1}"/>
            <w:text/>
          </w:sdtPr>
          <w:sdtEndPr/>
          <w:sdtContent>
            <w:r w:rsidR="00EE68DD">
              <w:t>Improving the Quality and Scope of EIA Data</w:t>
            </w:r>
          </w:sdtContent>
        </w:sdt>
        <w:r w:rsidR="00EE68DD" w:rsidRPr="00CB180D">
          <w:tab/>
        </w:r>
      </w:sdtContent>
    </w:sdt>
    <w:r w:rsidR="00EE68DD" w:rsidRPr="00760677">
      <w:t xml:space="preserve"> </w:t>
    </w:r>
    <w:r w:rsidR="00EE68DD">
      <w:fldChar w:fldCharType="begin"/>
    </w:r>
    <w:r w:rsidR="00EE68DD">
      <w:instrText xml:space="preserve"> PAGE   \* MERGEFORMAT </w:instrText>
    </w:r>
    <w:r w:rsidR="00EE68DD">
      <w:fldChar w:fldCharType="separate"/>
    </w:r>
    <w:r w:rsidR="00EE68DD">
      <w:rPr>
        <w:noProof/>
      </w:rPr>
      <w:t>1</w:t>
    </w:r>
    <w:r w:rsidR="00EE68DD">
      <w:rPr>
        <w:noProof/>
      </w:rPr>
      <w:fldChar w:fldCharType="end"/>
    </w:r>
  </w:p>
  <w:p w14:paraId="7BBB12F4" w14:textId="77777777" w:rsidR="00EE68DD" w:rsidRDefault="00EE68DD"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F5" w14:textId="66D9CAE2" w:rsidR="00EE68DD" w:rsidRPr="001F3A8F" w:rsidRDefault="00EE68DD" w:rsidP="00616E46">
    <w:pPr>
      <w:pStyle w:val="Footer"/>
      <w:tabs>
        <w:tab w:val="clear" w:pos="9720"/>
        <w:tab w:val="left" w:pos="8655"/>
      </w:tabs>
    </w:pPr>
    <w:r w:rsidRPr="00CB180D">
      <w:t>U.S. Energy Information Administration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1272F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653AA" w14:textId="77777777" w:rsidR="00EE68DD" w:rsidRDefault="00EE68DD" w:rsidP="00536CE1">
      <w:pPr>
        <w:spacing w:after="0" w:line="240" w:lineRule="auto"/>
      </w:pPr>
      <w:r>
        <w:separator/>
      </w:r>
    </w:p>
  </w:footnote>
  <w:footnote w:type="continuationSeparator" w:id="0">
    <w:p w14:paraId="21EFD531" w14:textId="77777777" w:rsidR="00EE68DD" w:rsidRDefault="00EE68DD" w:rsidP="00536CE1">
      <w:pPr>
        <w:spacing w:after="0" w:line="240" w:lineRule="auto"/>
      </w:pPr>
      <w:r>
        <w:continuationSeparator/>
      </w:r>
    </w:p>
  </w:footnote>
  <w:footnote w:type="continuationNotice" w:id="1">
    <w:p w14:paraId="0F790476" w14:textId="77777777" w:rsidR="00EE68DD" w:rsidRDefault="00EE68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E9" w14:textId="77777777" w:rsidR="00EE68DD" w:rsidRDefault="00EE68DD"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EF" w14:textId="77777777" w:rsidR="00EE68DD" w:rsidRPr="00373208" w:rsidRDefault="00EE68DD"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F0" w14:textId="5ADE15F9" w:rsidR="00EE68DD" w:rsidRPr="00F8298C" w:rsidRDefault="00EE68DD" w:rsidP="00041909">
    <w:pPr>
      <w:pStyle w:val="Header"/>
    </w:pPr>
    <w:r>
      <w:t>July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12F2" w14:textId="77777777" w:rsidR="00EE68DD" w:rsidRDefault="00EE68DD"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hybridMultilevel"/>
    <w:tmpl w:val="F948091A"/>
    <w:lvl w:ilvl="0" w:tplc="C0DC2B44">
      <w:start w:val="1"/>
      <w:numFmt w:val="bullet"/>
      <w:pStyle w:val="ListBullet3"/>
      <w:lvlText w:val=""/>
      <w:lvlJc w:val="left"/>
      <w:pPr>
        <w:tabs>
          <w:tab w:val="num" w:pos="1080"/>
        </w:tabs>
        <w:ind w:left="1080" w:hanging="360"/>
      </w:pPr>
      <w:rPr>
        <w:rFonts w:ascii="Symbol" w:hAnsi="Symbol" w:hint="default"/>
      </w:rPr>
    </w:lvl>
    <w:lvl w:ilvl="1" w:tplc="5E066C8C">
      <w:numFmt w:val="decimal"/>
      <w:lvlText w:val=""/>
      <w:lvlJc w:val="left"/>
    </w:lvl>
    <w:lvl w:ilvl="2" w:tplc="D45C6F16">
      <w:numFmt w:val="decimal"/>
      <w:lvlText w:val=""/>
      <w:lvlJc w:val="left"/>
    </w:lvl>
    <w:lvl w:ilvl="3" w:tplc="235AAAEA">
      <w:numFmt w:val="decimal"/>
      <w:lvlText w:val=""/>
      <w:lvlJc w:val="left"/>
    </w:lvl>
    <w:lvl w:ilvl="4" w:tplc="5420D2C4">
      <w:numFmt w:val="decimal"/>
      <w:lvlText w:val=""/>
      <w:lvlJc w:val="left"/>
    </w:lvl>
    <w:lvl w:ilvl="5" w:tplc="6562C16A">
      <w:numFmt w:val="decimal"/>
      <w:lvlText w:val=""/>
      <w:lvlJc w:val="left"/>
    </w:lvl>
    <w:lvl w:ilvl="6" w:tplc="BB80B9F8">
      <w:numFmt w:val="decimal"/>
      <w:lvlText w:val=""/>
      <w:lvlJc w:val="left"/>
    </w:lvl>
    <w:lvl w:ilvl="7" w:tplc="0E32FDFC">
      <w:numFmt w:val="decimal"/>
      <w:lvlText w:val=""/>
      <w:lvlJc w:val="left"/>
    </w:lvl>
    <w:lvl w:ilvl="8" w:tplc="4AE6B08A">
      <w:numFmt w:val="decimal"/>
      <w:lvlText w:val=""/>
      <w:lvlJc w:val="left"/>
    </w:lvl>
  </w:abstractNum>
  <w:abstractNum w:abstractNumId="2" w15:restartNumberingAfterBreak="0">
    <w:nsid w:val="FFFFFF83"/>
    <w:multiLevelType w:val="hybridMultilevel"/>
    <w:tmpl w:val="5268DBE4"/>
    <w:lvl w:ilvl="0" w:tplc="ADA29A20">
      <w:start w:val="1"/>
      <w:numFmt w:val="bullet"/>
      <w:pStyle w:val="ListBullet2"/>
      <w:lvlText w:val=""/>
      <w:lvlJc w:val="left"/>
      <w:pPr>
        <w:tabs>
          <w:tab w:val="num" w:pos="720"/>
        </w:tabs>
        <w:ind w:left="720" w:hanging="360"/>
      </w:pPr>
      <w:rPr>
        <w:rFonts w:ascii="Symbol" w:hAnsi="Symbol" w:hint="default"/>
      </w:rPr>
    </w:lvl>
    <w:lvl w:ilvl="1" w:tplc="4548709E">
      <w:numFmt w:val="decimal"/>
      <w:lvlText w:val=""/>
      <w:lvlJc w:val="left"/>
    </w:lvl>
    <w:lvl w:ilvl="2" w:tplc="DAA6CFAE">
      <w:numFmt w:val="decimal"/>
      <w:lvlText w:val=""/>
      <w:lvlJc w:val="left"/>
    </w:lvl>
    <w:lvl w:ilvl="3" w:tplc="06D0D3D4">
      <w:numFmt w:val="decimal"/>
      <w:lvlText w:val=""/>
      <w:lvlJc w:val="left"/>
    </w:lvl>
    <w:lvl w:ilvl="4" w:tplc="F9248106">
      <w:numFmt w:val="decimal"/>
      <w:lvlText w:val=""/>
      <w:lvlJc w:val="left"/>
    </w:lvl>
    <w:lvl w:ilvl="5" w:tplc="697AD82A">
      <w:numFmt w:val="decimal"/>
      <w:lvlText w:val=""/>
      <w:lvlJc w:val="left"/>
    </w:lvl>
    <w:lvl w:ilvl="6" w:tplc="65584632">
      <w:numFmt w:val="decimal"/>
      <w:lvlText w:val=""/>
      <w:lvlJc w:val="left"/>
    </w:lvl>
    <w:lvl w:ilvl="7" w:tplc="4FF8439A">
      <w:numFmt w:val="decimal"/>
      <w:lvlText w:val=""/>
      <w:lvlJc w:val="left"/>
    </w:lvl>
    <w:lvl w:ilvl="8" w:tplc="BA14036A">
      <w:numFmt w:val="decimal"/>
      <w:lvlText w:val=""/>
      <w:lvlJc w:val="left"/>
    </w:lvl>
  </w:abstractNum>
  <w:abstractNum w:abstractNumId="3" w15:restartNumberingAfterBreak="0">
    <w:nsid w:val="FFFFFF88"/>
    <w:multiLevelType w:val="hybridMultilevel"/>
    <w:tmpl w:val="8220A528"/>
    <w:lvl w:ilvl="0" w:tplc="C088BD66">
      <w:start w:val="1"/>
      <w:numFmt w:val="decimal"/>
      <w:pStyle w:val="ListNumber"/>
      <w:lvlText w:val="%1."/>
      <w:lvlJc w:val="left"/>
      <w:pPr>
        <w:tabs>
          <w:tab w:val="num" w:pos="360"/>
        </w:tabs>
        <w:ind w:left="360" w:hanging="360"/>
      </w:pPr>
    </w:lvl>
    <w:lvl w:ilvl="1" w:tplc="9692CAB0">
      <w:numFmt w:val="decimal"/>
      <w:lvlText w:val=""/>
      <w:lvlJc w:val="left"/>
    </w:lvl>
    <w:lvl w:ilvl="2" w:tplc="6E4A7B0C">
      <w:numFmt w:val="decimal"/>
      <w:lvlText w:val=""/>
      <w:lvlJc w:val="left"/>
    </w:lvl>
    <w:lvl w:ilvl="3" w:tplc="02E690F6">
      <w:numFmt w:val="decimal"/>
      <w:lvlText w:val=""/>
      <w:lvlJc w:val="left"/>
    </w:lvl>
    <w:lvl w:ilvl="4" w:tplc="B2C0DEC6">
      <w:numFmt w:val="decimal"/>
      <w:lvlText w:val=""/>
      <w:lvlJc w:val="left"/>
    </w:lvl>
    <w:lvl w:ilvl="5" w:tplc="16146856">
      <w:numFmt w:val="decimal"/>
      <w:lvlText w:val=""/>
      <w:lvlJc w:val="left"/>
    </w:lvl>
    <w:lvl w:ilvl="6" w:tplc="4ACE1CB2">
      <w:numFmt w:val="decimal"/>
      <w:lvlText w:val=""/>
      <w:lvlJc w:val="left"/>
    </w:lvl>
    <w:lvl w:ilvl="7" w:tplc="42C03F58">
      <w:numFmt w:val="decimal"/>
      <w:lvlText w:val=""/>
      <w:lvlJc w:val="left"/>
    </w:lvl>
    <w:lvl w:ilvl="8" w:tplc="9A845710">
      <w:numFmt w:val="decimal"/>
      <w:lvlText w:val=""/>
      <w:lvlJc w:val="left"/>
    </w:lvl>
  </w:abstractNum>
  <w:abstractNum w:abstractNumId="4" w15:restartNumberingAfterBreak="0">
    <w:nsid w:val="FFFFFF89"/>
    <w:multiLevelType w:val="hybridMultilevel"/>
    <w:tmpl w:val="56A44888"/>
    <w:lvl w:ilvl="0" w:tplc="FC9EFF28">
      <w:start w:val="1"/>
      <w:numFmt w:val="bullet"/>
      <w:pStyle w:val="ListBullet"/>
      <w:lvlText w:val=""/>
      <w:lvlJc w:val="left"/>
      <w:pPr>
        <w:tabs>
          <w:tab w:val="num" w:pos="360"/>
        </w:tabs>
        <w:ind w:left="360" w:hanging="360"/>
      </w:pPr>
      <w:rPr>
        <w:rFonts w:ascii="Symbol" w:hAnsi="Symbol" w:hint="default"/>
      </w:rPr>
    </w:lvl>
    <w:lvl w:ilvl="1" w:tplc="4DB8E6C6">
      <w:numFmt w:val="decimal"/>
      <w:lvlText w:val=""/>
      <w:lvlJc w:val="left"/>
    </w:lvl>
    <w:lvl w:ilvl="2" w:tplc="D8C6C68E">
      <w:numFmt w:val="decimal"/>
      <w:lvlText w:val=""/>
      <w:lvlJc w:val="left"/>
    </w:lvl>
    <w:lvl w:ilvl="3" w:tplc="AF085F86">
      <w:numFmt w:val="decimal"/>
      <w:lvlText w:val=""/>
      <w:lvlJc w:val="left"/>
    </w:lvl>
    <w:lvl w:ilvl="4" w:tplc="0ABC355E">
      <w:numFmt w:val="decimal"/>
      <w:lvlText w:val=""/>
      <w:lvlJc w:val="left"/>
    </w:lvl>
    <w:lvl w:ilvl="5" w:tplc="B71E7D46">
      <w:numFmt w:val="decimal"/>
      <w:lvlText w:val=""/>
      <w:lvlJc w:val="left"/>
    </w:lvl>
    <w:lvl w:ilvl="6" w:tplc="7D9EAB2C">
      <w:numFmt w:val="decimal"/>
      <w:lvlText w:val=""/>
      <w:lvlJc w:val="left"/>
    </w:lvl>
    <w:lvl w:ilvl="7" w:tplc="4FFE51B8">
      <w:numFmt w:val="decimal"/>
      <w:lvlText w:val=""/>
      <w:lvlJc w:val="left"/>
    </w:lvl>
    <w:lvl w:ilvl="8" w:tplc="848EDE30">
      <w:numFmt w:val="decimal"/>
      <w:lvlText w:val=""/>
      <w:lvlJc w:val="left"/>
    </w:lvl>
  </w:abstractNum>
  <w:abstractNum w:abstractNumId="5" w15:restartNumberingAfterBreak="0">
    <w:nsid w:val="01B47BD8"/>
    <w:multiLevelType w:val="multilevel"/>
    <w:tmpl w:val="5D62D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0A3B356A"/>
    <w:multiLevelType w:val="hybridMultilevel"/>
    <w:tmpl w:val="051A30CE"/>
    <w:lvl w:ilvl="0" w:tplc="9F6A3B34">
      <w:start w:val="1"/>
      <w:numFmt w:val="decimal"/>
      <w:pStyle w:val="ListParagraph"/>
      <w:lvlText w:val="%1."/>
      <w:lvlJc w:val="left"/>
      <w:pPr>
        <w:ind w:left="810" w:hanging="360"/>
      </w:pPr>
    </w:lvl>
    <w:lvl w:ilvl="1" w:tplc="1ADCC580">
      <w:start w:val="1"/>
      <w:numFmt w:val="lowerLetter"/>
      <w:lvlText w:val="%2."/>
      <w:lvlJc w:val="left"/>
      <w:pPr>
        <w:ind w:left="1440" w:hanging="360"/>
      </w:pPr>
    </w:lvl>
    <w:lvl w:ilvl="2" w:tplc="40BCC4C6">
      <w:start w:val="1"/>
      <w:numFmt w:val="decimal"/>
      <w:lvlText w:val="%3."/>
      <w:lvlJc w:val="left"/>
      <w:pPr>
        <w:ind w:left="2160" w:hanging="180"/>
      </w:pPr>
    </w:lvl>
    <w:lvl w:ilvl="3" w:tplc="71845BA4">
      <w:start w:val="1"/>
      <w:numFmt w:val="upperLetter"/>
      <w:lvlText w:val="%4."/>
      <w:lvlJc w:val="left"/>
      <w:pPr>
        <w:ind w:left="2880" w:hanging="360"/>
      </w:pPr>
    </w:lvl>
    <w:lvl w:ilvl="4" w:tplc="F6F60460">
      <w:start w:val="1"/>
      <w:numFmt w:val="lowerLetter"/>
      <w:lvlText w:val="%5."/>
      <w:lvlJc w:val="left"/>
      <w:pPr>
        <w:ind w:left="3600" w:hanging="360"/>
      </w:pPr>
    </w:lvl>
    <w:lvl w:ilvl="5" w:tplc="14AC4FD6">
      <w:start w:val="1"/>
      <w:numFmt w:val="lowerRoman"/>
      <w:lvlText w:val="%6."/>
      <w:lvlJc w:val="right"/>
      <w:pPr>
        <w:ind w:left="4320" w:hanging="180"/>
      </w:pPr>
    </w:lvl>
    <w:lvl w:ilvl="6" w:tplc="2DD0E3F2">
      <w:start w:val="1"/>
      <w:numFmt w:val="decimal"/>
      <w:lvlText w:val="%7."/>
      <w:lvlJc w:val="left"/>
      <w:pPr>
        <w:ind w:left="5040" w:hanging="360"/>
      </w:pPr>
    </w:lvl>
    <w:lvl w:ilvl="7" w:tplc="7B96C150">
      <w:start w:val="1"/>
      <w:numFmt w:val="lowerLetter"/>
      <w:lvlText w:val="%8."/>
      <w:lvlJc w:val="left"/>
      <w:pPr>
        <w:ind w:left="5760" w:hanging="360"/>
      </w:pPr>
    </w:lvl>
    <w:lvl w:ilvl="8" w:tplc="AFF269BE">
      <w:start w:val="1"/>
      <w:numFmt w:val="lowerRoman"/>
      <w:lvlText w:val="%9."/>
      <w:lvlJc w:val="right"/>
      <w:pPr>
        <w:ind w:left="6480" w:hanging="180"/>
      </w:pPr>
    </w:lvl>
  </w:abstractNum>
  <w:abstractNum w:abstractNumId="8" w15:restartNumberingAfterBreak="0">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A082F"/>
    <w:multiLevelType w:val="hybridMultilevel"/>
    <w:tmpl w:val="23640E18"/>
    <w:lvl w:ilvl="0" w:tplc="26480B30">
      <w:start w:val="1"/>
      <w:numFmt w:val="decimal"/>
      <w:lvlText w:val="%1."/>
      <w:lvlJc w:val="left"/>
      <w:pPr>
        <w:ind w:left="720" w:hanging="360"/>
      </w:pPr>
    </w:lvl>
    <w:lvl w:ilvl="1" w:tplc="8D14CB10">
      <w:start w:val="9"/>
      <w:numFmt w:val="lowerLetter"/>
      <w:lvlText w:val="%2."/>
      <w:lvlJc w:val="left"/>
      <w:pPr>
        <w:ind w:left="1440" w:hanging="360"/>
      </w:pPr>
    </w:lvl>
    <w:lvl w:ilvl="2" w:tplc="BFFE284E">
      <w:start w:val="1"/>
      <w:numFmt w:val="lowerRoman"/>
      <w:lvlText w:val="%3."/>
      <w:lvlJc w:val="right"/>
      <w:pPr>
        <w:ind w:left="2160" w:hanging="180"/>
      </w:pPr>
    </w:lvl>
    <w:lvl w:ilvl="3" w:tplc="A4863704">
      <w:start w:val="1"/>
      <w:numFmt w:val="decimal"/>
      <w:lvlText w:val="%4."/>
      <w:lvlJc w:val="left"/>
      <w:pPr>
        <w:ind w:left="2880" w:hanging="360"/>
      </w:pPr>
    </w:lvl>
    <w:lvl w:ilvl="4" w:tplc="25A48176">
      <w:start w:val="1"/>
      <w:numFmt w:val="lowerLetter"/>
      <w:lvlText w:val="%5."/>
      <w:lvlJc w:val="left"/>
      <w:pPr>
        <w:ind w:left="3600" w:hanging="360"/>
      </w:pPr>
    </w:lvl>
    <w:lvl w:ilvl="5" w:tplc="0FEC4768">
      <w:start w:val="1"/>
      <w:numFmt w:val="lowerRoman"/>
      <w:lvlText w:val="%6."/>
      <w:lvlJc w:val="right"/>
      <w:pPr>
        <w:ind w:left="4320" w:hanging="180"/>
      </w:pPr>
    </w:lvl>
    <w:lvl w:ilvl="6" w:tplc="AE3482B4">
      <w:start w:val="1"/>
      <w:numFmt w:val="decimal"/>
      <w:lvlText w:val="%7."/>
      <w:lvlJc w:val="left"/>
      <w:pPr>
        <w:ind w:left="5040" w:hanging="360"/>
      </w:pPr>
    </w:lvl>
    <w:lvl w:ilvl="7" w:tplc="9E52238E">
      <w:start w:val="1"/>
      <w:numFmt w:val="lowerLetter"/>
      <w:lvlText w:val="%8."/>
      <w:lvlJc w:val="left"/>
      <w:pPr>
        <w:ind w:left="5760" w:hanging="360"/>
      </w:pPr>
    </w:lvl>
    <w:lvl w:ilvl="8" w:tplc="681C773C">
      <w:start w:val="1"/>
      <w:numFmt w:val="lowerRoman"/>
      <w:lvlText w:val="%9."/>
      <w:lvlJc w:val="right"/>
      <w:pPr>
        <w:ind w:left="6480" w:hanging="180"/>
      </w:pPr>
    </w:lvl>
  </w:abstractNum>
  <w:abstractNum w:abstractNumId="10" w15:restartNumberingAfterBreak="0">
    <w:nsid w:val="101F2C1A"/>
    <w:multiLevelType w:val="hybridMultilevel"/>
    <w:tmpl w:val="28DCF3CC"/>
    <w:lvl w:ilvl="0" w:tplc="8FB22498">
      <w:start w:val="1"/>
      <w:numFmt w:val="decimal"/>
      <w:lvlText w:val="%1."/>
      <w:lvlJc w:val="left"/>
      <w:pPr>
        <w:ind w:left="720" w:hanging="360"/>
      </w:pPr>
    </w:lvl>
    <w:lvl w:ilvl="1" w:tplc="37565E5E">
      <w:start w:val="1"/>
      <w:numFmt w:val="lowerLetter"/>
      <w:lvlText w:val="%2."/>
      <w:lvlJc w:val="left"/>
      <w:pPr>
        <w:ind w:left="1440" w:hanging="360"/>
      </w:pPr>
    </w:lvl>
    <w:lvl w:ilvl="2" w:tplc="8F5A1164">
      <w:start w:val="1"/>
      <w:numFmt w:val="decimal"/>
      <w:lvlText w:val="%3."/>
      <w:lvlJc w:val="left"/>
      <w:pPr>
        <w:ind w:left="2160" w:hanging="180"/>
      </w:pPr>
    </w:lvl>
    <w:lvl w:ilvl="3" w:tplc="97CE37D4">
      <w:start w:val="1"/>
      <w:numFmt w:val="upperLetter"/>
      <w:lvlText w:val="%4."/>
      <w:lvlJc w:val="left"/>
      <w:pPr>
        <w:ind w:left="2880" w:hanging="360"/>
      </w:pPr>
    </w:lvl>
    <w:lvl w:ilvl="4" w:tplc="3670B456">
      <w:start w:val="1"/>
      <w:numFmt w:val="lowerLetter"/>
      <w:lvlText w:val="%5."/>
      <w:lvlJc w:val="left"/>
      <w:pPr>
        <w:ind w:left="3600" w:hanging="360"/>
      </w:pPr>
    </w:lvl>
    <w:lvl w:ilvl="5" w:tplc="E408BBCE">
      <w:start w:val="1"/>
      <w:numFmt w:val="lowerRoman"/>
      <w:lvlText w:val="%6."/>
      <w:lvlJc w:val="right"/>
      <w:pPr>
        <w:ind w:left="4320" w:hanging="180"/>
      </w:pPr>
    </w:lvl>
    <w:lvl w:ilvl="6" w:tplc="6F929366">
      <w:start w:val="1"/>
      <w:numFmt w:val="decimal"/>
      <w:lvlText w:val="%7."/>
      <w:lvlJc w:val="left"/>
      <w:pPr>
        <w:ind w:left="5040" w:hanging="360"/>
      </w:pPr>
    </w:lvl>
    <w:lvl w:ilvl="7" w:tplc="515800BE">
      <w:start w:val="1"/>
      <w:numFmt w:val="lowerLetter"/>
      <w:lvlText w:val="%8."/>
      <w:lvlJc w:val="left"/>
      <w:pPr>
        <w:ind w:left="5760" w:hanging="360"/>
      </w:pPr>
    </w:lvl>
    <w:lvl w:ilvl="8" w:tplc="D0165198">
      <w:start w:val="1"/>
      <w:numFmt w:val="lowerRoman"/>
      <w:lvlText w:val="%9."/>
      <w:lvlJc w:val="right"/>
      <w:pPr>
        <w:ind w:left="6480" w:hanging="180"/>
      </w:pPr>
    </w:lvl>
  </w:abstractNum>
  <w:abstractNum w:abstractNumId="11" w15:restartNumberingAfterBreak="0">
    <w:nsid w:val="41662E5D"/>
    <w:multiLevelType w:val="hybridMultilevel"/>
    <w:tmpl w:val="8CD40D7E"/>
    <w:lvl w:ilvl="0" w:tplc="E1E495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F2F3D"/>
    <w:multiLevelType w:val="hybridMultilevel"/>
    <w:tmpl w:val="F768EDB8"/>
    <w:lvl w:ilvl="0" w:tplc="571A0918">
      <w:start w:val="1"/>
      <w:numFmt w:val="decimal"/>
      <w:lvlText w:val="%1."/>
      <w:lvlJc w:val="left"/>
      <w:pPr>
        <w:ind w:left="720" w:hanging="360"/>
      </w:pPr>
    </w:lvl>
    <w:lvl w:ilvl="1" w:tplc="2580F056">
      <w:start w:val="9"/>
      <w:numFmt w:val="lowerLetter"/>
      <w:lvlText w:val="%2."/>
      <w:lvlJc w:val="left"/>
      <w:pPr>
        <w:ind w:left="1440" w:hanging="360"/>
      </w:pPr>
    </w:lvl>
    <w:lvl w:ilvl="2" w:tplc="CC72B8A6">
      <w:start w:val="1"/>
      <w:numFmt w:val="lowerRoman"/>
      <w:lvlText w:val="%3."/>
      <w:lvlJc w:val="right"/>
      <w:pPr>
        <w:ind w:left="2160" w:hanging="180"/>
      </w:pPr>
    </w:lvl>
    <w:lvl w:ilvl="3" w:tplc="4D2CEEF2">
      <w:start w:val="1"/>
      <w:numFmt w:val="decimal"/>
      <w:lvlText w:val="%4."/>
      <w:lvlJc w:val="left"/>
      <w:pPr>
        <w:ind w:left="2880" w:hanging="360"/>
      </w:pPr>
    </w:lvl>
    <w:lvl w:ilvl="4" w:tplc="64769630">
      <w:start w:val="1"/>
      <w:numFmt w:val="lowerLetter"/>
      <w:lvlText w:val="%5."/>
      <w:lvlJc w:val="left"/>
      <w:pPr>
        <w:ind w:left="3600" w:hanging="360"/>
      </w:pPr>
    </w:lvl>
    <w:lvl w:ilvl="5" w:tplc="534A9F8A">
      <w:start w:val="1"/>
      <w:numFmt w:val="lowerRoman"/>
      <w:lvlText w:val="%6."/>
      <w:lvlJc w:val="right"/>
      <w:pPr>
        <w:ind w:left="4320" w:hanging="180"/>
      </w:pPr>
    </w:lvl>
    <w:lvl w:ilvl="6" w:tplc="18746E50">
      <w:start w:val="1"/>
      <w:numFmt w:val="decimal"/>
      <w:lvlText w:val="%7."/>
      <w:lvlJc w:val="left"/>
      <w:pPr>
        <w:ind w:left="5040" w:hanging="360"/>
      </w:pPr>
    </w:lvl>
    <w:lvl w:ilvl="7" w:tplc="843EAAF0">
      <w:start w:val="1"/>
      <w:numFmt w:val="lowerLetter"/>
      <w:lvlText w:val="%8."/>
      <w:lvlJc w:val="left"/>
      <w:pPr>
        <w:ind w:left="5760" w:hanging="360"/>
      </w:pPr>
    </w:lvl>
    <w:lvl w:ilvl="8" w:tplc="3178123C">
      <w:start w:val="1"/>
      <w:numFmt w:val="lowerRoman"/>
      <w:lvlText w:val="%9."/>
      <w:lvlJc w:val="right"/>
      <w:pPr>
        <w:ind w:left="6480" w:hanging="180"/>
      </w:pPr>
    </w:lvl>
  </w:abstractNum>
  <w:abstractNum w:abstractNumId="13" w15:restartNumberingAfterBreak="0">
    <w:nsid w:val="4B6238F1"/>
    <w:multiLevelType w:val="hybridMultilevel"/>
    <w:tmpl w:val="57281C56"/>
    <w:lvl w:ilvl="0" w:tplc="5B7E5080">
      <w:start w:val="1"/>
      <w:numFmt w:val="decimal"/>
      <w:lvlText w:val="%1."/>
      <w:lvlJc w:val="left"/>
      <w:pPr>
        <w:ind w:left="720" w:hanging="360"/>
      </w:pPr>
    </w:lvl>
    <w:lvl w:ilvl="1" w:tplc="8FD09986">
      <w:start w:val="9"/>
      <w:numFmt w:val="lowerLetter"/>
      <w:lvlText w:val="%2."/>
      <w:lvlJc w:val="left"/>
      <w:pPr>
        <w:ind w:left="1440" w:hanging="360"/>
      </w:pPr>
    </w:lvl>
    <w:lvl w:ilvl="2" w:tplc="301C08D8">
      <w:start w:val="1"/>
      <w:numFmt w:val="lowerRoman"/>
      <w:lvlText w:val="%3."/>
      <w:lvlJc w:val="right"/>
      <w:pPr>
        <w:ind w:left="2160" w:hanging="180"/>
      </w:pPr>
    </w:lvl>
    <w:lvl w:ilvl="3" w:tplc="8CC86984">
      <w:start w:val="1"/>
      <w:numFmt w:val="decimal"/>
      <w:lvlText w:val="%4."/>
      <w:lvlJc w:val="left"/>
      <w:pPr>
        <w:ind w:left="2880" w:hanging="360"/>
      </w:pPr>
    </w:lvl>
    <w:lvl w:ilvl="4" w:tplc="7C7E840C">
      <w:start w:val="1"/>
      <w:numFmt w:val="lowerLetter"/>
      <w:lvlText w:val="%5."/>
      <w:lvlJc w:val="left"/>
      <w:pPr>
        <w:ind w:left="3600" w:hanging="360"/>
      </w:pPr>
    </w:lvl>
    <w:lvl w:ilvl="5" w:tplc="4D261392">
      <w:start w:val="1"/>
      <w:numFmt w:val="lowerRoman"/>
      <w:lvlText w:val="%6."/>
      <w:lvlJc w:val="right"/>
      <w:pPr>
        <w:ind w:left="4320" w:hanging="180"/>
      </w:pPr>
    </w:lvl>
    <w:lvl w:ilvl="6" w:tplc="20FA733E">
      <w:start w:val="1"/>
      <w:numFmt w:val="decimal"/>
      <w:lvlText w:val="%7."/>
      <w:lvlJc w:val="left"/>
      <w:pPr>
        <w:ind w:left="5040" w:hanging="360"/>
      </w:pPr>
    </w:lvl>
    <w:lvl w:ilvl="7" w:tplc="8DA22B66">
      <w:start w:val="1"/>
      <w:numFmt w:val="lowerLetter"/>
      <w:lvlText w:val="%8."/>
      <w:lvlJc w:val="left"/>
      <w:pPr>
        <w:ind w:left="5760" w:hanging="360"/>
      </w:pPr>
    </w:lvl>
    <w:lvl w:ilvl="8" w:tplc="40D0FD60">
      <w:start w:val="1"/>
      <w:numFmt w:val="lowerRoman"/>
      <w:lvlText w:val="%9."/>
      <w:lvlJc w:val="right"/>
      <w:pPr>
        <w:ind w:left="6480" w:hanging="180"/>
      </w:pPr>
    </w:lvl>
  </w:abstractNum>
  <w:abstractNum w:abstractNumId="14" w15:restartNumberingAfterBreak="0">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1D6"/>
    <w:multiLevelType w:val="hybridMultilevel"/>
    <w:tmpl w:val="EC342774"/>
    <w:lvl w:ilvl="0" w:tplc="00FE4CF6">
      <w:start w:val="1"/>
      <w:numFmt w:val="decimal"/>
      <w:lvlText w:val="%1."/>
      <w:lvlJc w:val="left"/>
      <w:pPr>
        <w:ind w:left="720" w:hanging="360"/>
      </w:pPr>
    </w:lvl>
    <w:lvl w:ilvl="1" w:tplc="E4FC423E">
      <w:start w:val="1"/>
      <w:numFmt w:val="lowerLetter"/>
      <w:lvlText w:val="%2."/>
      <w:lvlJc w:val="left"/>
      <w:pPr>
        <w:ind w:left="1440" w:hanging="360"/>
      </w:pPr>
    </w:lvl>
    <w:lvl w:ilvl="2" w:tplc="D7FC5D3C">
      <w:start w:val="1"/>
      <w:numFmt w:val="decimal"/>
      <w:lvlText w:val="%3."/>
      <w:lvlJc w:val="left"/>
      <w:pPr>
        <w:ind w:left="2160" w:hanging="180"/>
      </w:pPr>
    </w:lvl>
    <w:lvl w:ilvl="3" w:tplc="3D0697A0">
      <w:start w:val="1"/>
      <w:numFmt w:val="upperLetter"/>
      <w:lvlText w:val="%4."/>
      <w:lvlJc w:val="left"/>
      <w:pPr>
        <w:ind w:left="2880" w:hanging="360"/>
      </w:pPr>
    </w:lvl>
    <w:lvl w:ilvl="4" w:tplc="47E6BC58">
      <w:start w:val="1"/>
      <w:numFmt w:val="lowerLetter"/>
      <w:lvlText w:val="%5."/>
      <w:lvlJc w:val="left"/>
      <w:pPr>
        <w:ind w:left="3600" w:hanging="360"/>
      </w:pPr>
    </w:lvl>
    <w:lvl w:ilvl="5" w:tplc="EC6806A0">
      <w:start w:val="1"/>
      <w:numFmt w:val="lowerRoman"/>
      <w:lvlText w:val="%6."/>
      <w:lvlJc w:val="right"/>
      <w:pPr>
        <w:ind w:left="4320" w:hanging="180"/>
      </w:pPr>
    </w:lvl>
    <w:lvl w:ilvl="6" w:tplc="71C4C6E2">
      <w:start w:val="1"/>
      <w:numFmt w:val="decimal"/>
      <w:lvlText w:val="%7."/>
      <w:lvlJc w:val="left"/>
      <w:pPr>
        <w:ind w:left="5040" w:hanging="360"/>
      </w:pPr>
    </w:lvl>
    <w:lvl w:ilvl="7" w:tplc="54BAB560">
      <w:start w:val="1"/>
      <w:numFmt w:val="lowerLetter"/>
      <w:lvlText w:val="%8."/>
      <w:lvlJc w:val="left"/>
      <w:pPr>
        <w:ind w:left="5760" w:hanging="360"/>
      </w:pPr>
    </w:lvl>
    <w:lvl w:ilvl="8" w:tplc="DA8CF032">
      <w:start w:val="1"/>
      <w:numFmt w:val="lowerRoman"/>
      <w:lvlText w:val="%9."/>
      <w:lvlJc w:val="right"/>
      <w:pPr>
        <w:ind w:left="6480" w:hanging="180"/>
      </w:pPr>
    </w:lvl>
  </w:abstractNum>
  <w:abstractNum w:abstractNumId="16" w15:restartNumberingAfterBreak="0">
    <w:nsid w:val="5B941773"/>
    <w:multiLevelType w:val="hybridMultilevel"/>
    <w:tmpl w:val="85605E3E"/>
    <w:lvl w:ilvl="0" w:tplc="E7F2EBBA">
      <w:start w:val="1"/>
      <w:numFmt w:val="decimal"/>
      <w:lvlText w:val="%1."/>
      <w:lvlJc w:val="left"/>
      <w:pPr>
        <w:ind w:left="720" w:hanging="360"/>
      </w:pPr>
    </w:lvl>
    <w:lvl w:ilvl="1" w:tplc="EA7893AE">
      <w:start w:val="9"/>
      <w:numFmt w:val="lowerLetter"/>
      <w:lvlText w:val="%2."/>
      <w:lvlJc w:val="left"/>
      <w:pPr>
        <w:ind w:left="1440" w:hanging="360"/>
      </w:pPr>
    </w:lvl>
    <w:lvl w:ilvl="2" w:tplc="1B724A70">
      <w:start w:val="1"/>
      <w:numFmt w:val="lowerRoman"/>
      <w:lvlText w:val="%3."/>
      <w:lvlJc w:val="right"/>
      <w:pPr>
        <w:ind w:left="2160" w:hanging="180"/>
      </w:pPr>
    </w:lvl>
    <w:lvl w:ilvl="3" w:tplc="0428DD54">
      <w:start w:val="1"/>
      <w:numFmt w:val="decimal"/>
      <w:lvlText w:val="%4."/>
      <w:lvlJc w:val="left"/>
      <w:pPr>
        <w:ind w:left="2880" w:hanging="360"/>
      </w:pPr>
    </w:lvl>
    <w:lvl w:ilvl="4" w:tplc="69BE0E32">
      <w:start w:val="1"/>
      <w:numFmt w:val="lowerLetter"/>
      <w:lvlText w:val="%5."/>
      <w:lvlJc w:val="left"/>
      <w:pPr>
        <w:ind w:left="3600" w:hanging="360"/>
      </w:pPr>
    </w:lvl>
    <w:lvl w:ilvl="5" w:tplc="0DAE50CC">
      <w:start w:val="1"/>
      <w:numFmt w:val="lowerRoman"/>
      <w:lvlText w:val="%6."/>
      <w:lvlJc w:val="right"/>
      <w:pPr>
        <w:ind w:left="4320" w:hanging="180"/>
      </w:pPr>
    </w:lvl>
    <w:lvl w:ilvl="6" w:tplc="2D44DAB0">
      <w:start w:val="1"/>
      <w:numFmt w:val="decimal"/>
      <w:lvlText w:val="%7."/>
      <w:lvlJc w:val="left"/>
      <w:pPr>
        <w:ind w:left="5040" w:hanging="360"/>
      </w:pPr>
    </w:lvl>
    <w:lvl w:ilvl="7" w:tplc="4C249666">
      <w:start w:val="1"/>
      <w:numFmt w:val="lowerLetter"/>
      <w:lvlText w:val="%8."/>
      <w:lvlJc w:val="left"/>
      <w:pPr>
        <w:ind w:left="5760" w:hanging="360"/>
      </w:pPr>
    </w:lvl>
    <w:lvl w:ilvl="8" w:tplc="492EEA5A">
      <w:start w:val="1"/>
      <w:numFmt w:val="lowerRoman"/>
      <w:lvlText w:val="%9."/>
      <w:lvlJc w:val="right"/>
      <w:pPr>
        <w:ind w:left="6480" w:hanging="180"/>
      </w:pPr>
    </w:lvl>
  </w:abstractNum>
  <w:abstractNum w:abstractNumId="17" w15:restartNumberingAfterBreak="0">
    <w:nsid w:val="64642ACF"/>
    <w:multiLevelType w:val="hybridMultilevel"/>
    <w:tmpl w:val="16C86A20"/>
    <w:lvl w:ilvl="0" w:tplc="A44EAF1E">
      <w:start w:val="1"/>
      <w:numFmt w:val="decimal"/>
      <w:lvlText w:val="%1."/>
      <w:lvlJc w:val="left"/>
      <w:pPr>
        <w:ind w:left="720" w:hanging="360"/>
      </w:pPr>
    </w:lvl>
    <w:lvl w:ilvl="1" w:tplc="A064C494">
      <w:start w:val="1"/>
      <w:numFmt w:val="lowerLetter"/>
      <w:lvlText w:val="%2."/>
      <w:lvlJc w:val="left"/>
      <w:pPr>
        <w:ind w:left="1440" w:hanging="360"/>
      </w:pPr>
    </w:lvl>
    <w:lvl w:ilvl="2" w:tplc="E544FFAE">
      <w:start w:val="1"/>
      <w:numFmt w:val="decimal"/>
      <w:lvlText w:val="%3."/>
      <w:lvlJc w:val="left"/>
      <w:pPr>
        <w:ind w:left="2160" w:hanging="180"/>
      </w:pPr>
    </w:lvl>
    <w:lvl w:ilvl="3" w:tplc="5CBC1B24">
      <w:start w:val="1"/>
      <w:numFmt w:val="upperLetter"/>
      <w:lvlText w:val="%4."/>
      <w:lvlJc w:val="left"/>
      <w:pPr>
        <w:ind w:left="2880" w:hanging="360"/>
      </w:pPr>
    </w:lvl>
    <w:lvl w:ilvl="4" w:tplc="BBD0A316">
      <w:start w:val="1"/>
      <w:numFmt w:val="lowerLetter"/>
      <w:lvlText w:val="%5."/>
      <w:lvlJc w:val="left"/>
      <w:pPr>
        <w:ind w:left="3600" w:hanging="360"/>
      </w:pPr>
    </w:lvl>
    <w:lvl w:ilvl="5" w:tplc="15D03E3C">
      <w:start w:val="1"/>
      <w:numFmt w:val="lowerRoman"/>
      <w:lvlText w:val="%6."/>
      <w:lvlJc w:val="right"/>
      <w:pPr>
        <w:ind w:left="4320" w:hanging="180"/>
      </w:pPr>
    </w:lvl>
    <w:lvl w:ilvl="6" w:tplc="CFC8E0D0">
      <w:start w:val="1"/>
      <w:numFmt w:val="decimal"/>
      <w:lvlText w:val="%7."/>
      <w:lvlJc w:val="left"/>
      <w:pPr>
        <w:ind w:left="5040" w:hanging="360"/>
      </w:pPr>
    </w:lvl>
    <w:lvl w:ilvl="7" w:tplc="1756B388">
      <w:start w:val="1"/>
      <w:numFmt w:val="lowerLetter"/>
      <w:lvlText w:val="%8."/>
      <w:lvlJc w:val="left"/>
      <w:pPr>
        <w:ind w:left="5760" w:hanging="360"/>
      </w:pPr>
    </w:lvl>
    <w:lvl w:ilvl="8" w:tplc="1598CB1A">
      <w:start w:val="1"/>
      <w:numFmt w:val="lowerRoman"/>
      <w:lvlText w:val="%9."/>
      <w:lvlJc w:val="right"/>
      <w:pPr>
        <w:ind w:left="6480" w:hanging="180"/>
      </w:pPr>
    </w:lvl>
  </w:abstractNum>
  <w:abstractNum w:abstractNumId="18" w15:restartNumberingAfterBreak="0">
    <w:nsid w:val="693A2767"/>
    <w:multiLevelType w:val="hybridMultilevel"/>
    <w:tmpl w:val="A9663CE2"/>
    <w:lvl w:ilvl="0" w:tplc="38C8AC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352BA"/>
    <w:multiLevelType w:val="hybridMultilevel"/>
    <w:tmpl w:val="176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63061"/>
    <w:multiLevelType w:val="multilevel"/>
    <w:tmpl w:val="5F8E3BE0"/>
    <w:lvl w:ilvl="0">
      <w:start w:val="1"/>
      <w:numFmt w:val="none"/>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16"/>
  </w:num>
  <w:num w:numId="2">
    <w:abstractNumId w:val="10"/>
  </w:num>
  <w:num w:numId="3">
    <w:abstractNumId w:val="12"/>
  </w:num>
  <w:num w:numId="4">
    <w:abstractNumId w:val="17"/>
  </w:num>
  <w:num w:numId="5">
    <w:abstractNumId w:val="3"/>
  </w:num>
  <w:num w:numId="6">
    <w:abstractNumId w:val="6"/>
  </w:num>
  <w:num w:numId="7">
    <w:abstractNumId w:val="5"/>
  </w:num>
  <w:num w:numId="8">
    <w:abstractNumId w:val="4"/>
  </w:num>
  <w:num w:numId="9">
    <w:abstractNumId w:val="2"/>
  </w:num>
  <w:num w:numId="10">
    <w:abstractNumId w:val="1"/>
  </w:num>
  <w:num w:numId="11">
    <w:abstractNumId w:val="0"/>
  </w:num>
  <w:num w:numId="12">
    <w:abstractNumId w:val="20"/>
  </w:num>
  <w:num w:numId="13">
    <w:abstractNumId w:val="8"/>
  </w:num>
  <w:num w:numId="14">
    <w:abstractNumId w:val="11"/>
  </w:num>
  <w:num w:numId="15">
    <w:abstractNumId w:val="18"/>
  </w:num>
  <w:num w:numId="16">
    <w:abstractNumId w:val="14"/>
  </w:num>
  <w:num w:numId="17">
    <w:abstractNumId w:val="13"/>
  </w:num>
  <w:num w:numId="18">
    <w:abstractNumId w:val="7"/>
  </w:num>
  <w:num w:numId="19">
    <w:abstractNumId w:val="9"/>
  </w:num>
  <w:num w:numId="20">
    <w:abstractNumId w:val="15"/>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403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11BD"/>
    <w:rsid w:val="0000239F"/>
    <w:rsid w:val="0000364C"/>
    <w:rsid w:val="00004135"/>
    <w:rsid w:val="000041A1"/>
    <w:rsid w:val="000053BB"/>
    <w:rsid w:val="00011B3F"/>
    <w:rsid w:val="00013373"/>
    <w:rsid w:val="000142E5"/>
    <w:rsid w:val="00015DA7"/>
    <w:rsid w:val="00021F35"/>
    <w:rsid w:val="000248CE"/>
    <w:rsid w:val="00024E1E"/>
    <w:rsid w:val="00034A4B"/>
    <w:rsid w:val="000362E6"/>
    <w:rsid w:val="00041909"/>
    <w:rsid w:val="00043861"/>
    <w:rsid w:val="0004391F"/>
    <w:rsid w:val="00046593"/>
    <w:rsid w:val="00047C08"/>
    <w:rsid w:val="0005032D"/>
    <w:rsid w:val="00053A7B"/>
    <w:rsid w:val="0005401F"/>
    <w:rsid w:val="00055769"/>
    <w:rsid w:val="00055A99"/>
    <w:rsid w:val="00056EC3"/>
    <w:rsid w:val="00062CFE"/>
    <w:rsid w:val="0007129A"/>
    <w:rsid w:val="00083114"/>
    <w:rsid w:val="000831C4"/>
    <w:rsid w:val="000844CA"/>
    <w:rsid w:val="000869AE"/>
    <w:rsid w:val="000B3FBE"/>
    <w:rsid w:val="000C28E1"/>
    <w:rsid w:val="000C5311"/>
    <w:rsid w:val="000D3009"/>
    <w:rsid w:val="000E4531"/>
    <w:rsid w:val="000F040A"/>
    <w:rsid w:val="000F4303"/>
    <w:rsid w:val="001034E8"/>
    <w:rsid w:val="00112A69"/>
    <w:rsid w:val="0011541D"/>
    <w:rsid w:val="00121E8C"/>
    <w:rsid w:val="00125449"/>
    <w:rsid w:val="0012712B"/>
    <w:rsid w:val="001272FE"/>
    <w:rsid w:val="00130387"/>
    <w:rsid w:val="00132587"/>
    <w:rsid w:val="00132F4A"/>
    <w:rsid w:val="00154192"/>
    <w:rsid w:val="00160BC8"/>
    <w:rsid w:val="00167425"/>
    <w:rsid w:val="001806D2"/>
    <w:rsid w:val="001807A3"/>
    <w:rsid w:val="001947D5"/>
    <w:rsid w:val="001A0166"/>
    <w:rsid w:val="001A6E1E"/>
    <w:rsid w:val="001B0E69"/>
    <w:rsid w:val="001B6585"/>
    <w:rsid w:val="001C481F"/>
    <w:rsid w:val="001D03A8"/>
    <w:rsid w:val="001F0725"/>
    <w:rsid w:val="001F3A8F"/>
    <w:rsid w:val="001F7E2C"/>
    <w:rsid w:val="0020002A"/>
    <w:rsid w:val="002008B4"/>
    <w:rsid w:val="00201F24"/>
    <w:rsid w:val="002127CE"/>
    <w:rsid w:val="00215842"/>
    <w:rsid w:val="002207DF"/>
    <w:rsid w:val="00221AC2"/>
    <w:rsid w:val="00227E4B"/>
    <w:rsid w:val="0023015A"/>
    <w:rsid w:val="00235F9F"/>
    <w:rsid w:val="0023708A"/>
    <w:rsid w:val="0025022D"/>
    <w:rsid w:val="002530BB"/>
    <w:rsid w:val="002556F3"/>
    <w:rsid w:val="00260EDF"/>
    <w:rsid w:val="00263A81"/>
    <w:rsid w:val="00264148"/>
    <w:rsid w:val="00267752"/>
    <w:rsid w:val="002722D9"/>
    <w:rsid w:val="00274179"/>
    <w:rsid w:val="00275037"/>
    <w:rsid w:val="002A1269"/>
    <w:rsid w:val="002B0FD2"/>
    <w:rsid w:val="002C378C"/>
    <w:rsid w:val="002E22A5"/>
    <w:rsid w:val="002E3FD5"/>
    <w:rsid w:val="002E4A6D"/>
    <w:rsid w:val="002E4F50"/>
    <w:rsid w:val="002E7A38"/>
    <w:rsid w:val="00306516"/>
    <w:rsid w:val="003128E4"/>
    <w:rsid w:val="00332873"/>
    <w:rsid w:val="00337BAD"/>
    <w:rsid w:val="00345653"/>
    <w:rsid w:val="003469CB"/>
    <w:rsid w:val="00350C8B"/>
    <w:rsid w:val="00351313"/>
    <w:rsid w:val="00362ECB"/>
    <w:rsid w:val="00363331"/>
    <w:rsid w:val="003709CC"/>
    <w:rsid w:val="00371E14"/>
    <w:rsid w:val="00373208"/>
    <w:rsid w:val="00374802"/>
    <w:rsid w:val="00383DB3"/>
    <w:rsid w:val="003852ED"/>
    <w:rsid w:val="003854B2"/>
    <w:rsid w:val="00385AE6"/>
    <w:rsid w:val="00387C8D"/>
    <w:rsid w:val="00392DD0"/>
    <w:rsid w:val="00396BCB"/>
    <w:rsid w:val="00397825"/>
    <w:rsid w:val="003A007C"/>
    <w:rsid w:val="003A1073"/>
    <w:rsid w:val="003A10F3"/>
    <w:rsid w:val="003A3906"/>
    <w:rsid w:val="003A55A9"/>
    <w:rsid w:val="003B03A4"/>
    <w:rsid w:val="003C03EA"/>
    <w:rsid w:val="003C690C"/>
    <w:rsid w:val="003E0587"/>
    <w:rsid w:val="003E1F75"/>
    <w:rsid w:val="003E40FA"/>
    <w:rsid w:val="003F24ED"/>
    <w:rsid w:val="003F3F76"/>
    <w:rsid w:val="003F529E"/>
    <w:rsid w:val="003F60B0"/>
    <w:rsid w:val="004016AA"/>
    <w:rsid w:val="004072A9"/>
    <w:rsid w:val="00407CCE"/>
    <w:rsid w:val="00423D3A"/>
    <w:rsid w:val="00424C14"/>
    <w:rsid w:val="00426481"/>
    <w:rsid w:val="004303A2"/>
    <w:rsid w:val="00432966"/>
    <w:rsid w:val="00433CEC"/>
    <w:rsid w:val="004425F3"/>
    <w:rsid w:val="0045608E"/>
    <w:rsid w:val="0045662F"/>
    <w:rsid w:val="004606B8"/>
    <w:rsid w:val="00466959"/>
    <w:rsid w:val="00476AE0"/>
    <w:rsid w:val="0047784B"/>
    <w:rsid w:val="00484E91"/>
    <w:rsid w:val="004946F0"/>
    <w:rsid w:val="00497C2A"/>
    <w:rsid w:val="004A2B3F"/>
    <w:rsid w:val="004A7E52"/>
    <w:rsid w:val="004B1075"/>
    <w:rsid w:val="004C277B"/>
    <w:rsid w:val="004D05FB"/>
    <w:rsid w:val="004D29C7"/>
    <w:rsid w:val="004D6385"/>
    <w:rsid w:val="004F59C0"/>
    <w:rsid w:val="004F6279"/>
    <w:rsid w:val="00500EE4"/>
    <w:rsid w:val="00504119"/>
    <w:rsid w:val="005065CF"/>
    <w:rsid w:val="00506BB4"/>
    <w:rsid w:val="0050705F"/>
    <w:rsid w:val="005170D3"/>
    <w:rsid w:val="00520757"/>
    <w:rsid w:val="0052493A"/>
    <w:rsid w:val="0052708B"/>
    <w:rsid w:val="0052783E"/>
    <w:rsid w:val="00535CAF"/>
    <w:rsid w:val="00536054"/>
    <w:rsid w:val="0053654B"/>
    <w:rsid w:val="00536A91"/>
    <w:rsid w:val="00536CE1"/>
    <w:rsid w:val="0054180D"/>
    <w:rsid w:val="00545C0F"/>
    <w:rsid w:val="0054773D"/>
    <w:rsid w:val="00547B53"/>
    <w:rsid w:val="005515CD"/>
    <w:rsid w:val="00562B4F"/>
    <w:rsid w:val="00565166"/>
    <w:rsid w:val="00571D8F"/>
    <w:rsid w:val="0057367D"/>
    <w:rsid w:val="00584599"/>
    <w:rsid w:val="00585BE3"/>
    <w:rsid w:val="0059212D"/>
    <w:rsid w:val="005B2B58"/>
    <w:rsid w:val="005C00FA"/>
    <w:rsid w:val="005C2D89"/>
    <w:rsid w:val="005C485B"/>
    <w:rsid w:val="005C4DF9"/>
    <w:rsid w:val="005D39D7"/>
    <w:rsid w:val="005D5956"/>
    <w:rsid w:val="005D6F63"/>
    <w:rsid w:val="005F4848"/>
    <w:rsid w:val="00610596"/>
    <w:rsid w:val="00616E46"/>
    <w:rsid w:val="0062008C"/>
    <w:rsid w:val="00620797"/>
    <w:rsid w:val="00626494"/>
    <w:rsid w:val="00635014"/>
    <w:rsid w:val="00641DE2"/>
    <w:rsid w:val="00643384"/>
    <w:rsid w:val="0065406F"/>
    <w:rsid w:val="00663EC4"/>
    <w:rsid w:val="00667507"/>
    <w:rsid w:val="00667DE8"/>
    <w:rsid w:val="00671D00"/>
    <w:rsid w:val="00677C5F"/>
    <w:rsid w:val="006A0BC7"/>
    <w:rsid w:val="006B1863"/>
    <w:rsid w:val="006C0062"/>
    <w:rsid w:val="006C097E"/>
    <w:rsid w:val="006C2DC3"/>
    <w:rsid w:val="006C6700"/>
    <w:rsid w:val="006D0439"/>
    <w:rsid w:val="006D42EC"/>
    <w:rsid w:val="006E514F"/>
    <w:rsid w:val="00704391"/>
    <w:rsid w:val="00704B7D"/>
    <w:rsid w:val="00711414"/>
    <w:rsid w:val="00715E53"/>
    <w:rsid w:val="00725453"/>
    <w:rsid w:val="00730DA0"/>
    <w:rsid w:val="007373F4"/>
    <w:rsid w:val="00737591"/>
    <w:rsid w:val="007438F2"/>
    <w:rsid w:val="00755C3D"/>
    <w:rsid w:val="007576EF"/>
    <w:rsid w:val="00760677"/>
    <w:rsid w:val="00761C12"/>
    <w:rsid w:val="0076325D"/>
    <w:rsid w:val="00764311"/>
    <w:rsid w:val="007658BA"/>
    <w:rsid w:val="00766806"/>
    <w:rsid w:val="00767FF2"/>
    <w:rsid w:val="00776CF4"/>
    <w:rsid w:val="00777E63"/>
    <w:rsid w:val="007849B2"/>
    <w:rsid w:val="00784F89"/>
    <w:rsid w:val="00786336"/>
    <w:rsid w:val="007951D6"/>
    <w:rsid w:val="00795E41"/>
    <w:rsid w:val="007A0E7F"/>
    <w:rsid w:val="007A4378"/>
    <w:rsid w:val="007A684F"/>
    <w:rsid w:val="007B45B6"/>
    <w:rsid w:val="007C2CCE"/>
    <w:rsid w:val="007C5CE9"/>
    <w:rsid w:val="007D39CC"/>
    <w:rsid w:val="007D63AF"/>
    <w:rsid w:val="007D6AAF"/>
    <w:rsid w:val="007E29F8"/>
    <w:rsid w:val="007E5A11"/>
    <w:rsid w:val="007E6384"/>
    <w:rsid w:val="007E6734"/>
    <w:rsid w:val="007E73E6"/>
    <w:rsid w:val="007F1954"/>
    <w:rsid w:val="007F21D7"/>
    <w:rsid w:val="007F26FF"/>
    <w:rsid w:val="0080102A"/>
    <w:rsid w:val="008057F8"/>
    <w:rsid w:val="008101D5"/>
    <w:rsid w:val="00811910"/>
    <w:rsid w:val="00812C91"/>
    <w:rsid w:val="008213F9"/>
    <w:rsid w:val="00821B93"/>
    <w:rsid w:val="008307E1"/>
    <w:rsid w:val="00836D62"/>
    <w:rsid w:val="00844524"/>
    <w:rsid w:val="0084714E"/>
    <w:rsid w:val="00861214"/>
    <w:rsid w:val="00862B75"/>
    <w:rsid w:val="00867160"/>
    <w:rsid w:val="0087205B"/>
    <w:rsid w:val="00874FB8"/>
    <w:rsid w:val="00895669"/>
    <w:rsid w:val="00897946"/>
    <w:rsid w:val="008A3276"/>
    <w:rsid w:val="008A3447"/>
    <w:rsid w:val="008A7E5F"/>
    <w:rsid w:val="008B3BCE"/>
    <w:rsid w:val="008B6B99"/>
    <w:rsid w:val="008C5215"/>
    <w:rsid w:val="008C734C"/>
    <w:rsid w:val="008E4BF2"/>
    <w:rsid w:val="008E517F"/>
    <w:rsid w:val="008F4CBD"/>
    <w:rsid w:val="009017AD"/>
    <w:rsid w:val="00901BED"/>
    <w:rsid w:val="00905735"/>
    <w:rsid w:val="0090730B"/>
    <w:rsid w:val="009112F7"/>
    <w:rsid w:val="009131B9"/>
    <w:rsid w:val="0091409C"/>
    <w:rsid w:val="00917BAA"/>
    <w:rsid w:val="00933D5D"/>
    <w:rsid w:val="009346B1"/>
    <w:rsid w:val="00935805"/>
    <w:rsid w:val="009368F3"/>
    <w:rsid w:val="00937CE2"/>
    <w:rsid w:val="009407EB"/>
    <w:rsid w:val="00941CA6"/>
    <w:rsid w:val="00943F1A"/>
    <w:rsid w:val="0094764C"/>
    <w:rsid w:val="00947C42"/>
    <w:rsid w:val="00950489"/>
    <w:rsid w:val="00957DE9"/>
    <w:rsid w:val="009616F7"/>
    <w:rsid w:val="00965A44"/>
    <w:rsid w:val="00966D08"/>
    <w:rsid w:val="00967D7C"/>
    <w:rsid w:val="0097548D"/>
    <w:rsid w:val="009757AD"/>
    <w:rsid w:val="00980B6A"/>
    <w:rsid w:val="009818F9"/>
    <w:rsid w:val="0098618F"/>
    <w:rsid w:val="00987C32"/>
    <w:rsid w:val="00991646"/>
    <w:rsid w:val="00992B7D"/>
    <w:rsid w:val="0099448B"/>
    <w:rsid w:val="00995B2F"/>
    <w:rsid w:val="00997347"/>
    <w:rsid w:val="009A31C1"/>
    <w:rsid w:val="009B19CE"/>
    <w:rsid w:val="009B5F67"/>
    <w:rsid w:val="009C202F"/>
    <w:rsid w:val="009C72FB"/>
    <w:rsid w:val="009C77F7"/>
    <w:rsid w:val="009D0D4F"/>
    <w:rsid w:val="009E48F1"/>
    <w:rsid w:val="009E5ABC"/>
    <w:rsid w:val="009E5B9C"/>
    <w:rsid w:val="009F4ED1"/>
    <w:rsid w:val="00A00D71"/>
    <w:rsid w:val="00A00EDF"/>
    <w:rsid w:val="00A017C3"/>
    <w:rsid w:val="00A01BB5"/>
    <w:rsid w:val="00A213B5"/>
    <w:rsid w:val="00A22A47"/>
    <w:rsid w:val="00A243FB"/>
    <w:rsid w:val="00A26A17"/>
    <w:rsid w:val="00A30169"/>
    <w:rsid w:val="00A312A3"/>
    <w:rsid w:val="00A33D9F"/>
    <w:rsid w:val="00A37229"/>
    <w:rsid w:val="00A41763"/>
    <w:rsid w:val="00A418C9"/>
    <w:rsid w:val="00A55E28"/>
    <w:rsid w:val="00A57029"/>
    <w:rsid w:val="00A60E04"/>
    <w:rsid w:val="00A718EE"/>
    <w:rsid w:val="00A72AA8"/>
    <w:rsid w:val="00A74C9B"/>
    <w:rsid w:val="00A874E4"/>
    <w:rsid w:val="00A93478"/>
    <w:rsid w:val="00A97FE7"/>
    <w:rsid w:val="00AA03BA"/>
    <w:rsid w:val="00AA2B17"/>
    <w:rsid w:val="00AA3FD0"/>
    <w:rsid w:val="00AA46CA"/>
    <w:rsid w:val="00AA76CA"/>
    <w:rsid w:val="00AA7EFA"/>
    <w:rsid w:val="00AB0F2C"/>
    <w:rsid w:val="00AB46D2"/>
    <w:rsid w:val="00AB61B3"/>
    <w:rsid w:val="00AC1D23"/>
    <w:rsid w:val="00AC323A"/>
    <w:rsid w:val="00AC4287"/>
    <w:rsid w:val="00AD6357"/>
    <w:rsid w:val="00AD71C1"/>
    <w:rsid w:val="00AD7F81"/>
    <w:rsid w:val="00AE4CA9"/>
    <w:rsid w:val="00AF367D"/>
    <w:rsid w:val="00AF45FD"/>
    <w:rsid w:val="00AF518F"/>
    <w:rsid w:val="00B012A5"/>
    <w:rsid w:val="00B21842"/>
    <w:rsid w:val="00B2386E"/>
    <w:rsid w:val="00B23A6A"/>
    <w:rsid w:val="00B35E2A"/>
    <w:rsid w:val="00B4263D"/>
    <w:rsid w:val="00B56F49"/>
    <w:rsid w:val="00B6380F"/>
    <w:rsid w:val="00B67C29"/>
    <w:rsid w:val="00B7442A"/>
    <w:rsid w:val="00B7610F"/>
    <w:rsid w:val="00B97002"/>
    <w:rsid w:val="00BA12A6"/>
    <w:rsid w:val="00BA3AEC"/>
    <w:rsid w:val="00BA5449"/>
    <w:rsid w:val="00BA5822"/>
    <w:rsid w:val="00BB0217"/>
    <w:rsid w:val="00BB2F70"/>
    <w:rsid w:val="00BB5323"/>
    <w:rsid w:val="00BB6CF4"/>
    <w:rsid w:val="00BC14C3"/>
    <w:rsid w:val="00BC1ABE"/>
    <w:rsid w:val="00BD160E"/>
    <w:rsid w:val="00BD2F20"/>
    <w:rsid w:val="00BD4F62"/>
    <w:rsid w:val="00BD57B4"/>
    <w:rsid w:val="00BE4AFD"/>
    <w:rsid w:val="00BE7E5D"/>
    <w:rsid w:val="00C00590"/>
    <w:rsid w:val="00C00F46"/>
    <w:rsid w:val="00C04647"/>
    <w:rsid w:val="00C05266"/>
    <w:rsid w:val="00C058CF"/>
    <w:rsid w:val="00C12551"/>
    <w:rsid w:val="00C211CD"/>
    <w:rsid w:val="00C25328"/>
    <w:rsid w:val="00C359EE"/>
    <w:rsid w:val="00C3744D"/>
    <w:rsid w:val="00C43A84"/>
    <w:rsid w:val="00C52899"/>
    <w:rsid w:val="00C54E0C"/>
    <w:rsid w:val="00C578D0"/>
    <w:rsid w:val="00C64137"/>
    <w:rsid w:val="00C658E4"/>
    <w:rsid w:val="00C711A2"/>
    <w:rsid w:val="00C7266E"/>
    <w:rsid w:val="00C76C66"/>
    <w:rsid w:val="00C82DF9"/>
    <w:rsid w:val="00C87190"/>
    <w:rsid w:val="00CA1564"/>
    <w:rsid w:val="00CA7C8A"/>
    <w:rsid w:val="00CB44E8"/>
    <w:rsid w:val="00CB7978"/>
    <w:rsid w:val="00CC1D12"/>
    <w:rsid w:val="00CC7194"/>
    <w:rsid w:val="00CD4F7A"/>
    <w:rsid w:val="00CE42E9"/>
    <w:rsid w:val="00D001E4"/>
    <w:rsid w:val="00D00AA8"/>
    <w:rsid w:val="00D02778"/>
    <w:rsid w:val="00D02D32"/>
    <w:rsid w:val="00D03426"/>
    <w:rsid w:val="00D12602"/>
    <w:rsid w:val="00D13E84"/>
    <w:rsid w:val="00D16A9D"/>
    <w:rsid w:val="00D17918"/>
    <w:rsid w:val="00D242E4"/>
    <w:rsid w:val="00D300F4"/>
    <w:rsid w:val="00D3344B"/>
    <w:rsid w:val="00D346B9"/>
    <w:rsid w:val="00D40175"/>
    <w:rsid w:val="00D43F8A"/>
    <w:rsid w:val="00D55243"/>
    <w:rsid w:val="00D60BC8"/>
    <w:rsid w:val="00D61A63"/>
    <w:rsid w:val="00D62F90"/>
    <w:rsid w:val="00D63C28"/>
    <w:rsid w:val="00D63E74"/>
    <w:rsid w:val="00D715C4"/>
    <w:rsid w:val="00D81029"/>
    <w:rsid w:val="00D854D8"/>
    <w:rsid w:val="00D928FD"/>
    <w:rsid w:val="00DC79E3"/>
    <w:rsid w:val="00DD037B"/>
    <w:rsid w:val="00DD2D73"/>
    <w:rsid w:val="00DD51E1"/>
    <w:rsid w:val="00DD53A0"/>
    <w:rsid w:val="00DE2D54"/>
    <w:rsid w:val="00E02BB0"/>
    <w:rsid w:val="00E03B51"/>
    <w:rsid w:val="00E03CE6"/>
    <w:rsid w:val="00E1295B"/>
    <w:rsid w:val="00E13716"/>
    <w:rsid w:val="00E2575A"/>
    <w:rsid w:val="00E266FF"/>
    <w:rsid w:val="00E27661"/>
    <w:rsid w:val="00E47DB3"/>
    <w:rsid w:val="00E509A9"/>
    <w:rsid w:val="00E51F8B"/>
    <w:rsid w:val="00E5242A"/>
    <w:rsid w:val="00E52CA7"/>
    <w:rsid w:val="00E53398"/>
    <w:rsid w:val="00E54083"/>
    <w:rsid w:val="00E56F2D"/>
    <w:rsid w:val="00E63813"/>
    <w:rsid w:val="00E66148"/>
    <w:rsid w:val="00E66AE2"/>
    <w:rsid w:val="00E74DA4"/>
    <w:rsid w:val="00E81B89"/>
    <w:rsid w:val="00E91432"/>
    <w:rsid w:val="00E91B5A"/>
    <w:rsid w:val="00E937B7"/>
    <w:rsid w:val="00EB1232"/>
    <w:rsid w:val="00EB33ED"/>
    <w:rsid w:val="00ED0D94"/>
    <w:rsid w:val="00ED6E45"/>
    <w:rsid w:val="00EE2CAF"/>
    <w:rsid w:val="00EE43E4"/>
    <w:rsid w:val="00EE57DF"/>
    <w:rsid w:val="00EE68DD"/>
    <w:rsid w:val="00F001EA"/>
    <w:rsid w:val="00F056C3"/>
    <w:rsid w:val="00F07D3E"/>
    <w:rsid w:val="00F16B90"/>
    <w:rsid w:val="00F20817"/>
    <w:rsid w:val="00F34F19"/>
    <w:rsid w:val="00F3682D"/>
    <w:rsid w:val="00F418D5"/>
    <w:rsid w:val="00F44A21"/>
    <w:rsid w:val="00F575F0"/>
    <w:rsid w:val="00F6664C"/>
    <w:rsid w:val="00F750E7"/>
    <w:rsid w:val="00F80AF1"/>
    <w:rsid w:val="00F8298C"/>
    <w:rsid w:val="00F8441A"/>
    <w:rsid w:val="00F90245"/>
    <w:rsid w:val="00F920D9"/>
    <w:rsid w:val="00F93E68"/>
    <w:rsid w:val="00F94781"/>
    <w:rsid w:val="00F95FA7"/>
    <w:rsid w:val="00F96913"/>
    <w:rsid w:val="00FA5388"/>
    <w:rsid w:val="00FB08E3"/>
    <w:rsid w:val="00FB6BF3"/>
    <w:rsid w:val="00FB7FB9"/>
    <w:rsid w:val="00FC189B"/>
    <w:rsid w:val="00FC5EC7"/>
    <w:rsid w:val="00FD397B"/>
    <w:rsid w:val="00FD4B01"/>
    <w:rsid w:val="00FD52F2"/>
    <w:rsid w:val="00FD7CDC"/>
    <w:rsid w:val="00FE1DBE"/>
    <w:rsid w:val="00FE58E0"/>
    <w:rsid w:val="00FE74D0"/>
    <w:rsid w:val="075469C8"/>
    <w:rsid w:val="130EF65F"/>
    <w:rsid w:val="1A4D4325"/>
    <w:rsid w:val="1BA3851F"/>
    <w:rsid w:val="22D3D55E"/>
    <w:rsid w:val="25E8AA6A"/>
    <w:rsid w:val="26282D08"/>
    <w:rsid w:val="28DAA549"/>
    <w:rsid w:val="2931C41D"/>
    <w:rsid w:val="2BBE3043"/>
    <w:rsid w:val="2DC156A9"/>
    <w:rsid w:val="35111AE3"/>
    <w:rsid w:val="3845EA69"/>
    <w:rsid w:val="389C8921"/>
    <w:rsid w:val="3F39FA9D"/>
    <w:rsid w:val="40356C18"/>
    <w:rsid w:val="41521D6E"/>
    <w:rsid w:val="45BE1144"/>
    <w:rsid w:val="490C36DC"/>
    <w:rsid w:val="4D2C4F6A"/>
    <w:rsid w:val="51FEB163"/>
    <w:rsid w:val="53729005"/>
    <w:rsid w:val="54F4F4DA"/>
    <w:rsid w:val="566B7D91"/>
    <w:rsid w:val="5AC92002"/>
    <w:rsid w:val="5AD19134"/>
    <w:rsid w:val="5C3D497A"/>
    <w:rsid w:val="5C4F1510"/>
    <w:rsid w:val="5C7A56F4"/>
    <w:rsid w:val="5E37E9B9"/>
    <w:rsid w:val="5E47468F"/>
    <w:rsid w:val="62F400A4"/>
    <w:rsid w:val="675F43C4"/>
    <w:rsid w:val="6B8A90C8"/>
    <w:rsid w:val="6D85F63E"/>
    <w:rsid w:val="70FD2C40"/>
    <w:rsid w:val="72AAB96C"/>
    <w:rsid w:val="74CED67F"/>
    <w:rsid w:val="755AC1C4"/>
    <w:rsid w:val="764C3621"/>
    <w:rsid w:val="792EED8E"/>
    <w:rsid w:val="7969D1D1"/>
    <w:rsid w:val="7987FC12"/>
    <w:rsid w:val="7B80A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fill="f" fillcolor="white" stroke="f">
      <v:fill color="white" on="f"/>
      <v:stroke on="f"/>
    </o:shapedefaults>
    <o:shapelayout v:ext="edit">
      <o:idmap v:ext="edit" data="1"/>
    </o:shapelayout>
  </w:shapeDefaults>
  <w:decimalSymbol w:val="."/>
  <w:listSeparator w:val=","/>
  <w14:docId w14:val="7BBB1232"/>
  <w15:docId w15:val="{F1C3A37B-B3E5-456B-9A27-2DF9DEB0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AF518F"/>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AF518F"/>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E03B51"/>
    <w:pPr>
      <w:numPr>
        <w:numId w:val="18"/>
      </w:numPr>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8"/>
      </w:numPr>
      <w:contextualSpacing/>
    </w:pPr>
  </w:style>
  <w:style w:type="paragraph" w:styleId="ListBullet2">
    <w:name w:val="List Bullet 2"/>
    <w:basedOn w:val="Normal"/>
    <w:uiPriority w:val="99"/>
    <w:semiHidden/>
    <w:locked/>
    <w:rsid w:val="00112A69"/>
    <w:pPr>
      <w:numPr>
        <w:numId w:val="9"/>
      </w:numPr>
      <w:contextualSpacing/>
    </w:pPr>
  </w:style>
  <w:style w:type="paragraph" w:styleId="ListBullet3">
    <w:name w:val="List Bullet 3"/>
    <w:basedOn w:val="Normal"/>
    <w:uiPriority w:val="99"/>
    <w:semiHidden/>
    <w:locked/>
    <w:rsid w:val="00112A69"/>
    <w:pPr>
      <w:numPr>
        <w:numId w:val="10"/>
      </w:numPr>
      <w:contextualSpacing/>
    </w:pPr>
  </w:style>
  <w:style w:type="paragraph" w:styleId="ListBullet4">
    <w:name w:val="List Bullet 4"/>
    <w:basedOn w:val="Normal"/>
    <w:uiPriority w:val="99"/>
    <w:semiHidden/>
    <w:locked/>
    <w:rsid w:val="00112A69"/>
    <w:pPr>
      <w:numPr>
        <w:numId w:val="11"/>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5"/>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rsid w:val="003E1F75"/>
    <w:pPr>
      <w:spacing w:line="240" w:lineRule="auto"/>
    </w:pPr>
    <w:rPr>
      <w:sz w:val="20"/>
      <w:szCs w:val="20"/>
    </w:rPr>
  </w:style>
  <w:style w:type="character" w:customStyle="1" w:styleId="CommentTextChar">
    <w:name w:val="Comment Text Char"/>
    <w:basedOn w:val="DefaultParagraphFont"/>
    <w:link w:val="CommentText"/>
    <w:uiPriority w:val="99"/>
    <w:rsid w:val="003E1F75"/>
    <w:rPr>
      <w:sz w:val="20"/>
      <w:szCs w:val="20"/>
    </w:rPr>
  </w:style>
  <w:style w:type="character" w:styleId="CommentReference">
    <w:name w:val="annotation reference"/>
    <w:basedOn w:val="DefaultParagraphFont"/>
    <w:uiPriority w:val="99"/>
    <w:semiHidden/>
    <w:unhideWhenUsed/>
    <w:locked/>
    <w:rsid w:val="00941CA6"/>
    <w:rPr>
      <w:sz w:val="16"/>
      <w:szCs w:val="16"/>
    </w:rPr>
  </w:style>
  <w:style w:type="paragraph" w:styleId="CommentSubject">
    <w:name w:val="annotation subject"/>
    <w:basedOn w:val="CommentText"/>
    <w:next w:val="CommentText"/>
    <w:link w:val="CommentSubjectChar"/>
    <w:uiPriority w:val="99"/>
    <w:semiHidden/>
    <w:unhideWhenUsed/>
    <w:locked/>
    <w:rsid w:val="00941CA6"/>
    <w:rPr>
      <w:b/>
      <w:bCs/>
    </w:rPr>
  </w:style>
  <w:style w:type="character" w:customStyle="1" w:styleId="CommentSubjectChar">
    <w:name w:val="Comment Subject Char"/>
    <w:basedOn w:val="CommentTextChar"/>
    <w:link w:val="CommentSubject"/>
    <w:uiPriority w:val="99"/>
    <w:semiHidden/>
    <w:rsid w:val="00941CA6"/>
    <w:rPr>
      <w:b/>
      <w:bCs/>
      <w:sz w:val="20"/>
      <w:szCs w:val="20"/>
    </w:rPr>
  </w:style>
  <w:style w:type="paragraph" w:styleId="Revision">
    <w:name w:val="Revision"/>
    <w:hidden/>
    <w:uiPriority w:val="99"/>
    <w:semiHidden/>
    <w:rsid w:val="001F7E2C"/>
    <w:pPr>
      <w:spacing w:after="0"/>
    </w:pPr>
  </w:style>
  <w:style w:type="character" w:styleId="FollowedHyperlink">
    <w:name w:val="FollowedHyperlink"/>
    <w:basedOn w:val="DefaultParagraphFont"/>
    <w:uiPriority w:val="99"/>
    <w:semiHidden/>
    <w:unhideWhenUsed/>
    <w:locked/>
    <w:rsid w:val="00E52CA7"/>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08">
      <w:bodyDiv w:val="1"/>
      <w:marLeft w:val="0"/>
      <w:marRight w:val="0"/>
      <w:marTop w:val="0"/>
      <w:marBottom w:val="0"/>
      <w:divBdr>
        <w:top w:val="none" w:sz="0" w:space="0" w:color="auto"/>
        <w:left w:val="none" w:sz="0" w:space="0" w:color="auto"/>
        <w:bottom w:val="none" w:sz="0" w:space="0" w:color="auto"/>
        <w:right w:val="none" w:sz="0" w:space="0" w:color="auto"/>
      </w:divBdr>
    </w:div>
    <w:div w:id="8341439">
      <w:bodyDiv w:val="1"/>
      <w:marLeft w:val="0"/>
      <w:marRight w:val="0"/>
      <w:marTop w:val="0"/>
      <w:marBottom w:val="0"/>
      <w:divBdr>
        <w:top w:val="none" w:sz="0" w:space="0" w:color="auto"/>
        <w:left w:val="none" w:sz="0" w:space="0" w:color="auto"/>
        <w:bottom w:val="none" w:sz="0" w:space="0" w:color="auto"/>
        <w:right w:val="none" w:sz="0" w:space="0" w:color="auto"/>
      </w:divBdr>
    </w:div>
    <w:div w:id="9991995">
      <w:bodyDiv w:val="1"/>
      <w:marLeft w:val="0"/>
      <w:marRight w:val="0"/>
      <w:marTop w:val="0"/>
      <w:marBottom w:val="0"/>
      <w:divBdr>
        <w:top w:val="none" w:sz="0" w:space="0" w:color="auto"/>
        <w:left w:val="none" w:sz="0" w:space="0" w:color="auto"/>
        <w:bottom w:val="none" w:sz="0" w:space="0" w:color="auto"/>
        <w:right w:val="none" w:sz="0" w:space="0" w:color="auto"/>
      </w:divBdr>
    </w:div>
    <w:div w:id="28724773">
      <w:bodyDiv w:val="1"/>
      <w:marLeft w:val="0"/>
      <w:marRight w:val="0"/>
      <w:marTop w:val="0"/>
      <w:marBottom w:val="0"/>
      <w:divBdr>
        <w:top w:val="none" w:sz="0" w:space="0" w:color="auto"/>
        <w:left w:val="none" w:sz="0" w:space="0" w:color="auto"/>
        <w:bottom w:val="none" w:sz="0" w:space="0" w:color="auto"/>
        <w:right w:val="none" w:sz="0" w:space="0" w:color="auto"/>
      </w:divBdr>
    </w:div>
    <w:div w:id="33509630">
      <w:bodyDiv w:val="1"/>
      <w:marLeft w:val="0"/>
      <w:marRight w:val="0"/>
      <w:marTop w:val="0"/>
      <w:marBottom w:val="0"/>
      <w:divBdr>
        <w:top w:val="none" w:sz="0" w:space="0" w:color="auto"/>
        <w:left w:val="none" w:sz="0" w:space="0" w:color="auto"/>
        <w:bottom w:val="none" w:sz="0" w:space="0" w:color="auto"/>
        <w:right w:val="none" w:sz="0" w:space="0" w:color="auto"/>
      </w:divBdr>
    </w:div>
    <w:div w:id="45376549">
      <w:bodyDiv w:val="1"/>
      <w:marLeft w:val="0"/>
      <w:marRight w:val="0"/>
      <w:marTop w:val="0"/>
      <w:marBottom w:val="0"/>
      <w:divBdr>
        <w:top w:val="none" w:sz="0" w:space="0" w:color="auto"/>
        <w:left w:val="none" w:sz="0" w:space="0" w:color="auto"/>
        <w:bottom w:val="none" w:sz="0" w:space="0" w:color="auto"/>
        <w:right w:val="none" w:sz="0" w:space="0" w:color="auto"/>
      </w:divBdr>
    </w:div>
    <w:div w:id="61106690">
      <w:bodyDiv w:val="1"/>
      <w:marLeft w:val="0"/>
      <w:marRight w:val="0"/>
      <w:marTop w:val="0"/>
      <w:marBottom w:val="0"/>
      <w:divBdr>
        <w:top w:val="none" w:sz="0" w:space="0" w:color="auto"/>
        <w:left w:val="none" w:sz="0" w:space="0" w:color="auto"/>
        <w:bottom w:val="none" w:sz="0" w:space="0" w:color="auto"/>
        <w:right w:val="none" w:sz="0" w:space="0" w:color="auto"/>
      </w:divBdr>
    </w:div>
    <w:div w:id="69893680">
      <w:bodyDiv w:val="1"/>
      <w:marLeft w:val="0"/>
      <w:marRight w:val="0"/>
      <w:marTop w:val="0"/>
      <w:marBottom w:val="0"/>
      <w:divBdr>
        <w:top w:val="none" w:sz="0" w:space="0" w:color="auto"/>
        <w:left w:val="none" w:sz="0" w:space="0" w:color="auto"/>
        <w:bottom w:val="none" w:sz="0" w:space="0" w:color="auto"/>
        <w:right w:val="none" w:sz="0" w:space="0" w:color="auto"/>
      </w:divBdr>
    </w:div>
    <w:div w:id="86200455">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5974358">
      <w:bodyDiv w:val="1"/>
      <w:marLeft w:val="0"/>
      <w:marRight w:val="0"/>
      <w:marTop w:val="0"/>
      <w:marBottom w:val="0"/>
      <w:divBdr>
        <w:top w:val="none" w:sz="0" w:space="0" w:color="auto"/>
        <w:left w:val="none" w:sz="0" w:space="0" w:color="auto"/>
        <w:bottom w:val="none" w:sz="0" w:space="0" w:color="auto"/>
        <w:right w:val="none" w:sz="0" w:space="0" w:color="auto"/>
      </w:divBdr>
    </w:div>
    <w:div w:id="106781533">
      <w:bodyDiv w:val="1"/>
      <w:marLeft w:val="0"/>
      <w:marRight w:val="0"/>
      <w:marTop w:val="0"/>
      <w:marBottom w:val="0"/>
      <w:divBdr>
        <w:top w:val="none" w:sz="0" w:space="0" w:color="auto"/>
        <w:left w:val="none" w:sz="0" w:space="0" w:color="auto"/>
        <w:bottom w:val="none" w:sz="0" w:space="0" w:color="auto"/>
        <w:right w:val="none" w:sz="0" w:space="0" w:color="auto"/>
      </w:divBdr>
    </w:div>
    <w:div w:id="127093655">
      <w:bodyDiv w:val="1"/>
      <w:marLeft w:val="0"/>
      <w:marRight w:val="0"/>
      <w:marTop w:val="0"/>
      <w:marBottom w:val="0"/>
      <w:divBdr>
        <w:top w:val="none" w:sz="0" w:space="0" w:color="auto"/>
        <w:left w:val="none" w:sz="0" w:space="0" w:color="auto"/>
        <w:bottom w:val="none" w:sz="0" w:space="0" w:color="auto"/>
        <w:right w:val="none" w:sz="0" w:space="0" w:color="auto"/>
      </w:divBdr>
    </w:div>
    <w:div w:id="147675299">
      <w:bodyDiv w:val="1"/>
      <w:marLeft w:val="0"/>
      <w:marRight w:val="0"/>
      <w:marTop w:val="0"/>
      <w:marBottom w:val="0"/>
      <w:divBdr>
        <w:top w:val="none" w:sz="0" w:space="0" w:color="auto"/>
        <w:left w:val="none" w:sz="0" w:space="0" w:color="auto"/>
        <w:bottom w:val="none" w:sz="0" w:space="0" w:color="auto"/>
        <w:right w:val="none" w:sz="0" w:space="0" w:color="auto"/>
      </w:divBdr>
    </w:div>
    <w:div w:id="159466170">
      <w:bodyDiv w:val="1"/>
      <w:marLeft w:val="0"/>
      <w:marRight w:val="0"/>
      <w:marTop w:val="0"/>
      <w:marBottom w:val="0"/>
      <w:divBdr>
        <w:top w:val="none" w:sz="0" w:space="0" w:color="auto"/>
        <w:left w:val="none" w:sz="0" w:space="0" w:color="auto"/>
        <w:bottom w:val="none" w:sz="0" w:space="0" w:color="auto"/>
        <w:right w:val="none" w:sz="0" w:space="0" w:color="auto"/>
      </w:divBdr>
    </w:div>
    <w:div w:id="16193982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2768551">
      <w:bodyDiv w:val="1"/>
      <w:marLeft w:val="0"/>
      <w:marRight w:val="0"/>
      <w:marTop w:val="0"/>
      <w:marBottom w:val="0"/>
      <w:divBdr>
        <w:top w:val="none" w:sz="0" w:space="0" w:color="auto"/>
        <w:left w:val="none" w:sz="0" w:space="0" w:color="auto"/>
        <w:bottom w:val="none" w:sz="0" w:space="0" w:color="auto"/>
        <w:right w:val="none" w:sz="0" w:space="0" w:color="auto"/>
      </w:divBdr>
    </w:div>
    <w:div w:id="184682326">
      <w:bodyDiv w:val="1"/>
      <w:marLeft w:val="0"/>
      <w:marRight w:val="0"/>
      <w:marTop w:val="0"/>
      <w:marBottom w:val="0"/>
      <w:divBdr>
        <w:top w:val="none" w:sz="0" w:space="0" w:color="auto"/>
        <w:left w:val="none" w:sz="0" w:space="0" w:color="auto"/>
        <w:bottom w:val="none" w:sz="0" w:space="0" w:color="auto"/>
        <w:right w:val="none" w:sz="0" w:space="0" w:color="auto"/>
      </w:divBdr>
    </w:div>
    <w:div w:id="198470681">
      <w:bodyDiv w:val="1"/>
      <w:marLeft w:val="0"/>
      <w:marRight w:val="0"/>
      <w:marTop w:val="0"/>
      <w:marBottom w:val="0"/>
      <w:divBdr>
        <w:top w:val="none" w:sz="0" w:space="0" w:color="auto"/>
        <w:left w:val="none" w:sz="0" w:space="0" w:color="auto"/>
        <w:bottom w:val="none" w:sz="0" w:space="0" w:color="auto"/>
        <w:right w:val="none" w:sz="0" w:space="0" w:color="auto"/>
      </w:divBdr>
    </w:div>
    <w:div w:id="198856328">
      <w:bodyDiv w:val="1"/>
      <w:marLeft w:val="0"/>
      <w:marRight w:val="0"/>
      <w:marTop w:val="0"/>
      <w:marBottom w:val="0"/>
      <w:divBdr>
        <w:top w:val="none" w:sz="0" w:space="0" w:color="auto"/>
        <w:left w:val="none" w:sz="0" w:space="0" w:color="auto"/>
        <w:bottom w:val="none" w:sz="0" w:space="0" w:color="auto"/>
        <w:right w:val="none" w:sz="0" w:space="0" w:color="auto"/>
      </w:divBdr>
    </w:div>
    <w:div w:id="207643881">
      <w:bodyDiv w:val="1"/>
      <w:marLeft w:val="0"/>
      <w:marRight w:val="0"/>
      <w:marTop w:val="0"/>
      <w:marBottom w:val="0"/>
      <w:divBdr>
        <w:top w:val="none" w:sz="0" w:space="0" w:color="auto"/>
        <w:left w:val="none" w:sz="0" w:space="0" w:color="auto"/>
        <w:bottom w:val="none" w:sz="0" w:space="0" w:color="auto"/>
        <w:right w:val="none" w:sz="0" w:space="0" w:color="auto"/>
      </w:divBdr>
    </w:div>
    <w:div w:id="217984683">
      <w:bodyDiv w:val="1"/>
      <w:marLeft w:val="0"/>
      <w:marRight w:val="0"/>
      <w:marTop w:val="0"/>
      <w:marBottom w:val="0"/>
      <w:divBdr>
        <w:top w:val="none" w:sz="0" w:space="0" w:color="auto"/>
        <w:left w:val="none" w:sz="0" w:space="0" w:color="auto"/>
        <w:bottom w:val="none" w:sz="0" w:space="0" w:color="auto"/>
        <w:right w:val="none" w:sz="0" w:space="0" w:color="auto"/>
      </w:divBdr>
    </w:div>
    <w:div w:id="224799205">
      <w:bodyDiv w:val="1"/>
      <w:marLeft w:val="0"/>
      <w:marRight w:val="0"/>
      <w:marTop w:val="0"/>
      <w:marBottom w:val="0"/>
      <w:divBdr>
        <w:top w:val="none" w:sz="0" w:space="0" w:color="auto"/>
        <w:left w:val="none" w:sz="0" w:space="0" w:color="auto"/>
        <w:bottom w:val="none" w:sz="0" w:space="0" w:color="auto"/>
        <w:right w:val="none" w:sz="0" w:space="0" w:color="auto"/>
      </w:divBdr>
    </w:div>
    <w:div w:id="233856640">
      <w:bodyDiv w:val="1"/>
      <w:marLeft w:val="0"/>
      <w:marRight w:val="0"/>
      <w:marTop w:val="0"/>
      <w:marBottom w:val="0"/>
      <w:divBdr>
        <w:top w:val="none" w:sz="0" w:space="0" w:color="auto"/>
        <w:left w:val="none" w:sz="0" w:space="0" w:color="auto"/>
        <w:bottom w:val="none" w:sz="0" w:space="0" w:color="auto"/>
        <w:right w:val="none" w:sz="0" w:space="0" w:color="auto"/>
      </w:divBdr>
    </w:div>
    <w:div w:id="236674371">
      <w:bodyDiv w:val="1"/>
      <w:marLeft w:val="0"/>
      <w:marRight w:val="0"/>
      <w:marTop w:val="0"/>
      <w:marBottom w:val="0"/>
      <w:divBdr>
        <w:top w:val="none" w:sz="0" w:space="0" w:color="auto"/>
        <w:left w:val="none" w:sz="0" w:space="0" w:color="auto"/>
        <w:bottom w:val="none" w:sz="0" w:space="0" w:color="auto"/>
        <w:right w:val="none" w:sz="0" w:space="0" w:color="auto"/>
      </w:divBdr>
    </w:div>
    <w:div w:id="241329872">
      <w:bodyDiv w:val="1"/>
      <w:marLeft w:val="0"/>
      <w:marRight w:val="0"/>
      <w:marTop w:val="0"/>
      <w:marBottom w:val="0"/>
      <w:divBdr>
        <w:top w:val="none" w:sz="0" w:space="0" w:color="auto"/>
        <w:left w:val="none" w:sz="0" w:space="0" w:color="auto"/>
        <w:bottom w:val="none" w:sz="0" w:space="0" w:color="auto"/>
        <w:right w:val="none" w:sz="0" w:space="0" w:color="auto"/>
      </w:divBdr>
    </w:div>
    <w:div w:id="2479291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56330461">
      <w:bodyDiv w:val="1"/>
      <w:marLeft w:val="0"/>
      <w:marRight w:val="0"/>
      <w:marTop w:val="0"/>
      <w:marBottom w:val="0"/>
      <w:divBdr>
        <w:top w:val="none" w:sz="0" w:space="0" w:color="auto"/>
        <w:left w:val="none" w:sz="0" w:space="0" w:color="auto"/>
        <w:bottom w:val="none" w:sz="0" w:space="0" w:color="auto"/>
        <w:right w:val="none" w:sz="0" w:space="0" w:color="auto"/>
      </w:divBdr>
    </w:div>
    <w:div w:id="261033115">
      <w:bodyDiv w:val="1"/>
      <w:marLeft w:val="0"/>
      <w:marRight w:val="0"/>
      <w:marTop w:val="0"/>
      <w:marBottom w:val="0"/>
      <w:divBdr>
        <w:top w:val="none" w:sz="0" w:space="0" w:color="auto"/>
        <w:left w:val="none" w:sz="0" w:space="0" w:color="auto"/>
        <w:bottom w:val="none" w:sz="0" w:space="0" w:color="auto"/>
        <w:right w:val="none" w:sz="0" w:space="0" w:color="auto"/>
      </w:divBdr>
    </w:div>
    <w:div w:id="263536102">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75337601">
      <w:bodyDiv w:val="1"/>
      <w:marLeft w:val="0"/>
      <w:marRight w:val="0"/>
      <w:marTop w:val="0"/>
      <w:marBottom w:val="0"/>
      <w:divBdr>
        <w:top w:val="none" w:sz="0" w:space="0" w:color="auto"/>
        <w:left w:val="none" w:sz="0" w:space="0" w:color="auto"/>
        <w:bottom w:val="none" w:sz="0" w:space="0" w:color="auto"/>
        <w:right w:val="none" w:sz="0" w:space="0" w:color="auto"/>
      </w:divBdr>
    </w:div>
    <w:div w:id="304628912">
      <w:bodyDiv w:val="1"/>
      <w:marLeft w:val="0"/>
      <w:marRight w:val="0"/>
      <w:marTop w:val="0"/>
      <w:marBottom w:val="0"/>
      <w:divBdr>
        <w:top w:val="none" w:sz="0" w:space="0" w:color="auto"/>
        <w:left w:val="none" w:sz="0" w:space="0" w:color="auto"/>
        <w:bottom w:val="none" w:sz="0" w:space="0" w:color="auto"/>
        <w:right w:val="none" w:sz="0" w:space="0" w:color="auto"/>
      </w:divBdr>
    </w:div>
    <w:div w:id="307251000">
      <w:bodyDiv w:val="1"/>
      <w:marLeft w:val="0"/>
      <w:marRight w:val="0"/>
      <w:marTop w:val="0"/>
      <w:marBottom w:val="0"/>
      <w:divBdr>
        <w:top w:val="none" w:sz="0" w:space="0" w:color="auto"/>
        <w:left w:val="none" w:sz="0" w:space="0" w:color="auto"/>
        <w:bottom w:val="none" w:sz="0" w:space="0" w:color="auto"/>
        <w:right w:val="none" w:sz="0" w:space="0" w:color="auto"/>
      </w:divBdr>
    </w:div>
    <w:div w:id="326522043">
      <w:bodyDiv w:val="1"/>
      <w:marLeft w:val="0"/>
      <w:marRight w:val="0"/>
      <w:marTop w:val="0"/>
      <w:marBottom w:val="0"/>
      <w:divBdr>
        <w:top w:val="none" w:sz="0" w:space="0" w:color="auto"/>
        <w:left w:val="none" w:sz="0" w:space="0" w:color="auto"/>
        <w:bottom w:val="none" w:sz="0" w:space="0" w:color="auto"/>
        <w:right w:val="none" w:sz="0" w:space="0" w:color="auto"/>
      </w:divBdr>
    </w:div>
    <w:div w:id="32875678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2392132">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0571910">
      <w:bodyDiv w:val="1"/>
      <w:marLeft w:val="0"/>
      <w:marRight w:val="0"/>
      <w:marTop w:val="0"/>
      <w:marBottom w:val="0"/>
      <w:divBdr>
        <w:top w:val="none" w:sz="0" w:space="0" w:color="auto"/>
        <w:left w:val="none" w:sz="0" w:space="0" w:color="auto"/>
        <w:bottom w:val="none" w:sz="0" w:space="0" w:color="auto"/>
        <w:right w:val="none" w:sz="0" w:space="0" w:color="auto"/>
      </w:divBdr>
    </w:div>
    <w:div w:id="350684146">
      <w:bodyDiv w:val="1"/>
      <w:marLeft w:val="0"/>
      <w:marRight w:val="0"/>
      <w:marTop w:val="0"/>
      <w:marBottom w:val="0"/>
      <w:divBdr>
        <w:top w:val="none" w:sz="0" w:space="0" w:color="auto"/>
        <w:left w:val="none" w:sz="0" w:space="0" w:color="auto"/>
        <w:bottom w:val="none" w:sz="0" w:space="0" w:color="auto"/>
        <w:right w:val="none" w:sz="0" w:space="0" w:color="auto"/>
      </w:divBdr>
    </w:div>
    <w:div w:id="352387952">
      <w:bodyDiv w:val="1"/>
      <w:marLeft w:val="0"/>
      <w:marRight w:val="0"/>
      <w:marTop w:val="0"/>
      <w:marBottom w:val="0"/>
      <w:divBdr>
        <w:top w:val="none" w:sz="0" w:space="0" w:color="auto"/>
        <w:left w:val="none" w:sz="0" w:space="0" w:color="auto"/>
        <w:bottom w:val="none" w:sz="0" w:space="0" w:color="auto"/>
        <w:right w:val="none" w:sz="0" w:space="0" w:color="auto"/>
      </w:divBdr>
    </w:div>
    <w:div w:id="358118611">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76205483">
      <w:bodyDiv w:val="1"/>
      <w:marLeft w:val="0"/>
      <w:marRight w:val="0"/>
      <w:marTop w:val="0"/>
      <w:marBottom w:val="0"/>
      <w:divBdr>
        <w:top w:val="none" w:sz="0" w:space="0" w:color="auto"/>
        <w:left w:val="none" w:sz="0" w:space="0" w:color="auto"/>
        <w:bottom w:val="none" w:sz="0" w:space="0" w:color="auto"/>
        <w:right w:val="none" w:sz="0" w:space="0" w:color="auto"/>
      </w:divBdr>
    </w:div>
    <w:div w:id="394549290">
      <w:bodyDiv w:val="1"/>
      <w:marLeft w:val="0"/>
      <w:marRight w:val="0"/>
      <w:marTop w:val="0"/>
      <w:marBottom w:val="0"/>
      <w:divBdr>
        <w:top w:val="none" w:sz="0" w:space="0" w:color="auto"/>
        <w:left w:val="none" w:sz="0" w:space="0" w:color="auto"/>
        <w:bottom w:val="none" w:sz="0" w:space="0" w:color="auto"/>
        <w:right w:val="none" w:sz="0" w:space="0" w:color="auto"/>
      </w:divBdr>
    </w:div>
    <w:div w:id="404492631">
      <w:bodyDiv w:val="1"/>
      <w:marLeft w:val="0"/>
      <w:marRight w:val="0"/>
      <w:marTop w:val="0"/>
      <w:marBottom w:val="0"/>
      <w:divBdr>
        <w:top w:val="none" w:sz="0" w:space="0" w:color="auto"/>
        <w:left w:val="none" w:sz="0" w:space="0" w:color="auto"/>
        <w:bottom w:val="none" w:sz="0" w:space="0" w:color="auto"/>
        <w:right w:val="none" w:sz="0" w:space="0" w:color="auto"/>
      </w:divBdr>
    </w:div>
    <w:div w:id="408044075">
      <w:bodyDiv w:val="1"/>
      <w:marLeft w:val="0"/>
      <w:marRight w:val="0"/>
      <w:marTop w:val="0"/>
      <w:marBottom w:val="0"/>
      <w:divBdr>
        <w:top w:val="none" w:sz="0" w:space="0" w:color="auto"/>
        <w:left w:val="none" w:sz="0" w:space="0" w:color="auto"/>
        <w:bottom w:val="none" w:sz="0" w:space="0" w:color="auto"/>
        <w:right w:val="none" w:sz="0" w:space="0" w:color="auto"/>
      </w:divBdr>
    </w:div>
    <w:div w:id="411970579">
      <w:bodyDiv w:val="1"/>
      <w:marLeft w:val="0"/>
      <w:marRight w:val="0"/>
      <w:marTop w:val="0"/>
      <w:marBottom w:val="0"/>
      <w:divBdr>
        <w:top w:val="none" w:sz="0" w:space="0" w:color="auto"/>
        <w:left w:val="none" w:sz="0" w:space="0" w:color="auto"/>
        <w:bottom w:val="none" w:sz="0" w:space="0" w:color="auto"/>
        <w:right w:val="none" w:sz="0" w:space="0" w:color="auto"/>
      </w:divBdr>
    </w:div>
    <w:div w:id="417215831">
      <w:bodyDiv w:val="1"/>
      <w:marLeft w:val="0"/>
      <w:marRight w:val="0"/>
      <w:marTop w:val="0"/>
      <w:marBottom w:val="0"/>
      <w:divBdr>
        <w:top w:val="none" w:sz="0" w:space="0" w:color="auto"/>
        <w:left w:val="none" w:sz="0" w:space="0" w:color="auto"/>
        <w:bottom w:val="none" w:sz="0" w:space="0" w:color="auto"/>
        <w:right w:val="none" w:sz="0" w:space="0" w:color="auto"/>
      </w:divBdr>
    </w:div>
    <w:div w:id="428895925">
      <w:bodyDiv w:val="1"/>
      <w:marLeft w:val="0"/>
      <w:marRight w:val="0"/>
      <w:marTop w:val="0"/>
      <w:marBottom w:val="0"/>
      <w:divBdr>
        <w:top w:val="none" w:sz="0" w:space="0" w:color="auto"/>
        <w:left w:val="none" w:sz="0" w:space="0" w:color="auto"/>
        <w:bottom w:val="none" w:sz="0" w:space="0" w:color="auto"/>
        <w:right w:val="none" w:sz="0" w:space="0" w:color="auto"/>
      </w:divBdr>
    </w:div>
    <w:div w:id="432475263">
      <w:bodyDiv w:val="1"/>
      <w:marLeft w:val="0"/>
      <w:marRight w:val="0"/>
      <w:marTop w:val="0"/>
      <w:marBottom w:val="0"/>
      <w:divBdr>
        <w:top w:val="none" w:sz="0" w:space="0" w:color="auto"/>
        <w:left w:val="none" w:sz="0" w:space="0" w:color="auto"/>
        <w:bottom w:val="none" w:sz="0" w:space="0" w:color="auto"/>
        <w:right w:val="none" w:sz="0" w:space="0" w:color="auto"/>
      </w:divBdr>
    </w:div>
    <w:div w:id="440533093">
      <w:bodyDiv w:val="1"/>
      <w:marLeft w:val="0"/>
      <w:marRight w:val="0"/>
      <w:marTop w:val="0"/>
      <w:marBottom w:val="0"/>
      <w:divBdr>
        <w:top w:val="none" w:sz="0" w:space="0" w:color="auto"/>
        <w:left w:val="none" w:sz="0" w:space="0" w:color="auto"/>
        <w:bottom w:val="none" w:sz="0" w:space="0" w:color="auto"/>
        <w:right w:val="none" w:sz="0" w:space="0" w:color="auto"/>
      </w:divBdr>
    </w:div>
    <w:div w:id="44211248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48820451">
      <w:bodyDiv w:val="1"/>
      <w:marLeft w:val="0"/>
      <w:marRight w:val="0"/>
      <w:marTop w:val="0"/>
      <w:marBottom w:val="0"/>
      <w:divBdr>
        <w:top w:val="none" w:sz="0" w:space="0" w:color="auto"/>
        <w:left w:val="none" w:sz="0" w:space="0" w:color="auto"/>
        <w:bottom w:val="none" w:sz="0" w:space="0" w:color="auto"/>
        <w:right w:val="none" w:sz="0" w:space="0" w:color="auto"/>
      </w:divBdr>
    </w:div>
    <w:div w:id="460926269">
      <w:bodyDiv w:val="1"/>
      <w:marLeft w:val="0"/>
      <w:marRight w:val="0"/>
      <w:marTop w:val="0"/>
      <w:marBottom w:val="0"/>
      <w:divBdr>
        <w:top w:val="none" w:sz="0" w:space="0" w:color="auto"/>
        <w:left w:val="none" w:sz="0" w:space="0" w:color="auto"/>
        <w:bottom w:val="none" w:sz="0" w:space="0" w:color="auto"/>
        <w:right w:val="none" w:sz="0" w:space="0" w:color="auto"/>
      </w:divBdr>
    </w:div>
    <w:div w:id="468089137">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2673796">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79663058">
      <w:bodyDiv w:val="1"/>
      <w:marLeft w:val="0"/>
      <w:marRight w:val="0"/>
      <w:marTop w:val="0"/>
      <w:marBottom w:val="0"/>
      <w:divBdr>
        <w:top w:val="none" w:sz="0" w:space="0" w:color="auto"/>
        <w:left w:val="none" w:sz="0" w:space="0" w:color="auto"/>
        <w:bottom w:val="none" w:sz="0" w:space="0" w:color="auto"/>
        <w:right w:val="none" w:sz="0" w:space="0" w:color="auto"/>
      </w:divBdr>
    </w:div>
    <w:div w:id="50937623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25411041">
      <w:bodyDiv w:val="1"/>
      <w:marLeft w:val="0"/>
      <w:marRight w:val="0"/>
      <w:marTop w:val="0"/>
      <w:marBottom w:val="0"/>
      <w:divBdr>
        <w:top w:val="none" w:sz="0" w:space="0" w:color="auto"/>
        <w:left w:val="none" w:sz="0" w:space="0" w:color="auto"/>
        <w:bottom w:val="none" w:sz="0" w:space="0" w:color="auto"/>
        <w:right w:val="none" w:sz="0" w:space="0" w:color="auto"/>
      </w:divBdr>
    </w:div>
    <w:div w:id="542909386">
      <w:bodyDiv w:val="1"/>
      <w:marLeft w:val="0"/>
      <w:marRight w:val="0"/>
      <w:marTop w:val="0"/>
      <w:marBottom w:val="0"/>
      <w:divBdr>
        <w:top w:val="none" w:sz="0" w:space="0" w:color="auto"/>
        <w:left w:val="none" w:sz="0" w:space="0" w:color="auto"/>
        <w:bottom w:val="none" w:sz="0" w:space="0" w:color="auto"/>
        <w:right w:val="none" w:sz="0" w:space="0" w:color="auto"/>
      </w:divBdr>
    </w:div>
    <w:div w:id="548342415">
      <w:bodyDiv w:val="1"/>
      <w:marLeft w:val="0"/>
      <w:marRight w:val="0"/>
      <w:marTop w:val="0"/>
      <w:marBottom w:val="0"/>
      <w:divBdr>
        <w:top w:val="none" w:sz="0" w:space="0" w:color="auto"/>
        <w:left w:val="none" w:sz="0" w:space="0" w:color="auto"/>
        <w:bottom w:val="none" w:sz="0" w:space="0" w:color="auto"/>
        <w:right w:val="none" w:sz="0" w:space="0" w:color="auto"/>
      </w:divBdr>
    </w:div>
    <w:div w:id="550458031">
      <w:bodyDiv w:val="1"/>
      <w:marLeft w:val="0"/>
      <w:marRight w:val="0"/>
      <w:marTop w:val="0"/>
      <w:marBottom w:val="0"/>
      <w:divBdr>
        <w:top w:val="none" w:sz="0" w:space="0" w:color="auto"/>
        <w:left w:val="none" w:sz="0" w:space="0" w:color="auto"/>
        <w:bottom w:val="none" w:sz="0" w:space="0" w:color="auto"/>
        <w:right w:val="none" w:sz="0" w:space="0" w:color="auto"/>
      </w:divBdr>
    </w:div>
    <w:div w:id="551962942">
      <w:bodyDiv w:val="1"/>
      <w:marLeft w:val="0"/>
      <w:marRight w:val="0"/>
      <w:marTop w:val="0"/>
      <w:marBottom w:val="0"/>
      <w:divBdr>
        <w:top w:val="none" w:sz="0" w:space="0" w:color="auto"/>
        <w:left w:val="none" w:sz="0" w:space="0" w:color="auto"/>
        <w:bottom w:val="none" w:sz="0" w:space="0" w:color="auto"/>
        <w:right w:val="none" w:sz="0" w:space="0" w:color="auto"/>
      </w:divBdr>
    </w:div>
    <w:div w:id="553203091">
      <w:bodyDiv w:val="1"/>
      <w:marLeft w:val="0"/>
      <w:marRight w:val="0"/>
      <w:marTop w:val="0"/>
      <w:marBottom w:val="0"/>
      <w:divBdr>
        <w:top w:val="none" w:sz="0" w:space="0" w:color="auto"/>
        <w:left w:val="none" w:sz="0" w:space="0" w:color="auto"/>
        <w:bottom w:val="none" w:sz="0" w:space="0" w:color="auto"/>
        <w:right w:val="none" w:sz="0" w:space="0" w:color="auto"/>
      </w:divBdr>
    </w:div>
    <w:div w:id="561795272">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2199988">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0433323">
      <w:bodyDiv w:val="1"/>
      <w:marLeft w:val="0"/>
      <w:marRight w:val="0"/>
      <w:marTop w:val="0"/>
      <w:marBottom w:val="0"/>
      <w:divBdr>
        <w:top w:val="none" w:sz="0" w:space="0" w:color="auto"/>
        <w:left w:val="none" w:sz="0" w:space="0" w:color="auto"/>
        <w:bottom w:val="none" w:sz="0" w:space="0" w:color="auto"/>
        <w:right w:val="none" w:sz="0" w:space="0" w:color="auto"/>
      </w:divBdr>
    </w:div>
    <w:div w:id="610624356">
      <w:bodyDiv w:val="1"/>
      <w:marLeft w:val="0"/>
      <w:marRight w:val="0"/>
      <w:marTop w:val="0"/>
      <w:marBottom w:val="0"/>
      <w:divBdr>
        <w:top w:val="none" w:sz="0" w:space="0" w:color="auto"/>
        <w:left w:val="none" w:sz="0" w:space="0" w:color="auto"/>
        <w:bottom w:val="none" w:sz="0" w:space="0" w:color="auto"/>
        <w:right w:val="none" w:sz="0" w:space="0" w:color="auto"/>
      </w:divBdr>
    </w:div>
    <w:div w:id="616063549">
      <w:bodyDiv w:val="1"/>
      <w:marLeft w:val="0"/>
      <w:marRight w:val="0"/>
      <w:marTop w:val="0"/>
      <w:marBottom w:val="0"/>
      <w:divBdr>
        <w:top w:val="none" w:sz="0" w:space="0" w:color="auto"/>
        <w:left w:val="none" w:sz="0" w:space="0" w:color="auto"/>
        <w:bottom w:val="none" w:sz="0" w:space="0" w:color="auto"/>
        <w:right w:val="none" w:sz="0" w:space="0" w:color="auto"/>
      </w:divBdr>
    </w:div>
    <w:div w:id="618875977">
      <w:bodyDiv w:val="1"/>
      <w:marLeft w:val="0"/>
      <w:marRight w:val="0"/>
      <w:marTop w:val="0"/>
      <w:marBottom w:val="0"/>
      <w:divBdr>
        <w:top w:val="none" w:sz="0" w:space="0" w:color="auto"/>
        <w:left w:val="none" w:sz="0" w:space="0" w:color="auto"/>
        <w:bottom w:val="none" w:sz="0" w:space="0" w:color="auto"/>
        <w:right w:val="none" w:sz="0" w:space="0" w:color="auto"/>
      </w:divBdr>
    </w:div>
    <w:div w:id="657878643">
      <w:bodyDiv w:val="1"/>
      <w:marLeft w:val="0"/>
      <w:marRight w:val="0"/>
      <w:marTop w:val="0"/>
      <w:marBottom w:val="0"/>
      <w:divBdr>
        <w:top w:val="none" w:sz="0" w:space="0" w:color="auto"/>
        <w:left w:val="none" w:sz="0" w:space="0" w:color="auto"/>
        <w:bottom w:val="none" w:sz="0" w:space="0" w:color="auto"/>
        <w:right w:val="none" w:sz="0" w:space="0" w:color="auto"/>
      </w:divBdr>
    </w:div>
    <w:div w:id="664434680">
      <w:bodyDiv w:val="1"/>
      <w:marLeft w:val="0"/>
      <w:marRight w:val="0"/>
      <w:marTop w:val="0"/>
      <w:marBottom w:val="0"/>
      <w:divBdr>
        <w:top w:val="none" w:sz="0" w:space="0" w:color="auto"/>
        <w:left w:val="none" w:sz="0" w:space="0" w:color="auto"/>
        <w:bottom w:val="none" w:sz="0" w:space="0" w:color="auto"/>
        <w:right w:val="none" w:sz="0" w:space="0" w:color="auto"/>
      </w:divBdr>
    </w:div>
    <w:div w:id="678510149">
      <w:bodyDiv w:val="1"/>
      <w:marLeft w:val="0"/>
      <w:marRight w:val="0"/>
      <w:marTop w:val="0"/>
      <w:marBottom w:val="0"/>
      <w:divBdr>
        <w:top w:val="none" w:sz="0" w:space="0" w:color="auto"/>
        <w:left w:val="none" w:sz="0" w:space="0" w:color="auto"/>
        <w:bottom w:val="none" w:sz="0" w:space="0" w:color="auto"/>
        <w:right w:val="none" w:sz="0" w:space="0" w:color="auto"/>
      </w:divBdr>
    </w:div>
    <w:div w:id="694233091">
      <w:bodyDiv w:val="1"/>
      <w:marLeft w:val="0"/>
      <w:marRight w:val="0"/>
      <w:marTop w:val="0"/>
      <w:marBottom w:val="0"/>
      <w:divBdr>
        <w:top w:val="none" w:sz="0" w:space="0" w:color="auto"/>
        <w:left w:val="none" w:sz="0" w:space="0" w:color="auto"/>
        <w:bottom w:val="none" w:sz="0" w:space="0" w:color="auto"/>
        <w:right w:val="none" w:sz="0" w:space="0" w:color="auto"/>
      </w:divBdr>
    </w:div>
    <w:div w:id="719866249">
      <w:bodyDiv w:val="1"/>
      <w:marLeft w:val="0"/>
      <w:marRight w:val="0"/>
      <w:marTop w:val="0"/>
      <w:marBottom w:val="0"/>
      <w:divBdr>
        <w:top w:val="none" w:sz="0" w:space="0" w:color="auto"/>
        <w:left w:val="none" w:sz="0" w:space="0" w:color="auto"/>
        <w:bottom w:val="none" w:sz="0" w:space="0" w:color="auto"/>
        <w:right w:val="none" w:sz="0" w:space="0" w:color="auto"/>
      </w:divBdr>
    </w:div>
    <w:div w:id="722094538">
      <w:bodyDiv w:val="1"/>
      <w:marLeft w:val="0"/>
      <w:marRight w:val="0"/>
      <w:marTop w:val="0"/>
      <w:marBottom w:val="0"/>
      <w:divBdr>
        <w:top w:val="none" w:sz="0" w:space="0" w:color="auto"/>
        <w:left w:val="none" w:sz="0" w:space="0" w:color="auto"/>
        <w:bottom w:val="none" w:sz="0" w:space="0" w:color="auto"/>
        <w:right w:val="none" w:sz="0" w:space="0" w:color="auto"/>
      </w:divBdr>
    </w:div>
    <w:div w:id="733427141">
      <w:bodyDiv w:val="1"/>
      <w:marLeft w:val="0"/>
      <w:marRight w:val="0"/>
      <w:marTop w:val="0"/>
      <w:marBottom w:val="0"/>
      <w:divBdr>
        <w:top w:val="none" w:sz="0" w:space="0" w:color="auto"/>
        <w:left w:val="none" w:sz="0" w:space="0" w:color="auto"/>
        <w:bottom w:val="none" w:sz="0" w:space="0" w:color="auto"/>
        <w:right w:val="none" w:sz="0" w:space="0" w:color="auto"/>
      </w:divBdr>
    </w:div>
    <w:div w:id="735979396">
      <w:bodyDiv w:val="1"/>
      <w:marLeft w:val="0"/>
      <w:marRight w:val="0"/>
      <w:marTop w:val="0"/>
      <w:marBottom w:val="0"/>
      <w:divBdr>
        <w:top w:val="none" w:sz="0" w:space="0" w:color="auto"/>
        <w:left w:val="none" w:sz="0" w:space="0" w:color="auto"/>
        <w:bottom w:val="none" w:sz="0" w:space="0" w:color="auto"/>
        <w:right w:val="none" w:sz="0" w:space="0" w:color="auto"/>
      </w:divBdr>
    </w:div>
    <w:div w:id="740130134">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55712570">
      <w:bodyDiv w:val="1"/>
      <w:marLeft w:val="0"/>
      <w:marRight w:val="0"/>
      <w:marTop w:val="0"/>
      <w:marBottom w:val="0"/>
      <w:divBdr>
        <w:top w:val="none" w:sz="0" w:space="0" w:color="auto"/>
        <w:left w:val="none" w:sz="0" w:space="0" w:color="auto"/>
        <w:bottom w:val="none" w:sz="0" w:space="0" w:color="auto"/>
        <w:right w:val="none" w:sz="0" w:space="0" w:color="auto"/>
      </w:divBdr>
    </w:div>
    <w:div w:id="760762041">
      <w:bodyDiv w:val="1"/>
      <w:marLeft w:val="0"/>
      <w:marRight w:val="0"/>
      <w:marTop w:val="0"/>
      <w:marBottom w:val="0"/>
      <w:divBdr>
        <w:top w:val="none" w:sz="0" w:space="0" w:color="auto"/>
        <w:left w:val="none" w:sz="0" w:space="0" w:color="auto"/>
        <w:bottom w:val="none" w:sz="0" w:space="0" w:color="auto"/>
        <w:right w:val="none" w:sz="0" w:space="0" w:color="auto"/>
      </w:divBdr>
    </w:div>
    <w:div w:id="775835517">
      <w:bodyDiv w:val="1"/>
      <w:marLeft w:val="0"/>
      <w:marRight w:val="0"/>
      <w:marTop w:val="0"/>
      <w:marBottom w:val="0"/>
      <w:divBdr>
        <w:top w:val="none" w:sz="0" w:space="0" w:color="auto"/>
        <w:left w:val="none" w:sz="0" w:space="0" w:color="auto"/>
        <w:bottom w:val="none" w:sz="0" w:space="0" w:color="auto"/>
        <w:right w:val="none" w:sz="0" w:space="0" w:color="auto"/>
      </w:divBdr>
    </w:div>
    <w:div w:id="777725738">
      <w:bodyDiv w:val="1"/>
      <w:marLeft w:val="0"/>
      <w:marRight w:val="0"/>
      <w:marTop w:val="0"/>
      <w:marBottom w:val="0"/>
      <w:divBdr>
        <w:top w:val="none" w:sz="0" w:space="0" w:color="auto"/>
        <w:left w:val="none" w:sz="0" w:space="0" w:color="auto"/>
        <w:bottom w:val="none" w:sz="0" w:space="0" w:color="auto"/>
        <w:right w:val="none" w:sz="0" w:space="0" w:color="auto"/>
      </w:divBdr>
    </w:div>
    <w:div w:id="790635307">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0026998">
      <w:bodyDiv w:val="1"/>
      <w:marLeft w:val="0"/>
      <w:marRight w:val="0"/>
      <w:marTop w:val="0"/>
      <w:marBottom w:val="0"/>
      <w:divBdr>
        <w:top w:val="none" w:sz="0" w:space="0" w:color="auto"/>
        <w:left w:val="none" w:sz="0" w:space="0" w:color="auto"/>
        <w:bottom w:val="none" w:sz="0" w:space="0" w:color="auto"/>
        <w:right w:val="none" w:sz="0" w:space="0" w:color="auto"/>
      </w:divBdr>
    </w:div>
    <w:div w:id="827092009">
      <w:bodyDiv w:val="1"/>
      <w:marLeft w:val="0"/>
      <w:marRight w:val="0"/>
      <w:marTop w:val="0"/>
      <w:marBottom w:val="0"/>
      <w:divBdr>
        <w:top w:val="none" w:sz="0" w:space="0" w:color="auto"/>
        <w:left w:val="none" w:sz="0" w:space="0" w:color="auto"/>
        <w:bottom w:val="none" w:sz="0" w:space="0" w:color="auto"/>
        <w:right w:val="none" w:sz="0" w:space="0" w:color="auto"/>
      </w:divBdr>
    </w:div>
    <w:div w:id="827745108">
      <w:bodyDiv w:val="1"/>
      <w:marLeft w:val="0"/>
      <w:marRight w:val="0"/>
      <w:marTop w:val="0"/>
      <w:marBottom w:val="0"/>
      <w:divBdr>
        <w:top w:val="none" w:sz="0" w:space="0" w:color="auto"/>
        <w:left w:val="none" w:sz="0" w:space="0" w:color="auto"/>
        <w:bottom w:val="none" w:sz="0" w:space="0" w:color="auto"/>
        <w:right w:val="none" w:sz="0" w:space="0" w:color="auto"/>
      </w:divBdr>
    </w:div>
    <w:div w:id="841042724">
      <w:bodyDiv w:val="1"/>
      <w:marLeft w:val="0"/>
      <w:marRight w:val="0"/>
      <w:marTop w:val="0"/>
      <w:marBottom w:val="0"/>
      <w:divBdr>
        <w:top w:val="none" w:sz="0" w:space="0" w:color="auto"/>
        <w:left w:val="none" w:sz="0" w:space="0" w:color="auto"/>
        <w:bottom w:val="none" w:sz="0" w:space="0" w:color="auto"/>
        <w:right w:val="none" w:sz="0" w:space="0" w:color="auto"/>
      </w:divBdr>
    </w:div>
    <w:div w:id="842474234">
      <w:bodyDiv w:val="1"/>
      <w:marLeft w:val="0"/>
      <w:marRight w:val="0"/>
      <w:marTop w:val="0"/>
      <w:marBottom w:val="0"/>
      <w:divBdr>
        <w:top w:val="none" w:sz="0" w:space="0" w:color="auto"/>
        <w:left w:val="none" w:sz="0" w:space="0" w:color="auto"/>
        <w:bottom w:val="none" w:sz="0" w:space="0" w:color="auto"/>
        <w:right w:val="none" w:sz="0" w:space="0" w:color="auto"/>
      </w:divBdr>
    </w:div>
    <w:div w:id="852110354">
      <w:bodyDiv w:val="1"/>
      <w:marLeft w:val="0"/>
      <w:marRight w:val="0"/>
      <w:marTop w:val="0"/>
      <w:marBottom w:val="0"/>
      <w:divBdr>
        <w:top w:val="none" w:sz="0" w:space="0" w:color="auto"/>
        <w:left w:val="none" w:sz="0" w:space="0" w:color="auto"/>
        <w:bottom w:val="none" w:sz="0" w:space="0" w:color="auto"/>
        <w:right w:val="none" w:sz="0" w:space="0" w:color="auto"/>
      </w:divBdr>
    </w:div>
    <w:div w:id="852378061">
      <w:bodyDiv w:val="1"/>
      <w:marLeft w:val="0"/>
      <w:marRight w:val="0"/>
      <w:marTop w:val="0"/>
      <w:marBottom w:val="0"/>
      <w:divBdr>
        <w:top w:val="none" w:sz="0" w:space="0" w:color="auto"/>
        <w:left w:val="none" w:sz="0" w:space="0" w:color="auto"/>
        <w:bottom w:val="none" w:sz="0" w:space="0" w:color="auto"/>
        <w:right w:val="none" w:sz="0" w:space="0" w:color="auto"/>
      </w:divBdr>
    </w:div>
    <w:div w:id="854151467">
      <w:bodyDiv w:val="1"/>
      <w:marLeft w:val="0"/>
      <w:marRight w:val="0"/>
      <w:marTop w:val="0"/>
      <w:marBottom w:val="0"/>
      <w:divBdr>
        <w:top w:val="none" w:sz="0" w:space="0" w:color="auto"/>
        <w:left w:val="none" w:sz="0" w:space="0" w:color="auto"/>
        <w:bottom w:val="none" w:sz="0" w:space="0" w:color="auto"/>
        <w:right w:val="none" w:sz="0" w:space="0" w:color="auto"/>
      </w:divBdr>
    </w:div>
    <w:div w:id="862331033">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67182244">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892086629">
      <w:bodyDiv w:val="1"/>
      <w:marLeft w:val="0"/>
      <w:marRight w:val="0"/>
      <w:marTop w:val="0"/>
      <w:marBottom w:val="0"/>
      <w:divBdr>
        <w:top w:val="none" w:sz="0" w:space="0" w:color="auto"/>
        <w:left w:val="none" w:sz="0" w:space="0" w:color="auto"/>
        <w:bottom w:val="none" w:sz="0" w:space="0" w:color="auto"/>
        <w:right w:val="none" w:sz="0" w:space="0" w:color="auto"/>
      </w:divBdr>
    </w:div>
    <w:div w:id="909927046">
      <w:bodyDiv w:val="1"/>
      <w:marLeft w:val="0"/>
      <w:marRight w:val="0"/>
      <w:marTop w:val="0"/>
      <w:marBottom w:val="0"/>
      <w:divBdr>
        <w:top w:val="none" w:sz="0" w:space="0" w:color="auto"/>
        <w:left w:val="none" w:sz="0" w:space="0" w:color="auto"/>
        <w:bottom w:val="none" w:sz="0" w:space="0" w:color="auto"/>
        <w:right w:val="none" w:sz="0" w:space="0" w:color="auto"/>
      </w:divBdr>
    </w:div>
    <w:div w:id="910113503">
      <w:bodyDiv w:val="1"/>
      <w:marLeft w:val="0"/>
      <w:marRight w:val="0"/>
      <w:marTop w:val="0"/>
      <w:marBottom w:val="0"/>
      <w:divBdr>
        <w:top w:val="none" w:sz="0" w:space="0" w:color="auto"/>
        <w:left w:val="none" w:sz="0" w:space="0" w:color="auto"/>
        <w:bottom w:val="none" w:sz="0" w:space="0" w:color="auto"/>
        <w:right w:val="none" w:sz="0" w:space="0" w:color="auto"/>
      </w:divBdr>
    </w:div>
    <w:div w:id="913513249">
      <w:bodyDiv w:val="1"/>
      <w:marLeft w:val="0"/>
      <w:marRight w:val="0"/>
      <w:marTop w:val="0"/>
      <w:marBottom w:val="0"/>
      <w:divBdr>
        <w:top w:val="none" w:sz="0" w:space="0" w:color="auto"/>
        <w:left w:val="none" w:sz="0" w:space="0" w:color="auto"/>
        <w:bottom w:val="none" w:sz="0" w:space="0" w:color="auto"/>
        <w:right w:val="none" w:sz="0" w:space="0" w:color="auto"/>
      </w:divBdr>
    </w:div>
    <w:div w:id="913706222">
      <w:bodyDiv w:val="1"/>
      <w:marLeft w:val="0"/>
      <w:marRight w:val="0"/>
      <w:marTop w:val="0"/>
      <w:marBottom w:val="0"/>
      <w:divBdr>
        <w:top w:val="none" w:sz="0" w:space="0" w:color="auto"/>
        <w:left w:val="none" w:sz="0" w:space="0" w:color="auto"/>
        <w:bottom w:val="none" w:sz="0" w:space="0" w:color="auto"/>
        <w:right w:val="none" w:sz="0" w:space="0" w:color="auto"/>
      </w:divBdr>
    </w:div>
    <w:div w:id="916402363">
      <w:bodyDiv w:val="1"/>
      <w:marLeft w:val="0"/>
      <w:marRight w:val="0"/>
      <w:marTop w:val="0"/>
      <w:marBottom w:val="0"/>
      <w:divBdr>
        <w:top w:val="none" w:sz="0" w:space="0" w:color="auto"/>
        <w:left w:val="none" w:sz="0" w:space="0" w:color="auto"/>
        <w:bottom w:val="none" w:sz="0" w:space="0" w:color="auto"/>
        <w:right w:val="none" w:sz="0" w:space="0" w:color="auto"/>
      </w:divBdr>
    </w:div>
    <w:div w:id="928852065">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4019125">
      <w:bodyDiv w:val="1"/>
      <w:marLeft w:val="0"/>
      <w:marRight w:val="0"/>
      <w:marTop w:val="0"/>
      <w:marBottom w:val="0"/>
      <w:divBdr>
        <w:top w:val="none" w:sz="0" w:space="0" w:color="auto"/>
        <w:left w:val="none" w:sz="0" w:space="0" w:color="auto"/>
        <w:bottom w:val="none" w:sz="0" w:space="0" w:color="auto"/>
        <w:right w:val="none" w:sz="0" w:space="0" w:color="auto"/>
      </w:divBdr>
    </w:div>
    <w:div w:id="977420325">
      <w:bodyDiv w:val="1"/>
      <w:marLeft w:val="0"/>
      <w:marRight w:val="0"/>
      <w:marTop w:val="0"/>
      <w:marBottom w:val="0"/>
      <w:divBdr>
        <w:top w:val="none" w:sz="0" w:space="0" w:color="auto"/>
        <w:left w:val="none" w:sz="0" w:space="0" w:color="auto"/>
        <w:bottom w:val="none" w:sz="0" w:space="0" w:color="auto"/>
        <w:right w:val="none" w:sz="0" w:space="0" w:color="auto"/>
      </w:divBdr>
    </w:div>
    <w:div w:id="981497782">
      <w:bodyDiv w:val="1"/>
      <w:marLeft w:val="0"/>
      <w:marRight w:val="0"/>
      <w:marTop w:val="0"/>
      <w:marBottom w:val="0"/>
      <w:divBdr>
        <w:top w:val="none" w:sz="0" w:space="0" w:color="auto"/>
        <w:left w:val="none" w:sz="0" w:space="0" w:color="auto"/>
        <w:bottom w:val="none" w:sz="0" w:space="0" w:color="auto"/>
        <w:right w:val="none" w:sz="0" w:space="0" w:color="auto"/>
      </w:divBdr>
    </w:div>
    <w:div w:id="992567943">
      <w:bodyDiv w:val="1"/>
      <w:marLeft w:val="0"/>
      <w:marRight w:val="0"/>
      <w:marTop w:val="0"/>
      <w:marBottom w:val="0"/>
      <w:divBdr>
        <w:top w:val="none" w:sz="0" w:space="0" w:color="auto"/>
        <w:left w:val="none" w:sz="0" w:space="0" w:color="auto"/>
        <w:bottom w:val="none" w:sz="0" w:space="0" w:color="auto"/>
        <w:right w:val="none" w:sz="0" w:space="0" w:color="auto"/>
      </w:divBdr>
    </w:div>
    <w:div w:id="1010838879">
      <w:bodyDiv w:val="1"/>
      <w:marLeft w:val="0"/>
      <w:marRight w:val="0"/>
      <w:marTop w:val="0"/>
      <w:marBottom w:val="0"/>
      <w:divBdr>
        <w:top w:val="none" w:sz="0" w:space="0" w:color="auto"/>
        <w:left w:val="none" w:sz="0" w:space="0" w:color="auto"/>
        <w:bottom w:val="none" w:sz="0" w:space="0" w:color="auto"/>
        <w:right w:val="none" w:sz="0" w:space="0" w:color="auto"/>
      </w:divBdr>
    </w:div>
    <w:div w:id="1049107010">
      <w:bodyDiv w:val="1"/>
      <w:marLeft w:val="0"/>
      <w:marRight w:val="0"/>
      <w:marTop w:val="0"/>
      <w:marBottom w:val="0"/>
      <w:divBdr>
        <w:top w:val="none" w:sz="0" w:space="0" w:color="auto"/>
        <w:left w:val="none" w:sz="0" w:space="0" w:color="auto"/>
        <w:bottom w:val="none" w:sz="0" w:space="0" w:color="auto"/>
        <w:right w:val="none" w:sz="0" w:space="0" w:color="auto"/>
      </w:divBdr>
    </w:div>
    <w:div w:id="1068378217">
      <w:bodyDiv w:val="1"/>
      <w:marLeft w:val="0"/>
      <w:marRight w:val="0"/>
      <w:marTop w:val="0"/>
      <w:marBottom w:val="0"/>
      <w:divBdr>
        <w:top w:val="none" w:sz="0" w:space="0" w:color="auto"/>
        <w:left w:val="none" w:sz="0" w:space="0" w:color="auto"/>
        <w:bottom w:val="none" w:sz="0" w:space="0" w:color="auto"/>
        <w:right w:val="none" w:sz="0" w:space="0" w:color="auto"/>
      </w:divBdr>
    </w:div>
    <w:div w:id="1070345516">
      <w:bodyDiv w:val="1"/>
      <w:marLeft w:val="0"/>
      <w:marRight w:val="0"/>
      <w:marTop w:val="0"/>
      <w:marBottom w:val="0"/>
      <w:divBdr>
        <w:top w:val="none" w:sz="0" w:space="0" w:color="auto"/>
        <w:left w:val="none" w:sz="0" w:space="0" w:color="auto"/>
        <w:bottom w:val="none" w:sz="0" w:space="0" w:color="auto"/>
        <w:right w:val="none" w:sz="0" w:space="0" w:color="auto"/>
      </w:divBdr>
    </w:div>
    <w:div w:id="1075737954">
      <w:bodyDiv w:val="1"/>
      <w:marLeft w:val="0"/>
      <w:marRight w:val="0"/>
      <w:marTop w:val="0"/>
      <w:marBottom w:val="0"/>
      <w:divBdr>
        <w:top w:val="none" w:sz="0" w:space="0" w:color="auto"/>
        <w:left w:val="none" w:sz="0" w:space="0" w:color="auto"/>
        <w:bottom w:val="none" w:sz="0" w:space="0" w:color="auto"/>
        <w:right w:val="none" w:sz="0" w:space="0" w:color="auto"/>
      </w:divBdr>
    </w:div>
    <w:div w:id="1093084977">
      <w:bodyDiv w:val="1"/>
      <w:marLeft w:val="0"/>
      <w:marRight w:val="0"/>
      <w:marTop w:val="0"/>
      <w:marBottom w:val="0"/>
      <w:divBdr>
        <w:top w:val="none" w:sz="0" w:space="0" w:color="auto"/>
        <w:left w:val="none" w:sz="0" w:space="0" w:color="auto"/>
        <w:bottom w:val="none" w:sz="0" w:space="0" w:color="auto"/>
        <w:right w:val="none" w:sz="0" w:space="0" w:color="auto"/>
      </w:divBdr>
    </w:div>
    <w:div w:id="1106921055">
      <w:bodyDiv w:val="1"/>
      <w:marLeft w:val="0"/>
      <w:marRight w:val="0"/>
      <w:marTop w:val="0"/>
      <w:marBottom w:val="0"/>
      <w:divBdr>
        <w:top w:val="none" w:sz="0" w:space="0" w:color="auto"/>
        <w:left w:val="none" w:sz="0" w:space="0" w:color="auto"/>
        <w:bottom w:val="none" w:sz="0" w:space="0" w:color="auto"/>
        <w:right w:val="none" w:sz="0" w:space="0" w:color="auto"/>
      </w:divBdr>
    </w:div>
    <w:div w:id="1121341531">
      <w:bodyDiv w:val="1"/>
      <w:marLeft w:val="0"/>
      <w:marRight w:val="0"/>
      <w:marTop w:val="0"/>
      <w:marBottom w:val="0"/>
      <w:divBdr>
        <w:top w:val="none" w:sz="0" w:space="0" w:color="auto"/>
        <w:left w:val="none" w:sz="0" w:space="0" w:color="auto"/>
        <w:bottom w:val="none" w:sz="0" w:space="0" w:color="auto"/>
        <w:right w:val="none" w:sz="0" w:space="0" w:color="auto"/>
      </w:divBdr>
    </w:div>
    <w:div w:id="1122726081">
      <w:bodyDiv w:val="1"/>
      <w:marLeft w:val="0"/>
      <w:marRight w:val="0"/>
      <w:marTop w:val="0"/>
      <w:marBottom w:val="0"/>
      <w:divBdr>
        <w:top w:val="none" w:sz="0" w:space="0" w:color="auto"/>
        <w:left w:val="none" w:sz="0" w:space="0" w:color="auto"/>
        <w:bottom w:val="none" w:sz="0" w:space="0" w:color="auto"/>
        <w:right w:val="none" w:sz="0" w:space="0" w:color="auto"/>
      </w:divBdr>
    </w:div>
    <w:div w:id="1123617919">
      <w:bodyDiv w:val="1"/>
      <w:marLeft w:val="0"/>
      <w:marRight w:val="0"/>
      <w:marTop w:val="0"/>
      <w:marBottom w:val="0"/>
      <w:divBdr>
        <w:top w:val="none" w:sz="0" w:space="0" w:color="auto"/>
        <w:left w:val="none" w:sz="0" w:space="0" w:color="auto"/>
        <w:bottom w:val="none" w:sz="0" w:space="0" w:color="auto"/>
        <w:right w:val="none" w:sz="0" w:space="0" w:color="auto"/>
      </w:divBdr>
    </w:div>
    <w:div w:id="1131900259">
      <w:bodyDiv w:val="1"/>
      <w:marLeft w:val="0"/>
      <w:marRight w:val="0"/>
      <w:marTop w:val="0"/>
      <w:marBottom w:val="0"/>
      <w:divBdr>
        <w:top w:val="none" w:sz="0" w:space="0" w:color="auto"/>
        <w:left w:val="none" w:sz="0" w:space="0" w:color="auto"/>
        <w:bottom w:val="none" w:sz="0" w:space="0" w:color="auto"/>
        <w:right w:val="none" w:sz="0" w:space="0" w:color="auto"/>
      </w:divBdr>
    </w:div>
    <w:div w:id="1156070143">
      <w:bodyDiv w:val="1"/>
      <w:marLeft w:val="0"/>
      <w:marRight w:val="0"/>
      <w:marTop w:val="0"/>
      <w:marBottom w:val="0"/>
      <w:divBdr>
        <w:top w:val="none" w:sz="0" w:space="0" w:color="auto"/>
        <w:left w:val="none" w:sz="0" w:space="0" w:color="auto"/>
        <w:bottom w:val="none" w:sz="0" w:space="0" w:color="auto"/>
        <w:right w:val="none" w:sz="0" w:space="0" w:color="auto"/>
      </w:divBdr>
    </w:div>
    <w:div w:id="1160268493">
      <w:bodyDiv w:val="1"/>
      <w:marLeft w:val="0"/>
      <w:marRight w:val="0"/>
      <w:marTop w:val="0"/>
      <w:marBottom w:val="0"/>
      <w:divBdr>
        <w:top w:val="none" w:sz="0" w:space="0" w:color="auto"/>
        <w:left w:val="none" w:sz="0" w:space="0" w:color="auto"/>
        <w:bottom w:val="none" w:sz="0" w:space="0" w:color="auto"/>
        <w:right w:val="none" w:sz="0" w:space="0" w:color="auto"/>
      </w:divBdr>
    </w:div>
    <w:div w:id="1166286666">
      <w:bodyDiv w:val="1"/>
      <w:marLeft w:val="0"/>
      <w:marRight w:val="0"/>
      <w:marTop w:val="0"/>
      <w:marBottom w:val="0"/>
      <w:divBdr>
        <w:top w:val="none" w:sz="0" w:space="0" w:color="auto"/>
        <w:left w:val="none" w:sz="0" w:space="0" w:color="auto"/>
        <w:bottom w:val="none" w:sz="0" w:space="0" w:color="auto"/>
        <w:right w:val="none" w:sz="0" w:space="0" w:color="auto"/>
      </w:divBdr>
    </w:div>
    <w:div w:id="1172451503">
      <w:bodyDiv w:val="1"/>
      <w:marLeft w:val="0"/>
      <w:marRight w:val="0"/>
      <w:marTop w:val="0"/>
      <w:marBottom w:val="0"/>
      <w:divBdr>
        <w:top w:val="none" w:sz="0" w:space="0" w:color="auto"/>
        <w:left w:val="none" w:sz="0" w:space="0" w:color="auto"/>
        <w:bottom w:val="none" w:sz="0" w:space="0" w:color="auto"/>
        <w:right w:val="none" w:sz="0" w:space="0" w:color="auto"/>
      </w:divBdr>
    </w:div>
    <w:div w:id="1175149734">
      <w:bodyDiv w:val="1"/>
      <w:marLeft w:val="0"/>
      <w:marRight w:val="0"/>
      <w:marTop w:val="0"/>
      <w:marBottom w:val="0"/>
      <w:divBdr>
        <w:top w:val="none" w:sz="0" w:space="0" w:color="auto"/>
        <w:left w:val="none" w:sz="0" w:space="0" w:color="auto"/>
        <w:bottom w:val="none" w:sz="0" w:space="0" w:color="auto"/>
        <w:right w:val="none" w:sz="0" w:space="0" w:color="auto"/>
      </w:divBdr>
    </w:div>
    <w:div w:id="1178932124">
      <w:bodyDiv w:val="1"/>
      <w:marLeft w:val="0"/>
      <w:marRight w:val="0"/>
      <w:marTop w:val="0"/>
      <w:marBottom w:val="0"/>
      <w:divBdr>
        <w:top w:val="none" w:sz="0" w:space="0" w:color="auto"/>
        <w:left w:val="none" w:sz="0" w:space="0" w:color="auto"/>
        <w:bottom w:val="none" w:sz="0" w:space="0" w:color="auto"/>
        <w:right w:val="none" w:sz="0" w:space="0" w:color="auto"/>
      </w:divBdr>
    </w:div>
    <w:div w:id="1187406910">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05142783">
      <w:bodyDiv w:val="1"/>
      <w:marLeft w:val="0"/>
      <w:marRight w:val="0"/>
      <w:marTop w:val="0"/>
      <w:marBottom w:val="0"/>
      <w:divBdr>
        <w:top w:val="none" w:sz="0" w:space="0" w:color="auto"/>
        <w:left w:val="none" w:sz="0" w:space="0" w:color="auto"/>
        <w:bottom w:val="none" w:sz="0" w:space="0" w:color="auto"/>
        <w:right w:val="none" w:sz="0" w:space="0" w:color="auto"/>
      </w:divBdr>
    </w:div>
    <w:div w:id="1213082157">
      <w:bodyDiv w:val="1"/>
      <w:marLeft w:val="0"/>
      <w:marRight w:val="0"/>
      <w:marTop w:val="0"/>
      <w:marBottom w:val="0"/>
      <w:divBdr>
        <w:top w:val="none" w:sz="0" w:space="0" w:color="auto"/>
        <w:left w:val="none" w:sz="0" w:space="0" w:color="auto"/>
        <w:bottom w:val="none" w:sz="0" w:space="0" w:color="auto"/>
        <w:right w:val="none" w:sz="0" w:space="0" w:color="auto"/>
      </w:divBdr>
    </w:div>
    <w:div w:id="1220364084">
      <w:bodyDiv w:val="1"/>
      <w:marLeft w:val="0"/>
      <w:marRight w:val="0"/>
      <w:marTop w:val="0"/>
      <w:marBottom w:val="0"/>
      <w:divBdr>
        <w:top w:val="none" w:sz="0" w:space="0" w:color="auto"/>
        <w:left w:val="none" w:sz="0" w:space="0" w:color="auto"/>
        <w:bottom w:val="none" w:sz="0" w:space="0" w:color="auto"/>
        <w:right w:val="none" w:sz="0" w:space="0" w:color="auto"/>
      </w:divBdr>
    </w:div>
    <w:div w:id="1229613078">
      <w:bodyDiv w:val="1"/>
      <w:marLeft w:val="0"/>
      <w:marRight w:val="0"/>
      <w:marTop w:val="0"/>
      <w:marBottom w:val="0"/>
      <w:divBdr>
        <w:top w:val="none" w:sz="0" w:space="0" w:color="auto"/>
        <w:left w:val="none" w:sz="0" w:space="0" w:color="auto"/>
        <w:bottom w:val="none" w:sz="0" w:space="0" w:color="auto"/>
        <w:right w:val="none" w:sz="0" w:space="0" w:color="auto"/>
      </w:divBdr>
    </w:div>
    <w:div w:id="1230076967">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65308042">
      <w:bodyDiv w:val="1"/>
      <w:marLeft w:val="0"/>
      <w:marRight w:val="0"/>
      <w:marTop w:val="0"/>
      <w:marBottom w:val="0"/>
      <w:divBdr>
        <w:top w:val="none" w:sz="0" w:space="0" w:color="auto"/>
        <w:left w:val="none" w:sz="0" w:space="0" w:color="auto"/>
        <w:bottom w:val="none" w:sz="0" w:space="0" w:color="auto"/>
        <w:right w:val="none" w:sz="0" w:space="0" w:color="auto"/>
      </w:divBdr>
    </w:div>
    <w:div w:id="1298951110">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78434949">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05641357">
      <w:bodyDiv w:val="1"/>
      <w:marLeft w:val="0"/>
      <w:marRight w:val="0"/>
      <w:marTop w:val="0"/>
      <w:marBottom w:val="0"/>
      <w:divBdr>
        <w:top w:val="none" w:sz="0" w:space="0" w:color="auto"/>
        <w:left w:val="none" w:sz="0" w:space="0" w:color="auto"/>
        <w:bottom w:val="none" w:sz="0" w:space="0" w:color="auto"/>
        <w:right w:val="none" w:sz="0" w:space="0" w:color="auto"/>
      </w:divBdr>
    </w:div>
    <w:div w:id="1472942324">
      <w:bodyDiv w:val="1"/>
      <w:marLeft w:val="0"/>
      <w:marRight w:val="0"/>
      <w:marTop w:val="0"/>
      <w:marBottom w:val="0"/>
      <w:divBdr>
        <w:top w:val="none" w:sz="0" w:space="0" w:color="auto"/>
        <w:left w:val="none" w:sz="0" w:space="0" w:color="auto"/>
        <w:bottom w:val="none" w:sz="0" w:space="0" w:color="auto"/>
        <w:right w:val="none" w:sz="0" w:space="0" w:color="auto"/>
      </w:divBdr>
    </w:div>
    <w:div w:id="1479490901">
      <w:bodyDiv w:val="1"/>
      <w:marLeft w:val="0"/>
      <w:marRight w:val="0"/>
      <w:marTop w:val="0"/>
      <w:marBottom w:val="0"/>
      <w:divBdr>
        <w:top w:val="none" w:sz="0" w:space="0" w:color="auto"/>
        <w:left w:val="none" w:sz="0" w:space="0" w:color="auto"/>
        <w:bottom w:val="none" w:sz="0" w:space="0" w:color="auto"/>
        <w:right w:val="none" w:sz="0" w:space="0" w:color="auto"/>
      </w:divBdr>
    </w:div>
    <w:div w:id="1479541580">
      <w:bodyDiv w:val="1"/>
      <w:marLeft w:val="0"/>
      <w:marRight w:val="0"/>
      <w:marTop w:val="0"/>
      <w:marBottom w:val="0"/>
      <w:divBdr>
        <w:top w:val="none" w:sz="0" w:space="0" w:color="auto"/>
        <w:left w:val="none" w:sz="0" w:space="0" w:color="auto"/>
        <w:bottom w:val="none" w:sz="0" w:space="0" w:color="auto"/>
        <w:right w:val="none" w:sz="0" w:space="0" w:color="auto"/>
      </w:divBdr>
    </w:div>
    <w:div w:id="1488201814">
      <w:bodyDiv w:val="1"/>
      <w:marLeft w:val="0"/>
      <w:marRight w:val="0"/>
      <w:marTop w:val="0"/>
      <w:marBottom w:val="0"/>
      <w:divBdr>
        <w:top w:val="none" w:sz="0" w:space="0" w:color="auto"/>
        <w:left w:val="none" w:sz="0" w:space="0" w:color="auto"/>
        <w:bottom w:val="none" w:sz="0" w:space="0" w:color="auto"/>
        <w:right w:val="none" w:sz="0" w:space="0" w:color="auto"/>
      </w:divBdr>
    </w:div>
    <w:div w:id="1497651940">
      <w:bodyDiv w:val="1"/>
      <w:marLeft w:val="0"/>
      <w:marRight w:val="0"/>
      <w:marTop w:val="0"/>
      <w:marBottom w:val="0"/>
      <w:divBdr>
        <w:top w:val="none" w:sz="0" w:space="0" w:color="auto"/>
        <w:left w:val="none" w:sz="0" w:space="0" w:color="auto"/>
        <w:bottom w:val="none" w:sz="0" w:space="0" w:color="auto"/>
        <w:right w:val="none" w:sz="0" w:space="0" w:color="auto"/>
      </w:divBdr>
    </w:div>
    <w:div w:id="1509445326">
      <w:bodyDiv w:val="1"/>
      <w:marLeft w:val="0"/>
      <w:marRight w:val="0"/>
      <w:marTop w:val="0"/>
      <w:marBottom w:val="0"/>
      <w:divBdr>
        <w:top w:val="none" w:sz="0" w:space="0" w:color="auto"/>
        <w:left w:val="none" w:sz="0" w:space="0" w:color="auto"/>
        <w:bottom w:val="none" w:sz="0" w:space="0" w:color="auto"/>
        <w:right w:val="none" w:sz="0" w:space="0" w:color="auto"/>
      </w:divBdr>
    </w:div>
    <w:div w:id="1516000540">
      <w:bodyDiv w:val="1"/>
      <w:marLeft w:val="0"/>
      <w:marRight w:val="0"/>
      <w:marTop w:val="0"/>
      <w:marBottom w:val="0"/>
      <w:divBdr>
        <w:top w:val="none" w:sz="0" w:space="0" w:color="auto"/>
        <w:left w:val="none" w:sz="0" w:space="0" w:color="auto"/>
        <w:bottom w:val="none" w:sz="0" w:space="0" w:color="auto"/>
        <w:right w:val="none" w:sz="0" w:space="0" w:color="auto"/>
      </w:divBdr>
    </w:div>
    <w:div w:id="1528445468">
      <w:bodyDiv w:val="1"/>
      <w:marLeft w:val="0"/>
      <w:marRight w:val="0"/>
      <w:marTop w:val="0"/>
      <w:marBottom w:val="0"/>
      <w:divBdr>
        <w:top w:val="none" w:sz="0" w:space="0" w:color="auto"/>
        <w:left w:val="none" w:sz="0" w:space="0" w:color="auto"/>
        <w:bottom w:val="none" w:sz="0" w:space="0" w:color="auto"/>
        <w:right w:val="none" w:sz="0" w:space="0" w:color="auto"/>
      </w:divBdr>
    </w:div>
    <w:div w:id="153526404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423681">
      <w:bodyDiv w:val="1"/>
      <w:marLeft w:val="0"/>
      <w:marRight w:val="0"/>
      <w:marTop w:val="0"/>
      <w:marBottom w:val="0"/>
      <w:divBdr>
        <w:top w:val="none" w:sz="0" w:space="0" w:color="auto"/>
        <w:left w:val="none" w:sz="0" w:space="0" w:color="auto"/>
        <w:bottom w:val="none" w:sz="0" w:space="0" w:color="auto"/>
        <w:right w:val="none" w:sz="0" w:space="0" w:color="auto"/>
      </w:divBdr>
    </w:div>
    <w:div w:id="1548300607">
      <w:bodyDiv w:val="1"/>
      <w:marLeft w:val="0"/>
      <w:marRight w:val="0"/>
      <w:marTop w:val="0"/>
      <w:marBottom w:val="0"/>
      <w:divBdr>
        <w:top w:val="none" w:sz="0" w:space="0" w:color="auto"/>
        <w:left w:val="none" w:sz="0" w:space="0" w:color="auto"/>
        <w:bottom w:val="none" w:sz="0" w:space="0" w:color="auto"/>
        <w:right w:val="none" w:sz="0" w:space="0" w:color="auto"/>
      </w:divBdr>
    </w:div>
    <w:div w:id="1549221315">
      <w:bodyDiv w:val="1"/>
      <w:marLeft w:val="0"/>
      <w:marRight w:val="0"/>
      <w:marTop w:val="0"/>
      <w:marBottom w:val="0"/>
      <w:divBdr>
        <w:top w:val="none" w:sz="0" w:space="0" w:color="auto"/>
        <w:left w:val="none" w:sz="0" w:space="0" w:color="auto"/>
        <w:bottom w:val="none" w:sz="0" w:space="0" w:color="auto"/>
        <w:right w:val="none" w:sz="0" w:space="0" w:color="auto"/>
      </w:divBdr>
    </w:div>
    <w:div w:id="1554922720">
      <w:bodyDiv w:val="1"/>
      <w:marLeft w:val="0"/>
      <w:marRight w:val="0"/>
      <w:marTop w:val="0"/>
      <w:marBottom w:val="0"/>
      <w:divBdr>
        <w:top w:val="none" w:sz="0" w:space="0" w:color="auto"/>
        <w:left w:val="none" w:sz="0" w:space="0" w:color="auto"/>
        <w:bottom w:val="none" w:sz="0" w:space="0" w:color="auto"/>
        <w:right w:val="none" w:sz="0" w:space="0" w:color="auto"/>
      </w:divBdr>
    </w:div>
    <w:div w:id="1565020443">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67111303">
      <w:bodyDiv w:val="1"/>
      <w:marLeft w:val="0"/>
      <w:marRight w:val="0"/>
      <w:marTop w:val="0"/>
      <w:marBottom w:val="0"/>
      <w:divBdr>
        <w:top w:val="none" w:sz="0" w:space="0" w:color="auto"/>
        <w:left w:val="none" w:sz="0" w:space="0" w:color="auto"/>
        <w:bottom w:val="none" w:sz="0" w:space="0" w:color="auto"/>
        <w:right w:val="none" w:sz="0" w:space="0" w:color="auto"/>
      </w:divBdr>
    </w:div>
    <w:div w:id="1569077873">
      <w:bodyDiv w:val="1"/>
      <w:marLeft w:val="0"/>
      <w:marRight w:val="0"/>
      <w:marTop w:val="0"/>
      <w:marBottom w:val="0"/>
      <w:divBdr>
        <w:top w:val="none" w:sz="0" w:space="0" w:color="auto"/>
        <w:left w:val="none" w:sz="0" w:space="0" w:color="auto"/>
        <w:bottom w:val="none" w:sz="0" w:space="0" w:color="auto"/>
        <w:right w:val="none" w:sz="0" w:space="0" w:color="auto"/>
      </w:divBdr>
    </w:div>
    <w:div w:id="1574512187">
      <w:bodyDiv w:val="1"/>
      <w:marLeft w:val="0"/>
      <w:marRight w:val="0"/>
      <w:marTop w:val="0"/>
      <w:marBottom w:val="0"/>
      <w:divBdr>
        <w:top w:val="none" w:sz="0" w:space="0" w:color="auto"/>
        <w:left w:val="none" w:sz="0" w:space="0" w:color="auto"/>
        <w:bottom w:val="none" w:sz="0" w:space="0" w:color="auto"/>
        <w:right w:val="none" w:sz="0" w:space="0" w:color="auto"/>
      </w:divBdr>
    </w:div>
    <w:div w:id="1574702023">
      <w:bodyDiv w:val="1"/>
      <w:marLeft w:val="0"/>
      <w:marRight w:val="0"/>
      <w:marTop w:val="0"/>
      <w:marBottom w:val="0"/>
      <w:divBdr>
        <w:top w:val="none" w:sz="0" w:space="0" w:color="auto"/>
        <w:left w:val="none" w:sz="0" w:space="0" w:color="auto"/>
        <w:bottom w:val="none" w:sz="0" w:space="0" w:color="auto"/>
        <w:right w:val="none" w:sz="0" w:space="0" w:color="auto"/>
      </w:divBdr>
    </w:div>
    <w:div w:id="1579368496">
      <w:bodyDiv w:val="1"/>
      <w:marLeft w:val="0"/>
      <w:marRight w:val="0"/>
      <w:marTop w:val="0"/>
      <w:marBottom w:val="0"/>
      <w:divBdr>
        <w:top w:val="none" w:sz="0" w:space="0" w:color="auto"/>
        <w:left w:val="none" w:sz="0" w:space="0" w:color="auto"/>
        <w:bottom w:val="none" w:sz="0" w:space="0" w:color="auto"/>
        <w:right w:val="none" w:sz="0" w:space="0" w:color="auto"/>
      </w:divBdr>
    </w:div>
    <w:div w:id="1602492067">
      <w:bodyDiv w:val="1"/>
      <w:marLeft w:val="0"/>
      <w:marRight w:val="0"/>
      <w:marTop w:val="0"/>
      <w:marBottom w:val="0"/>
      <w:divBdr>
        <w:top w:val="none" w:sz="0" w:space="0" w:color="auto"/>
        <w:left w:val="none" w:sz="0" w:space="0" w:color="auto"/>
        <w:bottom w:val="none" w:sz="0" w:space="0" w:color="auto"/>
        <w:right w:val="none" w:sz="0" w:space="0" w:color="auto"/>
      </w:divBdr>
    </w:div>
    <w:div w:id="1609120159">
      <w:bodyDiv w:val="1"/>
      <w:marLeft w:val="0"/>
      <w:marRight w:val="0"/>
      <w:marTop w:val="0"/>
      <w:marBottom w:val="0"/>
      <w:divBdr>
        <w:top w:val="none" w:sz="0" w:space="0" w:color="auto"/>
        <w:left w:val="none" w:sz="0" w:space="0" w:color="auto"/>
        <w:bottom w:val="none" w:sz="0" w:space="0" w:color="auto"/>
        <w:right w:val="none" w:sz="0" w:space="0" w:color="auto"/>
      </w:divBdr>
    </w:div>
    <w:div w:id="1611815506">
      <w:bodyDiv w:val="1"/>
      <w:marLeft w:val="0"/>
      <w:marRight w:val="0"/>
      <w:marTop w:val="0"/>
      <w:marBottom w:val="0"/>
      <w:divBdr>
        <w:top w:val="none" w:sz="0" w:space="0" w:color="auto"/>
        <w:left w:val="none" w:sz="0" w:space="0" w:color="auto"/>
        <w:bottom w:val="none" w:sz="0" w:space="0" w:color="auto"/>
        <w:right w:val="none" w:sz="0" w:space="0" w:color="auto"/>
      </w:divBdr>
    </w:div>
    <w:div w:id="1613512864">
      <w:bodyDiv w:val="1"/>
      <w:marLeft w:val="0"/>
      <w:marRight w:val="0"/>
      <w:marTop w:val="0"/>
      <w:marBottom w:val="0"/>
      <w:divBdr>
        <w:top w:val="none" w:sz="0" w:space="0" w:color="auto"/>
        <w:left w:val="none" w:sz="0" w:space="0" w:color="auto"/>
        <w:bottom w:val="none" w:sz="0" w:space="0" w:color="auto"/>
        <w:right w:val="none" w:sz="0" w:space="0" w:color="auto"/>
      </w:divBdr>
    </w:div>
    <w:div w:id="161378397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4383122">
      <w:bodyDiv w:val="1"/>
      <w:marLeft w:val="0"/>
      <w:marRight w:val="0"/>
      <w:marTop w:val="0"/>
      <w:marBottom w:val="0"/>
      <w:divBdr>
        <w:top w:val="none" w:sz="0" w:space="0" w:color="auto"/>
        <w:left w:val="none" w:sz="0" w:space="0" w:color="auto"/>
        <w:bottom w:val="none" w:sz="0" w:space="0" w:color="auto"/>
        <w:right w:val="none" w:sz="0" w:space="0" w:color="auto"/>
      </w:divBdr>
    </w:div>
    <w:div w:id="163139681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55913623">
      <w:bodyDiv w:val="1"/>
      <w:marLeft w:val="0"/>
      <w:marRight w:val="0"/>
      <w:marTop w:val="0"/>
      <w:marBottom w:val="0"/>
      <w:divBdr>
        <w:top w:val="none" w:sz="0" w:space="0" w:color="auto"/>
        <w:left w:val="none" w:sz="0" w:space="0" w:color="auto"/>
        <w:bottom w:val="none" w:sz="0" w:space="0" w:color="auto"/>
        <w:right w:val="none" w:sz="0" w:space="0" w:color="auto"/>
      </w:divBdr>
    </w:div>
    <w:div w:id="1659268086">
      <w:bodyDiv w:val="1"/>
      <w:marLeft w:val="0"/>
      <w:marRight w:val="0"/>
      <w:marTop w:val="0"/>
      <w:marBottom w:val="0"/>
      <w:divBdr>
        <w:top w:val="none" w:sz="0" w:space="0" w:color="auto"/>
        <w:left w:val="none" w:sz="0" w:space="0" w:color="auto"/>
        <w:bottom w:val="none" w:sz="0" w:space="0" w:color="auto"/>
        <w:right w:val="none" w:sz="0" w:space="0" w:color="auto"/>
      </w:divBdr>
    </w:div>
    <w:div w:id="1668366648">
      <w:bodyDiv w:val="1"/>
      <w:marLeft w:val="0"/>
      <w:marRight w:val="0"/>
      <w:marTop w:val="0"/>
      <w:marBottom w:val="0"/>
      <w:divBdr>
        <w:top w:val="none" w:sz="0" w:space="0" w:color="auto"/>
        <w:left w:val="none" w:sz="0" w:space="0" w:color="auto"/>
        <w:bottom w:val="none" w:sz="0" w:space="0" w:color="auto"/>
        <w:right w:val="none" w:sz="0" w:space="0" w:color="auto"/>
      </w:divBdr>
    </w:div>
    <w:div w:id="1686399316">
      <w:bodyDiv w:val="1"/>
      <w:marLeft w:val="0"/>
      <w:marRight w:val="0"/>
      <w:marTop w:val="0"/>
      <w:marBottom w:val="0"/>
      <w:divBdr>
        <w:top w:val="none" w:sz="0" w:space="0" w:color="auto"/>
        <w:left w:val="none" w:sz="0" w:space="0" w:color="auto"/>
        <w:bottom w:val="none" w:sz="0" w:space="0" w:color="auto"/>
        <w:right w:val="none" w:sz="0" w:space="0" w:color="auto"/>
      </w:divBdr>
    </w:div>
    <w:div w:id="1687946916">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69372880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5960037">
      <w:bodyDiv w:val="1"/>
      <w:marLeft w:val="0"/>
      <w:marRight w:val="0"/>
      <w:marTop w:val="0"/>
      <w:marBottom w:val="0"/>
      <w:divBdr>
        <w:top w:val="none" w:sz="0" w:space="0" w:color="auto"/>
        <w:left w:val="none" w:sz="0" w:space="0" w:color="auto"/>
        <w:bottom w:val="none" w:sz="0" w:space="0" w:color="auto"/>
        <w:right w:val="none" w:sz="0" w:space="0" w:color="auto"/>
      </w:divBdr>
    </w:div>
    <w:div w:id="1720589178">
      <w:bodyDiv w:val="1"/>
      <w:marLeft w:val="0"/>
      <w:marRight w:val="0"/>
      <w:marTop w:val="0"/>
      <w:marBottom w:val="0"/>
      <w:divBdr>
        <w:top w:val="none" w:sz="0" w:space="0" w:color="auto"/>
        <w:left w:val="none" w:sz="0" w:space="0" w:color="auto"/>
        <w:bottom w:val="none" w:sz="0" w:space="0" w:color="auto"/>
        <w:right w:val="none" w:sz="0" w:space="0" w:color="auto"/>
      </w:divBdr>
    </w:div>
    <w:div w:id="1721663399">
      <w:bodyDiv w:val="1"/>
      <w:marLeft w:val="0"/>
      <w:marRight w:val="0"/>
      <w:marTop w:val="0"/>
      <w:marBottom w:val="0"/>
      <w:divBdr>
        <w:top w:val="none" w:sz="0" w:space="0" w:color="auto"/>
        <w:left w:val="none" w:sz="0" w:space="0" w:color="auto"/>
        <w:bottom w:val="none" w:sz="0" w:space="0" w:color="auto"/>
        <w:right w:val="none" w:sz="0" w:space="0" w:color="auto"/>
      </w:divBdr>
    </w:div>
    <w:div w:id="1727489065">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3693815">
      <w:bodyDiv w:val="1"/>
      <w:marLeft w:val="0"/>
      <w:marRight w:val="0"/>
      <w:marTop w:val="0"/>
      <w:marBottom w:val="0"/>
      <w:divBdr>
        <w:top w:val="none" w:sz="0" w:space="0" w:color="auto"/>
        <w:left w:val="none" w:sz="0" w:space="0" w:color="auto"/>
        <w:bottom w:val="none" w:sz="0" w:space="0" w:color="auto"/>
        <w:right w:val="none" w:sz="0" w:space="0" w:color="auto"/>
      </w:divBdr>
    </w:div>
    <w:div w:id="1735740171">
      <w:bodyDiv w:val="1"/>
      <w:marLeft w:val="0"/>
      <w:marRight w:val="0"/>
      <w:marTop w:val="0"/>
      <w:marBottom w:val="0"/>
      <w:divBdr>
        <w:top w:val="none" w:sz="0" w:space="0" w:color="auto"/>
        <w:left w:val="none" w:sz="0" w:space="0" w:color="auto"/>
        <w:bottom w:val="none" w:sz="0" w:space="0" w:color="auto"/>
        <w:right w:val="none" w:sz="0" w:space="0" w:color="auto"/>
      </w:divBdr>
    </w:div>
    <w:div w:id="1738043780">
      <w:bodyDiv w:val="1"/>
      <w:marLeft w:val="0"/>
      <w:marRight w:val="0"/>
      <w:marTop w:val="0"/>
      <w:marBottom w:val="0"/>
      <w:divBdr>
        <w:top w:val="none" w:sz="0" w:space="0" w:color="auto"/>
        <w:left w:val="none" w:sz="0" w:space="0" w:color="auto"/>
        <w:bottom w:val="none" w:sz="0" w:space="0" w:color="auto"/>
        <w:right w:val="none" w:sz="0" w:space="0" w:color="auto"/>
      </w:divBdr>
    </w:div>
    <w:div w:id="1755937047">
      <w:bodyDiv w:val="1"/>
      <w:marLeft w:val="0"/>
      <w:marRight w:val="0"/>
      <w:marTop w:val="0"/>
      <w:marBottom w:val="0"/>
      <w:divBdr>
        <w:top w:val="none" w:sz="0" w:space="0" w:color="auto"/>
        <w:left w:val="none" w:sz="0" w:space="0" w:color="auto"/>
        <w:bottom w:val="none" w:sz="0" w:space="0" w:color="auto"/>
        <w:right w:val="none" w:sz="0" w:space="0" w:color="auto"/>
      </w:divBdr>
    </w:div>
    <w:div w:id="1768841666">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72971106">
      <w:bodyDiv w:val="1"/>
      <w:marLeft w:val="0"/>
      <w:marRight w:val="0"/>
      <w:marTop w:val="0"/>
      <w:marBottom w:val="0"/>
      <w:divBdr>
        <w:top w:val="none" w:sz="0" w:space="0" w:color="auto"/>
        <w:left w:val="none" w:sz="0" w:space="0" w:color="auto"/>
        <w:bottom w:val="none" w:sz="0" w:space="0" w:color="auto"/>
        <w:right w:val="none" w:sz="0" w:space="0" w:color="auto"/>
      </w:divBdr>
    </w:div>
    <w:div w:id="1773277588">
      <w:bodyDiv w:val="1"/>
      <w:marLeft w:val="0"/>
      <w:marRight w:val="0"/>
      <w:marTop w:val="0"/>
      <w:marBottom w:val="0"/>
      <w:divBdr>
        <w:top w:val="none" w:sz="0" w:space="0" w:color="auto"/>
        <w:left w:val="none" w:sz="0" w:space="0" w:color="auto"/>
        <w:bottom w:val="none" w:sz="0" w:space="0" w:color="auto"/>
        <w:right w:val="none" w:sz="0" w:space="0" w:color="auto"/>
      </w:divBdr>
    </w:div>
    <w:div w:id="1786658351">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793941865">
      <w:bodyDiv w:val="1"/>
      <w:marLeft w:val="0"/>
      <w:marRight w:val="0"/>
      <w:marTop w:val="0"/>
      <w:marBottom w:val="0"/>
      <w:divBdr>
        <w:top w:val="none" w:sz="0" w:space="0" w:color="auto"/>
        <w:left w:val="none" w:sz="0" w:space="0" w:color="auto"/>
        <w:bottom w:val="none" w:sz="0" w:space="0" w:color="auto"/>
        <w:right w:val="none" w:sz="0" w:space="0" w:color="auto"/>
      </w:divBdr>
    </w:div>
    <w:div w:id="1801681781">
      <w:bodyDiv w:val="1"/>
      <w:marLeft w:val="0"/>
      <w:marRight w:val="0"/>
      <w:marTop w:val="0"/>
      <w:marBottom w:val="0"/>
      <w:divBdr>
        <w:top w:val="none" w:sz="0" w:space="0" w:color="auto"/>
        <w:left w:val="none" w:sz="0" w:space="0" w:color="auto"/>
        <w:bottom w:val="none" w:sz="0" w:space="0" w:color="auto"/>
        <w:right w:val="none" w:sz="0" w:space="0" w:color="auto"/>
      </w:divBdr>
    </w:div>
    <w:div w:id="1815483242">
      <w:bodyDiv w:val="1"/>
      <w:marLeft w:val="0"/>
      <w:marRight w:val="0"/>
      <w:marTop w:val="0"/>
      <w:marBottom w:val="0"/>
      <w:divBdr>
        <w:top w:val="none" w:sz="0" w:space="0" w:color="auto"/>
        <w:left w:val="none" w:sz="0" w:space="0" w:color="auto"/>
        <w:bottom w:val="none" w:sz="0" w:space="0" w:color="auto"/>
        <w:right w:val="none" w:sz="0" w:space="0" w:color="auto"/>
      </w:divBdr>
    </w:div>
    <w:div w:id="1822649775">
      <w:bodyDiv w:val="1"/>
      <w:marLeft w:val="0"/>
      <w:marRight w:val="0"/>
      <w:marTop w:val="0"/>
      <w:marBottom w:val="0"/>
      <w:divBdr>
        <w:top w:val="none" w:sz="0" w:space="0" w:color="auto"/>
        <w:left w:val="none" w:sz="0" w:space="0" w:color="auto"/>
        <w:bottom w:val="none" w:sz="0" w:space="0" w:color="auto"/>
        <w:right w:val="none" w:sz="0" w:space="0" w:color="auto"/>
      </w:divBdr>
    </w:div>
    <w:div w:id="1823813767">
      <w:bodyDiv w:val="1"/>
      <w:marLeft w:val="0"/>
      <w:marRight w:val="0"/>
      <w:marTop w:val="0"/>
      <w:marBottom w:val="0"/>
      <w:divBdr>
        <w:top w:val="none" w:sz="0" w:space="0" w:color="auto"/>
        <w:left w:val="none" w:sz="0" w:space="0" w:color="auto"/>
        <w:bottom w:val="none" w:sz="0" w:space="0" w:color="auto"/>
        <w:right w:val="none" w:sz="0" w:space="0" w:color="auto"/>
      </w:divBdr>
    </w:div>
    <w:div w:id="1831167872">
      <w:bodyDiv w:val="1"/>
      <w:marLeft w:val="0"/>
      <w:marRight w:val="0"/>
      <w:marTop w:val="0"/>
      <w:marBottom w:val="0"/>
      <w:divBdr>
        <w:top w:val="none" w:sz="0" w:space="0" w:color="auto"/>
        <w:left w:val="none" w:sz="0" w:space="0" w:color="auto"/>
        <w:bottom w:val="none" w:sz="0" w:space="0" w:color="auto"/>
        <w:right w:val="none" w:sz="0" w:space="0" w:color="auto"/>
      </w:divBdr>
    </w:div>
    <w:div w:id="1838957022">
      <w:bodyDiv w:val="1"/>
      <w:marLeft w:val="0"/>
      <w:marRight w:val="0"/>
      <w:marTop w:val="0"/>
      <w:marBottom w:val="0"/>
      <w:divBdr>
        <w:top w:val="none" w:sz="0" w:space="0" w:color="auto"/>
        <w:left w:val="none" w:sz="0" w:space="0" w:color="auto"/>
        <w:bottom w:val="none" w:sz="0" w:space="0" w:color="auto"/>
        <w:right w:val="none" w:sz="0" w:space="0" w:color="auto"/>
      </w:divBdr>
    </w:div>
    <w:div w:id="1846703832">
      <w:bodyDiv w:val="1"/>
      <w:marLeft w:val="0"/>
      <w:marRight w:val="0"/>
      <w:marTop w:val="0"/>
      <w:marBottom w:val="0"/>
      <w:divBdr>
        <w:top w:val="none" w:sz="0" w:space="0" w:color="auto"/>
        <w:left w:val="none" w:sz="0" w:space="0" w:color="auto"/>
        <w:bottom w:val="none" w:sz="0" w:space="0" w:color="auto"/>
        <w:right w:val="none" w:sz="0" w:space="0" w:color="auto"/>
      </w:divBdr>
    </w:div>
    <w:div w:id="1850679807">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846155">
      <w:bodyDiv w:val="1"/>
      <w:marLeft w:val="0"/>
      <w:marRight w:val="0"/>
      <w:marTop w:val="0"/>
      <w:marBottom w:val="0"/>
      <w:divBdr>
        <w:top w:val="none" w:sz="0" w:space="0" w:color="auto"/>
        <w:left w:val="none" w:sz="0" w:space="0" w:color="auto"/>
        <w:bottom w:val="none" w:sz="0" w:space="0" w:color="auto"/>
        <w:right w:val="none" w:sz="0" w:space="0" w:color="auto"/>
      </w:divBdr>
    </w:div>
    <w:div w:id="1858302767">
      <w:bodyDiv w:val="1"/>
      <w:marLeft w:val="0"/>
      <w:marRight w:val="0"/>
      <w:marTop w:val="0"/>
      <w:marBottom w:val="0"/>
      <w:divBdr>
        <w:top w:val="none" w:sz="0" w:space="0" w:color="auto"/>
        <w:left w:val="none" w:sz="0" w:space="0" w:color="auto"/>
        <w:bottom w:val="none" w:sz="0" w:space="0" w:color="auto"/>
        <w:right w:val="none" w:sz="0" w:space="0" w:color="auto"/>
      </w:divBdr>
    </w:div>
    <w:div w:id="1863933775">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79277354">
      <w:bodyDiv w:val="1"/>
      <w:marLeft w:val="0"/>
      <w:marRight w:val="0"/>
      <w:marTop w:val="0"/>
      <w:marBottom w:val="0"/>
      <w:divBdr>
        <w:top w:val="none" w:sz="0" w:space="0" w:color="auto"/>
        <w:left w:val="none" w:sz="0" w:space="0" w:color="auto"/>
        <w:bottom w:val="none" w:sz="0" w:space="0" w:color="auto"/>
        <w:right w:val="none" w:sz="0" w:space="0" w:color="auto"/>
      </w:divBdr>
    </w:div>
    <w:div w:id="1892496405">
      <w:bodyDiv w:val="1"/>
      <w:marLeft w:val="0"/>
      <w:marRight w:val="0"/>
      <w:marTop w:val="0"/>
      <w:marBottom w:val="0"/>
      <w:divBdr>
        <w:top w:val="none" w:sz="0" w:space="0" w:color="auto"/>
        <w:left w:val="none" w:sz="0" w:space="0" w:color="auto"/>
        <w:bottom w:val="none" w:sz="0" w:space="0" w:color="auto"/>
        <w:right w:val="none" w:sz="0" w:space="0" w:color="auto"/>
      </w:divBdr>
    </w:div>
    <w:div w:id="1895699084">
      <w:bodyDiv w:val="1"/>
      <w:marLeft w:val="0"/>
      <w:marRight w:val="0"/>
      <w:marTop w:val="0"/>
      <w:marBottom w:val="0"/>
      <w:divBdr>
        <w:top w:val="none" w:sz="0" w:space="0" w:color="auto"/>
        <w:left w:val="none" w:sz="0" w:space="0" w:color="auto"/>
        <w:bottom w:val="none" w:sz="0" w:space="0" w:color="auto"/>
        <w:right w:val="none" w:sz="0" w:space="0" w:color="auto"/>
      </w:divBdr>
    </w:div>
    <w:div w:id="1898324175">
      <w:bodyDiv w:val="1"/>
      <w:marLeft w:val="0"/>
      <w:marRight w:val="0"/>
      <w:marTop w:val="0"/>
      <w:marBottom w:val="0"/>
      <w:divBdr>
        <w:top w:val="none" w:sz="0" w:space="0" w:color="auto"/>
        <w:left w:val="none" w:sz="0" w:space="0" w:color="auto"/>
        <w:bottom w:val="none" w:sz="0" w:space="0" w:color="auto"/>
        <w:right w:val="none" w:sz="0" w:space="0" w:color="auto"/>
      </w:divBdr>
    </w:div>
    <w:div w:id="191215699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4143071">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4238907">
      <w:bodyDiv w:val="1"/>
      <w:marLeft w:val="0"/>
      <w:marRight w:val="0"/>
      <w:marTop w:val="0"/>
      <w:marBottom w:val="0"/>
      <w:divBdr>
        <w:top w:val="none" w:sz="0" w:space="0" w:color="auto"/>
        <w:left w:val="none" w:sz="0" w:space="0" w:color="auto"/>
        <w:bottom w:val="none" w:sz="0" w:space="0" w:color="auto"/>
        <w:right w:val="none" w:sz="0" w:space="0" w:color="auto"/>
      </w:divBdr>
    </w:div>
    <w:div w:id="1959675025">
      <w:bodyDiv w:val="1"/>
      <w:marLeft w:val="0"/>
      <w:marRight w:val="0"/>
      <w:marTop w:val="0"/>
      <w:marBottom w:val="0"/>
      <w:divBdr>
        <w:top w:val="none" w:sz="0" w:space="0" w:color="auto"/>
        <w:left w:val="none" w:sz="0" w:space="0" w:color="auto"/>
        <w:bottom w:val="none" w:sz="0" w:space="0" w:color="auto"/>
        <w:right w:val="none" w:sz="0" w:space="0" w:color="auto"/>
      </w:divBdr>
    </w:div>
    <w:div w:id="1960454670">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79533297">
      <w:bodyDiv w:val="1"/>
      <w:marLeft w:val="0"/>
      <w:marRight w:val="0"/>
      <w:marTop w:val="0"/>
      <w:marBottom w:val="0"/>
      <w:divBdr>
        <w:top w:val="none" w:sz="0" w:space="0" w:color="auto"/>
        <w:left w:val="none" w:sz="0" w:space="0" w:color="auto"/>
        <w:bottom w:val="none" w:sz="0" w:space="0" w:color="auto"/>
        <w:right w:val="none" w:sz="0" w:space="0" w:color="auto"/>
      </w:divBdr>
    </w:div>
    <w:div w:id="2006976857">
      <w:bodyDiv w:val="1"/>
      <w:marLeft w:val="0"/>
      <w:marRight w:val="0"/>
      <w:marTop w:val="0"/>
      <w:marBottom w:val="0"/>
      <w:divBdr>
        <w:top w:val="none" w:sz="0" w:space="0" w:color="auto"/>
        <w:left w:val="none" w:sz="0" w:space="0" w:color="auto"/>
        <w:bottom w:val="none" w:sz="0" w:space="0" w:color="auto"/>
        <w:right w:val="none" w:sz="0" w:space="0" w:color="auto"/>
      </w:divBdr>
    </w:div>
    <w:div w:id="2010061605">
      <w:bodyDiv w:val="1"/>
      <w:marLeft w:val="0"/>
      <w:marRight w:val="0"/>
      <w:marTop w:val="0"/>
      <w:marBottom w:val="0"/>
      <w:divBdr>
        <w:top w:val="none" w:sz="0" w:space="0" w:color="auto"/>
        <w:left w:val="none" w:sz="0" w:space="0" w:color="auto"/>
        <w:bottom w:val="none" w:sz="0" w:space="0" w:color="auto"/>
        <w:right w:val="none" w:sz="0" w:space="0" w:color="auto"/>
      </w:divBdr>
    </w:div>
    <w:div w:id="2010906928">
      <w:bodyDiv w:val="1"/>
      <w:marLeft w:val="0"/>
      <w:marRight w:val="0"/>
      <w:marTop w:val="0"/>
      <w:marBottom w:val="0"/>
      <w:divBdr>
        <w:top w:val="none" w:sz="0" w:space="0" w:color="auto"/>
        <w:left w:val="none" w:sz="0" w:space="0" w:color="auto"/>
        <w:bottom w:val="none" w:sz="0" w:space="0" w:color="auto"/>
        <w:right w:val="none" w:sz="0" w:space="0" w:color="auto"/>
      </w:divBdr>
    </w:div>
    <w:div w:id="2021542017">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63868230">
      <w:bodyDiv w:val="1"/>
      <w:marLeft w:val="0"/>
      <w:marRight w:val="0"/>
      <w:marTop w:val="0"/>
      <w:marBottom w:val="0"/>
      <w:divBdr>
        <w:top w:val="none" w:sz="0" w:space="0" w:color="auto"/>
        <w:left w:val="none" w:sz="0" w:space="0" w:color="auto"/>
        <w:bottom w:val="none" w:sz="0" w:space="0" w:color="auto"/>
        <w:right w:val="none" w:sz="0" w:space="0" w:color="auto"/>
      </w:divBdr>
    </w:div>
    <w:div w:id="206983973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89187128">
      <w:bodyDiv w:val="1"/>
      <w:marLeft w:val="0"/>
      <w:marRight w:val="0"/>
      <w:marTop w:val="0"/>
      <w:marBottom w:val="0"/>
      <w:divBdr>
        <w:top w:val="none" w:sz="0" w:space="0" w:color="auto"/>
        <w:left w:val="none" w:sz="0" w:space="0" w:color="auto"/>
        <w:bottom w:val="none" w:sz="0" w:space="0" w:color="auto"/>
        <w:right w:val="none" w:sz="0" w:space="0" w:color="auto"/>
      </w:divBdr>
    </w:div>
    <w:div w:id="2101023176">
      <w:bodyDiv w:val="1"/>
      <w:marLeft w:val="0"/>
      <w:marRight w:val="0"/>
      <w:marTop w:val="0"/>
      <w:marBottom w:val="0"/>
      <w:divBdr>
        <w:top w:val="none" w:sz="0" w:space="0" w:color="auto"/>
        <w:left w:val="none" w:sz="0" w:space="0" w:color="auto"/>
        <w:bottom w:val="none" w:sz="0" w:space="0" w:color="auto"/>
        <w:right w:val="none" w:sz="0" w:space="0" w:color="auto"/>
      </w:divBdr>
    </w:div>
    <w:div w:id="2115594659">
      <w:bodyDiv w:val="1"/>
      <w:marLeft w:val="0"/>
      <w:marRight w:val="0"/>
      <w:marTop w:val="0"/>
      <w:marBottom w:val="0"/>
      <w:divBdr>
        <w:top w:val="none" w:sz="0" w:space="0" w:color="auto"/>
        <w:left w:val="none" w:sz="0" w:space="0" w:color="auto"/>
        <w:bottom w:val="none" w:sz="0" w:space="0" w:color="auto"/>
        <w:right w:val="none" w:sz="0" w:space="0" w:color="auto"/>
      </w:divBdr>
    </w:div>
    <w:div w:id="2115981819">
      <w:bodyDiv w:val="1"/>
      <w:marLeft w:val="0"/>
      <w:marRight w:val="0"/>
      <w:marTop w:val="0"/>
      <w:marBottom w:val="0"/>
      <w:divBdr>
        <w:top w:val="none" w:sz="0" w:space="0" w:color="auto"/>
        <w:left w:val="none" w:sz="0" w:space="0" w:color="auto"/>
        <w:bottom w:val="none" w:sz="0" w:space="0" w:color="auto"/>
        <w:right w:val="none" w:sz="0" w:space="0" w:color="auto"/>
      </w:divBdr>
    </w:div>
    <w:div w:id="21263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ia.gov/biofuels/biomas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ia.gov/totalenergy/data/monthly/" TargetMode="External"/><Relationship Id="rId29" Type="http://schemas.openxmlformats.org/officeDocument/2006/relationships/hyperlink" Target="http://www.eia.gov/develop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s://www.eia.gov/biofuels/biomass/" TargetMode="External"/><Relationship Id="rId10" Type="http://schemas.openxmlformats.org/officeDocument/2006/relationships/footnotes" Target="footnotes.xml"/><Relationship Id="rId19" Type="http://schemas.openxmlformats.org/officeDocument/2006/relationships/hyperlink" Target="http://www.eia.gov/forecasts/ste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Excel_Worksheet1.xlsx"/><Relationship Id="rId27" Type="http://schemas.openxmlformats.org/officeDocument/2006/relationships/footer" Target="footer5.xml"/><Relationship Id="rId30" Type="http://schemas.openxmlformats.org/officeDocument/2006/relationships/hyperlink" Target="http://www.eia.gov/beta/api/"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2407A0"/>
    <w:rsid w:val="005546EB"/>
    <w:rsid w:val="00687CB7"/>
    <w:rsid w:val="006933F6"/>
    <w:rsid w:val="007D226D"/>
    <w:rsid w:val="007E46C7"/>
    <w:rsid w:val="0097548D"/>
    <w:rsid w:val="009E75B6"/>
    <w:rsid w:val="00A0768C"/>
    <w:rsid w:val="00B942B9"/>
    <w:rsid w:val="00BA52C1"/>
    <w:rsid w:val="00CC0C88"/>
    <w:rsid w:val="00D17918"/>
    <w:rsid w:val="00E76FA6"/>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2105DAD002B47B9B42BC14F5C9E7E" ma:contentTypeVersion="2" ma:contentTypeDescription="Create a new document." ma:contentTypeScope="" ma:versionID="02e33846eb41287ffd269841681dcab9">
  <xsd:schema xmlns:xsd="http://www.w3.org/2001/XMLSchema" xmlns:xs="http://www.w3.org/2001/XMLSchema" xmlns:p="http://schemas.microsoft.com/office/2006/metadata/properties" xmlns:ns2="8c9f1143-8a57-419e-b736-79e7de824b76" targetNamespace="http://schemas.microsoft.com/office/2006/metadata/properties" ma:root="true" ma:fieldsID="e5bc4a3090e9a9419db48ee45a90b44d" ns2:_="">
    <xsd:import namespace="8c9f1143-8a57-419e-b736-79e7de824b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1143-8a57-419e-b736-79e7de824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5CE721-1078-40D8-ABCC-80A2FAE9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1143-8a57-419e-b736-79e7de824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8E1EC-AC50-44DA-B0C3-C2DDAE43743C}">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8c9f1143-8a57-419e-b736-79e7de824b76"/>
  </ds:schemaRefs>
</ds:datastoreItem>
</file>

<file path=customXml/itemProps4.xml><?xml version="1.0" encoding="utf-8"?>
<ds:datastoreItem xmlns:ds="http://schemas.openxmlformats.org/officeDocument/2006/customXml" ds:itemID="{60006525-4789-41AA-ACB3-6DAF46CF4A1B}">
  <ds:schemaRefs>
    <ds:schemaRef ds:uri="http://schemas.microsoft.com/sharepoint/v3/contenttype/forms"/>
  </ds:schemaRefs>
</ds:datastoreItem>
</file>

<file path=customXml/itemProps5.xml><?xml version="1.0" encoding="utf-8"?>
<ds:datastoreItem xmlns:ds="http://schemas.openxmlformats.org/officeDocument/2006/customXml" ds:itemID="{BEF2B576-541B-44CD-AE8F-41C78A1E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TotalTime>
  <Pages>11</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Aloulou, Faouzi</cp:lastModifiedBy>
  <cp:revision>2</cp:revision>
  <cp:lastPrinted>2011-12-12T20:42:00Z</cp:lastPrinted>
  <dcterms:created xsi:type="dcterms:W3CDTF">2021-07-21T18:38:00Z</dcterms:created>
  <dcterms:modified xsi:type="dcterms:W3CDTF">2021-07-21T18:38:00Z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0x010100D1E2105DAD002B47B9B42BC14F5C9E7E</vt:lpwstr>
  </property>
</Properties>
</file>