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2BBC" w:rsidRDefault="00E52BBC" w14:paraId="4A381AA8" w14:textId="3957B4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E52BBC" w:rsidRDefault="00E52BBC" w14:paraId="65636E0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E52BBC" w:rsidP="005B34A3" w:rsidRDefault="00E52BBC" w14:paraId="3280077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r>
        <w:rPr>
          <w:b/>
          <w:sz w:val="24"/>
        </w:rPr>
        <w:t xml:space="preserve">A. </w:t>
      </w:r>
      <w:r>
        <w:rPr>
          <w:b/>
          <w:sz w:val="24"/>
        </w:rPr>
        <w:tab/>
        <w:t>Justi</w:t>
      </w:r>
      <w:r>
        <w:rPr>
          <w:b/>
          <w:color w:val="000000"/>
          <w:sz w:val="24"/>
        </w:rPr>
        <w:t>fication</w:t>
      </w:r>
    </w:p>
    <w:p w:rsidR="00E52BBC" w:rsidP="005B34A3" w:rsidRDefault="00E52BBC" w14:paraId="74AA1CD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p>
    <w:p w:rsidRPr="000A3139" w:rsidR="000A3139" w:rsidP="005B34A3" w:rsidRDefault="000A3139" w14:paraId="3D20628E" w14:textId="77777777">
      <w:pPr>
        <w:keepLines/>
        <w:numPr>
          <w:ilvl w:val="0"/>
          <w:numId w:val="10"/>
        </w:numPr>
        <w:tabs>
          <w:tab w:val="left" w:pos="360"/>
        </w:tabs>
        <w:rPr>
          <w:color w:val="000000"/>
          <w:sz w:val="22"/>
          <w:szCs w:val="22"/>
        </w:rPr>
      </w:pPr>
      <w:r w:rsidRPr="000A3139">
        <w:rPr>
          <w:color w:val="000000"/>
          <w:sz w:val="22"/>
          <w:szCs w:val="22"/>
        </w:rPr>
        <w:t xml:space="preserve">Why is this information necessary?  Identify any legal or administrative requirements that necessitate the collection.  Attach a copy of the appropriate section of each statute and regulation mandating/authorizing the collection of information.  </w:t>
      </w:r>
    </w:p>
    <w:p w:rsidRPr="000A3139" w:rsidR="000A3139" w:rsidP="005B34A3" w:rsidRDefault="000A3139" w14:paraId="1E71B954" w14:textId="77777777">
      <w:pPr>
        <w:keepLines/>
        <w:ind w:left="360"/>
        <w:rPr>
          <w:color w:val="000000"/>
          <w:sz w:val="22"/>
          <w:szCs w:val="22"/>
        </w:rPr>
      </w:pPr>
    </w:p>
    <w:p w:rsidR="00E52BBC" w:rsidP="005B34A3" w:rsidRDefault="00821A23" w14:paraId="0BDF99E5" w14:textId="77777777">
      <w:pPr>
        <w:keepLines/>
        <w:ind w:left="360"/>
        <w:rPr>
          <w:noProof/>
          <w:sz w:val="24"/>
        </w:rPr>
      </w:pPr>
      <w:r>
        <w:rPr>
          <w:sz w:val="24"/>
        </w:rPr>
        <w:t>S</w:t>
      </w:r>
      <w:r w:rsidR="00E52BBC">
        <w:rPr>
          <w:sz w:val="24"/>
        </w:rPr>
        <w:t>ection 6(j) of the United States Housing Act of 1937</w:t>
      </w:r>
      <w:r w:rsidR="007A7A61">
        <w:rPr>
          <w:sz w:val="24"/>
        </w:rPr>
        <w:t>, as amended</w:t>
      </w:r>
      <w:r w:rsidR="00E52BBC">
        <w:rPr>
          <w:sz w:val="24"/>
        </w:rPr>
        <w:t xml:space="preserve"> (the Act)</w:t>
      </w:r>
      <w:r w:rsidR="007A7A61">
        <w:rPr>
          <w:sz w:val="24"/>
        </w:rPr>
        <w:t>,</w:t>
      </w:r>
      <w:r w:rsidR="00E52BBC">
        <w:rPr>
          <w:sz w:val="24"/>
        </w:rPr>
        <w:t xml:space="preserve"> establishes specific assessment indicators </w:t>
      </w:r>
      <w:r>
        <w:rPr>
          <w:sz w:val="24"/>
        </w:rPr>
        <w:t>for public hous</w:t>
      </w:r>
      <w:r w:rsidR="00284295">
        <w:rPr>
          <w:sz w:val="24"/>
        </w:rPr>
        <w:t xml:space="preserve">ing agencies (PHAs) </w:t>
      </w:r>
      <w:r w:rsidR="00E52BBC">
        <w:rPr>
          <w:sz w:val="24"/>
        </w:rPr>
        <w:t xml:space="preserve">and directs the Secretary to develop additional indicators to assess the management performance of PHAs in all major areas of management operations.  </w:t>
      </w:r>
      <w:r w:rsidR="00284295">
        <w:rPr>
          <w:sz w:val="24"/>
        </w:rPr>
        <w:t>These assessments are conducted in accordance with t</w:t>
      </w:r>
      <w:r w:rsidR="00E52BBC">
        <w:rPr>
          <w:sz w:val="24"/>
        </w:rPr>
        <w:t xml:space="preserve">he </w:t>
      </w:r>
      <w:r w:rsidR="00E52BBC">
        <w:rPr>
          <w:noProof/>
          <w:sz w:val="24"/>
        </w:rPr>
        <w:t>Public Housing Assessment System</w:t>
      </w:r>
      <w:r w:rsidR="00E52BBC">
        <w:rPr>
          <w:sz w:val="24"/>
        </w:rPr>
        <w:t xml:space="preserve"> (PHAS) </w:t>
      </w:r>
      <w:r w:rsidR="00F0581A">
        <w:rPr>
          <w:sz w:val="24"/>
        </w:rPr>
        <w:t xml:space="preserve">(24 CFR part 902) </w:t>
      </w:r>
      <w:r w:rsidR="00683573">
        <w:rPr>
          <w:sz w:val="24"/>
        </w:rPr>
        <w:t>(</w:t>
      </w:r>
      <w:r w:rsidR="00683573">
        <w:rPr>
          <w:b/>
          <w:sz w:val="24"/>
        </w:rPr>
        <w:t>Exhibit A</w:t>
      </w:r>
      <w:r w:rsidR="00683573">
        <w:rPr>
          <w:sz w:val="24"/>
        </w:rPr>
        <w:t xml:space="preserve">) rule for four </w:t>
      </w:r>
      <w:r w:rsidR="00E52BBC">
        <w:rPr>
          <w:sz w:val="24"/>
        </w:rPr>
        <w:t>indicators</w:t>
      </w:r>
      <w:r w:rsidR="00284295">
        <w:rPr>
          <w:sz w:val="24"/>
        </w:rPr>
        <w:t>:</w:t>
      </w:r>
      <w:r w:rsidR="00E52BBC">
        <w:rPr>
          <w:sz w:val="24"/>
        </w:rPr>
        <w:t xml:space="preserve">  physical condition</w:t>
      </w:r>
      <w:r w:rsidR="00A257A7">
        <w:rPr>
          <w:sz w:val="24"/>
        </w:rPr>
        <w:t>,</w:t>
      </w:r>
      <w:r w:rsidR="00E52BBC">
        <w:rPr>
          <w:sz w:val="24"/>
        </w:rPr>
        <w:t xml:space="preserve"> financial condition</w:t>
      </w:r>
      <w:r w:rsidR="00A257A7">
        <w:rPr>
          <w:sz w:val="24"/>
        </w:rPr>
        <w:t>,</w:t>
      </w:r>
      <w:r w:rsidR="00E52BBC">
        <w:rPr>
          <w:sz w:val="24"/>
        </w:rPr>
        <w:t xml:space="preserve"> management operations</w:t>
      </w:r>
      <w:r w:rsidR="00A257A7">
        <w:rPr>
          <w:sz w:val="24"/>
        </w:rPr>
        <w:t>,</w:t>
      </w:r>
      <w:r w:rsidR="00E52BBC">
        <w:rPr>
          <w:sz w:val="24"/>
        </w:rPr>
        <w:t xml:space="preserve"> and Capital Fund Program.  </w:t>
      </w:r>
      <w:r w:rsidR="00A257A7">
        <w:rPr>
          <w:sz w:val="24"/>
        </w:rPr>
        <w:t>Under PHAS,</w:t>
      </w:r>
      <w:r w:rsidR="00683573">
        <w:rPr>
          <w:sz w:val="24"/>
        </w:rPr>
        <w:t xml:space="preserve"> </w:t>
      </w:r>
      <w:r w:rsidR="00A257A7">
        <w:rPr>
          <w:sz w:val="24"/>
        </w:rPr>
        <w:t>a</w:t>
      </w:r>
      <w:r w:rsidR="00E52BBC">
        <w:rPr>
          <w:sz w:val="24"/>
        </w:rPr>
        <w:t xml:space="preserve"> PHA is designated troubled if it fails to perform under the assessment indicators or </w:t>
      </w:r>
      <w:r w:rsidR="00683573">
        <w:rPr>
          <w:sz w:val="24"/>
        </w:rPr>
        <w:t xml:space="preserve">is </w:t>
      </w:r>
      <w:r w:rsidR="00E52BBC">
        <w:rPr>
          <w:sz w:val="24"/>
        </w:rPr>
        <w:t xml:space="preserve">unable to administer the </w:t>
      </w:r>
      <w:r w:rsidR="00F0581A">
        <w:rPr>
          <w:sz w:val="24"/>
        </w:rPr>
        <w:t>Capital Fund P</w:t>
      </w:r>
      <w:r w:rsidR="00E52BBC">
        <w:rPr>
          <w:sz w:val="24"/>
        </w:rPr>
        <w:t>rogram</w:t>
      </w:r>
      <w:r w:rsidR="00DD7371">
        <w:rPr>
          <w:sz w:val="24"/>
        </w:rPr>
        <w:t xml:space="preserve">.  </w:t>
      </w:r>
      <w:r w:rsidR="00E52BBC">
        <w:rPr>
          <w:noProof/>
          <w:sz w:val="24"/>
        </w:rPr>
        <w:t>Pursuant to § 6(j)(2)(A)(iii) of the Act, HUD is required to establish procedures for PHA</w:t>
      </w:r>
      <w:r w:rsidR="00284295">
        <w:rPr>
          <w:noProof/>
          <w:sz w:val="24"/>
        </w:rPr>
        <w:t>s</w:t>
      </w:r>
      <w:r w:rsidR="00E52BBC">
        <w:rPr>
          <w:noProof/>
          <w:sz w:val="24"/>
        </w:rPr>
        <w:t xml:space="preserve"> to appeal </w:t>
      </w:r>
      <w:r w:rsidR="00284295">
        <w:rPr>
          <w:noProof/>
          <w:sz w:val="24"/>
        </w:rPr>
        <w:t>a</w:t>
      </w:r>
      <w:r w:rsidR="00E52BBC">
        <w:rPr>
          <w:noProof/>
          <w:sz w:val="24"/>
        </w:rPr>
        <w:t xml:space="preserve"> troubled designation.  </w:t>
      </w:r>
      <w:r w:rsidR="00F0581A">
        <w:rPr>
          <w:noProof/>
          <w:sz w:val="24"/>
        </w:rPr>
        <w:t xml:space="preserve">Section </w:t>
      </w:r>
      <w:r w:rsidR="00E52BBC">
        <w:rPr>
          <w:noProof/>
          <w:sz w:val="24"/>
        </w:rPr>
        <w:t xml:space="preserve">902.69 </w:t>
      </w:r>
      <w:r w:rsidR="00F0581A">
        <w:rPr>
          <w:noProof/>
          <w:sz w:val="24"/>
        </w:rPr>
        <w:t xml:space="preserve">of PHAS </w:t>
      </w:r>
      <w:r w:rsidR="00E52BBC">
        <w:rPr>
          <w:noProof/>
          <w:sz w:val="24"/>
        </w:rPr>
        <w:t>provides</w:t>
      </w:r>
      <w:r w:rsidR="00F0581A">
        <w:rPr>
          <w:noProof/>
          <w:sz w:val="24"/>
        </w:rPr>
        <w:t xml:space="preserve"> that</w:t>
      </w:r>
      <w:r w:rsidR="00E52BBC">
        <w:rPr>
          <w:noProof/>
          <w:sz w:val="24"/>
        </w:rPr>
        <w:t xml:space="preserve"> </w:t>
      </w:r>
      <w:r w:rsidR="00F0581A">
        <w:rPr>
          <w:noProof/>
          <w:sz w:val="24"/>
        </w:rPr>
        <w:t xml:space="preserve">PHAs may </w:t>
      </w:r>
      <w:r w:rsidR="00A257A7">
        <w:rPr>
          <w:noProof/>
          <w:sz w:val="24"/>
        </w:rPr>
        <w:t xml:space="preserve"> appeal </w:t>
      </w:r>
      <w:r w:rsidR="00F0581A">
        <w:rPr>
          <w:noProof/>
          <w:sz w:val="24"/>
        </w:rPr>
        <w:t>a</w:t>
      </w:r>
      <w:r w:rsidR="00E52BBC">
        <w:rPr>
          <w:noProof/>
          <w:sz w:val="24"/>
        </w:rPr>
        <w:t xml:space="preserve"> troubled designation, petition for the removal of troubled designation, or appeal </w:t>
      </w:r>
      <w:r w:rsidR="00F0581A">
        <w:rPr>
          <w:noProof/>
          <w:sz w:val="24"/>
        </w:rPr>
        <w:t>a final overall PHAS</w:t>
      </w:r>
      <w:r w:rsidR="00E52BBC">
        <w:rPr>
          <w:noProof/>
          <w:sz w:val="24"/>
        </w:rPr>
        <w:t xml:space="preserve"> score.</w:t>
      </w:r>
    </w:p>
    <w:p w:rsidR="00DD7371" w:rsidP="005B34A3" w:rsidRDefault="00DD7371" w14:paraId="1C1F9985" w14:textId="77777777">
      <w:pPr>
        <w:keepLines/>
        <w:ind w:left="360"/>
        <w:rPr>
          <w:noProof/>
          <w:sz w:val="24"/>
        </w:rPr>
      </w:pPr>
    </w:p>
    <w:p w:rsidR="00DD7371" w:rsidP="005B34A3" w:rsidRDefault="00DD7371" w14:paraId="0351470E" w14:textId="77777777">
      <w:pPr>
        <w:keepLines/>
        <w:ind w:left="360"/>
        <w:rPr>
          <w:color w:val="000000"/>
          <w:sz w:val="24"/>
        </w:rPr>
      </w:pPr>
      <w:r>
        <w:rPr>
          <w:noProof/>
          <w:sz w:val="24"/>
        </w:rPr>
        <w:t xml:space="preserve">Section 902.60 of </w:t>
      </w:r>
      <w:r w:rsidR="001853BA">
        <w:rPr>
          <w:noProof/>
          <w:sz w:val="24"/>
        </w:rPr>
        <w:t xml:space="preserve">the </w:t>
      </w:r>
      <w:r>
        <w:rPr>
          <w:noProof/>
          <w:sz w:val="24"/>
        </w:rPr>
        <w:t>PHAS</w:t>
      </w:r>
      <w:r w:rsidR="001853BA">
        <w:rPr>
          <w:noProof/>
          <w:sz w:val="24"/>
        </w:rPr>
        <w:t xml:space="preserve"> rule</w:t>
      </w:r>
      <w:r>
        <w:rPr>
          <w:noProof/>
          <w:sz w:val="24"/>
        </w:rPr>
        <w:t xml:space="preserve"> </w:t>
      </w:r>
      <w:r w:rsidR="001853BA">
        <w:rPr>
          <w:noProof/>
          <w:sz w:val="24"/>
        </w:rPr>
        <w:t>provides that</w:t>
      </w:r>
      <w:r>
        <w:rPr>
          <w:noProof/>
          <w:sz w:val="24"/>
        </w:rPr>
        <w:t xml:space="preserve">, in extenuating circumstances, PHAs </w:t>
      </w:r>
      <w:r w:rsidR="001853BA">
        <w:rPr>
          <w:noProof/>
          <w:sz w:val="24"/>
        </w:rPr>
        <w:t>may</w:t>
      </w:r>
      <w:r>
        <w:rPr>
          <w:noProof/>
          <w:sz w:val="24"/>
        </w:rPr>
        <w:t xml:space="preserve"> request an extension of time to submit their unaudited financial information.  </w:t>
      </w:r>
      <w:r w:rsidR="001853BA">
        <w:rPr>
          <w:noProof/>
          <w:sz w:val="24"/>
        </w:rPr>
        <w:t>The due date</w:t>
      </w:r>
      <w:r w:rsidR="003F4B82">
        <w:rPr>
          <w:noProof/>
          <w:sz w:val="24"/>
        </w:rPr>
        <w:t xml:space="preserve"> from which a PHA may request the extension is set forth</w:t>
      </w:r>
      <w:r w:rsidR="001853BA">
        <w:rPr>
          <w:noProof/>
          <w:sz w:val="24"/>
        </w:rPr>
        <w:t xml:space="preserve"> in Section 902.33.</w:t>
      </w:r>
      <w:r w:rsidR="00385715">
        <w:rPr>
          <w:noProof/>
          <w:sz w:val="24"/>
        </w:rPr>
        <w:t xml:space="preserve"> A</w:t>
      </w:r>
      <w:r w:rsidR="009E1807">
        <w:rPr>
          <w:noProof/>
          <w:sz w:val="24"/>
        </w:rPr>
        <w:t xml:space="preserve"> request for a</w:t>
      </w:r>
      <w:r w:rsidR="00385715">
        <w:rPr>
          <w:noProof/>
          <w:sz w:val="24"/>
        </w:rPr>
        <w:t xml:space="preserve">n extension, when granted, postpones the imposition of sanctions for a late submission.  </w:t>
      </w:r>
    </w:p>
    <w:p w:rsidR="00DD7371" w:rsidP="005B34A3" w:rsidRDefault="00DD7371" w14:paraId="601F9F5A" w14:textId="77777777">
      <w:pPr>
        <w:keepLines/>
        <w:tabs>
          <w:tab w:val="left" w:pos="360"/>
        </w:tabs>
        <w:ind w:left="360" w:hanging="360"/>
        <w:rPr>
          <w:color w:val="000000"/>
          <w:sz w:val="24"/>
        </w:rPr>
      </w:pPr>
    </w:p>
    <w:p w:rsidR="00E52BBC" w:rsidP="005B34A3" w:rsidRDefault="00B33C8B" w14:paraId="3831338A" w14:textId="77777777">
      <w:pPr>
        <w:keepLines/>
        <w:tabs>
          <w:tab w:val="left" w:pos="360"/>
        </w:tabs>
        <w:ind w:left="360" w:hanging="360"/>
        <w:rPr>
          <w:color w:val="000000"/>
          <w:sz w:val="24"/>
        </w:rPr>
      </w:pPr>
      <w:r>
        <w:rPr>
          <w:color w:val="000000"/>
          <w:sz w:val="24"/>
        </w:rPr>
        <w:tab/>
      </w:r>
      <w:bookmarkStart w:name="_Hlk61332275" w:id="0"/>
      <w:r w:rsidR="00647029">
        <w:rPr>
          <w:color w:val="000000"/>
          <w:sz w:val="24"/>
        </w:rPr>
        <w:t xml:space="preserve">Sections </w:t>
      </w:r>
      <w:r w:rsidR="00F0581A">
        <w:rPr>
          <w:color w:val="000000"/>
          <w:sz w:val="24"/>
        </w:rPr>
        <w:t xml:space="preserve">902.24 and </w:t>
      </w:r>
      <w:r w:rsidR="00E52BBC">
        <w:rPr>
          <w:color w:val="000000"/>
          <w:sz w:val="24"/>
        </w:rPr>
        <w:t xml:space="preserve">902.68 </w:t>
      </w:r>
      <w:r w:rsidR="00F0581A">
        <w:rPr>
          <w:color w:val="000000"/>
          <w:sz w:val="24"/>
        </w:rPr>
        <w:t xml:space="preserve">of the PHAS rule provide, respectively, that </w:t>
      </w:r>
      <w:r w:rsidR="00E52BBC">
        <w:rPr>
          <w:color w:val="000000"/>
          <w:sz w:val="24"/>
        </w:rPr>
        <w:t>PHAs</w:t>
      </w:r>
      <w:r w:rsidR="00F0581A">
        <w:rPr>
          <w:color w:val="000000"/>
          <w:sz w:val="24"/>
        </w:rPr>
        <w:t xml:space="preserve"> may</w:t>
      </w:r>
      <w:r w:rsidR="00E52BBC">
        <w:rPr>
          <w:color w:val="000000"/>
          <w:sz w:val="24"/>
        </w:rPr>
        <w:t xml:space="preserve"> request a </w:t>
      </w:r>
      <w:r w:rsidR="00F0581A">
        <w:rPr>
          <w:color w:val="000000"/>
          <w:sz w:val="24"/>
        </w:rPr>
        <w:t xml:space="preserve">database adjustment </w:t>
      </w:r>
      <w:r w:rsidR="000B49DD">
        <w:rPr>
          <w:color w:val="000000"/>
          <w:sz w:val="24"/>
        </w:rPr>
        <w:t xml:space="preserve">(DBA) </w:t>
      </w:r>
      <w:r w:rsidR="00F0581A">
        <w:rPr>
          <w:color w:val="000000"/>
          <w:sz w:val="24"/>
        </w:rPr>
        <w:t xml:space="preserve">and </w:t>
      </w:r>
      <w:r w:rsidR="008A77B7">
        <w:rPr>
          <w:color w:val="000000"/>
          <w:sz w:val="24"/>
        </w:rPr>
        <w:t xml:space="preserve">a </w:t>
      </w:r>
      <w:r w:rsidR="00F0581A">
        <w:rPr>
          <w:color w:val="000000"/>
          <w:sz w:val="24"/>
        </w:rPr>
        <w:t xml:space="preserve">technical review </w:t>
      </w:r>
      <w:r w:rsidR="000B49DD">
        <w:rPr>
          <w:color w:val="000000"/>
          <w:sz w:val="24"/>
        </w:rPr>
        <w:t xml:space="preserve">(TR) </w:t>
      </w:r>
      <w:r w:rsidR="00F0581A">
        <w:rPr>
          <w:color w:val="000000"/>
          <w:sz w:val="24"/>
        </w:rPr>
        <w:t xml:space="preserve">of </w:t>
      </w:r>
      <w:r w:rsidR="008A77B7">
        <w:rPr>
          <w:color w:val="000000"/>
          <w:sz w:val="24"/>
        </w:rPr>
        <w:t xml:space="preserve">a project’s </w:t>
      </w:r>
      <w:r w:rsidR="00F0581A">
        <w:rPr>
          <w:color w:val="000000"/>
          <w:sz w:val="24"/>
        </w:rPr>
        <w:t>physical inspection</w:t>
      </w:r>
      <w:bookmarkEnd w:id="0"/>
      <w:r w:rsidR="007646DD">
        <w:rPr>
          <w:color w:val="000000"/>
          <w:sz w:val="24"/>
        </w:rPr>
        <w:t xml:space="preserve">. </w:t>
      </w:r>
      <w:r w:rsidR="00ED4943">
        <w:rPr>
          <w:color w:val="000000"/>
          <w:sz w:val="24"/>
        </w:rPr>
        <w:t xml:space="preserve"> </w:t>
      </w:r>
      <w:r w:rsidR="007646DD">
        <w:rPr>
          <w:color w:val="000000"/>
          <w:sz w:val="24"/>
        </w:rPr>
        <w:t xml:space="preserve">A PHA may request a </w:t>
      </w:r>
      <w:r w:rsidR="000B49DD">
        <w:rPr>
          <w:color w:val="000000"/>
          <w:sz w:val="24"/>
        </w:rPr>
        <w:t>DBA</w:t>
      </w:r>
      <w:r w:rsidR="007646DD">
        <w:rPr>
          <w:color w:val="000000"/>
          <w:sz w:val="24"/>
        </w:rPr>
        <w:t xml:space="preserve"> based on facts and circumstances affecting a project which are not reflected in the physical inspection</w:t>
      </w:r>
      <w:r w:rsidR="008A77B7">
        <w:rPr>
          <w:color w:val="000000"/>
          <w:sz w:val="24"/>
        </w:rPr>
        <w:t xml:space="preserve"> or</w:t>
      </w:r>
      <w:r w:rsidR="007646DD">
        <w:rPr>
          <w:color w:val="000000"/>
          <w:sz w:val="24"/>
        </w:rPr>
        <w:t xml:space="preserve"> inappropriately </w:t>
      </w:r>
      <w:r w:rsidR="008A77B7">
        <w:rPr>
          <w:color w:val="000000"/>
          <w:sz w:val="24"/>
        </w:rPr>
        <w:t xml:space="preserve">reflected </w:t>
      </w:r>
      <w:r w:rsidR="007646DD">
        <w:rPr>
          <w:color w:val="000000"/>
          <w:sz w:val="24"/>
        </w:rPr>
        <w:t>in the physical inspection</w:t>
      </w:r>
      <w:r w:rsidR="008A77B7">
        <w:rPr>
          <w:color w:val="000000"/>
          <w:sz w:val="24"/>
        </w:rPr>
        <w:t>, for adverse conditions beyond the PHA’s control, and for modernization work in progress</w:t>
      </w:r>
      <w:r w:rsidR="007646DD">
        <w:rPr>
          <w:color w:val="000000"/>
          <w:sz w:val="24"/>
        </w:rPr>
        <w:t xml:space="preserve">. </w:t>
      </w:r>
      <w:r w:rsidR="008A77B7">
        <w:rPr>
          <w:color w:val="000000"/>
          <w:sz w:val="24"/>
        </w:rPr>
        <w:t xml:space="preserve"> </w:t>
      </w:r>
      <w:r w:rsidR="00647029">
        <w:rPr>
          <w:color w:val="000000"/>
          <w:sz w:val="24"/>
        </w:rPr>
        <w:t>All DBAs m</w:t>
      </w:r>
      <w:r w:rsidR="008A77B7">
        <w:rPr>
          <w:color w:val="000000"/>
          <w:sz w:val="24"/>
        </w:rPr>
        <w:t xml:space="preserve">ust be submitted to the PHA’s applicable </w:t>
      </w:r>
      <w:r w:rsidR="00A257A7">
        <w:rPr>
          <w:color w:val="000000"/>
          <w:sz w:val="24"/>
        </w:rPr>
        <w:t xml:space="preserve">HUD </w:t>
      </w:r>
      <w:r w:rsidR="008A77B7">
        <w:rPr>
          <w:color w:val="000000"/>
          <w:sz w:val="24"/>
        </w:rPr>
        <w:t xml:space="preserve">field office that reviews the request and forwards a recommendation to </w:t>
      </w:r>
      <w:r w:rsidR="00A257A7">
        <w:rPr>
          <w:color w:val="000000"/>
          <w:sz w:val="24"/>
        </w:rPr>
        <w:t xml:space="preserve">HUD </w:t>
      </w:r>
      <w:r w:rsidR="008A77B7">
        <w:rPr>
          <w:color w:val="000000"/>
          <w:sz w:val="24"/>
        </w:rPr>
        <w:t xml:space="preserve">headquarters.  </w:t>
      </w:r>
      <w:r w:rsidR="00E52BBC">
        <w:rPr>
          <w:color w:val="000000"/>
          <w:sz w:val="24"/>
        </w:rPr>
        <w:t xml:space="preserve">A </w:t>
      </w:r>
      <w:r w:rsidR="007646DD">
        <w:rPr>
          <w:color w:val="000000"/>
          <w:sz w:val="24"/>
        </w:rPr>
        <w:t xml:space="preserve">PHA may request a </w:t>
      </w:r>
      <w:r w:rsidR="000B49DD">
        <w:rPr>
          <w:color w:val="000000"/>
          <w:sz w:val="24"/>
        </w:rPr>
        <w:t>TR</w:t>
      </w:r>
      <w:r w:rsidR="00E52BBC">
        <w:rPr>
          <w:color w:val="000000"/>
          <w:sz w:val="24"/>
        </w:rPr>
        <w:t xml:space="preserve"> of</w:t>
      </w:r>
      <w:r w:rsidR="008A77B7">
        <w:rPr>
          <w:color w:val="000000"/>
          <w:sz w:val="24"/>
        </w:rPr>
        <w:t xml:space="preserve"> the </w:t>
      </w:r>
      <w:r w:rsidR="00E52BBC">
        <w:rPr>
          <w:color w:val="000000"/>
          <w:sz w:val="24"/>
        </w:rPr>
        <w:t>inspection</w:t>
      </w:r>
      <w:r w:rsidR="008A77B7">
        <w:rPr>
          <w:color w:val="000000"/>
          <w:sz w:val="24"/>
        </w:rPr>
        <w:t xml:space="preserve"> results for a project</w:t>
      </w:r>
      <w:r w:rsidR="00E52BBC">
        <w:rPr>
          <w:color w:val="000000"/>
          <w:sz w:val="24"/>
        </w:rPr>
        <w:t xml:space="preserve"> if</w:t>
      </w:r>
      <w:r w:rsidR="007646DD">
        <w:rPr>
          <w:color w:val="000000"/>
          <w:sz w:val="24"/>
        </w:rPr>
        <w:t xml:space="preserve"> the </w:t>
      </w:r>
      <w:r w:rsidR="00E52BBC">
        <w:rPr>
          <w:color w:val="000000"/>
          <w:sz w:val="24"/>
        </w:rPr>
        <w:t xml:space="preserve">PHA believes an objectively verifiable and material error(s) occurred in the inspection of </w:t>
      </w:r>
      <w:r w:rsidR="00683573">
        <w:rPr>
          <w:color w:val="000000"/>
          <w:sz w:val="24"/>
        </w:rPr>
        <w:t>that</w:t>
      </w:r>
      <w:r w:rsidR="008A77B7">
        <w:rPr>
          <w:color w:val="000000"/>
          <w:sz w:val="24"/>
        </w:rPr>
        <w:t xml:space="preserve"> project</w:t>
      </w:r>
      <w:r w:rsidR="00E52BBC">
        <w:rPr>
          <w:color w:val="000000"/>
          <w:sz w:val="24"/>
        </w:rPr>
        <w:t xml:space="preserve">.  </w:t>
      </w:r>
    </w:p>
    <w:p w:rsidR="00B33C8B" w:rsidP="00A574DF" w:rsidRDefault="00284295" w14:paraId="5292F891" w14:textId="77777777">
      <w:pPr>
        <w:keepLines/>
        <w:tabs>
          <w:tab w:val="left" w:pos="360"/>
        </w:tabs>
        <w:ind w:left="360" w:hanging="360"/>
        <w:rPr>
          <w:color w:val="000000"/>
          <w:sz w:val="24"/>
        </w:rPr>
      </w:pPr>
      <w:r>
        <w:rPr>
          <w:color w:val="000000"/>
          <w:sz w:val="24"/>
        </w:rPr>
        <w:tab/>
      </w:r>
    </w:p>
    <w:p w:rsidR="00284295" w:rsidP="00A574DF" w:rsidRDefault="00B33C8B" w14:paraId="6B56BECC" w14:textId="77777777">
      <w:pPr>
        <w:keepLines/>
        <w:tabs>
          <w:tab w:val="left" w:pos="360"/>
        </w:tabs>
        <w:ind w:left="360" w:hanging="360"/>
        <w:rPr>
          <w:color w:val="000000"/>
          <w:sz w:val="24"/>
        </w:rPr>
      </w:pPr>
      <w:r>
        <w:rPr>
          <w:color w:val="000000"/>
          <w:sz w:val="24"/>
        </w:rPr>
        <w:tab/>
      </w:r>
      <w:r w:rsidR="00683573">
        <w:rPr>
          <w:color w:val="000000"/>
          <w:sz w:val="24"/>
        </w:rPr>
        <w:t>Corresponding</w:t>
      </w:r>
      <w:r w:rsidR="007954A6">
        <w:rPr>
          <w:color w:val="000000"/>
          <w:sz w:val="24"/>
        </w:rPr>
        <w:t xml:space="preserve"> </w:t>
      </w:r>
      <w:r w:rsidR="00284295">
        <w:rPr>
          <w:color w:val="000000"/>
          <w:sz w:val="24"/>
        </w:rPr>
        <w:t>provisions for</w:t>
      </w:r>
      <w:r w:rsidR="005B34A3">
        <w:rPr>
          <w:color w:val="000000"/>
          <w:sz w:val="24"/>
        </w:rPr>
        <w:t xml:space="preserve"> </w:t>
      </w:r>
      <w:bookmarkStart w:name="_Hlk61332403" w:id="1"/>
      <w:r w:rsidR="005B34A3">
        <w:rPr>
          <w:color w:val="000000"/>
          <w:sz w:val="24"/>
        </w:rPr>
        <w:t>owners and agents of multifamily insured and assisted properties (MF POs)</w:t>
      </w:r>
      <w:bookmarkEnd w:id="1"/>
      <w:r w:rsidR="005B34A3">
        <w:rPr>
          <w:color w:val="000000"/>
          <w:sz w:val="24"/>
        </w:rPr>
        <w:t xml:space="preserve"> to submit requests for </w:t>
      </w:r>
      <w:r w:rsidR="00284295">
        <w:rPr>
          <w:color w:val="000000"/>
          <w:sz w:val="24"/>
        </w:rPr>
        <w:t>DBAs and TR</w:t>
      </w:r>
      <w:r w:rsidR="005B34A3">
        <w:rPr>
          <w:color w:val="000000"/>
          <w:sz w:val="24"/>
        </w:rPr>
        <w:t>s</w:t>
      </w:r>
      <w:r w:rsidR="00284295">
        <w:rPr>
          <w:color w:val="000000"/>
          <w:sz w:val="24"/>
        </w:rPr>
        <w:t xml:space="preserve"> are in</w:t>
      </w:r>
      <w:r w:rsidR="005B34A3">
        <w:rPr>
          <w:color w:val="000000"/>
          <w:sz w:val="24"/>
        </w:rPr>
        <w:t xml:space="preserve"> the Physical Condition of Multifamily Properties regulation at 24 CFR part 200 subpart P, Section 200.857</w:t>
      </w:r>
      <w:r w:rsidR="007954A6">
        <w:rPr>
          <w:color w:val="000000"/>
          <w:sz w:val="24"/>
        </w:rPr>
        <w:t xml:space="preserve"> </w:t>
      </w:r>
      <w:r w:rsidR="00A574DF">
        <w:rPr>
          <w:sz w:val="24"/>
        </w:rPr>
        <w:t>(</w:t>
      </w:r>
      <w:r w:rsidR="00A574DF">
        <w:rPr>
          <w:b/>
          <w:sz w:val="24"/>
        </w:rPr>
        <w:t>Exhibit B</w:t>
      </w:r>
      <w:r w:rsidR="00A574DF">
        <w:rPr>
          <w:sz w:val="24"/>
        </w:rPr>
        <w:t>)</w:t>
      </w:r>
      <w:r w:rsidR="00FA0024">
        <w:rPr>
          <w:sz w:val="24"/>
        </w:rPr>
        <w:t>.</w:t>
      </w:r>
    </w:p>
    <w:p w:rsidR="00E52BBC" w:rsidP="00A574DF" w:rsidRDefault="00E52BBC" w14:paraId="79E27611" w14:textId="77777777">
      <w:pPr>
        <w:rPr>
          <w:sz w:val="24"/>
        </w:rPr>
      </w:pPr>
    </w:p>
    <w:p w:rsidRPr="000A3139" w:rsidR="000A3139" w:rsidP="00A574DF" w:rsidRDefault="000A3139" w14:paraId="7FD861FC" w14:textId="77777777">
      <w:pPr>
        <w:keepLines/>
        <w:numPr>
          <w:ilvl w:val="0"/>
          <w:numId w:val="13"/>
        </w:numPr>
        <w:rPr>
          <w:color w:val="000000"/>
          <w:sz w:val="22"/>
        </w:rPr>
      </w:pPr>
      <w:r w:rsidRPr="000A3139">
        <w:rPr>
          <w:color w:val="000000"/>
          <w:sz w:val="22"/>
          <w:szCs w:val="22"/>
        </w:rPr>
        <w:t>How is this information to be used?</w:t>
      </w:r>
      <w:r>
        <w:rPr>
          <w:color w:val="000000"/>
          <w:sz w:val="22"/>
        </w:rPr>
        <w:t xml:space="preserve"> </w:t>
      </w:r>
    </w:p>
    <w:p w:rsidR="000A3139" w:rsidP="00A574DF" w:rsidRDefault="000A3139" w14:paraId="2B33EB79" w14:textId="77777777">
      <w:pPr>
        <w:ind w:left="360"/>
        <w:rPr>
          <w:color w:val="000000"/>
          <w:sz w:val="24"/>
        </w:rPr>
      </w:pPr>
    </w:p>
    <w:p w:rsidR="009E1807" w:rsidP="003F4B82" w:rsidRDefault="00F53EFC" w14:paraId="01DD3C3B" w14:textId="77777777">
      <w:pPr>
        <w:pStyle w:val="ListParagraph"/>
        <w:ind w:left="360"/>
        <w:rPr>
          <w:sz w:val="24"/>
          <w:szCs w:val="24"/>
        </w:rPr>
      </w:pPr>
      <w:r>
        <w:rPr>
          <w:sz w:val="24"/>
        </w:rPr>
        <w:t xml:space="preserve">For both PHAs and MF POs accurate assessments and scores are necessary.  </w:t>
      </w:r>
      <w:r w:rsidR="00E52BBC">
        <w:rPr>
          <w:sz w:val="24"/>
        </w:rPr>
        <w:t xml:space="preserve">HUD uses </w:t>
      </w:r>
      <w:r w:rsidR="005113BA">
        <w:rPr>
          <w:sz w:val="24"/>
        </w:rPr>
        <w:t xml:space="preserve">PHA </w:t>
      </w:r>
      <w:r w:rsidR="00A257A7">
        <w:rPr>
          <w:sz w:val="24"/>
        </w:rPr>
        <w:t xml:space="preserve">assessment </w:t>
      </w:r>
      <w:r w:rsidR="00E52BBC">
        <w:rPr>
          <w:sz w:val="24"/>
        </w:rPr>
        <w:t xml:space="preserve">data </w:t>
      </w:r>
      <w:r w:rsidR="009D3AEC">
        <w:rPr>
          <w:sz w:val="24"/>
        </w:rPr>
        <w:t xml:space="preserve">to </w:t>
      </w:r>
      <w:r w:rsidR="00A257A7">
        <w:rPr>
          <w:sz w:val="24"/>
        </w:rPr>
        <w:t xml:space="preserve">determine </w:t>
      </w:r>
      <w:r w:rsidR="005113BA">
        <w:rPr>
          <w:sz w:val="24"/>
        </w:rPr>
        <w:t xml:space="preserve">the </w:t>
      </w:r>
      <w:r w:rsidR="00A257A7">
        <w:rPr>
          <w:sz w:val="24"/>
        </w:rPr>
        <w:t xml:space="preserve">four </w:t>
      </w:r>
      <w:r w:rsidR="005113BA">
        <w:rPr>
          <w:sz w:val="24"/>
        </w:rPr>
        <w:t xml:space="preserve">PHAS </w:t>
      </w:r>
      <w:r w:rsidR="00A257A7">
        <w:rPr>
          <w:sz w:val="24"/>
        </w:rPr>
        <w:t>indic</w:t>
      </w:r>
      <w:r w:rsidR="009D3AEC">
        <w:rPr>
          <w:sz w:val="24"/>
        </w:rPr>
        <w:t>a</w:t>
      </w:r>
      <w:r w:rsidR="00A257A7">
        <w:rPr>
          <w:sz w:val="24"/>
        </w:rPr>
        <w:t xml:space="preserve">tor scores and </w:t>
      </w:r>
      <w:r w:rsidR="00E52BBC">
        <w:rPr>
          <w:sz w:val="24"/>
        </w:rPr>
        <w:t>an overall PHAS score</w:t>
      </w:r>
      <w:r w:rsidR="00A257A7">
        <w:rPr>
          <w:sz w:val="24"/>
        </w:rPr>
        <w:t>.</w:t>
      </w:r>
      <w:r w:rsidR="00D80AF3">
        <w:rPr>
          <w:sz w:val="24"/>
        </w:rPr>
        <w:t xml:space="preserve"> </w:t>
      </w:r>
      <w:r w:rsidR="00E52BBC">
        <w:rPr>
          <w:sz w:val="24"/>
        </w:rPr>
        <w:t xml:space="preserve"> </w:t>
      </w:r>
      <w:r w:rsidR="000B49DD">
        <w:rPr>
          <w:sz w:val="24"/>
        </w:rPr>
        <w:t>Based on t</w:t>
      </w:r>
      <w:r w:rsidR="00E52BBC">
        <w:rPr>
          <w:sz w:val="24"/>
        </w:rPr>
        <w:t xml:space="preserve">he </w:t>
      </w:r>
      <w:r w:rsidR="00A257A7">
        <w:rPr>
          <w:sz w:val="24"/>
        </w:rPr>
        <w:t xml:space="preserve">four </w:t>
      </w:r>
      <w:r w:rsidR="000B49DD">
        <w:rPr>
          <w:sz w:val="24"/>
        </w:rPr>
        <w:t xml:space="preserve">indicator scores and </w:t>
      </w:r>
      <w:r w:rsidR="00E52BBC">
        <w:rPr>
          <w:sz w:val="24"/>
        </w:rPr>
        <w:t>overall PHAS score</w:t>
      </w:r>
      <w:r w:rsidR="005113BA">
        <w:rPr>
          <w:sz w:val="24"/>
        </w:rPr>
        <w:t>, a</w:t>
      </w:r>
      <w:r w:rsidR="00A257A7">
        <w:rPr>
          <w:sz w:val="24"/>
        </w:rPr>
        <w:t xml:space="preserve"> </w:t>
      </w:r>
      <w:r w:rsidR="00E52BBC">
        <w:rPr>
          <w:sz w:val="24"/>
        </w:rPr>
        <w:t>PHA</w:t>
      </w:r>
      <w:r w:rsidR="005113BA">
        <w:rPr>
          <w:sz w:val="24"/>
        </w:rPr>
        <w:t xml:space="preserve"> is designated</w:t>
      </w:r>
      <w:r w:rsidR="00E52BBC">
        <w:rPr>
          <w:sz w:val="24"/>
        </w:rPr>
        <w:t xml:space="preserve"> </w:t>
      </w:r>
      <w:r w:rsidR="005113BA">
        <w:rPr>
          <w:sz w:val="24"/>
        </w:rPr>
        <w:t xml:space="preserve">a </w:t>
      </w:r>
      <w:r w:rsidR="00E52BBC">
        <w:rPr>
          <w:sz w:val="24"/>
        </w:rPr>
        <w:t>high, standard, substandard or troubled</w:t>
      </w:r>
      <w:r w:rsidR="005113BA">
        <w:rPr>
          <w:sz w:val="24"/>
        </w:rPr>
        <w:t xml:space="preserve"> performer</w:t>
      </w:r>
      <w:r w:rsidR="000B49DD">
        <w:rPr>
          <w:sz w:val="24"/>
        </w:rPr>
        <w:t>.</w:t>
      </w:r>
      <w:r w:rsidR="00E52BBC">
        <w:rPr>
          <w:sz w:val="24"/>
        </w:rPr>
        <w:t xml:space="preserve">  </w:t>
      </w:r>
      <w:bookmarkStart w:name="_Hlk61332529" w:id="2"/>
      <w:r w:rsidR="000B49DD">
        <w:rPr>
          <w:sz w:val="24"/>
        </w:rPr>
        <w:t>When granted</w:t>
      </w:r>
      <w:r w:rsidR="003B1563">
        <w:rPr>
          <w:sz w:val="24"/>
        </w:rPr>
        <w:t>,</w:t>
      </w:r>
      <w:r w:rsidR="000B49DD">
        <w:rPr>
          <w:sz w:val="24"/>
        </w:rPr>
        <w:t xml:space="preserve"> an appeal results in a change of a PHA’s PHAS score and designation</w:t>
      </w:r>
      <w:r w:rsidR="000A3139">
        <w:rPr>
          <w:sz w:val="24"/>
        </w:rPr>
        <w:t xml:space="preserve"> </w:t>
      </w:r>
      <w:r w:rsidRPr="003B1563" w:rsidR="003B1563">
        <w:rPr>
          <w:sz w:val="24"/>
          <w:szCs w:val="24"/>
        </w:rPr>
        <w:t xml:space="preserve">or a </w:t>
      </w:r>
      <w:r w:rsidR="003B1563">
        <w:rPr>
          <w:sz w:val="24"/>
          <w:szCs w:val="24"/>
        </w:rPr>
        <w:t xml:space="preserve">change in a </w:t>
      </w:r>
      <w:r w:rsidRPr="003B1563" w:rsidR="003B1563">
        <w:rPr>
          <w:sz w:val="24"/>
          <w:szCs w:val="24"/>
        </w:rPr>
        <w:t>project’s physical condition, financial condition, or management operations score</w:t>
      </w:r>
      <w:r w:rsidR="003B1563">
        <w:rPr>
          <w:sz w:val="24"/>
          <w:szCs w:val="24"/>
        </w:rPr>
        <w:t>.</w:t>
      </w:r>
      <w:bookmarkEnd w:id="2"/>
      <w:r w:rsidR="003B1563">
        <w:rPr>
          <w:sz w:val="24"/>
          <w:szCs w:val="24"/>
        </w:rPr>
        <w:t xml:space="preserve">  </w:t>
      </w:r>
    </w:p>
    <w:p w:rsidR="009E1807" w:rsidP="003F4B82" w:rsidRDefault="009E1807" w14:paraId="1F5C4A8C" w14:textId="77777777">
      <w:pPr>
        <w:pStyle w:val="ListParagraph"/>
        <w:ind w:left="360"/>
        <w:rPr>
          <w:sz w:val="24"/>
          <w:szCs w:val="24"/>
        </w:rPr>
      </w:pPr>
    </w:p>
    <w:p w:rsidR="005113BA" w:rsidP="009E1807" w:rsidRDefault="003B1563" w14:paraId="32A4AFA9" w14:textId="77777777">
      <w:pPr>
        <w:pStyle w:val="ListParagraph"/>
        <w:ind w:left="360"/>
        <w:rPr>
          <w:b/>
          <w:sz w:val="24"/>
          <w:szCs w:val="24"/>
        </w:rPr>
      </w:pPr>
      <w:r>
        <w:rPr>
          <w:sz w:val="24"/>
          <w:szCs w:val="24"/>
        </w:rPr>
        <w:t>W</w:t>
      </w:r>
      <w:r w:rsidR="000A3139">
        <w:rPr>
          <w:sz w:val="24"/>
        </w:rPr>
        <w:t>hen granted</w:t>
      </w:r>
      <w:r w:rsidR="003F4B82">
        <w:rPr>
          <w:sz w:val="24"/>
        </w:rPr>
        <w:t>,</w:t>
      </w:r>
      <w:r w:rsidR="000A3139">
        <w:rPr>
          <w:sz w:val="24"/>
        </w:rPr>
        <w:t xml:space="preserve"> </w:t>
      </w:r>
      <w:r w:rsidR="003F4B82">
        <w:rPr>
          <w:sz w:val="24"/>
        </w:rPr>
        <w:t>a DBA or TR</w:t>
      </w:r>
      <w:r w:rsidR="000B49DD">
        <w:rPr>
          <w:sz w:val="24"/>
        </w:rPr>
        <w:t xml:space="preserve"> </w:t>
      </w:r>
      <w:r w:rsidR="003F4B82">
        <w:rPr>
          <w:sz w:val="24"/>
        </w:rPr>
        <w:t xml:space="preserve">request </w:t>
      </w:r>
      <w:r w:rsidR="000B49DD">
        <w:rPr>
          <w:sz w:val="24"/>
        </w:rPr>
        <w:t>result</w:t>
      </w:r>
      <w:r w:rsidR="003F4B82">
        <w:rPr>
          <w:sz w:val="24"/>
        </w:rPr>
        <w:t>s</w:t>
      </w:r>
      <w:r w:rsidR="000B49DD">
        <w:rPr>
          <w:sz w:val="24"/>
        </w:rPr>
        <w:t xml:space="preserve"> in a </w:t>
      </w:r>
      <w:r w:rsidR="00E52BBC">
        <w:rPr>
          <w:sz w:val="24"/>
        </w:rPr>
        <w:t xml:space="preserve">change </w:t>
      </w:r>
      <w:r w:rsidR="000A3139">
        <w:rPr>
          <w:sz w:val="24"/>
        </w:rPr>
        <w:t xml:space="preserve">in </w:t>
      </w:r>
      <w:r w:rsidR="00E52BBC">
        <w:rPr>
          <w:sz w:val="24"/>
        </w:rPr>
        <w:t xml:space="preserve">a PHA’s </w:t>
      </w:r>
      <w:r w:rsidR="000B49DD">
        <w:rPr>
          <w:sz w:val="24"/>
        </w:rPr>
        <w:t>individual property score.</w:t>
      </w:r>
      <w:r w:rsidR="003F4B82">
        <w:rPr>
          <w:sz w:val="24"/>
        </w:rPr>
        <w:t xml:space="preserve">  </w:t>
      </w:r>
      <w:r w:rsidRPr="00A93A77" w:rsidR="003F4B82">
        <w:rPr>
          <w:sz w:val="24"/>
          <w:szCs w:val="24"/>
        </w:rPr>
        <w:t>PHAs performing poorly receive technical assistance from HUD, may be subject to additional reporting requirements, and are subject to possible penalties.</w:t>
      </w:r>
      <w:r w:rsidR="009E1807">
        <w:rPr>
          <w:sz w:val="24"/>
          <w:szCs w:val="24"/>
        </w:rPr>
        <w:t xml:space="preserve">  </w:t>
      </w:r>
      <w:r w:rsidR="005113BA">
        <w:rPr>
          <w:sz w:val="24"/>
          <w:szCs w:val="24"/>
        </w:rPr>
        <w:t xml:space="preserve">For MF POs, the physical inspection scores are integrated with other assessments that </w:t>
      </w:r>
      <w:r w:rsidR="002015DA">
        <w:rPr>
          <w:sz w:val="24"/>
          <w:szCs w:val="24"/>
        </w:rPr>
        <w:t xml:space="preserve">the Office of Housing </w:t>
      </w:r>
      <w:r w:rsidR="005113BA">
        <w:rPr>
          <w:sz w:val="24"/>
          <w:szCs w:val="24"/>
        </w:rPr>
        <w:t xml:space="preserve">uses for </w:t>
      </w:r>
      <w:r w:rsidRPr="0085756A" w:rsidR="005113BA">
        <w:rPr>
          <w:sz w:val="24"/>
          <w:szCs w:val="24"/>
        </w:rPr>
        <w:t>monitoring</w:t>
      </w:r>
      <w:r w:rsidR="005113BA">
        <w:rPr>
          <w:sz w:val="24"/>
          <w:szCs w:val="24"/>
        </w:rPr>
        <w:t xml:space="preserve"> and </w:t>
      </w:r>
      <w:r w:rsidRPr="0085756A" w:rsidR="005113BA">
        <w:rPr>
          <w:sz w:val="24"/>
          <w:szCs w:val="24"/>
        </w:rPr>
        <w:t xml:space="preserve">enforcement </w:t>
      </w:r>
      <w:r w:rsidR="005113BA">
        <w:rPr>
          <w:sz w:val="24"/>
          <w:szCs w:val="24"/>
        </w:rPr>
        <w:t xml:space="preserve">purposes.  </w:t>
      </w:r>
      <w:r w:rsidR="00D80AF3">
        <w:rPr>
          <w:sz w:val="24"/>
          <w:szCs w:val="24"/>
        </w:rPr>
        <w:lastRenderedPageBreak/>
        <w:t>I</w:t>
      </w:r>
      <w:r w:rsidR="005113BA">
        <w:rPr>
          <w:sz w:val="24"/>
          <w:szCs w:val="24"/>
        </w:rPr>
        <w:t>n accordance with certain protocols</w:t>
      </w:r>
      <w:r w:rsidR="00D80AF3">
        <w:rPr>
          <w:sz w:val="24"/>
          <w:szCs w:val="24"/>
        </w:rPr>
        <w:t>, the Office of Housing</w:t>
      </w:r>
      <w:r w:rsidR="003334E2">
        <w:rPr>
          <w:sz w:val="24"/>
          <w:szCs w:val="24"/>
        </w:rPr>
        <w:t xml:space="preserve"> </w:t>
      </w:r>
      <w:proofErr w:type="gramStart"/>
      <w:r w:rsidR="003334E2">
        <w:rPr>
          <w:sz w:val="24"/>
          <w:szCs w:val="24"/>
        </w:rPr>
        <w:t>takes</w:t>
      </w:r>
      <w:r w:rsidR="005113BA">
        <w:rPr>
          <w:sz w:val="24"/>
          <w:szCs w:val="24"/>
        </w:rPr>
        <w:t xml:space="preserve"> action</w:t>
      </w:r>
      <w:proofErr w:type="gramEnd"/>
      <w:r w:rsidR="005113BA">
        <w:rPr>
          <w:sz w:val="24"/>
          <w:szCs w:val="24"/>
        </w:rPr>
        <w:t xml:space="preserve"> against properties that receive unacceptable scores.</w:t>
      </w:r>
      <w:r w:rsidR="009E1807">
        <w:rPr>
          <w:sz w:val="24"/>
          <w:szCs w:val="24"/>
        </w:rPr>
        <w:t xml:space="preserve">  </w:t>
      </w:r>
    </w:p>
    <w:p w:rsidR="003F4B82" w:rsidP="00072DC5" w:rsidRDefault="003F4B82" w14:paraId="72F3A5DB" w14:textId="77777777">
      <w:pPr>
        <w:pStyle w:val="BodyText"/>
        <w:spacing w:after="0"/>
        <w:ind w:left="360"/>
        <w:rPr>
          <w:sz w:val="24"/>
        </w:rPr>
      </w:pPr>
    </w:p>
    <w:p w:rsidR="009D3AEC" w:rsidP="00072DC5" w:rsidRDefault="001F248B" w14:paraId="082EBCFF" w14:textId="77777777">
      <w:pPr>
        <w:pStyle w:val="BodyText"/>
        <w:spacing w:after="0"/>
        <w:ind w:left="360"/>
        <w:rPr>
          <w:sz w:val="24"/>
        </w:rPr>
      </w:pPr>
      <w:r>
        <w:rPr>
          <w:sz w:val="24"/>
        </w:rPr>
        <w:t xml:space="preserve">For </w:t>
      </w:r>
      <w:r w:rsidR="009E1807">
        <w:rPr>
          <w:sz w:val="24"/>
        </w:rPr>
        <w:t xml:space="preserve">PHAs that do not </w:t>
      </w:r>
      <w:bookmarkStart w:name="_Hlk61332798" w:id="3"/>
      <w:r w:rsidR="009E1807">
        <w:rPr>
          <w:sz w:val="24"/>
        </w:rPr>
        <w:t xml:space="preserve">submit audited financial information </w:t>
      </w:r>
      <w:r>
        <w:rPr>
          <w:sz w:val="24"/>
        </w:rPr>
        <w:t xml:space="preserve">timely </w:t>
      </w:r>
      <w:r w:rsidR="009E1807">
        <w:rPr>
          <w:sz w:val="24"/>
        </w:rPr>
        <w:t xml:space="preserve">in accordance with </w:t>
      </w:r>
      <w:r>
        <w:rPr>
          <w:sz w:val="24"/>
        </w:rPr>
        <w:t>PHAS submission date, sanctions may be imposed</w:t>
      </w:r>
      <w:bookmarkEnd w:id="3"/>
      <w:r>
        <w:rPr>
          <w:sz w:val="24"/>
        </w:rPr>
        <w:t>. Therefore, if</w:t>
      </w:r>
      <w:r w:rsidR="00385715">
        <w:rPr>
          <w:sz w:val="24"/>
        </w:rPr>
        <w:t xml:space="preserve"> PHAs with </w:t>
      </w:r>
      <w:r w:rsidR="00F53EFC">
        <w:rPr>
          <w:sz w:val="24"/>
        </w:rPr>
        <w:t xml:space="preserve">extenuating circumstances </w:t>
      </w:r>
      <w:r w:rsidR="00902841">
        <w:rPr>
          <w:sz w:val="24"/>
        </w:rPr>
        <w:t>why the</w:t>
      </w:r>
      <w:r w:rsidR="00385715">
        <w:rPr>
          <w:sz w:val="24"/>
        </w:rPr>
        <w:t xml:space="preserve">y </w:t>
      </w:r>
      <w:r w:rsidR="00902841">
        <w:rPr>
          <w:sz w:val="24"/>
        </w:rPr>
        <w:t xml:space="preserve">cannot meet the </w:t>
      </w:r>
      <w:r w:rsidR="00385715">
        <w:rPr>
          <w:sz w:val="24"/>
        </w:rPr>
        <w:t xml:space="preserve">unaudited financial information </w:t>
      </w:r>
      <w:r w:rsidR="00902841">
        <w:rPr>
          <w:sz w:val="24"/>
        </w:rPr>
        <w:t xml:space="preserve">submission date </w:t>
      </w:r>
      <w:r w:rsidR="00385715">
        <w:rPr>
          <w:sz w:val="24"/>
        </w:rPr>
        <w:t xml:space="preserve">do not submit a request </w:t>
      </w:r>
      <w:r w:rsidR="009E1807">
        <w:rPr>
          <w:sz w:val="24"/>
        </w:rPr>
        <w:t xml:space="preserve">for </w:t>
      </w:r>
      <w:r w:rsidR="00385715">
        <w:rPr>
          <w:sz w:val="24"/>
        </w:rPr>
        <w:t>extension</w:t>
      </w:r>
      <w:r>
        <w:rPr>
          <w:sz w:val="24"/>
        </w:rPr>
        <w:t xml:space="preserve"> for review and consideration by HUD</w:t>
      </w:r>
      <w:r w:rsidR="009E1807">
        <w:rPr>
          <w:sz w:val="24"/>
        </w:rPr>
        <w:t>,</w:t>
      </w:r>
      <w:r w:rsidR="00385715">
        <w:rPr>
          <w:sz w:val="24"/>
        </w:rPr>
        <w:t xml:space="preserve"> they </w:t>
      </w:r>
      <w:r>
        <w:rPr>
          <w:sz w:val="24"/>
        </w:rPr>
        <w:t xml:space="preserve">may be sanctioned without cause. </w:t>
      </w:r>
    </w:p>
    <w:p w:rsidR="009D3AEC" w:rsidP="00072DC5" w:rsidRDefault="009D3AEC" w14:paraId="04152EA0" w14:textId="77777777">
      <w:pPr>
        <w:pStyle w:val="BodyText"/>
        <w:spacing w:after="0"/>
        <w:ind w:left="360"/>
        <w:rPr>
          <w:sz w:val="24"/>
        </w:rPr>
      </w:pPr>
    </w:p>
    <w:p w:rsidR="00E53E3C" w:rsidP="00072DC5" w:rsidRDefault="00072DC5" w14:paraId="3BAA5524" w14:textId="77777777">
      <w:pPr>
        <w:pStyle w:val="BodyText"/>
        <w:spacing w:after="0"/>
        <w:ind w:left="360"/>
        <w:rPr>
          <w:sz w:val="24"/>
          <w:szCs w:val="24"/>
        </w:rPr>
      </w:pPr>
      <w:r w:rsidRPr="006B4DA8">
        <w:rPr>
          <w:b/>
          <w:sz w:val="24"/>
          <w:szCs w:val="24"/>
        </w:rPr>
        <w:t xml:space="preserve">Exhibit </w:t>
      </w:r>
      <w:r>
        <w:rPr>
          <w:b/>
          <w:sz w:val="24"/>
          <w:szCs w:val="24"/>
        </w:rPr>
        <w:t>C</w:t>
      </w:r>
      <w:r w:rsidRPr="006B4DA8">
        <w:rPr>
          <w:sz w:val="24"/>
          <w:szCs w:val="24"/>
        </w:rPr>
        <w:t xml:space="preserve"> </w:t>
      </w:r>
      <w:r>
        <w:rPr>
          <w:sz w:val="24"/>
          <w:szCs w:val="24"/>
        </w:rPr>
        <w:t xml:space="preserve">is a screen shot of the template PHAs complete if they </w:t>
      </w:r>
      <w:r w:rsidR="00E53E3C">
        <w:rPr>
          <w:sz w:val="24"/>
          <w:szCs w:val="24"/>
        </w:rPr>
        <w:t>elect</w:t>
      </w:r>
      <w:r>
        <w:rPr>
          <w:sz w:val="24"/>
          <w:szCs w:val="24"/>
        </w:rPr>
        <w:t xml:space="preserve"> to submit a</w:t>
      </w:r>
      <w:r w:rsidR="00E53E3C">
        <w:rPr>
          <w:sz w:val="24"/>
          <w:szCs w:val="24"/>
        </w:rPr>
        <w:t xml:space="preserve"> PHAS</w:t>
      </w:r>
      <w:r>
        <w:rPr>
          <w:sz w:val="24"/>
          <w:szCs w:val="24"/>
        </w:rPr>
        <w:t xml:space="preserve"> appeal on-line</w:t>
      </w:r>
      <w:r w:rsidR="00E53E3C">
        <w:rPr>
          <w:sz w:val="24"/>
          <w:szCs w:val="24"/>
        </w:rPr>
        <w:t xml:space="preserve"> through HUD Secure Systems</w:t>
      </w:r>
      <w:r w:rsidRPr="006B4DA8">
        <w:rPr>
          <w:sz w:val="24"/>
          <w:szCs w:val="24"/>
        </w:rPr>
        <w:t xml:space="preserve">.  </w:t>
      </w:r>
    </w:p>
    <w:p w:rsidR="003F4B82" w:rsidP="00072DC5" w:rsidRDefault="00072DC5" w14:paraId="10911595" w14:textId="77777777">
      <w:pPr>
        <w:pStyle w:val="BodyText"/>
        <w:spacing w:after="0"/>
        <w:ind w:left="360"/>
        <w:rPr>
          <w:sz w:val="24"/>
          <w:szCs w:val="24"/>
        </w:rPr>
      </w:pPr>
      <w:r w:rsidRPr="006B4DA8">
        <w:rPr>
          <w:b/>
          <w:sz w:val="24"/>
          <w:szCs w:val="24"/>
        </w:rPr>
        <w:t xml:space="preserve">Exhibit </w:t>
      </w:r>
      <w:r w:rsidR="00080535">
        <w:rPr>
          <w:b/>
          <w:sz w:val="24"/>
          <w:szCs w:val="24"/>
        </w:rPr>
        <w:t xml:space="preserve">D </w:t>
      </w:r>
      <w:r w:rsidR="00080535">
        <w:rPr>
          <w:sz w:val="24"/>
          <w:szCs w:val="24"/>
        </w:rPr>
        <w:t>is a screen shot of the template in HUD Secure Systems that PHAs must complete to request an extension of time to submit unaudited financial information</w:t>
      </w:r>
      <w:r w:rsidRPr="006B4DA8" w:rsidR="00080535">
        <w:rPr>
          <w:sz w:val="24"/>
          <w:szCs w:val="24"/>
        </w:rPr>
        <w:t xml:space="preserve">.   </w:t>
      </w:r>
    </w:p>
    <w:p w:rsidR="00072DC5" w:rsidP="00072DC5" w:rsidRDefault="003F4B82" w14:paraId="28F59DE4" w14:textId="77777777">
      <w:pPr>
        <w:pStyle w:val="BodyText"/>
        <w:spacing w:after="0"/>
        <w:ind w:left="360"/>
        <w:rPr>
          <w:sz w:val="24"/>
          <w:szCs w:val="24"/>
        </w:rPr>
      </w:pPr>
      <w:r w:rsidRPr="006B4DA8">
        <w:rPr>
          <w:b/>
          <w:sz w:val="24"/>
          <w:szCs w:val="24"/>
        </w:rPr>
        <w:t xml:space="preserve">Exhibit </w:t>
      </w:r>
      <w:r>
        <w:rPr>
          <w:b/>
          <w:sz w:val="24"/>
          <w:szCs w:val="24"/>
        </w:rPr>
        <w:t>E</w:t>
      </w:r>
      <w:r w:rsidRPr="006B4DA8">
        <w:rPr>
          <w:sz w:val="24"/>
          <w:szCs w:val="24"/>
        </w:rPr>
        <w:t xml:space="preserve"> </w:t>
      </w:r>
      <w:r w:rsidRPr="006B4DA8" w:rsidR="00080535">
        <w:rPr>
          <w:bCs/>
          <w:sz w:val="24"/>
          <w:szCs w:val="24"/>
        </w:rPr>
        <w:t xml:space="preserve">is </w:t>
      </w:r>
      <w:r w:rsidR="00080535">
        <w:rPr>
          <w:bCs/>
          <w:sz w:val="24"/>
          <w:szCs w:val="24"/>
        </w:rPr>
        <w:t xml:space="preserve">a copy of a form </w:t>
      </w:r>
      <w:proofErr w:type="gramStart"/>
      <w:r w:rsidR="00080535">
        <w:rPr>
          <w:bCs/>
          <w:sz w:val="24"/>
          <w:szCs w:val="24"/>
        </w:rPr>
        <w:t>PHAs</w:t>
      </w:r>
      <w:proofErr w:type="gramEnd"/>
      <w:r w:rsidR="00080535">
        <w:rPr>
          <w:bCs/>
          <w:sz w:val="24"/>
          <w:szCs w:val="24"/>
        </w:rPr>
        <w:t xml:space="preserve"> and POs have the option of completing and including with their request for a DBA or TR</w:t>
      </w:r>
      <w:r w:rsidRPr="006B4DA8" w:rsidR="00080535">
        <w:rPr>
          <w:sz w:val="24"/>
          <w:szCs w:val="24"/>
        </w:rPr>
        <w:t>.</w:t>
      </w:r>
    </w:p>
    <w:p w:rsidR="00636990" w:rsidP="00072DC5" w:rsidRDefault="00636990" w14:paraId="71B70679" w14:textId="77777777">
      <w:pPr>
        <w:pStyle w:val="BodyText"/>
        <w:spacing w:after="0"/>
        <w:ind w:left="360"/>
        <w:rPr>
          <w:sz w:val="24"/>
          <w:szCs w:val="24"/>
        </w:rPr>
      </w:pPr>
    </w:p>
    <w:p w:rsidR="000A3139" w:rsidP="00543330" w:rsidRDefault="00E52BBC" w14:paraId="15803736" w14:textId="77777777">
      <w:pPr>
        <w:keepLines/>
        <w:tabs>
          <w:tab w:val="left" w:pos="360"/>
        </w:tabs>
        <w:ind w:left="360" w:hanging="360"/>
        <w:rPr>
          <w:color w:val="000000"/>
          <w:sz w:val="22"/>
          <w:szCs w:val="22"/>
        </w:rPr>
      </w:pPr>
      <w:r>
        <w:rPr>
          <w:color w:val="000000"/>
          <w:sz w:val="24"/>
        </w:rPr>
        <w:t>3.</w:t>
      </w:r>
      <w:r>
        <w:rPr>
          <w:color w:val="000000"/>
          <w:sz w:val="24"/>
        </w:rPr>
        <w:tab/>
      </w:r>
      <w:r w:rsidRPr="000A3139" w:rsidR="000A3139">
        <w:rPr>
          <w:color w:val="000000"/>
          <w:sz w:val="22"/>
          <w:szCs w:val="22"/>
        </w:rPr>
        <w:t xml:space="preserve">Describe whether, and to what extent, the collection of information is automated (item 13b1 of OMB form 83-i).  Also describe any consideration of using information technology to reduce burden.  </w:t>
      </w:r>
    </w:p>
    <w:p w:rsidR="000A3139" w:rsidP="00543330" w:rsidRDefault="000A3139" w14:paraId="72D2D1C7" w14:textId="77777777">
      <w:pPr>
        <w:keepLines/>
        <w:tabs>
          <w:tab w:val="left" w:pos="360"/>
        </w:tabs>
        <w:ind w:left="360" w:hanging="360"/>
        <w:rPr>
          <w:sz w:val="24"/>
        </w:rPr>
      </w:pPr>
    </w:p>
    <w:p w:rsidR="000E7768" w:rsidP="007A7A61" w:rsidRDefault="000D5D48" w14:paraId="1CC6C438" w14:textId="77777777">
      <w:pPr>
        <w:keepLines/>
        <w:tabs>
          <w:tab w:val="left" w:pos="360"/>
        </w:tabs>
        <w:ind w:left="360"/>
        <w:rPr>
          <w:sz w:val="24"/>
        </w:rPr>
      </w:pPr>
      <w:r>
        <w:rPr>
          <w:sz w:val="24"/>
        </w:rPr>
        <w:t xml:space="preserve">All requests for appeals, TRs and DBAs must be in writing.  PHAs </w:t>
      </w:r>
      <w:r w:rsidR="005B34A3">
        <w:rPr>
          <w:sz w:val="24"/>
        </w:rPr>
        <w:t>may</w:t>
      </w:r>
      <w:r>
        <w:rPr>
          <w:sz w:val="24"/>
        </w:rPr>
        <w:t xml:space="preserve"> submit </w:t>
      </w:r>
      <w:r w:rsidR="00E53E3C">
        <w:rPr>
          <w:sz w:val="24"/>
        </w:rPr>
        <w:t xml:space="preserve">a PHAS </w:t>
      </w:r>
      <w:r>
        <w:rPr>
          <w:sz w:val="24"/>
        </w:rPr>
        <w:t xml:space="preserve">appeal </w:t>
      </w:r>
      <w:r w:rsidR="00E53E3C">
        <w:rPr>
          <w:sz w:val="24"/>
        </w:rPr>
        <w:t>by</w:t>
      </w:r>
      <w:r>
        <w:rPr>
          <w:sz w:val="24"/>
        </w:rPr>
        <w:t xml:space="preserve"> mail (</w:t>
      </w:r>
      <w:r w:rsidR="009630DD">
        <w:rPr>
          <w:sz w:val="24"/>
        </w:rPr>
        <w:t xml:space="preserve">e.g., </w:t>
      </w:r>
      <w:r>
        <w:rPr>
          <w:sz w:val="24"/>
        </w:rPr>
        <w:t>US Mail, UPS</w:t>
      </w:r>
      <w:r w:rsidR="00647029">
        <w:rPr>
          <w:sz w:val="24"/>
        </w:rPr>
        <w:t>,</w:t>
      </w:r>
      <w:r>
        <w:rPr>
          <w:sz w:val="24"/>
        </w:rPr>
        <w:t xml:space="preserve"> </w:t>
      </w:r>
      <w:r w:rsidR="00655161">
        <w:rPr>
          <w:sz w:val="24"/>
        </w:rPr>
        <w:t xml:space="preserve">couriers </w:t>
      </w:r>
      <w:r>
        <w:rPr>
          <w:sz w:val="24"/>
        </w:rPr>
        <w:t>etc.)</w:t>
      </w:r>
      <w:r w:rsidR="00E53E3C">
        <w:rPr>
          <w:sz w:val="24"/>
        </w:rPr>
        <w:t>, by email,</w:t>
      </w:r>
      <w:r>
        <w:rPr>
          <w:sz w:val="24"/>
        </w:rPr>
        <w:t xml:space="preserve"> or </w:t>
      </w:r>
      <w:r w:rsidR="00E53E3C">
        <w:rPr>
          <w:sz w:val="24"/>
        </w:rPr>
        <w:t xml:space="preserve">through </w:t>
      </w:r>
      <w:r w:rsidR="00543330">
        <w:rPr>
          <w:sz w:val="24"/>
        </w:rPr>
        <w:t>the</w:t>
      </w:r>
      <w:r>
        <w:rPr>
          <w:sz w:val="24"/>
        </w:rPr>
        <w:t xml:space="preserve"> website application </w:t>
      </w:r>
      <w:r w:rsidR="00543330">
        <w:rPr>
          <w:sz w:val="24"/>
        </w:rPr>
        <w:t>in</w:t>
      </w:r>
      <w:r>
        <w:rPr>
          <w:sz w:val="24"/>
        </w:rPr>
        <w:t xml:space="preserve"> HUD Secure Systems. </w:t>
      </w:r>
      <w:r w:rsidR="00647029">
        <w:rPr>
          <w:sz w:val="24"/>
        </w:rPr>
        <w:t xml:space="preserve"> Less than 1% of appeals are submitted </w:t>
      </w:r>
      <w:r w:rsidR="00E53E3C">
        <w:rPr>
          <w:sz w:val="24"/>
        </w:rPr>
        <w:t>by email and through</w:t>
      </w:r>
      <w:r w:rsidR="00647029">
        <w:rPr>
          <w:sz w:val="24"/>
        </w:rPr>
        <w:t xml:space="preserve"> the </w:t>
      </w:r>
      <w:proofErr w:type="gramStart"/>
      <w:r w:rsidR="00647029">
        <w:rPr>
          <w:sz w:val="24"/>
        </w:rPr>
        <w:t>web based</w:t>
      </w:r>
      <w:proofErr w:type="gramEnd"/>
      <w:r w:rsidR="00647029">
        <w:rPr>
          <w:sz w:val="24"/>
        </w:rPr>
        <w:t xml:space="preserve"> application</w:t>
      </w:r>
      <w:r w:rsidR="0010338B">
        <w:rPr>
          <w:sz w:val="24"/>
        </w:rPr>
        <w:t>; 99% are submitted by mail</w:t>
      </w:r>
      <w:r w:rsidR="00647029">
        <w:rPr>
          <w:sz w:val="24"/>
        </w:rPr>
        <w:t xml:space="preserve">. </w:t>
      </w:r>
      <w:r w:rsidR="005B34A3">
        <w:rPr>
          <w:sz w:val="24"/>
        </w:rPr>
        <w:t xml:space="preserve"> </w:t>
      </w:r>
      <w:r>
        <w:rPr>
          <w:sz w:val="24"/>
        </w:rPr>
        <w:t xml:space="preserve">PHAs </w:t>
      </w:r>
      <w:r w:rsidR="005B34A3">
        <w:rPr>
          <w:sz w:val="24"/>
        </w:rPr>
        <w:t xml:space="preserve">and MF POs </w:t>
      </w:r>
      <w:r>
        <w:rPr>
          <w:sz w:val="24"/>
        </w:rPr>
        <w:t xml:space="preserve">have the option of submitting </w:t>
      </w:r>
      <w:r w:rsidR="00647029">
        <w:rPr>
          <w:sz w:val="24"/>
        </w:rPr>
        <w:t xml:space="preserve">the written </w:t>
      </w:r>
      <w:r>
        <w:rPr>
          <w:sz w:val="24"/>
        </w:rPr>
        <w:t xml:space="preserve">requests for TRs and DBAs </w:t>
      </w:r>
      <w:r w:rsidR="00647029">
        <w:rPr>
          <w:sz w:val="24"/>
        </w:rPr>
        <w:t>through the mail (</w:t>
      </w:r>
      <w:r w:rsidR="009630DD">
        <w:rPr>
          <w:sz w:val="24"/>
        </w:rPr>
        <w:t xml:space="preserve">e.g., </w:t>
      </w:r>
      <w:r w:rsidR="00647029">
        <w:rPr>
          <w:sz w:val="24"/>
        </w:rPr>
        <w:t>US Mail, UPS, couriers etc</w:t>
      </w:r>
      <w:r w:rsidR="009630DD">
        <w:rPr>
          <w:sz w:val="24"/>
        </w:rPr>
        <w:t>.</w:t>
      </w:r>
      <w:r w:rsidR="00647029">
        <w:rPr>
          <w:sz w:val="24"/>
        </w:rPr>
        <w:t xml:space="preserve">) or by email.  </w:t>
      </w:r>
      <w:r w:rsidR="00EB635B">
        <w:rPr>
          <w:sz w:val="24"/>
        </w:rPr>
        <w:t>Approximately</w:t>
      </w:r>
      <w:r w:rsidR="00821A23">
        <w:rPr>
          <w:sz w:val="24"/>
        </w:rPr>
        <w:t xml:space="preserve"> 1% of all TR/DBAs are received by email; 99% of TR/DBAs are submitted by mail.  </w:t>
      </w:r>
    </w:p>
    <w:p w:rsidR="000E7768" w:rsidP="007A7A61" w:rsidRDefault="000E7768" w14:paraId="106254D0" w14:textId="77777777">
      <w:pPr>
        <w:keepLines/>
        <w:tabs>
          <w:tab w:val="left" w:pos="360"/>
        </w:tabs>
        <w:ind w:left="360"/>
        <w:rPr>
          <w:sz w:val="24"/>
        </w:rPr>
      </w:pPr>
    </w:p>
    <w:p w:rsidR="00E52BBC" w:rsidP="007A7A61" w:rsidRDefault="001853BA" w14:paraId="275C7972" w14:textId="77777777">
      <w:pPr>
        <w:keepLines/>
        <w:tabs>
          <w:tab w:val="left" w:pos="360"/>
        </w:tabs>
        <w:ind w:left="360"/>
        <w:rPr>
          <w:color w:val="000000"/>
          <w:sz w:val="24"/>
        </w:rPr>
      </w:pPr>
      <w:r>
        <w:rPr>
          <w:sz w:val="24"/>
        </w:rPr>
        <w:t>All PHA requests for an extension of time to submit unaudited financial information must be made electronically</w:t>
      </w:r>
      <w:r w:rsidR="00454BA7">
        <w:rPr>
          <w:sz w:val="24"/>
        </w:rPr>
        <w:t xml:space="preserve"> through HUD Secure Systems</w:t>
      </w:r>
      <w:r>
        <w:rPr>
          <w:sz w:val="24"/>
        </w:rPr>
        <w:t xml:space="preserve">.  </w:t>
      </w:r>
    </w:p>
    <w:p w:rsidRPr="000A3139" w:rsidR="00E52BBC" w:rsidP="002B36A7" w:rsidRDefault="00E52BBC" w14:paraId="21ABC1A3" w14:textId="77777777">
      <w:pPr>
        <w:tabs>
          <w:tab w:val="left" w:pos="360"/>
        </w:tabs>
        <w:ind w:left="360" w:hanging="360"/>
        <w:rPr>
          <w:color w:val="000000"/>
          <w:sz w:val="22"/>
          <w:szCs w:val="22"/>
        </w:rPr>
      </w:pPr>
    </w:p>
    <w:p w:rsidR="000A3139" w:rsidP="002B36A7" w:rsidRDefault="000A3139" w14:paraId="55305F08" w14:textId="77777777">
      <w:pPr>
        <w:tabs>
          <w:tab w:val="left" w:pos="360"/>
        </w:tabs>
        <w:ind w:left="360" w:hanging="360"/>
        <w:rPr>
          <w:color w:val="000000"/>
          <w:sz w:val="22"/>
        </w:rPr>
      </w:pPr>
      <w:r w:rsidRPr="000A3139">
        <w:rPr>
          <w:color w:val="000000"/>
          <w:sz w:val="22"/>
          <w:szCs w:val="22"/>
        </w:rPr>
        <w:t>4.</w:t>
      </w:r>
      <w:r w:rsidRPr="000A3139">
        <w:rPr>
          <w:color w:val="000000"/>
          <w:sz w:val="22"/>
          <w:szCs w:val="22"/>
        </w:rPr>
        <w:tab/>
        <w:t>Is this information collected elsewhere?  If so, why cannot any similar information already available be used or modified</w:t>
      </w:r>
      <w:r>
        <w:rPr>
          <w:color w:val="000000"/>
          <w:sz w:val="18"/>
        </w:rPr>
        <w:t>.</w:t>
      </w:r>
      <w:r>
        <w:rPr>
          <w:color w:val="000000"/>
          <w:sz w:val="22"/>
        </w:rPr>
        <w:t xml:space="preserve">  </w:t>
      </w:r>
    </w:p>
    <w:p w:rsidR="000A3139" w:rsidP="002B36A7" w:rsidRDefault="000A3139" w14:paraId="3BBAA76C" w14:textId="77777777">
      <w:pPr>
        <w:tabs>
          <w:tab w:val="left" w:pos="360"/>
        </w:tabs>
        <w:ind w:left="360" w:hanging="360"/>
        <w:rPr>
          <w:color w:val="000000"/>
          <w:sz w:val="22"/>
        </w:rPr>
      </w:pPr>
    </w:p>
    <w:p w:rsidR="00E52BBC" w:rsidP="002B36A7" w:rsidRDefault="000A3139" w14:paraId="02B5BB32" w14:textId="77777777">
      <w:pPr>
        <w:keepLines/>
        <w:tabs>
          <w:tab w:val="left" w:pos="360"/>
        </w:tabs>
        <w:ind w:left="360" w:hanging="360"/>
        <w:rPr>
          <w:color w:val="000000"/>
          <w:sz w:val="24"/>
        </w:rPr>
      </w:pPr>
      <w:r>
        <w:rPr>
          <w:color w:val="000000"/>
          <w:sz w:val="24"/>
        </w:rPr>
        <w:tab/>
      </w:r>
      <w:r w:rsidR="007A3445">
        <w:rPr>
          <w:color w:val="000000"/>
          <w:sz w:val="24"/>
        </w:rPr>
        <w:t xml:space="preserve">HUD </w:t>
      </w:r>
      <w:r w:rsidR="00E52BBC">
        <w:rPr>
          <w:color w:val="000000"/>
          <w:sz w:val="24"/>
        </w:rPr>
        <w:t xml:space="preserve">is not aware of any duplication of efforts to collect this data.  </w:t>
      </w:r>
    </w:p>
    <w:p w:rsidR="00E52BBC" w:rsidRDefault="00E52BBC" w14:paraId="10DB224B" w14:textId="77777777">
      <w:pPr>
        <w:tabs>
          <w:tab w:val="left" w:pos="360"/>
        </w:tabs>
        <w:ind w:left="360" w:hanging="360"/>
        <w:rPr>
          <w:color w:val="000000"/>
          <w:sz w:val="24"/>
        </w:rPr>
      </w:pPr>
    </w:p>
    <w:p w:rsidRPr="000D549B" w:rsidR="000A3139" w:rsidP="002B36A7" w:rsidRDefault="000A3139" w14:paraId="41BF4268" w14:textId="77777777">
      <w:pPr>
        <w:keepLines/>
        <w:numPr>
          <w:ilvl w:val="0"/>
          <w:numId w:val="14"/>
        </w:numPr>
        <w:rPr>
          <w:color w:val="000000"/>
          <w:sz w:val="22"/>
          <w:szCs w:val="22"/>
        </w:rPr>
      </w:pPr>
      <w:r w:rsidRPr="000D549B">
        <w:rPr>
          <w:color w:val="000000"/>
          <w:sz w:val="22"/>
          <w:szCs w:val="22"/>
        </w:rPr>
        <w:t xml:space="preserve">Does the collection of information impact small businesses or other small entities (item 5 of OMB form 83-i)?  Describe any methods used to minimize burden.   </w:t>
      </w:r>
    </w:p>
    <w:p w:rsidR="007A3445" w:rsidP="002B36A7" w:rsidRDefault="007A3445" w14:paraId="6163723C" w14:textId="77777777">
      <w:pPr>
        <w:ind w:left="360"/>
        <w:rPr>
          <w:sz w:val="24"/>
        </w:rPr>
      </w:pPr>
    </w:p>
    <w:p w:rsidR="00E52BBC" w:rsidP="002B36A7" w:rsidRDefault="00E52BBC" w14:paraId="3F225B90" w14:textId="77777777">
      <w:pPr>
        <w:ind w:left="360"/>
        <w:rPr>
          <w:sz w:val="24"/>
        </w:rPr>
      </w:pPr>
      <w:r>
        <w:rPr>
          <w:sz w:val="24"/>
        </w:rPr>
        <w:t>The information being collected has no significant impact on small businesses or other small entities.</w:t>
      </w:r>
    </w:p>
    <w:p w:rsidRPr="000D549B" w:rsidR="00E52BBC" w:rsidRDefault="00E52BBC" w14:paraId="241F6F24" w14:textId="77777777">
      <w:pPr>
        <w:widowControl w:val="0"/>
        <w:tabs>
          <w:tab w:val="left" w:pos="360"/>
        </w:tabs>
        <w:spacing w:after="80"/>
        <w:ind w:left="360" w:hanging="360"/>
        <w:rPr>
          <w:color w:val="000000"/>
          <w:sz w:val="22"/>
          <w:szCs w:val="22"/>
        </w:rPr>
      </w:pPr>
    </w:p>
    <w:p w:rsidRPr="000D549B" w:rsidR="000D549B" w:rsidP="002B36A7" w:rsidRDefault="000D549B" w14:paraId="64F78B06" w14:textId="77777777">
      <w:pPr>
        <w:numPr>
          <w:ilvl w:val="0"/>
          <w:numId w:val="14"/>
        </w:numPr>
        <w:rPr>
          <w:color w:val="000000"/>
          <w:sz w:val="22"/>
          <w:szCs w:val="22"/>
        </w:rPr>
      </w:pPr>
      <w:r w:rsidRPr="000D549B">
        <w:rPr>
          <w:color w:val="000000"/>
          <w:sz w:val="22"/>
          <w:szCs w:val="22"/>
        </w:rPr>
        <w:t xml:space="preserve">Describe the consequence to Federal program or policy activities if the collection is not conducted or is conducted less frequently, as well as any technical or legal obstacles to reducing burden.  </w:t>
      </w:r>
    </w:p>
    <w:p w:rsidRPr="000A3139" w:rsidR="000A3139" w:rsidP="002B36A7" w:rsidRDefault="000A3139" w14:paraId="079D41F2" w14:textId="77777777">
      <w:pPr>
        <w:widowControl w:val="0"/>
        <w:ind w:left="360"/>
        <w:rPr>
          <w:color w:val="000000"/>
          <w:sz w:val="24"/>
        </w:rPr>
      </w:pPr>
    </w:p>
    <w:p w:rsidR="00E52BBC" w:rsidP="000E7768" w:rsidRDefault="002F5651" w14:paraId="36F78F72" w14:textId="77777777">
      <w:pPr>
        <w:pStyle w:val="ListParagraph"/>
        <w:ind w:left="360"/>
        <w:rPr>
          <w:color w:val="000000"/>
          <w:sz w:val="24"/>
        </w:rPr>
      </w:pPr>
      <w:r>
        <w:rPr>
          <w:sz w:val="24"/>
          <w:szCs w:val="24"/>
        </w:rPr>
        <w:t>The collection of this information supports HUD</w:t>
      </w:r>
      <w:r w:rsidRPr="00A93A77">
        <w:rPr>
          <w:sz w:val="24"/>
          <w:szCs w:val="24"/>
        </w:rPr>
        <w:t xml:space="preserve"> ongoing mission to provide safe, </w:t>
      </w:r>
      <w:proofErr w:type="gramStart"/>
      <w:r w:rsidRPr="00A93A77">
        <w:rPr>
          <w:sz w:val="24"/>
          <w:szCs w:val="24"/>
        </w:rPr>
        <w:t>decent</w:t>
      </w:r>
      <w:proofErr w:type="gramEnd"/>
      <w:r w:rsidRPr="00A93A77">
        <w:rPr>
          <w:sz w:val="24"/>
          <w:szCs w:val="24"/>
        </w:rPr>
        <w:t xml:space="preserve"> and </w:t>
      </w:r>
      <w:r w:rsidR="004548C4">
        <w:rPr>
          <w:sz w:val="24"/>
          <w:szCs w:val="24"/>
        </w:rPr>
        <w:t xml:space="preserve">habitable </w:t>
      </w:r>
      <w:r w:rsidRPr="00A93A77">
        <w:rPr>
          <w:sz w:val="24"/>
          <w:szCs w:val="24"/>
        </w:rPr>
        <w:t>housing to lower income households</w:t>
      </w:r>
      <w:r>
        <w:rPr>
          <w:sz w:val="24"/>
          <w:szCs w:val="24"/>
        </w:rPr>
        <w:t xml:space="preserve"> and accurate assessment information is necessary.  </w:t>
      </w:r>
      <w:r w:rsidRPr="00A93A77">
        <w:rPr>
          <w:sz w:val="24"/>
          <w:szCs w:val="24"/>
        </w:rPr>
        <w:t>PHAs performing poorly receive technical assistance from HUD, may be subject to additional reporting requirements, and are subject to possible penalties.</w:t>
      </w:r>
      <w:r>
        <w:rPr>
          <w:sz w:val="24"/>
          <w:szCs w:val="24"/>
        </w:rPr>
        <w:t xml:space="preserve">  </w:t>
      </w:r>
      <w:r>
        <w:rPr>
          <w:sz w:val="24"/>
        </w:rPr>
        <w:t>For the Office of Housing, accurate scores are vital to their monitoring and compliance efforts; unacceptable property scores result in automatic penalties and referral for enforcement actions</w:t>
      </w:r>
      <w:r w:rsidRPr="00543330">
        <w:rPr>
          <w:sz w:val="24"/>
        </w:rPr>
        <w:t>.</w:t>
      </w:r>
      <w:r>
        <w:rPr>
          <w:sz w:val="24"/>
        </w:rPr>
        <w:t xml:space="preserve">  </w:t>
      </w:r>
      <w:r>
        <w:rPr>
          <w:sz w:val="24"/>
          <w:szCs w:val="24"/>
        </w:rPr>
        <w:t>T</w:t>
      </w:r>
      <w:r w:rsidR="009630DD">
        <w:rPr>
          <w:sz w:val="24"/>
        </w:rPr>
        <w:t xml:space="preserve">he </w:t>
      </w:r>
      <w:r>
        <w:rPr>
          <w:sz w:val="24"/>
        </w:rPr>
        <w:t>statutory r</w:t>
      </w:r>
      <w:r w:rsidR="005113BA">
        <w:rPr>
          <w:sz w:val="24"/>
        </w:rPr>
        <w:t>ight of PHAs to appeal assessments (i.e., scores and designations) under PHAS</w:t>
      </w:r>
      <w:r w:rsidR="009630DD">
        <w:rPr>
          <w:sz w:val="24"/>
        </w:rPr>
        <w:t xml:space="preserve"> is statutory</w:t>
      </w:r>
      <w:r>
        <w:rPr>
          <w:sz w:val="24"/>
        </w:rPr>
        <w:t xml:space="preserve"> incorporated into the PHAS rule not only complies with </w:t>
      </w:r>
      <w:r w:rsidR="005113BA">
        <w:rPr>
          <w:sz w:val="24"/>
        </w:rPr>
        <w:t>the intent of Congress</w:t>
      </w:r>
      <w:r>
        <w:rPr>
          <w:sz w:val="24"/>
        </w:rPr>
        <w:t xml:space="preserve"> but </w:t>
      </w:r>
      <w:r w:rsidR="003E6AFE">
        <w:rPr>
          <w:sz w:val="24"/>
        </w:rPr>
        <w:t>supports accurate performance assessments</w:t>
      </w:r>
      <w:r w:rsidR="005113BA">
        <w:rPr>
          <w:sz w:val="24"/>
        </w:rPr>
        <w:t xml:space="preserve">. </w:t>
      </w:r>
      <w:r>
        <w:rPr>
          <w:sz w:val="24"/>
        </w:rPr>
        <w:t xml:space="preserve"> </w:t>
      </w:r>
      <w:r w:rsidRPr="00543330" w:rsidR="00E52BBC">
        <w:rPr>
          <w:sz w:val="24"/>
        </w:rPr>
        <w:t xml:space="preserve">The </w:t>
      </w:r>
      <w:r w:rsidR="005113BA">
        <w:rPr>
          <w:sz w:val="24"/>
        </w:rPr>
        <w:t xml:space="preserve">regulatory </w:t>
      </w:r>
      <w:r w:rsidR="009630DD">
        <w:rPr>
          <w:sz w:val="24"/>
        </w:rPr>
        <w:t>provision</w:t>
      </w:r>
      <w:r w:rsidR="000E7768">
        <w:rPr>
          <w:sz w:val="24"/>
        </w:rPr>
        <w:t>s</w:t>
      </w:r>
      <w:r w:rsidR="009630DD">
        <w:rPr>
          <w:sz w:val="24"/>
        </w:rPr>
        <w:t xml:space="preserve"> affording PHAs and MF POs the right to submit </w:t>
      </w:r>
      <w:r w:rsidR="005113BA">
        <w:rPr>
          <w:sz w:val="24"/>
        </w:rPr>
        <w:t xml:space="preserve">DBA and TR </w:t>
      </w:r>
      <w:r w:rsidR="009630DD">
        <w:rPr>
          <w:sz w:val="24"/>
        </w:rPr>
        <w:t>requests</w:t>
      </w:r>
      <w:r w:rsidRPr="00543330" w:rsidR="00E52BBC">
        <w:rPr>
          <w:sz w:val="24"/>
        </w:rPr>
        <w:t xml:space="preserve"> ensure </w:t>
      </w:r>
      <w:r w:rsidR="009630DD">
        <w:rPr>
          <w:sz w:val="24"/>
        </w:rPr>
        <w:t xml:space="preserve">that </w:t>
      </w:r>
      <w:r w:rsidRPr="00543330" w:rsidR="00E52BBC">
        <w:rPr>
          <w:sz w:val="24"/>
        </w:rPr>
        <w:t xml:space="preserve">PHAs </w:t>
      </w:r>
      <w:r w:rsidR="005113BA">
        <w:rPr>
          <w:sz w:val="24"/>
        </w:rPr>
        <w:t xml:space="preserve">and MF POs </w:t>
      </w:r>
      <w:r w:rsidRPr="00543330" w:rsidR="00E52BBC">
        <w:rPr>
          <w:sz w:val="24"/>
        </w:rPr>
        <w:t>are not penalized for conditions beyond their control</w:t>
      </w:r>
      <w:r w:rsidR="00A67FA0">
        <w:rPr>
          <w:sz w:val="24"/>
        </w:rPr>
        <w:t xml:space="preserve"> and</w:t>
      </w:r>
      <w:r w:rsidR="005113BA">
        <w:rPr>
          <w:sz w:val="24"/>
        </w:rPr>
        <w:t xml:space="preserve"> that </w:t>
      </w:r>
      <w:r w:rsidR="00A67FA0">
        <w:rPr>
          <w:sz w:val="24"/>
        </w:rPr>
        <w:t xml:space="preserve">the physical condition </w:t>
      </w:r>
      <w:r w:rsidR="005113BA">
        <w:rPr>
          <w:sz w:val="24"/>
        </w:rPr>
        <w:t>assessment</w:t>
      </w:r>
      <w:r w:rsidR="00A67FA0">
        <w:rPr>
          <w:sz w:val="24"/>
        </w:rPr>
        <w:t xml:space="preserve"> </w:t>
      </w:r>
      <w:r w:rsidR="009630DD">
        <w:rPr>
          <w:sz w:val="24"/>
        </w:rPr>
        <w:t xml:space="preserve">of HUD insured and assisted properties </w:t>
      </w:r>
      <w:r w:rsidR="00A67FA0">
        <w:rPr>
          <w:sz w:val="24"/>
        </w:rPr>
        <w:t>is</w:t>
      </w:r>
      <w:r w:rsidR="005113BA">
        <w:rPr>
          <w:sz w:val="24"/>
        </w:rPr>
        <w:t xml:space="preserve"> accurate</w:t>
      </w:r>
      <w:r w:rsidR="00A67FA0">
        <w:rPr>
          <w:sz w:val="24"/>
        </w:rPr>
        <w:t xml:space="preserve">.  </w:t>
      </w:r>
      <w:r w:rsidR="009E3050">
        <w:rPr>
          <w:sz w:val="24"/>
        </w:rPr>
        <w:t xml:space="preserve">The </w:t>
      </w:r>
      <w:r w:rsidR="003E6AFE">
        <w:rPr>
          <w:sz w:val="24"/>
        </w:rPr>
        <w:t xml:space="preserve">consideration of requests for extensions of time to submit unaudited financial information ensures PHAs are </w:t>
      </w:r>
      <w:r w:rsidR="003E6AFE">
        <w:rPr>
          <w:sz w:val="24"/>
        </w:rPr>
        <w:lastRenderedPageBreak/>
        <w:t>not penalized for extenuating circumstances affecting their ability to timely submit required financial information used to monitor</w:t>
      </w:r>
      <w:r w:rsidRPr="00A93A77" w:rsidR="003E6AFE">
        <w:rPr>
          <w:sz w:val="24"/>
          <w:szCs w:val="24"/>
        </w:rPr>
        <w:t xml:space="preserve"> the effectiveness of asset management, identify possible instances of financial non-compliance, monitor the financial health of individual PHAs, specific programs, and the overall portfolio of PHAs.</w:t>
      </w:r>
    </w:p>
    <w:p w:rsidR="002F5651" w:rsidP="002F5651" w:rsidRDefault="002F5651" w14:paraId="5246DA89" w14:textId="77777777">
      <w:pPr>
        <w:pStyle w:val="ListParagraph"/>
        <w:ind w:left="360"/>
        <w:rPr>
          <w:sz w:val="24"/>
          <w:szCs w:val="24"/>
        </w:rPr>
      </w:pPr>
    </w:p>
    <w:p w:rsidRPr="00710CC5" w:rsidR="00954F00" w:rsidP="002B36A7" w:rsidRDefault="00954F00" w14:paraId="033A969C" w14:textId="77777777">
      <w:pPr>
        <w:numPr>
          <w:ilvl w:val="0"/>
          <w:numId w:val="14"/>
        </w:numPr>
        <w:rPr>
          <w:b/>
          <w:color w:val="000000"/>
          <w:sz w:val="22"/>
          <w:szCs w:val="22"/>
        </w:rPr>
      </w:pPr>
      <w:r w:rsidRPr="00710CC5">
        <w:rPr>
          <w:b/>
          <w:color w:val="000000"/>
          <w:sz w:val="22"/>
          <w:szCs w:val="22"/>
        </w:rPr>
        <w:t>Ex</w:t>
      </w:r>
      <w:r w:rsidRPr="00710CC5" w:rsidR="00710CC5">
        <w:rPr>
          <w:b/>
          <w:color w:val="000000"/>
          <w:sz w:val="22"/>
          <w:szCs w:val="22"/>
        </w:rPr>
        <w:t>plain any special circumstances</w:t>
      </w:r>
      <w:r w:rsidRPr="00710CC5">
        <w:rPr>
          <w:b/>
          <w:color w:val="000000"/>
          <w:sz w:val="22"/>
          <w:szCs w:val="22"/>
        </w:rPr>
        <w:t xml:space="preserve">: </w:t>
      </w:r>
    </w:p>
    <w:p w:rsidRPr="00710CC5" w:rsidR="00710CC5" w:rsidP="00710CC5" w:rsidRDefault="00710CC5" w14:paraId="79B0942B" w14:textId="77777777">
      <w:pPr>
        <w:numPr>
          <w:ilvl w:val="0"/>
          <w:numId w:val="31"/>
        </w:numPr>
        <w:overflowPunct/>
        <w:autoSpaceDE/>
        <w:autoSpaceDN/>
        <w:adjustRightInd/>
        <w:spacing w:after="200" w:line="276" w:lineRule="auto"/>
        <w:ind w:left="900"/>
        <w:contextualSpacing/>
        <w:textAlignment w:val="auto"/>
        <w:rPr>
          <w:rFonts w:eastAsia="Calibri"/>
        </w:rPr>
      </w:pPr>
      <w:bookmarkStart w:name="_Hlk494808620" w:id="4"/>
      <w:r w:rsidRPr="00710CC5">
        <w:rPr>
          <w:rFonts w:eastAsia="Calibri"/>
        </w:rPr>
        <w:t xml:space="preserve">requiring respondents to report information to the agency more than </w:t>
      </w:r>
      <w:proofErr w:type="gramStart"/>
      <w:r w:rsidRPr="00710CC5">
        <w:rPr>
          <w:rFonts w:eastAsia="Calibri"/>
        </w:rPr>
        <w:t>quarterly;</w:t>
      </w:r>
      <w:proofErr w:type="gramEnd"/>
      <w:r w:rsidRPr="00710CC5">
        <w:rPr>
          <w:rFonts w:eastAsia="Calibri"/>
        </w:rPr>
        <w:t xml:space="preserve"> </w:t>
      </w:r>
    </w:p>
    <w:p w:rsidRPr="00710CC5" w:rsidR="00710CC5" w:rsidP="00710CC5" w:rsidRDefault="00710CC5" w14:paraId="063129FE" w14:textId="77777777">
      <w:pPr>
        <w:overflowPunct/>
        <w:autoSpaceDE/>
        <w:autoSpaceDN/>
        <w:adjustRightInd/>
        <w:spacing w:after="200" w:line="276" w:lineRule="auto"/>
        <w:ind w:left="900"/>
        <w:contextualSpacing/>
        <w:textAlignment w:val="auto"/>
        <w:rPr>
          <w:rFonts w:eastAsia="Calibri"/>
        </w:rPr>
      </w:pPr>
      <w:r w:rsidRPr="00710CC5">
        <w:rPr>
          <w:rFonts w:eastAsia="Calibri"/>
          <w:b/>
        </w:rPr>
        <w:t>Not Applicable</w:t>
      </w:r>
    </w:p>
    <w:p w:rsidRPr="00710CC5" w:rsidR="00710CC5" w:rsidP="00710CC5" w:rsidRDefault="00710CC5" w14:paraId="27249CC3" w14:textId="77777777">
      <w:pPr>
        <w:numPr>
          <w:ilvl w:val="0"/>
          <w:numId w:val="31"/>
        </w:numPr>
        <w:overflowPunct/>
        <w:autoSpaceDE/>
        <w:autoSpaceDN/>
        <w:adjustRightInd/>
        <w:spacing w:after="200" w:line="276" w:lineRule="auto"/>
        <w:ind w:left="900"/>
        <w:contextualSpacing/>
        <w:textAlignment w:val="auto"/>
        <w:rPr>
          <w:rFonts w:eastAsia="Calibri"/>
        </w:rPr>
      </w:pPr>
      <w:r w:rsidRPr="00710CC5">
        <w:rPr>
          <w:rFonts w:eastAsia="Calibri"/>
        </w:rPr>
        <w:t xml:space="preserve">requiring respondents to prepare a written response to a collection of information in fewer than 30 days after receipt of </w:t>
      </w:r>
      <w:proofErr w:type="gramStart"/>
      <w:r w:rsidRPr="00710CC5">
        <w:rPr>
          <w:rFonts w:eastAsia="Calibri"/>
        </w:rPr>
        <w:t>it;</w:t>
      </w:r>
      <w:proofErr w:type="gramEnd"/>
    </w:p>
    <w:p w:rsidRPr="00710CC5" w:rsidR="00710CC5" w:rsidP="00710CC5" w:rsidRDefault="00710CC5" w14:paraId="429EB41D" w14:textId="77777777">
      <w:pPr>
        <w:overflowPunct/>
        <w:autoSpaceDE/>
        <w:autoSpaceDN/>
        <w:adjustRightInd/>
        <w:spacing w:after="200" w:line="276" w:lineRule="auto"/>
        <w:ind w:left="900"/>
        <w:contextualSpacing/>
        <w:textAlignment w:val="auto"/>
        <w:rPr>
          <w:rFonts w:eastAsia="Calibri"/>
        </w:rPr>
      </w:pPr>
      <w:r w:rsidRPr="00710CC5">
        <w:rPr>
          <w:rFonts w:eastAsia="Calibri"/>
          <w:b/>
        </w:rPr>
        <w:t>Not Applicable</w:t>
      </w:r>
    </w:p>
    <w:p w:rsidRPr="00710CC5" w:rsidR="00710CC5" w:rsidP="00710CC5" w:rsidRDefault="00710CC5" w14:paraId="5D709D1E" w14:textId="77777777">
      <w:pPr>
        <w:numPr>
          <w:ilvl w:val="0"/>
          <w:numId w:val="31"/>
        </w:numPr>
        <w:overflowPunct/>
        <w:autoSpaceDE/>
        <w:autoSpaceDN/>
        <w:adjustRightInd/>
        <w:spacing w:after="200" w:line="276" w:lineRule="auto"/>
        <w:ind w:left="900"/>
        <w:contextualSpacing/>
        <w:textAlignment w:val="auto"/>
        <w:rPr>
          <w:rFonts w:eastAsia="Calibri"/>
        </w:rPr>
      </w:pPr>
      <w:r w:rsidRPr="00710CC5">
        <w:rPr>
          <w:rFonts w:eastAsia="Calibri"/>
        </w:rPr>
        <w:t xml:space="preserve">requiring respondents to submit more than an original and two copies of any </w:t>
      </w:r>
      <w:proofErr w:type="gramStart"/>
      <w:r w:rsidRPr="00710CC5">
        <w:rPr>
          <w:rFonts w:eastAsia="Calibri"/>
        </w:rPr>
        <w:t>document;</w:t>
      </w:r>
      <w:proofErr w:type="gramEnd"/>
    </w:p>
    <w:p w:rsidRPr="00710CC5" w:rsidR="00710CC5" w:rsidP="00710CC5" w:rsidRDefault="00710CC5" w14:paraId="444866E8" w14:textId="77777777">
      <w:pPr>
        <w:overflowPunct/>
        <w:autoSpaceDE/>
        <w:autoSpaceDN/>
        <w:adjustRightInd/>
        <w:spacing w:after="200" w:line="276" w:lineRule="auto"/>
        <w:ind w:left="900"/>
        <w:contextualSpacing/>
        <w:textAlignment w:val="auto"/>
        <w:rPr>
          <w:rFonts w:eastAsia="Calibri"/>
        </w:rPr>
      </w:pPr>
      <w:r w:rsidRPr="00710CC5">
        <w:rPr>
          <w:rFonts w:eastAsia="Calibri"/>
          <w:b/>
        </w:rPr>
        <w:t>Not Applicable</w:t>
      </w:r>
    </w:p>
    <w:p w:rsidRPr="00710CC5" w:rsidR="00710CC5" w:rsidP="00710CC5" w:rsidRDefault="00710CC5" w14:paraId="28A0B869" w14:textId="77777777">
      <w:pPr>
        <w:numPr>
          <w:ilvl w:val="0"/>
          <w:numId w:val="31"/>
        </w:numPr>
        <w:overflowPunct/>
        <w:autoSpaceDE/>
        <w:autoSpaceDN/>
        <w:adjustRightInd/>
        <w:spacing w:after="200" w:line="276" w:lineRule="auto"/>
        <w:ind w:left="900"/>
        <w:contextualSpacing/>
        <w:textAlignment w:val="auto"/>
        <w:rPr>
          <w:rFonts w:eastAsia="Calibri"/>
        </w:rPr>
      </w:pPr>
      <w:r w:rsidRPr="00710CC5">
        <w:rPr>
          <w:rFonts w:eastAsia="Calibri"/>
        </w:rPr>
        <w:t xml:space="preserve">requiring respondents to retain records other than health, medical, government contract, grant-in-aid, or tax records for more than three </w:t>
      </w:r>
      <w:proofErr w:type="gramStart"/>
      <w:r w:rsidRPr="00710CC5">
        <w:rPr>
          <w:rFonts w:eastAsia="Calibri"/>
        </w:rPr>
        <w:t>years;</w:t>
      </w:r>
      <w:proofErr w:type="gramEnd"/>
    </w:p>
    <w:p w:rsidRPr="00710CC5" w:rsidR="00710CC5" w:rsidP="00710CC5" w:rsidRDefault="00710CC5" w14:paraId="38CF5DBA" w14:textId="77777777">
      <w:pPr>
        <w:overflowPunct/>
        <w:autoSpaceDE/>
        <w:autoSpaceDN/>
        <w:adjustRightInd/>
        <w:spacing w:after="200" w:line="276" w:lineRule="auto"/>
        <w:ind w:left="900"/>
        <w:contextualSpacing/>
        <w:textAlignment w:val="auto"/>
        <w:rPr>
          <w:rFonts w:eastAsia="Calibri"/>
        </w:rPr>
      </w:pPr>
      <w:r w:rsidRPr="00710CC5">
        <w:rPr>
          <w:rFonts w:eastAsia="Calibri"/>
          <w:b/>
        </w:rPr>
        <w:t>Not Applicable</w:t>
      </w:r>
    </w:p>
    <w:p w:rsidRPr="00710CC5" w:rsidR="00710CC5" w:rsidP="00710CC5" w:rsidRDefault="00710CC5" w14:paraId="064B6A49" w14:textId="77777777">
      <w:pPr>
        <w:numPr>
          <w:ilvl w:val="0"/>
          <w:numId w:val="31"/>
        </w:numPr>
        <w:overflowPunct/>
        <w:autoSpaceDE/>
        <w:autoSpaceDN/>
        <w:adjustRightInd/>
        <w:spacing w:after="200" w:line="276" w:lineRule="auto"/>
        <w:ind w:left="900"/>
        <w:contextualSpacing/>
        <w:textAlignment w:val="auto"/>
        <w:rPr>
          <w:rFonts w:eastAsia="Calibri"/>
        </w:rPr>
      </w:pPr>
      <w:r w:rsidRPr="00710CC5">
        <w:rPr>
          <w:rFonts w:eastAsia="Calibri"/>
        </w:rPr>
        <w:t xml:space="preserve">in connection with a statistical survey, that is not designed to produce valid and reliable results than can be generalized to the universe of the </w:t>
      </w:r>
      <w:proofErr w:type="gramStart"/>
      <w:r w:rsidRPr="00710CC5">
        <w:rPr>
          <w:rFonts w:eastAsia="Calibri"/>
        </w:rPr>
        <w:t>study;</w:t>
      </w:r>
      <w:proofErr w:type="gramEnd"/>
    </w:p>
    <w:p w:rsidRPr="00710CC5" w:rsidR="00710CC5" w:rsidP="00710CC5" w:rsidRDefault="00710CC5" w14:paraId="16393176" w14:textId="77777777">
      <w:pPr>
        <w:overflowPunct/>
        <w:autoSpaceDE/>
        <w:autoSpaceDN/>
        <w:adjustRightInd/>
        <w:spacing w:after="200" w:line="276" w:lineRule="auto"/>
        <w:ind w:left="900"/>
        <w:contextualSpacing/>
        <w:textAlignment w:val="auto"/>
        <w:rPr>
          <w:rFonts w:eastAsia="Calibri"/>
        </w:rPr>
      </w:pPr>
      <w:r w:rsidRPr="00710CC5">
        <w:rPr>
          <w:rFonts w:eastAsia="Calibri"/>
          <w:b/>
        </w:rPr>
        <w:t>Not Applicable</w:t>
      </w:r>
    </w:p>
    <w:p w:rsidRPr="00710CC5" w:rsidR="00710CC5" w:rsidP="00710CC5" w:rsidRDefault="00710CC5" w14:paraId="2B2B4586" w14:textId="77777777">
      <w:pPr>
        <w:numPr>
          <w:ilvl w:val="0"/>
          <w:numId w:val="31"/>
        </w:numPr>
        <w:overflowPunct/>
        <w:autoSpaceDE/>
        <w:autoSpaceDN/>
        <w:adjustRightInd/>
        <w:spacing w:after="200" w:line="276" w:lineRule="auto"/>
        <w:ind w:left="900"/>
        <w:contextualSpacing/>
        <w:textAlignment w:val="auto"/>
        <w:rPr>
          <w:rFonts w:eastAsia="Calibri"/>
        </w:rPr>
      </w:pPr>
      <w:r w:rsidRPr="00710CC5">
        <w:rPr>
          <w:rFonts w:eastAsia="Calibri"/>
        </w:rPr>
        <w:t xml:space="preserve">requiring the use of statistical data classification that has not been reviewed and approved by </w:t>
      </w:r>
      <w:proofErr w:type="gramStart"/>
      <w:r w:rsidRPr="00710CC5">
        <w:rPr>
          <w:rFonts w:eastAsia="Calibri"/>
        </w:rPr>
        <w:t>OMB;</w:t>
      </w:r>
      <w:proofErr w:type="gramEnd"/>
    </w:p>
    <w:p w:rsidRPr="00710CC5" w:rsidR="00710CC5" w:rsidP="00710CC5" w:rsidRDefault="00710CC5" w14:paraId="3616EE5C" w14:textId="77777777">
      <w:pPr>
        <w:overflowPunct/>
        <w:autoSpaceDE/>
        <w:autoSpaceDN/>
        <w:adjustRightInd/>
        <w:spacing w:after="200" w:line="276" w:lineRule="auto"/>
        <w:ind w:left="900"/>
        <w:contextualSpacing/>
        <w:textAlignment w:val="auto"/>
        <w:rPr>
          <w:rFonts w:eastAsia="Calibri"/>
        </w:rPr>
      </w:pPr>
      <w:r w:rsidRPr="00710CC5">
        <w:rPr>
          <w:rFonts w:eastAsia="Calibri"/>
          <w:b/>
        </w:rPr>
        <w:t>Not Applicable</w:t>
      </w:r>
    </w:p>
    <w:p w:rsidRPr="00710CC5" w:rsidR="00710CC5" w:rsidP="00710CC5" w:rsidRDefault="00710CC5" w14:paraId="28C3209B" w14:textId="77777777">
      <w:pPr>
        <w:numPr>
          <w:ilvl w:val="0"/>
          <w:numId w:val="31"/>
        </w:numPr>
        <w:overflowPunct/>
        <w:autoSpaceDE/>
        <w:autoSpaceDN/>
        <w:adjustRightInd/>
        <w:spacing w:after="200" w:line="276" w:lineRule="auto"/>
        <w:ind w:left="900"/>
        <w:contextualSpacing/>
        <w:textAlignment w:val="auto"/>
        <w:rPr>
          <w:rFonts w:eastAsia="Calibri"/>
        </w:rPr>
      </w:pPr>
      <w:r w:rsidRPr="00710CC5">
        <w:rPr>
          <w:rFonts w:eastAsia="Calibr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10CC5" w:rsidR="00710CC5" w:rsidP="00710CC5" w:rsidRDefault="00710CC5" w14:paraId="60C6A456" w14:textId="77777777">
      <w:pPr>
        <w:overflowPunct/>
        <w:autoSpaceDE/>
        <w:autoSpaceDN/>
        <w:adjustRightInd/>
        <w:spacing w:after="200" w:line="276" w:lineRule="auto"/>
        <w:ind w:left="900"/>
        <w:contextualSpacing/>
        <w:textAlignment w:val="auto"/>
        <w:rPr>
          <w:rFonts w:eastAsia="Calibri"/>
        </w:rPr>
      </w:pPr>
      <w:r w:rsidRPr="00710CC5">
        <w:rPr>
          <w:rFonts w:eastAsia="Calibri"/>
          <w:b/>
        </w:rPr>
        <w:t>Not Applicable</w:t>
      </w:r>
    </w:p>
    <w:p w:rsidRPr="00710CC5" w:rsidR="00710CC5" w:rsidP="00710CC5" w:rsidRDefault="00710CC5" w14:paraId="3F9B62C4" w14:textId="77777777">
      <w:pPr>
        <w:numPr>
          <w:ilvl w:val="0"/>
          <w:numId w:val="31"/>
        </w:numPr>
        <w:overflowPunct/>
        <w:autoSpaceDE/>
        <w:autoSpaceDN/>
        <w:adjustRightInd/>
        <w:spacing w:after="200" w:line="276" w:lineRule="auto"/>
        <w:ind w:left="900"/>
        <w:contextualSpacing/>
        <w:textAlignment w:val="auto"/>
        <w:rPr>
          <w:rFonts w:eastAsia="Calibri"/>
        </w:rPr>
      </w:pPr>
      <w:r w:rsidRPr="00710CC5">
        <w:rPr>
          <w:rFonts w:eastAsia="Calibri"/>
        </w:rPr>
        <w:t>requiring respondents to submit proprietary trade secret, or other confidential information unless the agency can demonstrate that it has instituted procedures to protect the information’s confidentiality to the extent permitted by law.</w:t>
      </w:r>
    </w:p>
    <w:p w:rsidRPr="00710CC5" w:rsidR="00710CC5" w:rsidP="00710CC5" w:rsidRDefault="00710CC5" w14:paraId="4728C5C8" w14:textId="77777777">
      <w:pPr>
        <w:overflowPunct/>
        <w:autoSpaceDE/>
        <w:autoSpaceDN/>
        <w:adjustRightInd/>
        <w:spacing w:after="200" w:line="276" w:lineRule="auto"/>
        <w:ind w:left="900"/>
        <w:contextualSpacing/>
        <w:textAlignment w:val="auto"/>
        <w:rPr>
          <w:rFonts w:eastAsia="Calibri"/>
        </w:rPr>
      </w:pPr>
      <w:r w:rsidRPr="00710CC5">
        <w:rPr>
          <w:rFonts w:eastAsia="Calibri"/>
          <w:b/>
        </w:rPr>
        <w:t>Not Applicable</w:t>
      </w:r>
    </w:p>
    <w:bookmarkEnd w:id="4"/>
    <w:p w:rsidR="00710CC5" w:rsidP="002B36A7" w:rsidRDefault="00710CC5" w14:paraId="02385590" w14:textId="77777777">
      <w:pPr>
        <w:ind w:left="360"/>
        <w:rPr>
          <w:sz w:val="24"/>
        </w:rPr>
      </w:pPr>
    </w:p>
    <w:p w:rsidR="00E52BBC" w:rsidP="002B36A7" w:rsidRDefault="00E52BBC" w14:paraId="463728DD" w14:textId="77777777">
      <w:pPr>
        <w:ind w:left="360"/>
        <w:rPr>
          <w:sz w:val="24"/>
        </w:rPr>
      </w:pPr>
      <w:r>
        <w:rPr>
          <w:sz w:val="24"/>
        </w:rPr>
        <w:t>There are no special circumstances that require the collection of information to be inconsistent with the guidelines in 5 CFR § 1320.6.</w:t>
      </w:r>
    </w:p>
    <w:p w:rsidR="00710CC5" w:rsidP="002B36A7" w:rsidRDefault="00710CC5" w14:paraId="4D277EED" w14:textId="77777777">
      <w:pPr>
        <w:ind w:left="360"/>
        <w:rPr>
          <w:sz w:val="24"/>
        </w:rPr>
      </w:pPr>
    </w:p>
    <w:p w:rsidRPr="000B1AEA" w:rsidR="00954F00" w:rsidP="002B36A7" w:rsidRDefault="00954F00" w14:paraId="7F3D365E" w14:textId="77777777">
      <w:pPr>
        <w:numPr>
          <w:ilvl w:val="0"/>
          <w:numId w:val="14"/>
        </w:numPr>
        <w:rPr>
          <w:color w:val="000000"/>
          <w:sz w:val="18"/>
          <w:szCs w:val="18"/>
        </w:rPr>
      </w:pPr>
      <w:r w:rsidRPr="00D556A9">
        <w:rPr>
          <w:color w:val="000000"/>
          <w:sz w:val="22"/>
          <w:szCs w:val="22"/>
        </w:rPr>
        <w:t xml:space="preserve">Identify the date and page number of the </w:t>
      </w:r>
      <w:r w:rsidRPr="00D556A9">
        <w:rPr>
          <w:i/>
          <w:iCs/>
          <w:color w:val="000000"/>
          <w:sz w:val="22"/>
          <w:szCs w:val="22"/>
        </w:rPr>
        <w:t>Federal Register</w:t>
      </w:r>
      <w:r w:rsidRPr="00D556A9">
        <w:rPr>
          <w:color w:val="000000"/>
          <w:sz w:val="22"/>
          <w:szCs w:val="22"/>
        </w:rPr>
        <w:t xml:space="preserve"> notice (and provide a copy) soliciting comments on the information.  Summarize public comments and describe actions taken by the agency in response to these comments.  Describe</w:t>
      </w:r>
      <w:r w:rsidRPr="00954F00">
        <w:rPr>
          <w:color w:val="000000"/>
          <w:sz w:val="22"/>
          <w:szCs w:val="22"/>
        </w:rPr>
        <w:t xml:space="preserve"> all efforts to consult with persons outside the agency to obtain their views</w:t>
      </w:r>
      <w:r w:rsidRPr="000B1AEA">
        <w:rPr>
          <w:color w:val="000000"/>
          <w:sz w:val="18"/>
          <w:szCs w:val="18"/>
        </w:rPr>
        <w:t xml:space="preserve">. </w:t>
      </w:r>
    </w:p>
    <w:p w:rsidRPr="000B1AEA" w:rsidR="00954F00" w:rsidP="002B36A7" w:rsidRDefault="00954F00" w14:paraId="6A5BA00B" w14:textId="77777777">
      <w:pPr>
        <w:tabs>
          <w:tab w:val="left" w:pos="360"/>
          <w:tab w:val="left" w:pos="768"/>
        </w:tabs>
        <w:ind w:left="360" w:hanging="360"/>
        <w:rPr>
          <w:color w:val="000000"/>
          <w:sz w:val="22"/>
          <w:szCs w:val="22"/>
        </w:rPr>
      </w:pPr>
      <w:r w:rsidRPr="000B1AEA">
        <w:rPr>
          <w:color w:val="000000"/>
          <w:sz w:val="22"/>
          <w:szCs w:val="22"/>
        </w:rPr>
        <w:tab/>
      </w:r>
      <w:r>
        <w:rPr>
          <w:color w:val="000000"/>
          <w:sz w:val="22"/>
          <w:szCs w:val="22"/>
        </w:rPr>
        <w:tab/>
      </w:r>
    </w:p>
    <w:p w:rsidR="00E52BBC" w:rsidP="00F94D5E" w:rsidRDefault="00F94D5E" w14:paraId="5817B56A" w14:textId="77777777">
      <w:pPr>
        <w:keepLines/>
        <w:ind w:left="360"/>
        <w:rPr>
          <w:sz w:val="24"/>
        </w:rPr>
      </w:pPr>
      <w:r>
        <w:rPr>
          <w:color w:val="000000"/>
          <w:sz w:val="24"/>
        </w:rPr>
        <w:t xml:space="preserve">HUD published a Notice of Proposed Information Collection for public comment in the </w:t>
      </w:r>
      <w:r w:rsidRPr="00E3324A">
        <w:rPr>
          <w:i/>
          <w:color w:val="000000"/>
          <w:sz w:val="24"/>
          <w:u w:val="single"/>
        </w:rPr>
        <w:t>Federal Register</w:t>
      </w:r>
      <w:r>
        <w:rPr>
          <w:color w:val="000000"/>
          <w:sz w:val="24"/>
        </w:rPr>
        <w:t>, at Volume 86, No. 44, Page 13581, on March 9, 2021.  The public was given until May 10, 2021, to comment.  HUD received one comment on the notice.</w:t>
      </w:r>
      <w:r>
        <w:rPr>
          <w:sz w:val="24"/>
        </w:rPr>
        <w:t xml:space="preserve">  </w:t>
      </w:r>
      <w:r w:rsidR="00E7265D">
        <w:rPr>
          <w:sz w:val="24"/>
        </w:rPr>
        <w:t xml:space="preserve">  </w:t>
      </w:r>
    </w:p>
    <w:p w:rsidR="00D101FF" w:rsidP="002B36A7" w:rsidRDefault="00D101FF" w14:paraId="2097812C" w14:textId="77777777">
      <w:pPr>
        <w:keepLines/>
        <w:tabs>
          <w:tab w:val="left" w:pos="360"/>
        </w:tabs>
        <w:rPr>
          <w:color w:val="000000"/>
          <w:sz w:val="24"/>
        </w:rPr>
      </w:pPr>
    </w:p>
    <w:p w:rsidRPr="000B1AEA" w:rsidR="00954F00" w:rsidP="002B36A7" w:rsidRDefault="00954F00" w14:paraId="6F432A68" w14:textId="77777777">
      <w:pPr>
        <w:numPr>
          <w:ilvl w:val="0"/>
          <w:numId w:val="14"/>
        </w:numPr>
        <w:rPr>
          <w:color w:val="000000"/>
          <w:sz w:val="22"/>
          <w:szCs w:val="22"/>
        </w:rPr>
      </w:pPr>
      <w:r w:rsidRPr="000B1AEA">
        <w:rPr>
          <w:color w:val="000000"/>
          <w:sz w:val="22"/>
          <w:szCs w:val="22"/>
        </w:rPr>
        <w:t xml:space="preserve">Explain any payments or gifts to respondents, other than remuneration of contractors or grantees.  </w:t>
      </w:r>
    </w:p>
    <w:p w:rsidR="00954F00" w:rsidP="002B36A7" w:rsidRDefault="00954F00" w14:paraId="7EBEC52C" w14:textId="77777777">
      <w:pPr>
        <w:keepLines/>
        <w:tabs>
          <w:tab w:val="left" w:pos="360"/>
        </w:tabs>
        <w:ind w:left="360" w:hanging="360"/>
        <w:rPr>
          <w:color w:val="000000"/>
          <w:sz w:val="24"/>
        </w:rPr>
      </w:pPr>
    </w:p>
    <w:p w:rsidR="00E52BBC" w:rsidP="002B36A7" w:rsidRDefault="00954F00" w14:paraId="779F30AD" w14:textId="77777777">
      <w:pPr>
        <w:keepLines/>
        <w:tabs>
          <w:tab w:val="left" w:pos="360"/>
        </w:tabs>
        <w:ind w:left="360" w:hanging="360"/>
        <w:rPr>
          <w:color w:val="000000"/>
          <w:sz w:val="24"/>
        </w:rPr>
      </w:pPr>
      <w:r>
        <w:rPr>
          <w:color w:val="000000"/>
          <w:sz w:val="24"/>
        </w:rPr>
        <w:tab/>
      </w:r>
      <w:r w:rsidR="00E52BBC">
        <w:rPr>
          <w:color w:val="000000"/>
          <w:sz w:val="24"/>
        </w:rPr>
        <w:t>No payments or gifts are provided to respondents.</w:t>
      </w:r>
    </w:p>
    <w:p w:rsidR="00E52BBC" w:rsidP="002B36A7" w:rsidRDefault="00E52BBC" w14:paraId="311B5B41" w14:textId="77777777">
      <w:pPr>
        <w:tabs>
          <w:tab w:val="left" w:pos="360"/>
        </w:tabs>
        <w:ind w:left="360" w:hanging="360"/>
        <w:rPr>
          <w:color w:val="000000"/>
          <w:sz w:val="24"/>
        </w:rPr>
      </w:pPr>
    </w:p>
    <w:p w:rsidR="002B36A7" w:rsidP="002B36A7" w:rsidRDefault="00954F00" w14:paraId="01889094" w14:textId="77777777">
      <w:pPr>
        <w:keepLines/>
        <w:numPr>
          <w:ilvl w:val="0"/>
          <w:numId w:val="14"/>
        </w:numPr>
        <w:rPr>
          <w:color w:val="000000"/>
          <w:sz w:val="22"/>
          <w:szCs w:val="22"/>
        </w:rPr>
      </w:pPr>
      <w:r w:rsidRPr="00954F00">
        <w:rPr>
          <w:color w:val="000000"/>
          <w:sz w:val="22"/>
          <w:szCs w:val="22"/>
        </w:rPr>
        <w:t xml:space="preserve">Describe any assurance of confidentiality provided to respondents and the basis for assurance in statute, </w:t>
      </w:r>
      <w:proofErr w:type="gramStart"/>
      <w:r w:rsidRPr="00954F00">
        <w:rPr>
          <w:color w:val="000000"/>
          <w:sz w:val="22"/>
          <w:szCs w:val="22"/>
        </w:rPr>
        <w:t>regulation</w:t>
      </w:r>
      <w:proofErr w:type="gramEnd"/>
      <w:r w:rsidRPr="00954F00">
        <w:rPr>
          <w:color w:val="000000"/>
          <w:sz w:val="22"/>
          <w:szCs w:val="22"/>
        </w:rPr>
        <w:t xml:space="preserve"> or agency policy.   </w:t>
      </w:r>
    </w:p>
    <w:p w:rsidRPr="00954F00" w:rsidR="00954F00" w:rsidP="002B36A7" w:rsidRDefault="00954F00" w14:paraId="6F1F2793" w14:textId="77777777">
      <w:pPr>
        <w:keepLines/>
        <w:tabs>
          <w:tab w:val="left" w:pos="360"/>
        </w:tabs>
        <w:ind w:left="360"/>
        <w:rPr>
          <w:color w:val="000000"/>
          <w:sz w:val="22"/>
          <w:szCs w:val="22"/>
        </w:rPr>
      </w:pPr>
      <w:r w:rsidRPr="00954F00">
        <w:rPr>
          <w:color w:val="000000"/>
          <w:sz w:val="22"/>
          <w:szCs w:val="22"/>
        </w:rPr>
        <w:t xml:space="preserve"> </w:t>
      </w:r>
    </w:p>
    <w:p w:rsidR="00E52BBC" w:rsidP="002B36A7" w:rsidRDefault="00954F00" w14:paraId="193E19E2" w14:textId="77777777">
      <w:pPr>
        <w:keepLines/>
        <w:tabs>
          <w:tab w:val="left" w:pos="360"/>
        </w:tabs>
        <w:ind w:left="360" w:hanging="360"/>
        <w:rPr>
          <w:color w:val="000000"/>
          <w:sz w:val="24"/>
        </w:rPr>
      </w:pPr>
      <w:r>
        <w:rPr>
          <w:color w:val="000000"/>
          <w:sz w:val="24"/>
        </w:rPr>
        <w:tab/>
      </w:r>
      <w:r w:rsidR="002B36A7">
        <w:rPr>
          <w:color w:val="000000"/>
          <w:sz w:val="24"/>
        </w:rPr>
        <w:t xml:space="preserve">No </w:t>
      </w:r>
      <w:r w:rsidR="002B36A7">
        <w:rPr>
          <w:sz w:val="24"/>
        </w:rPr>
        <w:t>a</w:t>
      </w:r>
      <w:r w:rsidR="00E52BBC">
        <w:rPr>
          <w:sz w:val="24"/>
        </w:rPr>
        <w:t xml:space="preserve">ssurance of confidentiality is provided nor </w:t>
      </w:r>
      <w:r w:rsidR="00543330">
        <w:rPr>
          <w:sz w:val="24"/>
        </w:rPr>
        <w:t>is an</w:t>
      </w:r>
      <w:r w:rsidR="00A67FA0">
        <w:rPr>
          <w:sz w:val="24"/>
        </w:rPr>
        <w:t>y such</w:t>
      </w:r>
      <w:r w:rsidR="00543330">
        <w:rPr>
          <w:sz w:val="24"/>
        </w:rPr>
        <w:t xml:space="preserve"> assurance </w:t>
      </w:r>
      <w:r w:rsidR="00E52BBC">
        <w:rPr>
          <w:sz w:val="24"/>
        </w:rPr>
        <w:t>needed</w:t>
      </w:r>
      <w:r w:rsidR="002B36A7">
        <w:rPr>
          <w:sz w:val="24"/>
        </w:rPr>
        <w:t xml:space="preserve">.  </w:t>
      </w:r>
      <w:r w:rsidRPr="00A04A3F" w:rsidR="00A04A3F">
        <w:rPr>
          <w:sz w:val="24"/>
        </w:rPr>
        <w:t>No confidential information is required.</w:t>
      </w:r>
    </w:p>
    <w:p w:rsidR="001853BA" w:rsidP="001853BA" w:rsidRDefault="001853BA" w14:paraId="7E73AC45" w14:textId="77777777">
      <w:pPr>
        <w:rPr>
          <w:color w:val="000000"/>
          <w:sz w:val="24"/>
        </w:rPr>
      </w:pPr>
    </w:p>
    <w:p w:rsidR="00954F00" w:rsidP="001853BA" w:rsidRDefault="00954F00" w14:paraId="36A4C39C" w14:textId="77777777">
      <w:pPr>
        <w:numPr>
          <w:ilvl w:val="0"/>
          <w:numId w:val="14"/>
        </w:numPr>
        <w:rPr>
          <w:color w:val="000000"/>
          <w:sz w:val="24"/>
        </w:rPr>
      </w:pPr>
      <w:r w:rsidRPr="00954F00">
        <w:rPr>
          <w:color w:val="000000"/>
          <w:sz w:val="22"/>
          <w:szCs w:val="22"/>
        </w:rPr>
        <w:t>Justify any questions of a sensitive nature, such as sexual, religious beliefs, and other matters that are commonly considered private</w:t>
      </w:r>
    </w:p>
    <w:p w:rsidR="00954F00" w:rsidP="002B36A7" w:rsidRDefault="00954F00" w14:paraId="69F10AEA" w14:textId="77777777">
      <w:pPr>
        <w:keepLines/>
        <w:tabs>
          <w:tab w:val="left" w:pos="360"/>
          <w:tab w:val="left" w:pos="720"/>
        </w:tabs>
        <w:ind w:left="360" w:hanging="360"/>
        <w:rPr>
          <w:color w:val="000000"/>
          <w:sz w:val="24"/>
        </w:rPr>
      </w:pPr>
    </w:p>
    <w:p w:rsidR="00E52BBC" w:rsidP="002B36A7" w:rsidRDefault="00954F00" w14:paraId="5F3CABA4" w14:textId="77777777">
      <w:pPr>
        <w:keepLines/>
        <w:tabs>
          <w:tab w:val="left" w:pos="360"/>
          <w:tab w:val="left" w:pos="720"/>
        </w:tabs>
        <w:ind w:left="360" w:hanging="360"/>
        <w:rPr>
          <w:color w:val="000000"/>
          <w:sz w:val="24"/>
        </w:rPr>
      </w:pPr>
      <w:r>
        <w:rPr>
          <w:color w:val="000000"/>
          <w:sz w:val="24"/>
        </w:rPr>
        <w:tab/>
      </w:r>
      <w:r w:rsidR="00E52BBC">
        <w:rPr>
          <w:color w:val="000000"/>
          <w:sz w:val="24"/>
        </w:rPr>
        <w:t>No sensitive questions are asked.</w:t>
      </w:r>
    </w:p>
    <w:p w:rsidR="00E52BBC" w:rsidP="002B36A7" w:rsidRDefault="00E52BBC" w14:paraId="35919D5A" w14:textId="77777777">
      <w:pPr>
        <w:keepLines/>
        <w:tabs>
          <w:tab w:val="left" w:pos="360"/>
          <w:tab w:val="left" w:pos="720"/>
        </w:tabs>
        <w:ind w:left="360" w:hanging="360"/>
        <w:rPr>
          <w:color w:val="000000"/>
          <w:sz w:val="24"/>
        </w:rPr>
      </w:pPr>
    </w:p>
    <w:p w:rsidR="000415FE" w:rsidP="002B36A7" w:rsidRDefault="00954F00" w14:paraId="2E4E5951" w14:textId="77777777">
      <w:pPr>
        <w:keepLines/>
        <w:numPr>
          <w:ilvl w:val="0"/>
          <w:numId w:val="21"/>
        </w:numPr>
        <w:tabs>
          <w:tab w:val="left" w:pos="720"/>
        </w:tabs>
        <w:rPr>
          <w:color w:val="000000"/>
          <w:sz w:val="22"/>
          <w:szCs w:val="22"/>
        </w:rPr>
      </w:pPr>
      <w:r w:rsidRPr="00954F00">
        <w:rPr>
          <w:color w:val="000000"/>
          <w:sz w:val="22"/>
          <w:szCs w:val="22"/>
        </w:rPr>
        <w:t xml:space="preserve">Estimate public burden: number of respondents, frequency of response, annual hour burden. </w:t>
      </w:r>
    </w:p>
    <w:p w:rsidR="000415FE" w:rsidP="000415FE" w:rsidRDefault="000415FE" w14:paraId="0EC5472E" w14:textId="77777777">
      <w:pPr>
        <w:keepLines/>
        <w:tabs>
          <w:tab w:val="left" w:pos="720"/>
        </w:tabs>
        <w:ind w:left="360"/>
        <w:rPr>
          <w:color w:val="000000"/>
          <w:sz w:val="22"/>
          <w:szCs w:val="22"/>
        </w:rPr>
      </w:pPr>
    </w:p>
    <w:tbl>
      <w:tblPr>
        <w:tblW w:w="107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885"/>
        <w:gridCol w:w="1350"/>
        <w:gridCol w:w="1710"/>
        <w:gridCol w:w="1350"/>
        <w:gridCol w:w="1440"/>
        <w:gridCol w:w="900"/>
        <w:gridCol w:w="810"/>
        <w:gridCol w:w="1350"/>
      </w:tblGrid>
      <w:tr w:rsidRPr="00F36A13" w:rsidR="000415FE" w:rsidTr="00F36D8B" w14:paraId="65B339B1" w14:textId="77777777">
        <w:trPr>
          <w:jc w:val="center"/>
        </w:trPr>
        <w:tc>
          <w:tcPr>
            <w:tcW w:w="1885" w:type="dxa"/>
            <w:tcBorders>
              <w:top w:val="single" w:color="auto" w:sz="4" w:space="0"/>
              <w:left w:val="single" w:color="auto" w:sz="4" w:space="0"/>
            </w:tcBorders>
            <w:shd w:val="clear" w:color="auto" w:fill="C6D9F1"/>
          </w:tcPr>
          <w:p w:rsidRPr="00F36A13" w:rsidR="000415FE" w:rsidP="00F36D8B" w:rsidRDefault="000415FE" w14:paraId="41485F84" w14:textId="77777777">
            <w:pPr>
              <w:rPr>
                <w:b/>
                <w:sz w:val="18"/>
                <w:szCs w:val="18"/>
              </w:rPr>
            </w:pPr>
            <w:r w:rsidRPr="00F36A13">
              <w:rPr>
                <w:b/>
                <w:sz w:val="18"/>
                <w:szCs w:val="18"/>
              </w:rPr>
              <w:t>Information</w:t>
            </w:r>
          </w:p>
          <w:p w:rsidRPr="00F36A13" w:rsidR="000415FE" w:rsidP="00F36D8B" w:rsidRDefault="000415FE" w14:paraId="10852073" w14:textId="77777777">
            <w:pPr>
              <w:rPr>
                <w:b/>
                <w:sz w:val="18"/>
                <w:szCs w:val="18"/>
              </w:rPr>
            </w:pPr>
            <w:r w:rsidRPr="00F36A13">
              <w:rPr>
                <w:b/>
                <w:sz w:val="18"/>
                <w:szCs w:val="18"/>
              </w:rPr>
              <w:t>Collection</w:t>
            </w:r>
          </w:p>
        </w:tc>
        <w:tc>
          <w:tcPr>
            <w:tcW w:w="1350" w:type="dxa"/>
            <w:tcBorders>
              <w:top w:val="single" w:color="auto" w:sz="4" w:space="0"/>
            </w:tcBorders>
            <w:shd w:val="clear" w:color="auto" w:fill="C6D9F1"/>
          </w:tcPr>
          <w:p w:rsidRPr="00F36A13" w:rsidR="000415FE" w:rsidP="00F36D8B" w:rsidRDefault="000415FE" w14:paraId="5E3A98EB" w14:textId="77777777">
            <w:pPr>
              <w:rPr>
                <w:b/>
                <w:sz w:val="18"/>
                <w:szCs w:val="18"/>
              </w:rPr>
            </w:pPr>
            <w:r w:rsidRPr="00F36A13">
              <w:rPr>
                <w:b/>
                <w:sz w:val="18"/>
                <w:szCs w:val="18"/>
              </w:rPr>
              <w:t>Number of</w:t>
            </w:r>
          </w:p>
          <w:p w:rsidRPr="00F36A13" w:rsidR="000415FE" w:rsidP="00F36D8B" w:rsidRDefault="000415FE" w14:paraId="0909519B" w14:textId="77777777">
            <w:pPr>
              <w:rPr>
                <w:b/>
                <w:sz w:val="18"/>
                <w:szCs w:val="18"/>
              </w:rPr>
            </w:pPr>
            <w:r w:rsidRPr="00F36A13">
              <w:rPr>
                <w:b/>
                <w:sz w:val="18"/>
                <w:szCs w:val="18"/>
              </w:rPr>
              <w:t>Respondents</w:t>
            </w:r>
          </w:p>
        </w:tc>
        <w:tc>
          <w:tcPr>
            <w:tcW w:w="1710" w:type="dxa"/>
            <w:tcBorders>
              <w:top w:val="single" w:color="auto" w:sz="4" w:space="0"/>
            </w:tcBorders>
            <w:shd w:val="clear" w:color="auto" w:fill="C6D9F1"/>
          </w:tcPr>
          <w:p w:rsidRPr="00F36A13" w:rsidR="000415FE" w:rsidP="00F36D8B" w:rsidRDefault="000415FE" w14:paraId="458C5FCE" w14:textId="77777777">
            <w:pPr>
              <w:rPr>
                <w:b/>
                <w:sz w:val="18"/>
                <w:szCs w:val="18"/>
              </w:rPr>
            </w:pPr>
            <w:r w:rsidRPr="00F36A13">
              <w:rPr>
                <w:b/>
                <w:sz w:val="18"/>
                <w:szCs w:val="18"/>
              </w:rPr>
              <w:t>*Average Number of Reponses per Respondent</w:t>
            </w:r>
          </w:p>
        </w:tc>
        <w:tc>
          <w:tcPr>
            <w:tcW w:w="1350" w:type="dxa"/>
            <w:tcBorders>
              <w:top w:val="single" w:color="auto" w:sz="4" w:space="0"/>
            </w:tcBorders>
            <w:shd w:val="clear" w:color="auto" w:fill="C6D9F1"/>
          </w:tcPr>
          <w:p w:rsidRPr="00F36A13" w:rsidR="000415FE" w:rsidP="00F36D8B" w:rsidRDefault="000415FE" w14:paraId="35443A07" w14:textId="77777777">
            <w:pPr>
              <w:rPr>
                <w:b/>
                <w:sz w:val="18"/>
                <w:szCs w:val="18"/>
              </w:rPr>
            </w:pPr>
            <w:r w:rsidRPr="00F36A13">
              <w:rPr>
                <w:b/>
                <w:sz w:val="18"/>
                <w:szCs w:val="18"/>
              </w:rPr>
              <w:t>Total Annual Responses</w:t>
            </w:r>
          </w:p>
        </w:tc>
        <w:tc>
          <w:tcPr>
            <w:tcW w:w="1440" w:type="dxa"/>
            <w:tcBorders>
              <w:top w:val="single" w:color="auto" w:sz="4" w:space="0"/>
            </w:tcBorders>
            <w:shd w:val="clear" w:color="auto" w:fill="C6D9F1"/>
          </w:tcPr>
          <w:p w:rsidRPr="00F36A13" w:rsidR="000415FE" w:rsidP="00F36D8B" w:rsidRDefault="000415FE" w14:paraId="1572F05E" w14:textId="77777777">
            <w:pPr>
              <w:jc w:val="center"/>
              <w:rPr>
                <w:b/>
                <w:sz w:val="18"/>
                <w:szCs w:val="18"/>
              </w:rPr>
            </w:pPr>
            <w:r w:rsidRPr="00F36A13">
              <w:rPr>
                <w:b/>
                <w:sz w:val="18"/>
                <w:szCs w:val="18"/>
              </w:rPr>
              <w:t>Burden Hours/Minutes per Response</w:t>
            </w:r>
          </w:p>
        </w:tc>
        <w:tc>
          <w:tcPr>
            <w:tcW w:w="900" w:type="dxa"/>
            <w:tcBorders>
              <w:top w:val="single" w:color="auto" w:sz="4" w:space="0"/>
            </w:tcBorders>
            <w:shd w:val="clear" w:color="auto" w:fill="C6D9F1"/>
          </w:tcPr>
          <w:p w:rsidRPr="00F36A13" w:rsidR="000415FE" w:rsidP="00F36D8B" w:rsidRDefault="000415FE" w14:paraId="757C071C" w14:textId="77777777">
            <w:pPr>
              <w:rPr>
                <w:b/>
                <w:sz w:val="18"/>
                <w:szCs w:val="18"/>
              </w:rPr>
            </w:pPr>
            <w:r w:rsidRPr="00F36A13">
              <w:rPr>
                <w:b/>
                <w:sz w:val="18"/>
                <w:szCs w:val="18"/>
              </w:rPr>
              <w:t xml:space="preserve">    Total  </w:t>
            </w:r>
          </w:p>
          <w:p w:rsidRPr="00F36A13" w:rsidR="000415FE" w:rsidP="00F36D8B" w:rsidRDefault="000415FE" w14:paraId="3229A985" w14:textId="77777777">
            <w:pPr>
              <w:rPr>
                <w:b/>
                <w:sz w:val="18"/>
                <w:szCs w:val="18"/>
              </w:rPr>
            </w:pPr>
            <w:r w:rsidRPr="00F36A13">
              <w:rPr>
                <w:b/>
                <w:sz w:val="18"/>
                <w:szCs w:val="18"/>
              </w:rPr>
              <w:t xml:space="preserve">    Hours       </w:t>
            </w:r>
          </w:p>
        </w:tc>
        <w:tc>
          <w:tcPr>
            <w:tcW w:w="810" w:type="dxa"/>
            <w:tcBorders>
              <w:top w:val="single" w:color="auto" w:sz="4" w:space="0"/>
            </w:tcBorders>
            <w:shd w:val="clear" w:color="auto" w:fill="C6D9F1"/>
          </w:tcPr>
          <w:p w:rsidRPr="00F36A13" w:rsidR="000415FE" w:rsidP="00F36D8B" w:rsidRDefault="000415FE" w14:paraId="03591FF9" w14:textId="77777777">
            <w:pPr>
              <w:rPr>
                <w:b/>
                <w:sz w:val="18"/>
                <w:szCs w:val="18"/>
              </w:rPr>
            </w:pPr>
            <w:r w:rsidRPr="00F36A13">
              <w:rPr>
                <w:b/>
                <w:sz w:val="18"/>
                <w:szCs w:val="18"/>
              </w:rPr>
              <w:t>Hourly Cost</w:t>
            </w:r>
          </w:p>
        </w:tc>
        <w:tc>
          <w:tcPr>
            <w:tcW w:w="1350" w:type="dxa"/>
            <w:tcBorders>
              <w:top w:val="single" w:color="auto" w:sz="4" w:space="0"/>
            </w:tcBorders>
            <w:shd w:val="clear" w:color="auto" w:fill="C6D9F1"/>
          </w:tcPr>
          <w:p w:rsidRPr="00F36A13" w:rsidR="000415FE" w:rsidP="00F36D8B" w:rsidRDefault="000415FE" w14:paraId="0D2C3FF8" w14:textId="77777777">
            <w:pPr>
              <w:rPr>
                <w:b/>
                <w:sz w:val="18"/>
                <w:szCs w:val="18"/>
              </w:rPr>
            </w:pPr>
            <w:r w:rsidRPr="00F36A13">
              <w:rPr>
                <w:b/>
                <w:sz w:val="18"/>
                <w:szCs w:val="18"/>
              </w:rPr>
              <w:t>Total Annual Cost</w:t>
            </w:r>
          </w:p>
          <w:p w:rsidRPr="00F36A13" w:rsidR="000415FE" w:rsidP="00F36D8B" w:rsidRDefault="000415FE" w14:paraId="759EBC85" w14:textId="77777777">
            <w:pPr>
              <w:rPr>
                <w:b/>
                <w:sz w:val="18"/>
                <w:szCs w:val="18"/>
              </w:rPr>
            </w:pPr>
          </w:p>
        </w:tc>
      </w:tr>
      <w:tr w:rsidRPr="00FC6446" w:rsidR="00C721DD" w:rsidTr="00F36D8B" w14:paraId="3B661663" w14:textId="77777777">
        <w:trPr>
          <w:jc w:val="center"/>
        </w:trPr>
        <w:tc>
          <w:tcPr>
            <w:tcW w:w="1885" w:type="dxa"/>
            <w:tcBorders>
              <w:left w:val="single" w:color="auto" w:sz="4" w:space="0"/>
            </w:tcBorders>
          </w:tcPr>
          <w:p w:rsidRPr="00A9527B" w:rsidR="00C721DD" w:rsidP="00C721DD" w:rsidRDefault="00C721DD" w14:paraId="27B9336A" w14:textId="77777777">
            <w:pPr>
              <w:rPr>
                <w:b/>
                <w:sz w:val="18"/>
                <w:szCs w:val="18"/>
              </w:rPr>
            </w:pPr>
            <w:r>
              <w:rPr>
                <w:b/>
                <w:sz w:val="18"/>
                <w:szCs w:val="18"/>
              </w:rPr>
              <w:t>PHA Appeal</w:t>
            </w:r>
          </w:p>
        </w:tc>
        <w:tc>
          <w:tcPr>
            <w:tcW w:w="1350" w:type="dxa"/>
          </w:tcPr>
          <w:p w:rsidRPr="00A9527B" w:rsidR="00C721DD" w:rsidP="00C721DD" w:rsidRDefault="00C721DD" w14:paraId="06F62382" w14:textId="77777777">
            <w:pPr>
              <w:jc w:val="center"/>
              <w:rPr>
                <w:sz w:val="18"/>
                <w:szCs w:val="18"/>
              </w:rPr>
            </w:pPr>
            <w:r>
              <w:rPr>
                <w:sz w:val="18"/>
                <w:szCs w:val="18"/>
              </w:rPr>
              <w:t>182</w:t>
            </w:r>
          </w:p>
        </w:tc>
        <w:tc>
          <w:tcPr>
            <w:tcW w:w="1710" w:type="dxa"/>
          </w:tcPr>
          <w:p w:rsidRPr="00A9527B" w:rsidR="00C721DD" w:rsidP="00C721DD" w:rsidRDefault="00C721DD" w14:paraId="2BBCD5F8" w14:textId="77777777">
            <w:pPr>
              <w:jc w:val="center"/>
              <w:rPr>
                <w:sz w:val="18"/>
                <w:szCs w:val="18"/>
              </w:rPr>
            </w:pPr>
            <w:r>
              <w:rPr>
                <w:sz w:val="18"/>
                <w:szCs w:val="18"/>
              </w:rPr>
              <w:t>1</w:t>
            </w:r>
          </w:p>
        </w:tc>
        <w:tc>
          <w:tcPr>
            <w:tcW w:w="1350" w:type="dxa"/>
          </w:tcPr>
          <w:p w:rsidRPr="00A9527B" w:rsidR="00C721DD" w:rsidP="00C721DD" w:rsidRDefault="00C721DD" w14:paraId="0669573A" w14:textId="77777777">
            <w:pPr>
              <w:jc w:val="center"/>
              <w:rPr>
                <w:rFonts w:ascii="Arial" w:hAnsi="Arial" w:cs="Arial"/>
                <w:color w:val="000000"/>
                <w:sz w:val="18"/>
                <w:szCs w:val="18"/>
              </w:rPr>
            </w:pPr>
            <w:r>
              <w:rPr>
                <w:rFonts w:ascii="Arial" w:hAnsi="Arial" w:cs="Arial"/>
                <w:color w:val="000000"/>
                <w:sz w:val="18"/>
                <w:szCs w:val="18"/>
              </w:rPr>
              <w:t>182</w:t>
            </w:r>
          </w:p>
        </w:tc>
        <w:tc>
          <w:tcPr>
            <w:tcW w:w="1440" w:type="dxa"/>
          </w:tcPr>
          <w:p w:rsidRPr="00A9527B" w:rsidR="00C721DD" w:rsidP="00C721DD" w:rsidRDefault="00C721DD" w14:paraId="1243EE2A" w14:textId="77777777">
            <w:pPr>
              <w:jc w:val="center"/>
              <w:rPr>
                <w:sz w:val="18"/>
                <w:szCs w:val="18"/>
              </w:rPr>
            </w:pPr>
            <w:r>
              <w:rPr>
                <w:sz w:val="18"/>
                <w:szCs w:val="18"/>
              </w:rPr>
              <w:t>5</w:t>
            </w:r>
          </w:p>
        </w:tc>
        <w:tc>
          <w:tcPr>
            <w:tcW w:w="900" w:type="dxa"/>
          </w:tcPr>
          <w:p w:rsidRPr="00A9527B" w:rsidR="00C721DD" w:rsidP="00C721DD" w:rsidRDefault="00C721DD" w14:paraId="53148D89" w14:textId="77777777">
            <w:pPr>
              <w:jc w:val="center"/>
              <w:rPr>
                <w:sz w:val="18"/>
                <w:szCs w:val="18"/>
              </w:rPr>
            </w:pPr>
            <w:r>
              <w:rPr>
                <w:sz w:val="18"/>
                <w:szCs w:val="18"/>
              </w:rPr>
              <w:t>910</w:t>
            </w:r>
          </w:p>
        </w:tc>
        <w:tc>
          <w:tcPr>
            <w:tcW w:w="810" w:type="dxa"/>
          </w:tcPr>
          <w:p w:rsidRPr="00A9527B" w:rsidR="00C721DD" w:rsidP="00C721DD" w:rsidRDefault="00C721DD" w14:paraId="56869729" w14:textId="77777777">
            <w:pPr>
              <w:jc w:val="center"/>
              <w:rPr>
                <w:sz w:val="18"/>
                <w:szCs w:val="18"/>
              </w:rPr>
            </w:pPr>
            <w:r>
              <w:rPr>
                <w:sz w:val="18"/>
                <w:szCs w:val="18"/>
              </w:rPr>
              <w:t>$41.37</w:t>
            </w:r>
          </w:p>
        </w:tc>
        <w:tc>
          <w:tcPr>
            <w:tcW w:w="1350" w:type="dxa"/>
          </w:tcPr>
          <w:p w:rsidRPr="00F36A13" w:rsidR="00C721DD" w:rsidP="00C721DD" w:rsidRDefault="00C721DD" w14:paraId="0461EA4C" w14:textId="77777777">
            <w:pPr>
              <w:jc w:val="center"/>
              <w:rPr>
                <w:b/>
                <w:sz w:val="18"/>
                <w:szCs w:val="18"/>
              </w:rPr>
            </w:pPr>
            <w:r w:rsidRPr="004B5F18">
              <w:t xml:space="preserve">$37,646.70 </w:t>
            </w:r>
          </w:p>
        </w:tc>
      </w:tr>
      <w:tr w:rsidRPr="00FC6446" w:rsidR="00C721DD" w:rsidTr="00F36D8B" w14:paraId="405B32F1" w14:textId="77777777">
        <w:trPr>
          <w:jc w:val="center"/>
        </w:trPr>
        <w:tc>
          <w:tcPr>
            <w:tcW w:w="1885" w:type="dxa"/>
            <w:tcBorders>
              <w:left w:val="single" w:color="auto" w:sz="4" w:space="0"/>
            </w:tcBorders>
          </w:tcPr>
          <w:p w:rsidRPr="00A9527B" w:rsidR="00C721DD" w:rsidP="00C721DD" w:rsidRDefault="00C721DD" w14:paraId="5675B752" w14:textId="77777777">
            <w:pPr>
              <w:rPr>
                <w:sz w:val="18"/>
                <w:szCs w:val="18"/>
              </w:rPr>
            </w:pPr>
            <w:r>
              <w:rPr>
                <w:sz w:val="18"/>
                <w:szCs w:val="18"/>
              </w:rPr>
              <w:t>PHA Extension</w:t>
            </w:r>
          </w:p>
        </w:tc>
        <w:tc>
          <w:tcPr>
            <w:tcW w:w="1350" w:type="dxa"/>
          </w:tcPr>
          <w:p w:rsidRPr="00A9527B" w:rsidR="00C721DD" w:rsidP="00C721DD" w:rsidRDefault="00C721DD" w14:paraId="7D069914" w14:textId="77777777">
            <w:pPr>
              <w:jc w:val="center"/>
              <w:rPr>
                <w:sz w:val="18"/>
                <w:szCs w:val="18"/>
              </w:rPr>
            </w:pPr>
            <w:r>
              <w:rPr>
                <w:sz w:val="18"/>
                <w:szCs w:val="18"/>
              </w:rPr>
              <w:t>79</w:t>
            </w:r>
          </w:p>
        </w:tc>
        <w:tc>
          <w:tcPr>
            <w:tcW w:w="1710" w:type="dxa"/>
          </w:tcPr>
          <w:p w:rsidRPr="00A9527B" w:rsidR="00C721DD" w:rsidP="00C721DD" w:rsidRDefault="00C721DD" w14:paraId="012BA1BC" w14:textId="77777777">
            <w:pPr>
              <w:jc w:val="center"/>
              <w:rPr>
                <w:sz w:val="18"/>
                <w:szCs w:val="18"/>
              </w:rPr>
            </w:pPr>
            <w:r>
              <w:rPr>
                <w:sz w:val="18"/>
                <w:szCs w:val="18"/>
              </w:rPr>
              <w:t>1</w:t>
            </w:r>
          </w:p>
        </w:tc>
        <w:tc>
          <w:tcPr>
            <w:tcW w:w="1350" w:type="dxa"/>
          </w:tcPr>
          <w:p w:rsidRPr="00A9527B" w:rsidR="00C721DD" w:rsidP="00C721DD" w:rsidRDefault="00C721DD" w14:paraId="01E85A61" w14:textId="77777777">
            <w:pPr>
              <w:jc w:val="center"/>
              <w:rPr>
                <w:rFonts w:ascii="Arial" w:hAnsi="Arial" w:cs="Arial"/>
                <w:color w:val="000000"/>
                <w:sz w:val="18"/>
                <w:szCs w:val="18"/>
              </w:rPr>
            </w:pPr>
            <w:r>
              <w:rPr>
                <w:rFonts w:ascii="Arial" w:hAnsi="Arial" w:cs="Arial"/>
                <w:color w:val="000000"/>
                <w:sz w:val="18"/>
                <w:szCs w:val="18"/>
              </w:rPr>
              <w:t>79</w:t>
            </w:r>
          </w:p>
        </w:tc>
        <w:tc>
          <w:tcPr>
            <w:tcW w:w="1440" w:type="dxa"/>
          </w:tcPr>
          <w:p w:rsidRPr="00A9527B" w:rsidR="00C721DD" w:rsidP="00C721DD" w:rsidRDefault="00C721DD" w14:paraId="49DFEDBE" w14:textId="77777777">
            <w:pPr>
              <w:jc w:val="center"/>
              <w:rPr>
                <w:sz w:val="18"/>
                <w:szCs w:val="18"/>
              </w:rPr>
            </w:pPr>
            <w:r>
              <w:rPr>
                <w:sz w:val="18"/>
                <w:szCs w:val="18"/>
              </w:rPr>
              <w:t>0.17</w:t>
            </w:r>
          </w:p>
        </w:tc>
        <w:tc>
          <w:tcPr>
            <w:tcW w:w="900" w:type="dxa"/>
          </w:tcPr>
          <w:p w:rsidRPr="00A9527B" w:rsidR="00C721DD" w:rsidP="00C721DD" w:rsidRDefault="00C721DD" w14:paraId="2EB06156" w14:textId="77777777">
            <w:pPr>
              <w:jc w:val="center"/>
              <w:rPr>
                <w:sz w:val="18"/>
                <w:szCs w:val="18"/>
              </w:rPr>
            </w:pPr>
            <w:r>
              <w:rPr>
                <w:sz w:val="18"/>
                <w:szCs w:val="18"/>
              </w:rPr>
              <w:t>13</w:t>
            </w:r>
          </w:p>
        </w:tc>
        <w:tc>
          <w:tcPr>
            <w:tcW w:w="810" w:type="dxa"/>
          </w:tcPr>
          <w:p w:rsidRPr="00A9527B" w:rsidR="00C721DD" w:rsidP="00C721DD" w:rsidRDefault="00C721DD" w14:paraId="3F92DA2A" w14:textId="77777777">
            <w:pPr>
              <w:jc w:val="center"/>
              <w:rPr>
                <w:sz w:val="18"/>
                <w:szCs w:val="18"/>
              </w:rPr>
            </w:pPr>
            <w:r>
              <w:rPr>
                <w:sz w:val="18"/>
                <w:szCs w:val="18"/>
              </w:rPr>
              <w:t>$41.37</w:t>
            </w:r>
          </w:p>
        </w:tc>
        <w:tc>
          <w:tcPr>
            <w:tcW w:w="1350" w:type="dxa"/>
          </w:tcPr>
          <w:p w:rsidRPr="00F36A13" w:rsidR="00C721DD" w:rsidP="00C721DD" w:rsidRDefault="00C721DD" w14:paraId="7FC84064" w14:textId="77777777">
            <w:pPr>
              <w:rPr>
                <w:b/>
                <w:sz w:val="18"/>
                <w:szCs w:val="18"/>
              </w:rPr>
            </w:pPr>
            <w:r>
              <w:t xml:space="preserve">   </w:t>
            </w:r>
            <w:r w:rsidRPr="004B5F18">
              <w:t xml:space="preserve">$537.81 </w:t>
            </w:r>
          </w:p>
        </w:tc>
      </w:tr>
      <w:tr w:rsidRPr="00FC6446" w:rsidR="00C721DD" w:rsidTr="00F36D8B" w14:paraId="15771FD0" w14:textId="77777777">
        <w:trPr>
          <w:jc w:val="center"/>
        </w:trPr>
        <w:tc>
          <w:tcPr>
            <w:tcW w:w="1885" w:type="dxa"/>
            <w:tcBorders>
              <w:left w:val="single" w:color="auto" w:sz="4" w:space="0"/>
            </w:tcBorders>
          </w:tcPr>
          <w:p w:rsidRPr="00A9527B" w:rsidR="00C721DD" w:rsidP="00C721DD" w:rsidRDefault="00C721DD" w14:paraId="05BE0FB6" w14:textId="77777777">
            <w:pPr>
              <w:rPr>
                <w:sz w:val="18"/>
                <w:szCs w:val="18"/>
              </w:rPr>
            </w:pPr>
            <w:r>
              <w:rPr>
                <w:sz w:val="18"/>
                <w:szCs w:val="18"/>
              </w:rPr>
              <w:t>PHA DBA</w:t>
            </w:r>
          </w:p>
        </w:tc>
        <w:tc>
          <w:tcPr>
            <w:tcW w:w="1350" w:type="dxa"/>
          </w:tcPr>
          <w:p w:rsidRPr="00A9527B" w:rsidR="00C721DD" w:rsidP="00C721DD" w:rsidRDefault="00C721DD" w14:paraId="676D6985" w14:textId="77777777">
            <w:pPr>
              <w:jc w:val="center"/>
              <w:rPr>
                <w:sz w:val="18"/>
                <w:szCs w:val="18"/>
              </w:rPr>
            </w:pPr>
            <w:r>
              <w:rPr>
                <w:sz w:val="18"/>
                <w:szCs w:val="18"/>
              </w:rPr>
              <w:t>173</w:t>
            </w:r>
          </w:p>
        </w:tc>
        <w:tc>
          <w:tcPr>
            <w:tcW w:w="1710" w:type="dxa"/>
          </w:tcPr>
          <w:p w:rsidRPr="00A9527B" w:rsidR="00C721DD" w:rsidP="00C721DD" w:rsidRDefault="00C721DD" w14:paraId="6B75FA31" w14:textId="77777777">
            <w:pPr>
              <w:jc w:val="center"/>
              <w:rPr>
                <w:sz w:val="18"/>
                <w:szCs w:val="18"/>
              </w:rPr>
            </w:pPr>
            <w:r>
              <w:rPr>
                <w:sz w:val="18"/>
                <w:szCs w:val="18"/>
              </w:rPr>
              <w:t>1</w:t>
            </w:r>
          </w:p>
        </w:tc>
        <w:tc>
          <w:tcPr>
            <w:tcW w:w="1350" w:type="dxa"/>
          </w:tcPr>
          <w:p w:rsidRPr="00A9527B" w:rsidR="00C721DD" w:rsidP="00C721DD" w:rsidRDefault="00C721DD" w14:paraId="280C12B4" w14:textId="77777777">
            <w:pPr>
              <w:jc w:val="center"/>
              <w:rPr>
                <w:sz w:val="18"/>
                <w:szCs w:val="18"/>
              </w:rPr>
            </w:pPr>
            <w:r>
              <w:rPr>
                <w:sz w:val="18"/>
                <w:szCs w:val="18"/>
              </w:rPr>
              <w:t>173</w:t>
            </w:r>
          </w:p>
        </w:tc>
        <w:tc>
          <w:tcPr>
            <w:tcW w:w="1440" w:type="dxa"/>
          </w:tcPr>
          <w:p w:rsidRPr="00A9527B" w:rsidR="00C721DD" w:rsidP="00C721DD" w:rsidRDefault="00C721DD" w14:paraId="72364241" w14:textId="77777777">
            <w:pPr>
              <w:jc w:val="center"/>
              <w:rPr>
                <w:sz w:val="18"/>
                <w:szCs w:val="18"/>
              </w:rPr>
            </w:pPr>
            <w:r>
              <w:rPr>
                <w:sz w:val="18"/>
                <w:szCs w:val="18"/>
              </w:rPr>
              <w:t>8</w:t>
            </w:r>
          </w:p>
        </w:tc>
        <w:tc>
          <w:tcPr>
            <w:tcW w:w="900" w:type="dxa"/>
          </w:tcPr>
          <w:p w:rsidRPr="00A9527B" w:rsidR="00C721DD" w:rsidP="00C721DD" w:rsidRDefault="00C721DD" w14:paraId="2698A0AA" w14:textId="77777777">
            <w:pPr>
              <w:jc w:val="center"/>
              <w:rPr>
                <w:sz w:val="18"/>
                <w:szCs w:val="18"/>
              </w:rPr>
            </w:pPr>
            <w:r>
              <w:rPr>
                <w:sz w:val="18"/>
                <w:szCs w:val="18"/>
              </w:rPr>
              <w:t>1,384</w:t>
            </w:r>
          </w:p>
        </w:tc>
        <w:tc>
          <w:tcPr>
            <w:tcW w:w="810" w:type="dxa"/>
          </w:tcPr>
          <w:p w:rsidRPr="00A9527B" w:rsidR="00C721DD" w:rsidP="00C721DD" w:rsidRDefault="00C721DD" w14:paraId="485866B6" w14:textId="77777777">
            <w:pPr>
              <w:jc w:val="center"/>
              <w:rPr>
                <w:sz w:val="18"/>
                <w:szCs w:val="18"/>
              </w:rPr>
            </w:pPr>
            <w:r>
              <w:rPr>
                <w:sz w:val="18"/>
                <w:szCs w:val="18"/>
              </w:rPr>
              <w:t>$41.37</w:t>
            </w:r>
          </w:p>
        </w:tc>
        <w:tc>
          <w:tcPr>
            <w:tcW w:w="1350" w:type="dxa"/>
          </w:tcPr>
          <w:p w:rsidRPr="00F36A13" w:rsidR="00C721DD" w:rsidP="00C721DD" w:rsidRDefault="00C721DD" w14:paraId="02691C81" w14:textId="77777777">
            <w:pPr>
              <w:jc w:val="center"/>
              <w:rPr>
                <w:b/>
                <w:sz w:val="18"/>
                <w:szCs w:val="18"/>
              </w:rPr>
            </w:pPr>
            <w:r w:rsidRPr="004B5F18">
              <w:t xml:space="preserve">$57,256.08 </w:t>
            </w:r>
          </w:p>
        </w:tc>
      </w:tr>
      <w:tr w:rsidRPr="00FC6446" w:rsidR="00C721DD" w:rsidTr="00F36D8B" w14:paraId="72EF1049" w14:textId="77777777">
        <w:trPr>
          <w:jc w:val="center"/>
        </w:trPr>
        <w:tc>
          <w:tcPr>
            <w:tcW w:w="1885" w:type="dxa"/>
            <w:tcBorders>
              <w:left w:val="single" w:color="auto" w:sz="4" w:space="0"/>
              <w:bottom w:val="single" w:color="auto" w:sz="4" w:space="0"/>
            </w:tcBorders>
          </w:tcPr>
          <w:p w:rsidRPr="00A9527B" w:rsidR="00C721DD" w:rsidP="00C721DD" w:rsidRDefault="00C721DD" w14:paraId="160C22B8" w14:textId="77777777">
            <w:pPr>
              <w:rPr>
                <w:sz w:val="18"/>
                <w:szCs w:val="18"/>
              </w:rPr>
            </w:pPr>
            <w:r>
              <w:rPr>
                <w:sz w:val="18"/>
                <w:szCs w:val="18"/>
              </w:rPr>
              <w:t>PHA TR</w:t>
            </w:r>
          </w:p>
        </w:tc>
        <w:tc>
          <w:tcPr>
            <w:tcW w:w="1350" w:type="dxa"/>
            <w:tcBorders>
              <w:bottom w:val="single" w:color="auto" w:sz="4" w:space="0"/>
            </w:tcBorders>
          </w:tcPr>
          <w:p w:rsidRPr="00A9527B" w:rsidR="00C721DD" w:rsidP="00C721DD" w:rsidRDefault="00C721DD" w14:paraId="6A9CA124" w14:textId="77777777">
            <w:pPr>
              <w:jc w:val="center"/>
              <w:rPr>
                <w:sz w:val="18"/>
                <w:szCs w:val="18"/>
              </w:rPr>
            </w:pPr>
            <w:r>
              <w:rPr>
                <w:sz w:val="18"/>
                <w:szCs w:val="18"/>
              </w:rPr>
              <w:t>271</w:t>
            </w:r>
          </w:p>
        </w:tc>
        <w:tc>
          <w:tcPr>
            <w:tcW w:w="1710" w:type="dxa"/>
            <w:tcBorders>
              <w:bottom w:val="single" w:color="auto" w:sz="4" w:space="0"/>
            </w:tcBorders>
          </w:tcPr>
          <w:p w:rsidRPr="00A9527B" w:rsidR="00C721DD" w:rsidP="00C721DD" w:rsidRDefault="00C721DD" w14:paraId="15DEDA0B" w14:textId="77777777">
            <w:pPr>
              <w:jc w:val="center"/>
              <w:rPr>
                <w:sz w:val="18"/>
                <w:szCs w:val="18"/>
              </w:rPr>
            </w:pPr>
            <w:r>
              <w:rPr>
                <w:sz w:val="18"/>
                <w:szCs w:val="18"/>
              </w:rPr>
              <w:t>1</w:t>
            </w:r>
          </w:p>
        </w:tc>
        <w:tc>
          <w:tcPr>
            <w:tcW w:w="1350" w:type="dxa"/>
            <w:tcBorders>
              <w:bottom w:val="single" w:color="auto" w:sz="4" w:space="0"/>
            </w:tcBorders>
          </w:tcPr>
          <w:p w:rsidRPr="00A9527B" w:rsidR="00C721DD" w:rsidP="00C721DD" w:rsidRDefault="00C721DD" w14:paraId="215F840E" w14:textId="77777777">
            <w:pPr>
              <w:jc w:val="center"/>
              <w:rPr>
                <w:sz w:val="18"/>
                <w:szCs w:val="18"/>
              </w:rPr>
            </w:pPr>
            <w:r>
              <w:rPr>
                <w:sz w:val="18"/>
                <w:szCs w:val="18"/>
              </w:rPr>
              <w:t>271</w:t>
            </w:r>
          </w:p>
        </w:tc>
        <w:tc>
          <w:tcPr>
            <w:tcW w:w="1440" w:type="dxa"/>
            <w:tcBorders>
              <w:bottom w:val="single" w:color="auto" w:sz="4" w:space="0"/>
            </w:tcBorders>
          </w:tcPr>
          <w:p w:rsidRPr="00A9527B" w:rsidR="00C721DD" w:rsidP="00C721DD" w:rsidRDefault="00C721DD" w14:paraId="6859DF6E" w14:textId="77777777">
            <w:pPr>
              <w:jc w:val="center"/>
              <w:rPr>
                <w:sz w:val="18"/>
                <w:szCs w:val="18"/>
              </w:rPr>
            </w:pPr>
            <w:r>
              <w:rPr>
                <w:sz w:val="18"/>
                <w:szCs w:val="18"/>
              </w:rPr>
              <w:t>8</w:t>
            </w:r>
          </w:p>
        </w:tc>
        <w:tc>
          <w:tcPr>
            <w:tcW w:w="900" w:type="dxa"/>
            <w:tcBorders>
              <w:bottom w:val="single" w:color="auto" w:sz="4" w:space="0"/>
            </w:tcBorders>
          </w:tcPr>
          <w:p w:rsidRPr="00A9527B" w:rsidR="00C721DD" w:rsidP="00C721DD" w:rsidRDefault="00C721DD" w14:paraId="5ADD70B3" w14:textId="77777777">
            <w:pPr>
              <w:jc w:val="center"/>
              <w:rPr>
                <w:sz w:val="18"/>
                <w:szCs w:val="18"/>
              </w:rPr>
            </w:pPr>
            <w:r>
              <w:rPr>
                <w:sz w:val="18"/>
                <w:szCs w:val="18"/>
              </w:rPr>
              <w:t>2,168</w:t>
            </w:r>
          </w:p>
        </w:tc>
        <w:tc>
          <w:tcPr>
            <w:tcW w:w="810" w:type="dxa"/>
            <w:tcBorders>
              <w:bottom w:val="single" w:color="auto" w:sz="4" w:space="0"/>
            </w:tcBorders>
          </w:tcPr>
          <w:p w:rsidRPr="00A9527B" w:rsidR="00C721DD" w:rsidP="00C721DD" w:rsidRDefault="00C721DD" w14:paraId="7C3978E3" w14:textId="77777777">
            <w:pPr>
              <w:jc w:val="center"/>
              <w:rPr>
                <w:sz w:val="18"/>
                <w:szCs w:val="18"/>
              </w:rPr>
            </w:pPr>
            <w:r>
              <w:rPr>
                <w:sz w:val="18"/>
                <w:szCs w:val="18"/>
              </w:rPr>
              <w:t>$41.37</w:t>
            </w:r>
          </w:p>
        </w:tc>
        <w:tc>
          <w:tcPr>
            <w:tcW w:w="1350" w:type="dxa"/>
            <w:tcBorders>
              <w:bottom w:val="single" w:color="auto" w:sz="4" w:space="0"/>
            </w:tcBorders>
          </w:tcPr>
          <w:p w:rsidRPr="00F36A13" w:rsidR="00C721DD" w:rsidP="00C721DD" w:rsidRDefault="00C721DD" w14:paraId="43DF91F4" w14:textId="77777777">
            <w:pPr>
              <w:jc w:val="center"/>
              <w:rPr>
                <w:b/>
                <w:sz w:val="18"/>
                <w:szCs w:val="18"/>
              </w:rPr>
            </w:pPr>
            <w:r w:rsidRPr="004B5F18">
              <w:t xml:space="preserve">$89,690.16 </w:t>
            </w:r>
          </w:p>
        </w:tc>
      </w:tr>
      <w:tr w:rsidRPr="00FC6446" w:rsidR="00C721DD" w:rsidTr="00F36D8B" w14:paraId="564FE9FB" w14:textId="77777777">
        <w:trPr>
          <w:jc w:val="center"/>
        </w:trPr>
        <w:tc>
          <w:tcPr>
            <w:tcW w:w="1885" w:type="dxa"/>
            <w:tcBorders>
              <w:left w:val="single" w:color="auto" w:sz="4" w:space="0"/>
              <w:bottom w:val="single" w:color="auto" w:sz="4" w:space="0"/>
            </w:tcBorders>
          </w:tcPr>
          <w:p w:rsidRPr="00A9527B" w:rsidR="00C721DD" w:rsidP="00C721DD" w:rsidRDefault="00C721DD" w14:paraId="5850A7C5" w14:textId="77777777">
            <w:pPr>
              <w:rPr>
                <w:sz w:val="18"/>
                <w:szCs w:val="18"/>
              </w:rPr>
            </w:pPr>
            <w:r>
              <w:rPr>
                <w:sz w:val="18"/>
                <w:szCs w:val="18"/>
              </w:rPr>
              <w:t>MF PO DBA</w:t>
            </w:r>
          </w:p>
        </w:tc>
        <w:tc>
          <w:tcPr>
            <w:tcW w:w="1350" w:type="dxa"/>
            <w:tcBorders>
              <w:bottom w:val="single" w:color="auto" w:sz="4" w:space="0"/>
            </w:tcBorders>
          </w:tcPr>
          <w:p w:rsidRPr="00A9527B" w:rsidR="00C721DD" w:rsidP="00C721DD" w:rsidRDefault="00C721DD" w14:paraId="29411619" w14:textId="77777777">
            <w:pPr>
              <w:jc w:val="center"/>
              <w:rPr>
                <w:sz w:val="18"/>
                <w:szCs w:val="18"/>
              </w:rPr>
            </w:pPr>
            <w:r>
              <w:rPr>
                <w:sz w:val="18"/>
                <w:szCs w:val="18"/>
              </w:rPr>
              <w:t>233</w:t>
            </w:r>
          </w:p>
        </w:tc>
        <w:tc>
          <w:tcPr>
            <w:tcW w:w="1710" w:type="dxa"/>
            <w:tcBorders>
              <w:bottom w:val="single" w:color="auto" w:sz="4" w:space="0"/>
            </w:tcBorders>
          </w:tcPr>
          <w:p w:rsidRPr="00A9527B" w:rsidR="00C721DD" w:rsidP="00C721DD" w:rsidRDefault="00C721DD" w14:paraId="40F97547" w14:textId="77777777">
            <w:pPr>
              <w:jc w:val="center"/>
              <w:rPr>
                <w:sz w:val="18"/>
                <w:szCs w:val="18"/>
              </w:rPr>
            </w:pPr>
            <w:r>
              <w:rPr>
                <w:sz w:val="18"/>
                <w:szCs w:val="18"/>
              </w:rPr>
              <w:t>1</w:t>
            </w:r>
          </w:p>
        </w:tc>
        <w:tc>
          <w:tcPr>
            <w:tcW w:w="1350" w:type="dxa"/>
            <w:tcBorders>
              <w:bottom w:val="single" w:color="auto" w:sz="4" w:space="0"/>
            </w:tcBorders>
          </w:tcPr>
          <w:p w:rsidRPr="00A9527B" w:rsidR="00C721DD" w:rsidP="00C721DD" w:rsidRDefault="00C721DD" w14:paraId="3D150779" w14:textId="77777777">
            <w:pPr>
              <w:jc w:val="center"/>
              <w:rPr>
                <w:sz w:val="18"/>
                <w:szCs w:val="18"/>
              </w:rPr>
            </w:pPr>
            <w:r>
              <w:rPr>
                <w:sz w:val="18"/>
                <w:szCs w:val="18"/>
              </w:rPr>
              <w:t>233</w:t>
            </w:r>
          </w:p>
        </w:tc>
        <w:tc>
          <w:tcPr>
            <w:tcW w:w="1440" w:type="dxa"/>
            <w:tcBorders>
              <w:bottom w:val="single" w:color="auto" w:sz="4" w:space="0"/>
            </w:tcBorders>
          </w:tcPr>
          <w:p w:rsidRPr="00A9527B" w:rsidR="00C721DD" w:rsidP="00C721DD" w:rsidRDefault="00C721DD" w14:paraId="6ACC8F43" w14:textId="77777777">
            <w:pPr>
              <w:jc w:val="center"/>
              <w:rPr>
                <w:sz w:val="18"/>
                <w:szCs w:val="18"/>
              </w:rPr>
            </w:pPr>
            <w:r>
              <w:rPr>
                <w:sz w:val="18"/>
                <w:szCs w:val="18"/>
              </w:rPr>
              <w:t>8</w:t>
            </w:r>
          </w:p>
        </w:tc>
        <w:tc>
          <w:tcPr>
            <w:tcW w:w="900" w:type="dxa"/>
            <w:tcBorders>
              <w:bottom w:val="single" w:color="auto" w:sz="4" w:space="0"/>
            </w:tcBorders>
          </w:tcPr>
          <w:p w:rsidRPr="00A9527B" w:rsidR="00C721DD" w:rsidP="00C721DD" w:rsidRDefault="00C721DD" w14:paraId="44A0E32B" w14:textId="77777777">
            <w:pPr>
              <w:jc w:val="center"/>
              <w:rPr>
                <w:sz w:val="18"/>
                <w:szCs w:val="18"/>
              </w:rPr>
            </w:pPr>
            <w:r>
              <w:rPr>
                <w:sz w:val="18"/>
                <w:szCs w:val="18"/>
              </w:rPr>
              <w:t>1,864</w:t>
            </w:r>
          </w:p>
        </w:tc>
        <w:tc>
          <w:tcPr>
            <w:tcW w:w="810" w:type="dxa"/>
            <w:tcBorders>
              <w:bottom w:val="single" w:color="auto" w:sz="4" w:space="0"/>
            </w:tcBorders>
          </w:tcPr>
          <w:p w:rsidRPr="00A9527B" w:rsidR="00C721DD" w:rsidP="00C721DD" w:rsidRDefault="00C721DD" w14:paraId="6B37BCC3" w14:textId="77777777">
            <w:pPr>
              <w:jc w:val="center"/>
              <w:rPr>
                <w:sz w:val="18"/>
                <w:szCs w:val="18"/>
              </w:rPr>
            </w:pPr>
            <w:r>
              <w:rPr>
                <w:sz w:val="18"/>
                <w:szCs w:val="18"/>
              </w:rPr>
              <w:t>$41.37</w:t>
            </w:r>
          </w:p>
        </w:tc>
        <w:tc>
          <w:tcPr>
            <w:tcW w:w="1350" w:type="dxa"/>
            <w:tcBorders>
              <w:bottom w:val="single" w:color="auto" w:sz="4" w:space="0"/>
            </w:tcBorders>
          </w:tcPr>
          <w:p w:rsidRPr="00F36A13" w:rsidR="00C721DD" w:rsidP="00C721DD" w:rsidRDefault="00C721DD" w14:paraId="5451845E" w14:textId="77777777">
            <w:pPr>
              <w:jc w:val="center"/>
              <w:rPr>
                <w:b/>
                <w:sz w:val="18"/>
                <w:szCs w:val="18"/>
              </w:rPr>
            </w:pPr>
            <w:r w:rsidRPr="004B5F18">
              <w:t xml:space="preserve">$77,113.68 </w:t>
            </w:r>
          </w:p>
        </w:tc>
      </w:tr>
      <w:tr w:rsidRPr="00FC6446" w:rsidR="00C721DD" w:rsidTr="00F36D8B" w14:paraId="15CDC53F" w14:textId="77777777">
        <w:trPr>
          <w:jc w:val="center"/>
        </w:trPr>
        <w:tc>
          <w:tcPr>
            <w:tcW w:w="1885" w:type="dxa"/>
            <w:tcBorders>
              <w:left w:val="single" w:color="auto" w:sz="4" w:space="0"/>
              <w:bottom w:val="single" w:color="auto" w:sz="4" w:space="0"/>
            </w:tcBorders>
          </w:tcPr>
          <w:p w:rsidRPr="00A9527B" w:rsidR="00C721DD" w:rsidP="00C721DD" w:rsidRDefault="00C721DD" w14:paraId="52D0283C" w14:textId="77777777">
            <w:pPr>
              <w:rPr>
                <w:sz w:val="18"/>
                <w:szCs w:val="18"/>
              </w:rPr>
            </w:pPr>
            <w:r>
              <w:rPr>
                <w:sz w:val="18"/>
                <w:szCs w:val="18"/>
              </w:rPr>
              <w:t>MF PO TR</w:t>
            </w:r>
          </w:p>
        </w:tc>
        <w:tc>
          <w:tcPr>
            <w:tcW w:w="1350" w:type="dxa"/>
            <w:tcBorders>
              <w:bottom w:val="single" w:color="auto" w:sz="4" w:space="0"/>
            </w:tcBorders>
          </w:tcPr>
          <w:p w:rsidRPr="00A9527B" w:rsidR="00C721DD" w:rsidP="00C721DD" w:rsidRDefault="00C721DD" w14:paraId="16A46EC6" w14:textId="77777777">
            <w:pPr>
              <w:jc w:val="center"/>
              <w:rPr>
                <w:sz w:val="18"/>
                <w:szCs w:val="18"/>
              </w:rPr>
            </w:pPr>
            <w:r>
              <w:rPr>
                <w:sz w:val="18"/>
                <w:szCs w:val="18"/>
              </w:rPr>
              <w:t>876</w:t>
            </w:r>
          </w:p>
        </w:tc>
        <w:tc>
          <w:tcPr>
            <w:tcW w:w="1710" w:type="dxa"/>
            <w:tcBorders>
              <w:bottom w:val="single" w:color="auto" w:sz="4" w:space="0"/>
            </w:tcBorders>
          </w:tcPr>
          <w:p w:rsidRPr="00A9527B" w:rsidR="00C721DD" w:rsidP="00C721DD" w:rsidRDefault="00C721DD" w14:paraId="3D3A67C3" w14:textId="77777777">
            <w:pPr>
              <w:jc w:val="center"/>
              <w:rPr>
                <w:sz w:val="18"/>
                <w:szCs w:val="18"/>
              </w:rPr>
            </w:pPr>
            <w:r>
              <w:rPr>
                <w:sz w:val="18"/>
                <w:szCs w:val="18"/>
              </w:rPr>
              <w:t>1</w:t>
            </w:r>
          </w:p>
        </w:tc>
        <w:tc>
          <w:tcPr>
            <w:tcW w:w="1350" w:type="dxa"/>
            <w:tcBorders>
              <w:bottom w:val="single" w:color="auto" w:sz="4" w:space="0"/>
            </w:tcBorders>
          </w:tcPr>
          <w:p w:rsidRPr="00A9527B" w:rsidR="00C721DD" w:rsidP="00C721DD" w:rsidRDefault="00C721DD" w14:paraId="04AB88C6" w14:textId="77777777">
            <w:pPr>
              <w:jc w:val="center"/>
              <w:rPr>
                <w:sz w:val="18"/>
                <w:szCs w:val="18"/>
              </w:rPr>
            </w:pPr>
            <w:r>
              <w:rPr>
                <w:sz w:val="18"/>
                <w:szCs w:val="18"/>
              </w:rPr>
              <w:t>876</w:t>
            </w:r>
          </w:p>
        </w:tc>
        <w:tc>
          <w:tcPr>
            <w:tcW w:w="1440" w:type="dxa"/>
            <w:tcBorders>
              <w:bottom w:val="single" w:color="auto" w:sz="4" w:space="0"/>
            </w:tcBorders>
          </w:tcPr>
          <w:p w:rsidRPr="00A9527B" w:rsidR="00C721DD" w:rsidP="00C721DD" w:rsidRDefault="00C721DD" w14:paraId="43AABABE" w14:textId="77777777">
            <w:pPr>
              <w:jc w:val="center"/>
              <w:rPr>
                <w:sz w:val="18"/>
                <w:szCs w:val="18"/>
              </w:rPr>
            </w:pPr>
            <w:r>
              <w:rPr>
                <w:sz w:val="18"/>
                <w:szCs w:val="18"/>
              </w:rPr>
              <w:t>8</w:t>
            </w:r>
          </w:p>
        </w:tc>
        <w:tc>
          <w:tcPr>
            <w:tcW w:w="900" w:type="dxa"/>
            <w:tcBorders>
              <w:bottom w:val="single" w:color="auto" w:sz="4" w:space="0"/>
            </w:tcBorders>
          </w:tcPr>
          <w:p w:rsidRPr="00A9527B" w:rsidR="00C721DD" w:rsidP="00C721DD" w:rsidRDefault="00C721DD" w14:paraId="07CAE850" w14:textId="77777777">
            <w:pPr>
              <w:jc w:val="center"/>
              <w:rPr>
                <w:sz w:val="18"/>
                <w:szCs w:val="18"/>
              </w:rPr>
            </w:pPr>
            <w:r>
              <w:rPr>
                <w:sz w:val="18"/>
                <w:szCs w:val="18"/>
              </w:rPr>
              <w:t>7,008</w:t>
            </w:r>
          </w:p>
        </w:tc>
        <w:tc>
          <w:tcPr>
            <w:tcW w:w="810" w:type="dxa"/>
            <w:tcBorders>
              <w:bottom w:val="single" w:color="auto" w:sz="4" w:space="0"/>
            </w:tcBorders>
          </w:tcPr>
          <w:p w:rsidRPr="00A9527B" w:rsidR="00C721DD" w:rsidP="00C721DD" w:rsidRDefault="00C721DD" w14:paraId="0E3EFE03" w14:textId="77777777">
            <w:pPr>
              <w:jc w:val="center"/>
              <w:rPr>
                <w:sz w:val="18"/>
                <w:szCs w:val="18"/>
              </w:rPr>
            </w:pPr>
            <w:r>
              <w:rPr>
                <w:sz w:val="18"/>
                <w:szCs w:val="18"/>
              </w:rPr>
              <w:t>$41.37</w:t>
            </w:r>
          </w:p>
        </w:tc>
        <w:tc>
          <w:tcPr>
            <w:tcW w:w="1350" w:type="dxa"/>
            <w:tcBorders>
              <w:bottom w:val="single" w:color="auto" w:sz="4" w:space="0"/>
            </w:tcBorders>
          </w:tcPr>
          <w:p w:rsidRPr="00F36A13" w:rsidR="00C721DD" w:rsidP="00C721DD" w:rsidRDefault="00C721DD" w14:paraId="21A36E5E" w14:textId="77777777">
            <w:pPr>
              <w:jc w:val="center"/>
              <w:rPr>
                <w:b/>
                <w:sz w:val="18"/>
                <w:szCs w:val="18"/>
              </w:rPr>
            </w:pPr>
            <w:r w:rsidRPr="004B5F18">
              <w:t xml:space="preserve">$289,920.96 </w:t>
            </w:r>
          </w:p>
        </w:tc>
      </w:tr>
      <w:tr w:rsidRPr="0058096E" w:rsidR="0058096E" w:rsidTr="00F36D8B" w14:paraId="12A0CD76" w14:textId="77777777">
        <w:trPr>
          <w:jc w:val="center"/>
        </w:trPr>
        <w:tc>
          <w:tcPr>
            <w:tcW w:w="1885" w:type="dxa"/>
            <w:tcBorders>
              <w:left w:val="single" w:color="auto" w:sz="4" w:space="0"/>
              <w:bottom w:val="single" w:color="auto" w:sz="4" w:space="0"/>
            </w:tcBorders>
          </w:tcPr>
          <w:p w:rsidRPr="0058096E" w:rsidR="0058096E" w:rsidP="00C721DD" w:rsidRDefault="0058096E" w14:paraId="1214C51A" w14:textId="77777777">
            <w:pPr>
              <w:rPr>
                <w:b/>
                <w:bCs/>
                <w:sz w:val="18"/>
                <w:szCs w:val="18"/>
              </w:rPr>
            </w:pPr>
            <w:r w:rsidRPr="0058096E">
              <w:rPr>
                <w:b/>
                <w:bCs/>
                <w:sz w:val="18"/>
                <w:szCs w:val="18"/>
              </w:rPr>
              <w:t>Totals</w:t>
            </w:r>
          </w:p>
        </w:tc>
        <w:tc>
          <w:tcPr>
            <w:tcW w:w="1350" w:type="dxa"/>
            <w:tcBorders>
              <w:bottom w:val="single" w:color="auto" w:sz="4" w:space="0"/>
            </w:tcBorders>
          </w:tcPr>
          <w:p w:rsidRPr="0058096E" w:rsidR="0058096E" w:rsidP="00C721DD" w:rsidRDefault="0058096E" w14:paraId="41DA274C" w14:textId="77777777">
            <w:pPr>
              <w:jc w:val="center"/>
              <w:rPr>
                <w:b/>
                <w:bCs/>
                <w:sz w:val="18"/>
                <w:szCs w:val="18"/>
              </w:rPr>
            </w:pPr>
            <w:r>
              <w:rPr>
                <w:b/>
                <w:bCs/>
                <w:sz w:val="18"/>
                <w:szCs w:val="18"/>
              </w:rPr>
              <w:t>1814</w:t>
            </w:r>
          </w:p>
        </w:tc>
        <w:tc>
          <w:tcPr>
            <w:tcW w:w="1710" w:type="dxa"/>
            <w:tcBorders>
              <w:bottom w:val="single" w:color="auto" w:sz="4" w:space="0"/>
            </w:tcBorders>
          </w:tcPr>
          <w:p w:rsidRPr="0058096E" w:rsidR="0058096E" w:rsidP="00C721DD" w:rsidRDefault="0058096E" w14:paraId="692278EE" w14:textId="77777777">
            <w:pPr>
              <w:jc w:val="center"/>
              <w:rPr>
                <w:b/>
                <w:bCs/>
                <w:sz w:val="18"/>
                <w:szCs w:val="18"/>
              </w:rPr>
            </w:pPr>
            <w:r>
              <w:rPr>
                <w:b/>
                <w:bCs/>
                <w:sz w:val="18"/>
                <w:szCs w:val="18"/>
              </w:rPr>
              <w:t>1</w:t>
            </w:r>
          </w:p>
        </w:tc>
        <w:tc>
          <w:tcPr>
            <w:tcW w:w="1350" w:type="dxa"/>
            <w:tcBorders>
              <w:bottom w:val="single" w:color="auto" w:sz="4" w:space="0"/>
            </w:tcBorders>
          </w:tcPr>
          <w:p w:rsidRPr="0058096E" w:rsidR="0058096E" w:rsidP="00C721DD" w:rsidRDefault="0058096E" w14:paraId="6A8638FF" w14:textId="77777777">
            <w:pPr>
              <w:jc w:val="center"/>
              <w:rPr>
                <w:b/>
                <w:bCs/>
                <w:sz w:val="18"/>
                <w:szCs w:val="18"/>
              </w:rPr>
            </w:pPr>
            <w:r>
              <w:rPr>
                <w:b/>
                <w:bCs/>
                <w:sz w:val="18"/>
                <w:szCs w:val="18"/>
              </w:rPr>
              <w:t>1814</w:t>
            </w:r>
          </w:p>
        </w:tc>
        <w:tc>
          <w:tcPr>
            <w:tcW w:w="1440" w:type="dxa"/>
            <w:tcBorders>
              <w:bottom w:val="single" w:color="auto" w:sz="4" w:space="0"/>
            </w:tcBorders>
          </w:tcPr>
          <w:p w:rsidRPr="0058096E" w:rsidR="0058096E" w:rsidP="00C721DD" w:rsidRDefault="0058096E" w14:paraId="3A45761D" w14:textId="77777777">
            <w:pPr>
              <w:jc w:val="center"/>
              <w:rPr>
                <w:b/>
                <w:bCs/>
                <w:sz w:val="18"/>
                <w:szCs w:val="18"/>
              </w:rPr>
            </w:pPr>
            <w:r>
              <w:rPr>
                <w:b/>
                <w:bCs/>
                <w:sz w:val="18"/>
                <w:szCs w:val="18"/>
              </w:rPr>
              <w:t>Varies</w:t>
            </w:r>
          </w:p>
        </w:tc>
        <w:tc>
          <w:tcPr>
            <w:tcW w:w="900" w:type="dxa"/>
            <w:tcBorders>
              <w:bottom w:val="single" w:color="auto" w:sz="4" w:space="0"/>
            </w:tcBorders>
          </w:tcPr>
          <w:p w:rsidRPr="0058096E" w:rsidR="0058096E" w:rsidP="00C721DD" w:rsidRDefault="0058096E" w14:paraId="15D10A75" w14:textId="77777777">
            <w:pPr>
              <w:jc w:val="center"/>
              <w:rPr>
                <w:b/>
                <w:bCs/>
                <w:sz w:val="18"/>
                <w:szCs w:val="18"/>
              </w:rPr>
            </w:pPr>
            <w:r>
              <w:rPr>
                <w:b/>
                <w:bCs/>
                <w:sz w:val="18"/>
                <w:szCs w:val="18"/>
              </w:rPr>
              <w:t>13,347</w:t>
            </w:r>
          </w:p>
        </w:tc>
        <w:tc>
          <w:tcPr>
            <w:tcW w:w="810" w:type="dxa"/>
            <w:tcBorders>
              <w:bottom w:val="single" w:color="auto" w:sz="4" w:space="0"/>
            </w:tcBorders>
          </w:tcPr>
          <w:p w:rsidRPr="0058096E" w:rsidR="0058096E" w:rsidP="00C721DD" w:rsidRDefault="0058096E" w14:paraId="0F8AEEC4" w14:textId="77777777">
            <w:pPr>
              <w:jc w:val="center"/>
              <w:rPr>
                <w:b/>
                <w:bCs/>
                <w:sz w:val="18"/>
                <w:szCs w:val="18"/>
              </w:rPr>
            </w:pPr>
          </w:p>
        </w:tc>
        <w:tc>
          <w:tcPr>
            <w:tcW w:w="1350" w:type="dxa"/>
            <w:tcBorders>
              <w:bottom w:val="single" w:color="auto" w:sz="4" w:space="0"/>
            </w:tcBorders>
          </w:tcPr>
          <w:p w:rsidRPr="0058096E" w:rsidR="0058096E" w:rsidP="00C721DD" w:rsidRDefault="0058096E" w14:paraId="5FF69AE3" w14:textId="77777777">
            <w:pPr>
              <w:jc w:val="center"/>
              <w:rPr>
                <w:b/>
                <w:bCs/>
              </w:rPr>
            </w:pPr>
            <w:r>
              <w:rPr>
                <w:b/>
                <w:bCs/>
              </w:rPr>
              <w:t>$552,165.39</w:t>
            </w:r>
          </w:p>
        </w:tc>
      </w:tr>
    </w:tbl>
    <w:p w:rsidR="000415FE" w:rsidP="000415FE" w:rsidRDefault="000415FE" w14:paraId="3DF6D6EC" w14:textId="77777777">
      <w:pPr>
        <w:keepLines/>
        <w:tabs>
          <w:tab w:val="left" w:pos="720"/>
        </w:tabs>
        <w:rPr>
          <w:color w:val="000000"/>
          <w:sz w:val="22"/>
          <w:szCs w:val="22"/>
        </w:rPr>
      </w:pPr>
    </w:p>
    <w:p w:rsidR="002B36A7" w:rsidP="002B36A7" w:rsidRDefault="002B36A7" w14:paraId="419FF845" w14:textId="77777777">
      <w:pPr>
        <w:keepLines/>
        <w:tabs>
          <w:tab w:val="left" w:pos="720"/>
        </w:tabs>
        <w:ind w:left="360"/>
        <w:rPr>
          <w:color w:val="000000"/>
          <w:sz w:val="22"/>
          <w:szCs w:val="22"/>
        </w:rPr>
      </w:pPr>
    </w:p>
    <w:p w:rsidR="00527C4B" w:rsidP="00AA6465" w:rsidRDefault="00BC2711" w14:paraId="3104556B" w14:textId="77777777">
      <w:pPr>
        <w:numPr>
          <w:ilvl w:val="0"/>
          <w:numId w:val="30"/>
        </w:numPr>
        <w:rPr>
          <w:color w:val="000000"/>
          <w:sz w:val="24"/>
        </w:rPr>
      </w:pPr>
      <w:r>
        <w:rPr>
          <w:b/>
          <w:sz w:val="24"/>
        </w:rPr>
        <w:t xml:space="preserve">PHA </w:t>
      </w:r>
      <w:r w:rsidRPr="00AA6465" w:rsidR="00AA6465">
        <w:rPr>
          <w:b/>
          <w:sz w:val="24"/>
        </w:rPr>
        <w:t>Appeals and Requests for DBA</w:t>
      </w:r>
      <w:r w:rsidR="00ED132B">
        <w:rPr>
          <w:b/>
          <w:sz w:val="24"/>
        </w:rPr>
        <w:t>s</w:t>
      </w:r>
      <w:r w:rsidRPr="00AA6465" w:rsidR="00AA6465">
        <w:rPr>
          <w:b/>
          <w:sz w:val="24"/>
        </w:rPr>
        <w:t xml:space="preserve"> and TRs</w:t>
      </w:r>
      <w:r w:rsidR="00AA6465">
        <w:rPr>
          <w:sz w:val="24"/>
        </w:rPr>
        <w:t xml:space="preserve">.  </w:t>
      </w:r>
      <w:r w:rsidRPr="008477CE" w:rsidR="00527C4B">
        <w:rPr>
          <w:sz w:val="24"/>
        </w:rPr>
        <w:t>The</w:t>
      </w:r>
      <w:r w:rsidR="00527C4B">
        <w:rPr>
          <w:sz w:val="24"/>
        </w:rPr>
        <w:t xml:space="preserve"> burden hour calculations for preparation and submission of appeals, </w:t>
      </w:r>
      <w:r>
        <w:rPr>
          <w:sz w:val="24"/>
        </w:rPr>
        <w:t xml:space="preserve">extensions, </w:t>
      </w:r>
      <w:proofErr w:type="gramStart"/>
      <w:r w:rsidR="00527C4B">
        <w:rPr>
          <w:sz w:val="24"/>
        </w:rPr>
        <w:t>DBAs</w:t>
      </w:r>
      <w:proofErr w:type="gramEnd"/>
      <w:r w:rsidR="00527C4B">
        <w:rPr>
          <w:sz w:val="24"/>
        </w:rPr>
        <w:t xml:space="preserve"> and TRs are shown by type and submitter. The calculations assume that there are differences in </w:t>
      </w:r>
      <w:r w:rsidR="005C1AB0">
        <w:rPr>
          <w:sz w:val="24"/>
        </w:rPr>
        <w:t xml:space="preserve">the </w:t>
      </w:r>
      <w:r w:rsidR="00527C4B">
        <w:rPr>
          <w:sz w:val="24"/>
        </w:rPr>
        <w:t>amount of time needed to prepare the applicable package due the differences in required information and supporting documents.</w:t>
      </w:r>
    </w:p>
    <w:p w:rsidR="00527C4B" w:rsidP="00527C4B" w:rsidRDefault="00527C4B" w14:paraId="0E4DC85C" w14:textId="77777777">
      <w:pPr>
        <w:ind w:left="360" w:firstLine="360"/>
        <w:rPr>
          <w:sz w:val="24"/>
        </w:rPr>
      </w:pPr>
    </w:p>
    <w:p w:rsidR="005834DC" w:rsidP="00AA6465" w:rsidRDefault="00527C4B" w14:paraId="590C26C5" w14:textId="77777777">
      <w:pPr>
        <w:ind w:left="720"/>
        <w:rPr>
          <w:sz w:val="24"/>
          <w:szCs w:val="24"/>
        </w:rPr>
      </w:pPr>
      <w:r>
        <w:rPr>
          <w:sz w:val="24"/>
        </w:rPr>
        <w:t xml:space="preserve">The estimated </w:t>
      </w:r>
      <w:r w:rsidR="005834DC">
        <w:rPr>
          <w:sz w:val="24"/>
        </w:rPr>
        <w:t>annual n</w:t>
      </w:r>
      <w:r>
        <w:rPr>
          <w:sz w:val="24"/>
        </w:rPr>
        <w:t xml:space="preserve">umber of PHA appeals, </w:t>
      </w:r>
      <w:r w:rsidR="00BC2711">
        <w:rPr>
          <w:sz w:val="24"/>
        </w:rPr>
        <w:t xml:space="preserve">PHA Extensions, </w:t>
      </w:r>
      <w:r>
        <w:rPr>
          <w:sz w:val="24"/>
        </w:rPr>
        <w:t xml:space="preserve">PHA DBAs and PHA TRs </w:t>
      </w:r>
      <w:r w:rsidR="005834DC">
        <w:rPr>
          <w:sz w:val="24"/>
        </w:rPr>
        <w:t xml:space="preserve">and MF PO DBAs and TRs is the average number of each </w:t>
      </w:r>
      <w:r w:rsidR="005C1AB0">
        <w:rPr>
          <w:sz w:val="24"/>
        </w:rPr>
        <w:t xml:space="preserve">such submission received </w:t>
      </w:r>
      <w:r w:rsidR="00766C4E">
        <w:rPr>
          <w:sz w:val="24"/>
        </w:rPr>
        <w:t xml:space="preserve">over </w:t>
      </w:r>
      <w:r w:rsidR="005834DC">
        <w:rPr>
          <w:sz w:val="24"/>
        </w:rPr>
        <w:t>three years</w:t>
      </w:r>
      <w:r w:rsidR="00766C4E">
        <w:rPr>
          <w:sz w:val="24"/>
        </w:rPr>
        <w:t xml:space="preserve"> (2017,2018, 2019)</w:t>
      </w:r>
      <w:r w:rsidRPr="005834DC" w:rsidR="005834DC">
        <w:rPr>
          <w:sz w:val="24"/>
          <w:szCs w:val="24"/>
        </w:rPr>
        <w:t>.</w:t>
      </w:r>
      <w:r w:rsidR="00766C4E">
        <w:rPr>
          <w:sz w:val="24"/>
          <w:szCs w:val="24"/>
        </w:rPr>
        <w:t xml:space="preserve">  Note 2020 data was not used because waivers of the regulations were provided due to the pandemic, and inspection work was suspended in March 2020.</w:t>
      </w:r>
      <w:r w:rsidRPr="005834DC" w:rsidR="005834DC">
        <w:rPr>
          <w:sz w:val="24"/>
          <w:szCs w:val="24"/>
        </w:rPr>
        <w:t xml:space="preserve"> </w:t>
      </w:r>
      <w:r w:rsidRPr="005834DC" w:rsidR="00E52BBC">
        <w:rPr>
          <w:sz w:val="24"/>
          <w:szCs w:val="24"/>
        </w:rPr>
        <w:t xml:space="preserve"> </w:t>
      </w:r>
    </w:p>
    <w:p w:rsidR="005C1AB0" w:rsidP="005834DC" w:rsidRDefault="005C1AB0" w14:paraId="423839FE" w14:textId="77777777">
      <w:pPr>
        <w:ind w:left="360"/>
        <w:rPr>
          <w:sz w:val="24"/>
          <w:szCs w:val="24"/>
        </w:rPr>
      </w:pPr>
    </w:p>
    <w:p w:rsidRPr="00766C4E" w:rsidR="00766C4E" w:rsidP="00766C4E" w:rsidRDefault="00766C4E" w14:paraId="0215AABB" w14:textId="77777777">
      <w:pPr>
        <w:keepLines/>
        <w:tabs>
          <w:tab w:val="left" w:pos="360"/>
          <w:tab w:val="left" w:pos="720"/>
        </w:tabs>
        <w:ind w:left="720" w:hanging="360"/>
        <w:rPr>
          <w:b/>
          <w:bCs/>
          <w:color w:val="000000"/>
          <w:sz w:val="24"/>
        </w:rPr>
      </w:pPr>
      <w:r w:rsidRPr="00766C4E">
        <w:rPr>
          <w:b/>
          <w:bCs/>
          <w:color w:val="000000"/>
          <w:sz w:val="24"/>
        </w:rPr>
        <w:t xml:space="preserve">Estimated Annual Costs to PHA Respondents for Appeals, </w:t>
      </w:r>
      <w:r w:rsidR="00D747CC">
        <w:rPr>
          <w:b/>
          <w:bCs/>
          <w:color w:val="000000"/>
          <w:sz w:val="24"/>
        </w:rPr>
        <w:t xml:space="preserve">Extensions, </w:t>
      </w:r>
      <w:proofErr w:type="gramStart"/>
      <w:r w:rsidRPr="00766C4E">
        <w:rPr>
          <w:b/>
          <w:bCs/>
          <w:color w:val="000000"/>
          <w:sz w:val="24"/>
        </w:rPr>
        <w:t>DBAs</w:t>
      </w:r>
      <w:proofErr w:type="gramEnd"/>
      <w:r w:rsidRPr="00766C4E">
        <w:rPr>
          <w:b/>
          <w:bCs/>
          <w:color w:val="000000"/>
          <w:sz w:val="24"/>
        </w:rPr>
        <w:t xml:space="preserve"> and TRs</w:t>
      </w:r>
    </w:p>
    <w:p w:rsidR="00766C4E" w:rsidP="005834DC" w:rsidRDefault="00766C4E" w14:paraId="1443792A" w14:textId="77777777">
      <w:pPr>
        <w:ind w:left="360"/>
        <w:rPr>
          <w:sz w:val="24"/>
          <w:szCs w:val="24"/>
        </w:rPr>
      </w:pPr>
    </w:p>
    <w:p w:rsidR="00C149BB" w:rsidP="00C149BB" w:rsidRDefault="00C149BB" w14:paraId="7B8C00B2" w14:textId="77777777">
      <w:pPr>
        <w:keepLines/>
        <w:tabs>
          <w:tab w:val="left" w:pos="720"/>
        </w:tabs>
        <w:ind w:left="360"/>
        <w:rPr>
          <w:color w:val="000000"/>
          <w:sz w:val="22"/>
          <w:szCs w:val="22"/>
        </w:rPr>
      </w:pPr>
    </w:p>
    <w:tbl>
      <w:tblPr>
        <w:tblW w:w="107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885"/>
        <w:gridCol w:w="1350"/>
        <w:gridCol w:w="1710"/>
        <w:gridCol w:w="1350"/>
        <w:gridCol w:w="1440"/>
        <w:gridCol w:w="900"/>
        <w:gridCol w:w="810"/>
        <w:gridCol w:w="1350"/>
      </w:tblGrid>
      <w:tr w:rsidRPr="00F36A13" w:rsidR="00C149BB" w:rsidTr="005E2944" w14:paraId="341138C5" w14:textId="77777777">
        <w:trPr>
          <w:jc w:val="center"/>
        </w:trPr>
        <w:tc>
          <w:tcPr>
            <w:tcW w:w="1885" w:type="dxa"/>
            <w:tcBorders>
              <w:top w:val="single" w:color="auto" w:sz="4" w:space="0"/>
              <w:left w:val="single" w:color="auto" w:sz="4" w:space="0"/>
            </w:tcBorders>
            <w:shd w:val="clear" w:color="auto" w:fill="C6D9F1"/>
          </w:tcPr>
          <w:p w:rsidRPr="00F36A13" w:rsidR="00C149BB" w:rsidP="005E2944" w:rsidRDefault="00C149BB" w14:paraId="4503A599" w14:textId="77777777">
            <w:pPr>
              <w:rPr>
                <w:b/>
                <w:sz w:val="18"/>
                <w:szCs w:val="18"/>
              </w:rPr>
            </w:pPr>
            <w:r w:rsidRPr="00F36A13">
              <w:rPr>
                <w:b/>
                <w:sz w:val="18"/>
                <w:szCs w:val="18"/>
              </w:rPr>
              <w:t>Information</w:t>
            </w:r>
          </w:p>
          <w:p w:rsidRPr="00F36A13" w:rsidR="00C149BB" w:rsidP="005E2944" w:rsidRDefault="00C149BB" w14:paraId="37F4BF04" w14:textId="77777777">
            <w:pPr>
              <w:rPr>
                <w:b/>
                <w:sz w:val="18"/>
                <w:szCs w:val="18"/>
              </w:rPr>
            </w:pPr>
            <w:r w:rsidRPr="00F36A13">
              <w:rPr>
                <w:b/>
                <w:sz w:val="18"/>
                <w:szCs w:val="18"/>
              </w:rPr>
              <w:t>Collection</w:t>
            </w:r>
          </w:p>
        </w:tc>
        <w:tc>
          <w:tcPr>
            <w:tcW w:w="1350" w:type="dxa"/>
            <w:tcBorders>
              <w:top w:val="single" w:color="auto" w:sz="4" w:space="0"/>
            </w:tcBorders>
            <w:shd w:val="clear" w:color="auto" w:fill="C6D9F1"/>
          </w:tcPr>
          <w:p w:rsidRPr="00F36A13" w:rsidR="00C149BB" w:rsidP="005E2944" w:rsidRDefault="00C149BB" w14:paraId="4350CD87" w14:textId="77777777">
            <w:pPr>
              <w:rPr>
                <w:b/>
                <w:sz w:val="18"/>
                <w:szCs w:val="18"/>
              </w:rPr>
            </w:pPr>
            <w:r w:rsidRPr="00F36A13">
              <w:rPr>
                <w:b/>
                <w:sz w:val="18"/>
                <w:szCs w:val="18"/>
              </w:rPr>
              <w:t>Number of</w:t>
            </w:r>
          </w:p>
          <w:p w:rsidRPr="00F36A13" w:rsidR="00C149BB" w:rsidP="005E2944" w:rsidRDefault="00C149BB" w14:paraId="0DE97C0D" w14:textId="77777777">
            <w:pPr>
              <w:rPr>
                <w:b/>
                <w:sz w:val="18"/>
                <w:szCs w:val="18"/>
              </w:rPr>
            </w:pPr>
            <w:r w:rsidRPr="00F36A13">
              <w:rPr>
                <w:b/>
                <w:sz w:val="18"/>
                <w:szCs w:val="18"/>
              </w:rPr>
              <w:t>Respondents</w:t>
            </w:r>
          </w:p>
        </w:tc>
        <w:tc>
          <w:tcPr>
            <w:tcW w:w="1710" w:type="dxa"/>
            <w:tcBorders>
              <w:top w:val="single" w:color="auto" w:sz="4" w:space="0"/>
            </w:tcBorders>
            <w:shd w:val="clear" w:color="auto" w:fill="C6D9F1"/>
          </w:tcPr>
          <w:p w:rsidRPr="00F36A13" w:rsidR="00C149BB" w:rsidP="005E2944" w:rsidRDefault="00C149BB" w14:paraId="5148C78D" w14:textId="77777777">
            <w:pPr>
              <w:rPr>
                <w:b/>
                <w:sz w:val="18"/>
                <w:szCs w:val="18"/>
              </w:rPr>
            </w:pPr>
            <w:r w:rsidRPr="00F36A13">
              <w:rPr>
                <w:b/>
                <w:sz w:val="18"/>
                <w:szCs w:val="18"/>
              </w:rPr>
              <w:t>*Average Number of Reponses per Respondent</w:t>
            </w:r>
          </w:p>
        </w:tc>
        <w:tc>
          <w:tcPr>
            <w:tcW w:w="1350" w:type="dxa"/>
            <w:tcBorders>
              <w:top w:val="single" w:color="auto" w:sz="4" w:space="0"/>
            </w:tcBorders>
            <w:shd w:val="clear" w:color="auto" w:fill="C6D9F1"/>
          </w:tcPr>
          <w:p w:rsidRPr="00F36A13" w:rsidR="00C149BB" w:rsidP="005E2944" w:rsidRDefault="00C149BB" w14:paraId="701C5B57" w14:textId="77777777">
            <w:pPr>
              <w:rPr>
                <w:b/>
                <w:sz w:val="18"/>
                <w:szCs w:val="18"/>
              </w:rPr>
            </w:pPr>
            <w:r w:rsidRPr="00F36A13">
              <w:rPr>
                <w:b/>
                <w:sz w:val="18"/>
                <w:szCs w:val="18"/>
              </w:rPr>
              <w:t>Total Annual Responses</w:t>
            </w:r>
          </w:p>
        </w:tc>
        <w:tc>
          <w:tcPr>
            <w:tcW w:w="1440" w:type="dxa"/>
            <w:tcBorders>
              <w:top w:val="single" w:color="auto" w:sz="4" w:space="0"/>
            </w:tcBorders>
            <w:shd w:val="clear" w:color="auto" w:fill="C6D9F1"/>
          </w:tcPr>
          <w:p w:rsidRPr="00F36A13" w:rsidR="00C149BB" w:rsidP="005E2944" w:rsidRDefault="00C149BB" w14:paraId="0AE900C2" w14:textId="77777777">
            <w:pPr>
              <w:jc w:val="center"/>
              <w:rPr>
                <w:b/>
                <w:sz w:val="18"/>
                <w:szCs w:val="18"/>
              </w:rPr>
            </w:pPr>
            <w:r w:rsidRPr="00F36A13">
              <w:rPr>
                <w:b/>
                <w:sz w:val="18"/>
                <w:szCs w:val="18"/>
              </w:rPr>
              <w:t>Burden Hours/Minutes per Response</w:t>
            </w:r>
          </w:p>
        </w:tc>
        <w:tc>
          <w:tcPr>
            <w:tcW w:w="900" w:type="dxa"/>
            <w:tcBorders>
              <w:top w:val="single" w:color="auto" w:sz="4" w:space="0"/>
            </w:tcBorders>
            <w:shd w:val="clear" w:color="auto" w:fill="C6D9F1"/>
          </w:tcPr>
          <w:p w:rsidRPr="00F36A13" w:rsidR="00C149BB" w:rsidP="005E2944" w:rsidRDefault="00C149BB" w14:paraId="27CED889" w14:textId="77777777">
            <w:pPr>
              <w:rPr>
                <w:b/>
                <w:sz w:val="18"/>
                <w:szCs w:val="18"/>
              </w:rPr>
            </w:pPr>
            <w:r w:rsidRPr="00F36A13">
              <w:rPr>
                <w:b/>
                <w:sz w:val="18"/>
                <w:szCs w:val="18"/>
              </w:rPr>
              <w:t xml:space="preserve">    Total  </w:t>
            </w:r>
          </w:p>
          <w:p w:rsidRPr="00F36A13" w:rsidR="00C149BB" w:rsidP="005E2944" w:rsidRDefault="00C149BB" w14:paraId="4555D33D" w14:textId="77777777">
            <w:pPr>
              <w:rPr>
                <w:b/>
                <w:sz w:val="18"/>
                <w:szCs w:val="18"/>
              </w:rPr>
            </w:pPr>
            <w:r w:rsidRPr="00F36A13">
              <w:rPr>
                <w:b/>
                <w:sz w:val="18"/>
                <w:szCs w:val="18"/>
              </w:rPr>
              <w:t xml:space="preserve">    Hours       </w:t>
            </w:r>
          </w:p>
        </w:tc>
        <w:tc>
          <w:tcPr>
            <w:tcW w:w="810" w:type="dxa"/>
            <w:tcBorders>
              <w:top w:val="single" w:color="auto" w:sz="4" w:space="0"/>
            </w:tcBorders>
            <w:shd w:val="clear" w:color="auto" w:fill="C6D9F1"/>
          </w:tcPr>
          <w:p w:rsidRPr="00F36A13" w:rsidR="00C149BB" w:rsidP="005E2944" w:rsidRDefault="00C149BB" w14:paraId="0895B257" w14:textId="77777777">
            <w:pPr>
              <w:rPr>
                <w:b/>
                <w:sz w:val="18"/>
                <w:szCs w:val="18"/>
              </w:rPr>
            </w:pPr>
            <w:r w:rsidRPr="00F36A13">
              <w:rPr>
                <w:b/>
                <w:sz w:val="18"/>
                <w:szCs w:val="18"/>
              </w:rPr>
              <w:t>Hourly Cost</w:t>
            </w:r>
          </w:p>
        </w:tc>
        <w:tc>
          <w:tcPr>
            <w:tcW w:w="1350" w:type="dxa"/>
            <w:tcBorders>
              <w:top w:val="single" w:color="auto" w:sz="4" w:space="0"/>
            </w:tcBorders>
            <w:shd w:val="clear" w:color="auto" w:fill="C6D9F1"/>
          </w:tcPr>
          <w:p w:rsidRPr="00F36A13" w:rsidR="00C149BB" w:rsidP="005E2944" w:rsidRDefault="00C149BB" w14:paraId="71E76BA6" w14:textId="77777777">
            <w:pPr>
              <w:rPr>
                <w:b/>
                <w:sz w:val="18"/>
                <w:szCs w:val="18"/>
              </w:rPr>
            </w:pPr>
            <w:r w:rsidRPr="00F36A13">
              <w:rPr>
                <w:b/>
                <w:sz w:val="18"/>
                <w:szCs w:val="18"/>
              </w:rPr>
              <w:t>Total Annual Cost</w:t>
            </w:r>
          </w:p>
          <w:p w:rsidRPr="00F36A13" w:rsidR="00C149BB" w:rsidP="005E2944" w:rsidRDefault="00C149BB" w14:paraId="5619BA69" w14:textId="77777777">
            <w:pPr>
              <w:rPr>
                <w:b/>
                <w:sz w:val="18"/>
                <w:szCs w:val="18"/>
              </w:rPr>
            </w:pPr>
          </w:p>
        </w:tc>
      </w:tr>
      <w:tr w:rsidRPr="00FC6446" w:rsidR="00C149BB" w:rsidTr="005E2944" w14:paraId="0201C571" w14:textId="77777777">
        <w:trPr>
          <w:jc w:val="center"/>
        </w:trPr>
        <w:tc>
          <w:tcPr>
            <w:tcW w:w="1885" w:type="dxa"/>
            <w:tcBorders>
              <w:left w:val="single" w:color="auto" w:sz="4" w:space="0"/>
            </w:tcBorders>
          </w:tcPr>
          <w:p w:rsidRPr="00D747CC" w:rsidR="00C149BB" w:rsidP="005E2944" w:rsidRDefault="00C149BB" w14:paraId="13BBA341" w14:textId="77777777">
            <w:pPr>
              <w:rPr>
                <w:bCs/>
                <w:sz w:val="18"/>
                <w:szCs w:val="18"/>
              </w:rPr>
            </w:pPr>
            <w:r w:rsidRPr="00D747CC">
              <w:rPr>
                <w:bCs/>
                <w:sz w:val="18"/>
                <w:szCs w:val="18"/>
              </w:rPr>
              <w:t>PHA Appeal</w:t>
            </w:r>
          </w:p>
        </w:tc>
        <w:tc>
          <w:tcPr>
            <w:tcW w:w="1350" w:type="dxa"/>
          </w:tcPr>
          <w:p w:rsidRPr="00A9527B" w:rsidR="00C149BB" w:rsidP="005E2944" w:rsidRDefault="00C149BB" w14:paraId="2072A53E" w14:textId="77777777">
            <w:pPr>
              <w:jc w:val="center"/>
              <w:rPr>
                <w:sz w:val="18"/>
                <w:szCs w:val="18"/>
              </w:rPr>
            </w:pPr>
            <w:r>
              <w:rPr>
                <w:sz w:val="18"/>
                <w:szCs w:val="18"/>
              </w:rPr>
              <w:t>182</w:t>
            </w:r>
          </w:p>
        </w:tc>
        <w:tc>
          <w:tcPr>
            <w:tcW w:w="1710" w:type="dxa"/>
          </w:tcPr>
          <w:p w:rsidRPr="00A9527B" w:rsidR="00C149BB" w:rsidP="005E2944" w:rsidRDefault="00C149BB" w14:paraId="693A10F1" w14:textId="77777777">
            <w:pPr>
              <w:jc w:val="center"/>
              <w:rPr>
                <w:sz w:val="18"/>
                <w:szCs w:val="18"/>
              </w:rPr>
            </w:pPr>
            <w:r>
              <w:rPr>
                <w:sz w:val="18"/>
                <w:szCs w:val="18"/>
              </w:rPr>
              <w:t>1</w:t>
            </w:r>
          </w:p>
        </w:tc>
        <w:tc>
          <w:tcPr>
            <w:tcW w:w="1350" w:type="dxa"/>
          </w:tcPr>
          <w:p w:rsidRPr="00A9527B" w:rsidR="00C149BB" w:rsidP="005E2944" w:rsidRDefault="00C149BB" w14:paraId="73A8CA16" w14:textId="77777777">
            <w:pPr>
              <w:jc w:val="center"/>
              <w:rPr>
                <w:rFonts w:ascii="Arial" w:hAnsi="Arial" w:cs="Arial"/>
                <w:color w:val="000000"/>
                <w:sz w:val="18"/>
                <w:szCs w:val="18"/>
              </w:rPr>
            </w:pPr>
            <w:r>
              <w:rPr>
                <w:rFonts w:ascii="Arial" w:hAnsi="Arial" w:cs="Arial"/>
                <w:color w:val="000000"/>
                <w:sz w:val="18"/>
                <w:szCs w:val="18"/>
              </w:rPr>
              <w:t>18</w:t>
            </w:r>
            <w:r w:rsidR="00321EAE">
              <w:rPr>
                <w:rFonts w:ascii="Arial" w:hAnsi="Arial" w:cs="Arial"/>
                <w:color w:val="000000"/>
                <w:sz w:val="18"/>
                <w:szCs w:val="18"/>
              </w:rPr>
              <w:t>2</w:t>
            </w:r>
          </w:p>
        </w:tc>
        <w:tc>
          <w:tcPr>
            <w:tcW w:w="1440" w:type="dxa"/>
          </w:tcPr>
          <w:p w:rsidRPr="00A9527B" w:rsidR="00C149BB" w:rsidP="005E2944" w:rsidRDefault="00C149BB" w14:paraId="2D5D9459" w14:textId="77777777">
            <w:pPr>
              <w:jc w:val="center"/>
              <w:rPr>
                <w:sz w:val="18"/>
                <w:szCs w:val="18"/>
              </w:rPr>
            </w:pPr>
            <w:r>
              <w:rPr>
                <w:sz w:val="18"/>
                <w:szCs w:val="18"/>
              </w:rPr>
              <w:t>5</w:t>
            </w:r>
          </w:p>
        </w:tc>
        <w:tc>
          <w:tcPr>
            <w:tcW w:w="900" w:type="dxa"/>
          </w:tcPr>
          <w:p w:rsidRPr="00A9527B" w:rsidR="00C149BB" w:rsidP="005E2944" w:rsidRDefault="00C149BB" w14:paraId="7A10D29A" w14:textId="77777777">
            <w:pPr>
              <w:jc w:val="center"/>
              <w:rPr>
                <w:sz w:val="18"/>
                <w:szCs w:val="18"/>
              </w:rPr>
            </w:pPr>
            <w:r>
              <w:rPr>
                <w:sz w:val="18"/>
                <w:szCs w:val="18"/>
              </w:rPr>
              <w:t>910</w:t>
            </w:r>
          </w:p>
        </w:tc>
        <w:tc>
          <w:tcPr>
            <w:tcW w:w="810" w:type="dxa"/>
          </w:tcPr>
          <w:p w:rsidRPr="00A9527B" w:rsidR="00C149BB" w:rsidP="005E2944" w:rsidRDefault="00C149BB" w14:paraId="726C4797" w14:textId="77777777">
            <w:pPr>
              <w:jc w:val="center"/>
              <w:rPr>
                <w:sz w:val="18"/>
                <w:szCs w:val="18"/>
              </w:rPr>
            </w:pPr>
            <w:r>
              <w:rPr>
                <w:sz w:val="18"/>
                <w:szCs w:val="18"/>
              </w:rPr>
              <w:t>$41.37</w:t>
            </w:r>
          </w:p>
        </w:tc>
        <w:tc>
          <w:tcPr>
            <w:tcW w:w="1350" w:type="dxa"/>
          </w:tcPr>
          <w:p w:rsidRPr="00F36A13" w:rsidR="00C149BB" w:rsidP="005E2944" w:rsidRDefault="00C149BB" w14:paraId="3F03708E" w14:textId="77777777">
            <w:pPr>
              <w:jc w:val="center"/>
              <w:rPr>
                <w:b/>
                <w:sz w:val="18"/>
                <w:szCs w:val="18"/>
              </w:rPr>
            </w:pPr>
            <w:r>
              <w:rPr>
                <w:b/>
                <w:sz w:val="18"/>
                <w:szCs w:val="18"/>
              </w:rPr>
              <w:t>$37,647</w:t>
            </w:r>
          </w:p>
        </w:tc>
      </w:tr>
      <w:tr w:rsidRPr="00FC6446" w:rsidR="00D747CC" w:rsidTr="005E2944" w14:paraId="54D9F131" w14:textId="77777777">
        <w:trPr>
          <w:jc w:val="center"/>
        </w:trPr>
        <w:tc>
          <w:tcPr>
            <w:tcW w:w="1885" w:type="dxa"/>
            <w:tcBorders>
              <w:left w:val="single" w:color="auto" w:sz="4" w:space="0"/>
            </w:tcBorders>
          </w:tcPr>
          <w:p w:rsidR="00D747CC" w:rsidP="005E2944" w:rsidRDefault="00D747CC" w14:paraId="190028F7" w14:textId="77777777">
            <w:pPr>
              <w:rPr>
                <w:sz w:val="18"/>
                <w:szCs w:val="18"/>
              </w:rPr>
            </w:pPr>
            <w:r>
              <w:rPr>
                <w:sz w:val="18"/>
                <w:szCs w:val="18"/>
              </w:rPr>
              <w:t>PHA Extension</w:t>
            </w:r>
          </w:p>
        </w:tc>
        <w:tc>
          <w:tcPr>
            <w:tcW w:w="1350" w:type="dxa"/>
          </w:tcPr>
          <w:p w:rsidR="00D747CC" w:rsidP="005E2944" w:rsidRDefault="00D747CC" w14:paraId="363045F4" w14:textId="77777777">
            <w:pPr>
              <w:jc w:val="center"/>
              <w:rPr>
                <w:sz w:val="18"/>
                <w:szCs w:val="18"/>
              </w:rPr>
            </w:pPr>
            <w:r>
              <w:rPr>
                <w:sz w:val="18"/>
                <w:szCs w:val="18"/>
              </w:rPr>
              <w:t>79</w:t>
            </w:r>
          </w:p>
        </w:tc>
        <w:tc>
          <w:tcPr>
            <w:tcW w:w="1710" w:type="dxa"/>
          </w:tcPr>
          <w:p w:rsidR="00D747CC" w:rsidP="005E2944" w:rsidRDefault="00D747CC" w14:paraId="74F87149" w14:textId="77777777">
            <w:pPr>
              <w:jc w:val="center"/>
              <w:rPr>
                <w:sz w:val="18"/>
                <w:szCs w:val="18"/>
              </w:rPr>
            </w:pPr>
            <w:r>
              <w:rPr>
                <w:sz w:val="18"/>
                <w:szCs w:val="18"/>
              </w:rPr>
              <w:t>1</w:t>
            </w:r>
          </w:p>
        </w:tc>
        <w:tc>
          <w:tcPr>
            <w:tcW w:w="1350" w:type="dxa"/>
          </w:tcPr>
          <w:p w:rsidR="00D747CC" w:rsidP="005E2944" w:rsidRDefault="00D747CC" w14:paraId="7A1F00F1" w14:textId="77777777">
            <w:pPr>
              <w:jc w:val="center"/>
              <w:rPr>
                <w:sz w:val="18"/>
                <w:szCs w:val="18"/>
              </w:rPr>
            </w:pPr>
            <w:r>
              <w:rPr>
                <w:sz w:val="18"/>
                <w:szCs w:val="18"/>
              </w:rPr>
              <w:t>79</w:t>
            </w:r>
          </w:p>
        </w:tc>
        <w:tc>
          <w:tcPr>
            <w:tcW w:w="1440" w:type="dxa"/>
          </w:tcPr>
          <w:p w:rsidR="00D747CC" w:rsidP="005E2944" w:rsidRDefault="00D747CC" w14:paraId="12740E79" w14:textId="77777777">
            <w:pPr>
              <w:jc w:val="center"/>
              <w:rPr>
                <w:sz w:val="18"/>
                <w:szCs w:val="18"/>
              </w:rPr>
            </w:pPr>
            <w:r>
              <w:rPr>
                <w:sz w:val="18"/>
                <w:szCs w:val="18"/>
              </w:rPr>
              <w:t>0.17</w:t>
            </w:r>
          </w:p>
        </w:tc>
        <w:tc>
          <w:tcPr>
            <w:tcW w:w="900" w:type="dxa"/>
          </w:tcPr>
          <w:p w:rsidR="00D747CC" w:rsidP="005E2944" w:rsidRDefault="00D747CC" w14:paraId="095BE13F" w14:textId="77777777">
            <w:pPr>
              <w:jc w:val="center"/>
              <w:rPr>
                <w:sz w:val="18"/>
                <w:szCs w:val="18"/>
              </w:rPr>
            </w:pPr>
            <w:r>
              <w:rPr>
                <w:sz w:val="18"/>
                <w:szCs w:val="18"/>
              </w:rPr>
              <w:t>13</w:t>
            </w:r>
          </w:p>
        </w:tc>
        <w:tc>
          <w:tcPr>
            <w:tcW w:w="810" w:type="dxa"/>
          </w:tcPr>
          <w:p w:rsidR="00D747CC" w:rsidP="005E2944" w:rsidRDefault="00D747CC" w14:paraId="24DCE496" w14:textId="77777777">
            <w:pPr>
              <w:jc w:val="center"/>
              <w:rPr>
                <w:sz w:val="18"/>
                <w:szCs w:val="18"/>
              </w:rPr>
            </w:pPr>
            <w:r>
              <w:rPr>
                <w:sz w:val="18"/>
                <w:szCs w:val="18"/>
              </w:rPr>
              <w:t>$41.37</w:t>
            </w:r>
          </w:p>
        </w:tc>
        <w:tc>
          <w:tcPr>
            <w:tcW w:w="1350" w:type="dxa"/>
          </w:tcPr>
          <w:p w:rsidR="00D747CC" w:rsidP="005E2944" w:rsidRDefault="00D747CC" w14:paraId="493A18E5" w14:textId="77777777">
            <w:pPr>
              <w:jc w:val="center"/>
              <w:rPr>
                <w:b/>
                <w:sz w:val="18"/>
                <w:szCs w:val="18"/>
              </w:rPr>
            </w:pPr>
            <w:r>
              <w:rPr>
                <w:b/>
                <w:sz w:val="18"/>
                <w:szCs w:val="18"/>
              </w:rPr>
              <w:t>$538</w:t>
            </w:r>
          </w:p>
        </w:tc>
      </w:tr>
      <w:tr w:rsidRPr="00FC6446" w:rsidR="00C149BB" w:rsidTr="005E2944" w14:paraId="43ECE56F" w14:textId="77777777">
        <w:trPr>
          <w:jc w:val="center"/>
        </w:trPr>
        <w:tc>
          <w:tcPr>
            <w:tcW w:w="1885" w:type="dxa"/>
            <w:tcBorders>
              <w:left w:val="single" w:color="auto" w:sz="4" w:space="0"/>
            </w:tcBorders>
          </w:tcPr>
          <w:p w:rsidRPr="00A9527B" w:rsidR="00C149BB" w:rsidP="005E2944" w:rsidRDefault="00C149BB" w14:paraId="4806C323" w14:textId="77777777">
            <w:pPr>
              <w:rPr>
                <w:sz w:val="18"/>
                <w:szCs w:val="18"/>
              </w:rPr>
            </w:pPr>
            <w:r>
              <w:rPr>
                <w:sz w:val="18"/>
                <w:szCs w:val="18"/>
              </w:rPr>
              <w:t>PHA DBA</w:t>
            </w:r>
          </w:p>
        </w:tc>
        <w:tc>
          <w:tcPr>
            <w:tcW w:w="1350" w:type="dxa"/>
          </w:tcPr>
          <w:p w:rsidRPr="00A9527B" w:rsidR="00C149BB" w:rsidP="005E2944" w:rsidRDefault="00C149BB" w14:paraId="4678E37E" w14:textId="77777777">
            <w:pPr>
              <w:jc w:val="center"/>
              <w:rPr>
                <w:sz w:val="18"/>
                <w:szCs w:val="18"/>
              </w:rPr>
            </w:pPr>
            <w:r>
              <w:rPr>
                <w:sz w:val="18"/>
                <w:szCs w:val="18"/>
              </w:rPr>
              <w:t>173</w:t>
            </w:r>
          </w:p>
        </w:tc>
        <w:tc>
          <w:tcPr>
            <w:tcW w:w="1710" w:type="dxa"/>
          </w:tcPr>
          <w:p w:rsidRPr="00A9527B" w:rsidR="00C149BB" w:rsidP="005E2944" w:rsidRDefault="00C149BB" w14:paraId="26BC2115" w14:textId="77777777">
            <w:pPr>
              <w:jc w:val="center"/>
              <w:rPr>
                <w:sz w:val="18"/>
                <w:szCs w:val="18"/>
              </w:rPr>
            </w:pPr>
            <w:r>
              <w:rPr>
                <w:sz w:val="18"/>
                <w:szCs w:val="18"/>
              </w:rPr>
              <w:t>1</w:t>
            </w:r>
          </w:p>
        </w:tc>
        <w:tc>
          <w:tcPr>
            <w:tcW w:w="1350" w:type="dxa"/>
          </w:tcPr>
          <w:p w:rsidRPr="00A9527B" w:rsidR="00C149BB" w:rsidP="005E2944" w:rsidRDefault="00C149BB" w14:paraId="1A4DE0F9" w14:textId="77777777">
            <w:pPr>
              <w:jc w:val="center"/>
              <w:rPr>
                <w:sz w:val="18"/>
                <w:szCs w:val="18"/>
              </w:rPr>
            </w:pPr>
            <w:r>
              <w:rPr>
                <w:sz w:val="18"/>
                <w:szCs w:val="18"/>
              </w:rPr>
              <w:t>173</w:t>
            </w:r>
          </w:p>
        </w:tc>
        <w:tc>
          <w:tcPr>
            <w:tcW w:w="1440" w:type="dxa"/>
          </w:tcPr>
          <w:p w:rsidRPr="00A9527B" w:rsidR="00C149BB" w:rsidP="005E2944" w:rsidRDefault="00C149BB" w14:paraId="38BC68BB" w14:textId="77777777">
            <w:pPr>
              <w:jc w:val="center"/>
              <w:rPr>
                <w:sz w:val="18"/>
                <w:szCs w:val="18"/>
              </w:rPr>
            </w:pPr>
            <w:r>
              <w:rPr>
                <w:sz w:val="18"/>
                <w:szCs w:val="18"/>
              </w:rPr>
              <w:t>8</w:t>
            </w:r>
          </w:p>
        </w:tc>
        <w:tc>
          <w:tcPr>
            <w:tcW w:w="900" w:type="dxa"/>
          </w:tcPr>
          <w:p w:rsidRPr="00A9527B" w:rsidR="00C149BB" w:rsidP="005E2944" w:rsidRDefault="00C149BB" w14:paraId="2F0A9138" w14:textId="77777777">
            <w:pPr>
              <w:jc w:val="center"/>
              <w:rPr>
                <w:sz w:val="18"/>
                <w:szCs w:val="18"/>
              </w:rPr>
            </w:pPr>
            <w:r>
              <w:rPr>
                <w:sz w:val="18"/>
                <w:szCs w:val="18"/>
              </w:rPr>
              <w:t>1,384</w:t>
            </w:r>
          </w:p>
        </w:tc>
        <w:tc>
          <w:tcPr>
            <w:tcW w:w="810" w:type="dxa"/>
          </w:tcPr>
          <w:p w:rsidRPr="00A9527B" w:rsidR="00C149BB" w:rsidP="005E2944" w:rsidRDefault="00C149BB" w14:paraId="4371EF87" w14:textId="77777777">
            <w:pPr>
              <w:jc w:val="center"/>
              <w:rPr>
                <w:sz w:val="18"/>
                <w:szCs w:val="18"/>
              </w:rPr>
            </w:pPr>
            <w:r>
              <w:rPr>
                <w:sz w:val="18"/>
                <w:szCs w:val="18"/>
              </w:rPr>
              <w:t>$41.37</w:t>
            </w:r>
          </w:p>
        </w:tc>
        <w:tc>
          <w:tcPr>
            <w:tcW w:w="1350" w:type="dxa"/>
          </w:tcPr>
          <w:p w:rsidRPr="00F36A13" w:rsidR="00C149BB" w:rsidP="005E2944" w:rsidRDefault="00C149BB" w14:paraId="04FEF440" w14:textId="77777777">
            <w:pPr>
              <w:jc w:val="center"/>
              <w:rPr>
                <w:b/>
                <w:sz w:val="18"/>
                <w:szCs w:val="18"/>
              </w:rPr>
            </w:pPr>
            <w:r>
              <w:rPr>
                <w:b/>
                <w:sz w:val="18"/>
                <w:szCs w:val="18"/>
              </w:rPr>
              <w:t>$57,256</w:t>
            </w:r>
          </w:p>
        </w:tc>
      </w:tr>
      <w:tr w:rsidRPr="00FC6446" w:rsidR="00C149BB" w:rsidTr="005E2944" w14:paraId="230F4D9C" w14:textId="77777777">
        <w:trPr>
          <w:jc w:val="center"/>
        </w:trPr>
        <w:tc>
          <w:tcPr>
            <w:tcW w:w="1885" w:type="dxa"/>
            <w:tcBorders>
              <w:left w:val="single" w:color="auto" w:sz="4" w:space="0"/>
              <w:bottom w:val="single" w:color="auto" w:sz="4" w:space="0"/>
            </w:tcBorders>
          </w:tcPr>
          <w:p w:rsidRPr="00A9527B" w:rsidR="00C149BB" w:rsidP="005E2944" w:rsidRDefault="00C149BB" w14:paraId="722AB747" w14:textId="77777777">
            <w:pPr>
              <w:rPr>
                <w:sz w:val="18"/>
                <w:szCs w:val="18"/>
              </w:rPr>
            </w:pPr>
            <w:r>
              <w:rPr>
                <w:sz w:val="18"/>
                <w:szCs w:val="18"/>
              </w:rPr>
              <w:t>PHA TR</w:t>
            </w:r>
          </w:p>
        </w:tc>
        <w:tc>
          <w:tcPr>
            <w:tcW w:w="1350" w:type="dxa"/>
            <w:tcBorders>
              <w:bottom w:val="single" w:color="auto" w:sz="4" w:space="0"/>
            </w:tcBorders>
          </w:tcPr>
          <w:p w:rsidRPr="00A9527B" w:rsidR="00C149BB" w:rsidP="005E2944" w:rsidRDefault="00C149BB" w14:paraId="6BC60478" w14:textId="77777777">
            <w:pPr>
              <w:jc w:val="center"/>
              <w:rPr>
                <w:sz w:val="18"/>
                <w:szCs w:val="18"/>
              </w:rPr>
            </w:pPr>
            <w:r>
              <w:rPr>
                <w:sz w:val="18"/>
                <w:szCs w:val="18"/>
              </w:rPr>
              <w:t>271</w:t>
            </w:r>
          </w:p>
        </w:tc>
        <w:tc>
          <w:tcPr>
            <w:tcW w:w="1710" w:type="dxa"/>
            <w:tcBorders>
              <w:bottom w:val="single" w:color="auto" w:sz="4" w:space="0"/>
            </w:tcBorders>
          </w:tcPr>
          <w:p w:rsidRPr="00A9527B" w:rsidR="00C149BB" w:rsidP="005E2944" w:rsidRDefault="00C149BB" w14:paraId="26A65C2B" w14:textId="77777777">
            <w:pPr>
              <w:jc w:val="center"/>
              <w:rPr>
                <w:sz w:val="18"/>
                <w:szCs w:val="18"/>
              </w:rPr>
            </w:pPr>
            <w:r>
              <w:rPr>
                <w:sz w:val="18"/>
                <w:szCs w:val="18"/>
              </w:rPr>
              <w:t>1</w:t>
            </w:r>
          </w:p>
        </w:tc>
        <w:tc>
          <w:tcPr>
            <w:tcW w:w="1350" w:type="dxa"/>
            <w:tcBorders>
              <w:bottom w:val="single" w:color="auto" w:sz="4" w:space="0"/>
            </w:tcBorders>
          </w:tcPr>
          <w:p w:rsidRPr="00A9527B" w:rsidR="00C149BB" w:rsidP="005E2944" w:rsidRDefault="00C149BB" w14:paraId="572A98BD" w14:textId="77777777">
            <w:pPr>
              <w:jc w:val="center"/>
              <w:rPr>
                <w:sz w:val="18"/>
                <w:szCs w:val="18"/>
              </w:rPr>
            </w:pPr>
            <w:r>
              <w:rPr>
                <w:sz w:val="18"/>
                <w:szCs w:val="18"/>
              </w:rPr>
              <w:t>271</w:t>
            </w:r>
          </w:p>
        </w:tc>
        <w:tc>
          <w:tcPr>
            <w:tcW w:w="1440" w:type="dxa"/>
            <w:tcBorders>
              <w:bottom w:val="single" w:color="auto" w:sz="4" w:space="0"/>
            </w:tcBorders>
          </w:tcPr>
          <w:p w:rsidRPr="00A9527B" w:rsidR="00C149BB" w:rsidP="005E2944" w:rsidRDefault="00C149BB" w14:paraId="18327091" w14:textId="77777777">
            <w:pPr>
              <w:jc w:val="center"/>
              <w:rPr>
                <w:sz w:val="18"/>
                <w:szCs w:val="18"/>
              </w:rPr>
            </w:pPr>
            <w:r>
              <w:rPr>
                <w:sz w:val="18"/>
                <w:szCs w:val="18"/>
              </w:rPr>
              <w:t>8</w:t>
            </w:r>
          </w:p>
        </w:tc>
        <w:tc>
          <w:tcPr>
            <w:tcW w:w="900" w:type="dxa"/>
            <w:tcBorders>
              <w:bottom w:val="single" w:color="auto" w:sz="4" w:space="0"/>
            </w:tcBorders>
          </w:tcPr>
          <w:p w:rsidRPr="00A9527B" w:rsidR="00C149BB" w:rsidP="005E2944" w:rsidRDefault="00C149BB" w14:paraId="62151F59" w14:textId="77777777">
            <w:pPr>
              <w:jc w:val="center"/>
              <w:rPr>
                <w:sz w:val="18"/>
                <w:szCs w:val="18"/>
              </w:rPr>
            </w:pPr>
            <w:r>
              <w:rPr>
                <w:sz w:val="18"/>
                <w:szCs w:val="18"/>
              </w:rPr>
              <w:t>2,168</w:t>
            </w:r>
          </w:p>
        </w:tc>
        <w:tc>
          <w:tcPr>
            <w:tcW w:w="810" w:type="dxa"/>
            <w:tcBorders>
              <w:bottom w:val="single" w:color="auto" w:sz="4" w:space="0"/>
            </w:tcBorders>
          </w:tcPr>
          <w:p w:rsidRPr="00A9527B" w:rsidR="00C149BB" w:rsidP="005E2944" w:rsidRDefault="00C149BB" w14:paraId="5F608DC5" w14:textId="77777777">
            <w:pPr>
              <w:jc w:val="center"/>
              <w:rPr>
                <w:sz w:val="18"/>
                <w:szCs w:val="18"/>
              </w:rPr>
            </w:pPr>
            <w:r>
              <w:rPr>
                <w:sz w:val="18"/>
                <w:szCs w:val="18"/>
              </w:rPr>
              <w:t>$41.37</w:t>
            </w:r>
          </w:p>
        </w:tc>
        <w:tc>
          <w:tcPr>
            <w:tcW w:w="1350" w:type="dxa"/>
            <w:tcBorders>
              <w:bottom w:val="single" w:color="auto" w:sz="4" w:space="0"/>
            </w:tcBorders>
          </w:tcPr>
          <w:p w:rsidRPr="00F36A13" w:rsidR="00C149BB" w:rsidP="005E2944" w:rsidRDefault="00C149BB" w14:paraId="162BA2C0" w14:textId="77777777">
            <w:pPr>
              <w:jc w:val="center"/>
              <w:rPr>
                <w:b/>
                <w:sz w:val="18"/>
                <w:szCs w:val="18"/>
              </w:rPr>
            </w:pPr>
            <w:r>
              <w:rPr>
                <w:b/>
                <w:sz w:val="18"/>
                <w:szCs w:val="18"/>
              </w:rPr>
              <w:t>$89,690</w:t>
            </w:r>
          </w:p>
        </w:tc>
      </w:tr>
      <w:tr w:rsidRPr="00FC6446" w:rsidR="00766C4E" w:rsidTr="005E2944" w14:paraId="2920FFB8" w14:textId="77777777">
        <w:trPr>
          <w:gridAfter w:val="2"/>
          <w:wAfter w:w="2160" w:type="dxa"/>
          <w:trHeight w:val="521"/>
          <w:jc w:val="center"/>
        </w:trPr>
        <w:tc>
          <w:tcPr>
            <w:tcW w:w="1885" w:type="dxa"/>
            <w:tcBorders>
              <w:top w:val="single" w:color="auto" w:sz="4" w:space="0"/>
              <w:left w:val="nil"/>
              <w:bottom w:val="single" w:color="auto" w:sz="4" w:space="0"/>
              <w:right w:val="nil"/>
            </w:tcBorders>
            <w:vAlign w:val="bottom"/>
          </w:tcPr>
          <w:p w:rsidRPr="00FC6446" w:rsidR="00766C4E" w:rsidP="005E2944" w:rsidRDefault="00766C4E" w14:paraId="1D211372" w14:textId="77777777">
            <w:pPr>
              <w:rPr>
                <w:b/>
                <w:sz w:val="22"/>
                <w:szCs w:val="22"/>
              </w:rPr>
            </w:pPr>
            <w:r w:rsidRPr="00FC6446">
              <w:rPr>
                <w:b/>
                <w:sz w:val="22"/>
                <w:szCs w:val="22"/>
              </w:rPr>
              <w:t>Total</w:t>
            </w:r>
            <w:r w:rsidR="00D747CC">
              <w:rPr>
                <w:b/>
                <w:sz w:val="22"/>
                <w:szCs w:val="22"/>
              </w:rPr>
              <w:t xml:space="preserve"> Responses:  </w:t>
            </w:r>
          </w:p>
        </w:tc>
        <w:tc>
          <w:tcPr>
            <w:tcW w:w="1350" w:type="dxa"/>
            <w:tcBorders>
              <w:top w:val="single" w:color="auto" w:sz="4" w:space="0"/>
              <w:left w:val="nil"/>
              <w:bottom w:val="single" w:color="auto" w:sz="4" w:space="0"/>
              <w:right w:val="nil"/>
            </w:tcBorders>
            <w:vAlign w:val="bottom"/>
          </w:tcPr>
          <w:p w:rsidRPr="00FC6446" w:rsidR="00766C4E" w:rsidP="005E2944" w:rsidRDefault="00D747CC" w14:paraId="18F3B19E" w14:textId="77777777">
            <w:pPr>
              <w:rPr>
                <w:b/>
                <w:sz w:val="22"/>
                <w:szCs w:val="22"/>
              </w:rPr>
            </w:pPr>
            <w:r>
              <w:rPr>
                <w:b/>
                <w:sz w:val="22"/>
                <w:szCs w:val="22"/>
              </w:rPr>
              <w:t>705</w:t>
            </w:r>
          </w:p>
        </w:tc>
        <w:tc>
          <w:tcPr>
            <w:tcW w:w="3060" w:type="dxa"/>
            <w:gridSpan w:val="2"/>
            <w:tcBorders>
              <w:top w:val="single" w:color="auto" w:sz="4" w:space="0"/>
              <w:left w:val="nil"/>
              <w:bottom w:val="single" w:color="auto" w:sz="4" w:space="0"/>
              <w:right w:val="nil"/>
            </w:tcBorders>
            <w:vAlign w:val="bottom"/>
          </w:tcPr>
          <w:p w:rsidRPr="00FC6446" w:rsidR="00766C4E" w:rsidP="005E2944" w:rsidRDefault="00766C4E" w14:paraId="57F1AC86" w14:textId="77777777">
            <w:pPr>
              <w:rPr>
                <w:b/>
                <w:sz w:val="22"/>
                <w:szCs w:val="22"/>
              </w:rPr>
            </w:pPr>
            <w:r w:rsidRPr="00FC6446">
              <w:rPr>
                <w:b/>
                <w:sz w:val="22"/>
                <w:szCs w:val="22"/>
              </w:rPr>
              <w:t xml:space="preserve">Total </w:t>
            </w:r>
            <w:r w:rsidR="00D747CC">
              <w:rPr>
                <w:b/>
                <w:sz w:val="22"/>
                <w:szCs w:val="22"/>
              </w:rPr>
              <w:t>Hours</w:t>
            </w:r>
            <w:r w:rsidRPr="00FC6446">
              <w:rPr>
                <w:b/>
                <w:sz w:val="22"/>
                <w:szCs w:val="22"/>
              </w:rPr>
              <w:t xml:space="preserve">:  </w:t>
            </w:r>
            <w:r w:rsidR="00D747CC">
              <w:rPr>
                <w:b/>
                <w:sz w:val="22"/>
                <w:szCs w:val="22"/>
              </w:rPr>
              <w:t>4,475</w:t>
            </w:r>
          </w:p>
        </w:tc>
        <w:tc>
          <w:tcPr>
            <w:tcW w:w="2340" w:type="dxa"/>
            <w:gridSpan w:val="2"/>
            <w:tcBorders>
              <w:top w:val="single" w:color="auto" w:sz="4" w:space="0"/>
              <w:left w:val="nil"/>
              <w:bottom w:val="single" w:color="auto" w:sz="4" w:space="0"/>
              <w:right w:val="nil"/>
            </w:tcBorders>
            <w:vAlign w:val="bottom"/>
          </w:tcPr>
          <w:p w:rsidRPr="00FC6446" w:rsidR="00766C4E" w:rsidP="005E2944" w:rsidRDefault="00766C4E" w14:paraId="6D747E5F" w14:textId="77777777">
            <w:pPr>
              <w:rPr>
                <w:b/>
                <w:sz w:val="22"/>
                <w:szCs w:val="22"/>
              </w:rPr>
            </w:pPr>
            <w:r w:rsidRPr="00FC6446">
              <w:rPr>
                <w:b/>
                <w:sz w:val="22"/>
                <w:szCs w:val="22"/>
              </w:rPr>
              <w:t xml:space="preserve">Total </w:t>
            </w:r>
            <w:r w:rsidR="00D747CC">
              <w:rPr>
                <w:b/>
                <w:sz w:val="22"/>
                <w:szCs w:val="22"/>
              </w:rPr>
              <w:t>Cost</w:t>
            </w:r>
            <w:r w:rsidRPr="00FC6446">
              <w:rPr>
                <w:b/>
                <w:sz w:val="22"/>
                <w:szCs w:val="22"/>
              </w:rPr>
              <w:t xml:space="preserve">:   </w:t>
            </w:r>
            <w:r w:rsidR="00D747CC">
              <w:rPr>
                <w:b/>
                <w:sz w:val="22"/>
                <w:szCs w:val="22"/>
              </w:rPr>
              <w:t>$185,131</w:t>
            </w:r>
          </w:p>
        </w:tc>
      </w:tr>
    </w:tbl>
    <w:p w:rsidR="00BC2711" w:rsidP="00BC2711" w:rsidRDefault="00FA0024" w14:paraId="71FEFD66" w14:textId="77777777">
      <w:pPr>
        <w:numPr>
          <w:ilvl w:val="0"/>
          <w:numId w:val="30"/>
        </w:numPr>
        <w:rPr>
          <w:color w:val="000000"/>
          <w:sz w:val="24"/>
        </w:rPr>
      </w:pPr>
      <w:r>
        <w:br w:type="page"/>
      </w:r>
      <w:r w:rsidR="00BC2711">
        <w:lastRenderedPageBreak/>
        <w:t xml:space="preserve"> </w:t>
      </w:r>
      <w:r w:rsidR="00BC2711">
        <w:rPr>
          <w:b/>
          <w:sz w:val="24"/>
        </w:rPr>
        <w:t>MF PO</w:t>
      </w:r>
      <w:r w:rsidRPr="00AA6465" w:rsidR="00BC2711">
        <w:rPr>
          <w:b/>
          <w:sz w:val="24"/>
        </w:rPr>
        <w:t xml:space="preserve"> Requests for DBA</w:t>
      </w:r>
      <w:r w:rsidR="00BC2711">
        <w:rPr>
          <w:b/>
          <w:sz w:val="24"/>
        </w:rPr>
        <w:t>s</w:t>
      </w:r>
      <w:r w:rsidRPr="00AA6465" w:rsidR="00BC2711">
        <w:rPr>
          <w:b/>
          <w:sz w:val="24"/>
        </w:rPr>
        <w:t xml:space="preserve"> and TRs</w:t>
      </w:r>
      <w:r w:rsidR="00BC2711">
        <w:rPr>
          <w:sz w:val="24"/>
        </w:rPr>
        <w:t xml:space="preserve">.  </w:t>
      </w:r>
      <w:r w:rsidRPr="008477CE" w:rsidR="00BC2711">
        <w:rPr>
          <w:sz w:val="24"/>
        </w:rPr>
        <w:t>The</w:t>
      </w:r>
      <w:r w:rsidR="00BC2711">
        <w:rPr>
          <w:sz w:val="24"/>
        </w:rPr>
        <w:t xml:space="preserve"> burden hour calculations for preparation and submission of DBAs and TRs are shown by type and submitter. The calculations assume that there are differences in the amount of time needed to prepare the applicable package due the differences in required information and supporting documents.</w:t>
      </w:r>
    </w:p>
    <w:p w:rsidR="00BC2711" w:rsidP="00BC2711" w:rsidRDefault="00BC2711" w14:paraId="5E4C1DCD" w14:textId="77777777">
      <w:pPr>
        <w:ind w:left="360" w:firstLine="360"/>
        <w:rPr>
          <w:sz w:val="24"/>
        </w:rPr>
      </w:pPr>
    </w:p>
    <w:p w:rsidR="00BC2711" w:rsidP="00BC2711" w:rsidRDefault="00BC2711" w14:paraId="2920231B" w14:textId="77777777">
      <w:pPr>
        <w:ind w:left="720"/>
        <w:rPr>
          <w:sz w:val="24"/>
          <w:szCs w:val="24"/>
        </w:rPr>
      </w:pPr>
      <w:r>
        <w:rPr>
          <w:sz w:val="24"/>
        </w:rPr>
        <w:t>The estimated annual number of MF PO DBAs and TRs is the average number of each such submission received over three years (2017,2018, 2019)</w:t>
      </w:r>
      <w:r w:rsidRPr="005834DC">
        <w:rPr>
          <w:sz w:val="24"/>
          <w:szCs w:val="24"/>
        </w:rPr>
        <w:t>.</w:t>
      </w:r>
      <w:r>
        <w:rPr>
          <w:sz w:val="24"/>
          <w:szCs w:val="24"/>
        </w:rPr>
        <w:t xml:space="preserve">  Note 2020 data was not used because waivers of the regulations were provided due to the pandemic, and inspection work was suspended in March 2020.</w:t>
      </w:r>
      <w:r w:rsidRPr="005834DC">
        <w:rPr>
          <w:sz w:val="24"/>
          <w:szCs w:val="24"/>
        </w:rPr>
        <w:t xml:space="preserve">  </w:t>
      </w:r>
    </w:p>
    <w:p w:rsidR="00BC2711" w:rsidP="00BC2711" w:rsidRDefault="00BC2711" w14:paraId="50EF9049" w14:textId="77777777">
      <w:pPr>
        <w:ind w:left="360"/>
        <w:rPr>
          <w:sz w:val="24"/>
          <w:szCs w:val="24"/>
        </w:rPr>
      </w:pPr>
    </w:p>
    <w:p w:rsidR="00BC2711" w:rsidP="00BC2711" w:rsidRDefault="00BC2711" w14:paraId="117F1352" w14:textId="77777777">
      <w:pPr>
        <w:keepLines/>
        <w:tabs>
          <w:tab w:val="left" w:pos="360"/>
          <w:tab w:val="left" w:pos="720"/>
        </w:tabs>
        <w:ind w:left="720" w:hanging="360"/>
        <w:rPr>
          <w:b/>
          <w:bCs/>
          <w:color w:val="000000"/>
          <w:sz w:val="24"/>
        </w:rPr>
      </w:pPr>
      <w:r w:rsidRPr="00766C4E">
        <w:rPr>
          <w:b/>
          <w:bCs/>
          <w:color w:val="000000"/>
          <w:sz w:val="24"/>
        </w:rPr>
        <w:t xml:space="preserve">Estimated Annual Costs to </w:t>
      </w:r>
      <w:r>
        <w:rPr>
          <w:b/>
          <w:bCs/>
          <w:color w:val="000000"/>
          <w:sz w:val="24"/>
        </w:rPr>
        <w:t>MF PO</w:t>
      </w:r>
      <w:r w:rsidRPr="00766C4E">
        <w:rPr>
          <w:b/>
          <w:bCs/>
          <w:color w:val="000000"/>
          <w:sz w:val="24"/>
        </w:rPr>
        <w:t xml:space="preserve"> Respondents for DBAs and TRs</w:t>
      </w:r>
    </w:p>
    <w:p w:rsidRPr="00766C4E" w:rsidR="002A4BA4" w:rsidP="00BC2711" w:rsidRDefault="002A4BA4" w14:paraId="5314D940" w14:textId="77777777">
      <w:pPr>
        <w:keepLines/>
        <w:tabs>
          <w:tab w:val="left" w:pos="360"/>
          <w:tab w:val="left" w:pos="720"/>
        </w:tabs>
        <w:ind w:left="720" w:hanging="360"/>
        <w:rPr>
          <w:b/>
          <w:bCs/>
          <w:color w:val="000000"/>
          <w:sz w:val="24"/>
        </w:rPr>
      </w:pPr>
    </w:p>
    <w:tbl>
      <w:tblPr>
        <w:tblW w:w="107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885"/>
        <w:gridCol w:w="1350"/>
        <w:gridCol w:w="1710"/>
        <w:gridCol w:w="1350"/>
        <w:gridCol w:w="1440"/>
        <w:gridCol w:w="900"/>
        <w:gridCol w:w="810"/>
        <w:gridCol w:w="1350"/>
      </w:tblGrid>
      <w:tr w:rsidRPr="00F36A13" w:rsidR="002A4BA4" w:rsidTr="005E2944" w14:paraId="38E71A74" w14:textId="77777777">
        <w:trPr>
          <w:jc w:val="center"/>
        </w:trPr>
        <w:tc>
          <w:tcPr>
            <w:tcW w:w="1885" w:type="dxa"/>
            <w:tcBorders>
              <w:top w:val="single" w:color="auto" w:sz="4" w:space="0"/>
              <w:left w:val="single" w:color="auto" w:sz="4" w:space="0"/>
            </w:tcBorders>
            <w:shd w:val="clear" w:color="auto" w:fill="C6D9F1"/>
          </w:tcPr>
          <w:p w:rsidRPr="00F36A13" w:rsidR="002A4BA4" w:rsidP="005E2944" w:rsidRDefault="002A4BA4" w14:paraId="61DF4962" w14:textId="77777777">
            <w:pPr>
              <w:rPr>
                <w:b/>
                <w:sz w:val="18"/>
                <w:szCs w:val="18"/>
              </w:rPr>
            </w:pPr>
            <w:r w:rsidRPr="00F36A13">
              <w:rPr>
                <w:b/>
                <w:sz w:val="18"/>
                <w:szCs w:val="18"/>
              </w:rPr>
              <w:t>Information</w:t>
            </w:r>
          </w:p>
          <w:p w:rsidRPr="00F36A13" w:rsidR="002A4BA4" w:rsidP="005E2944" w:rsidRDefault="002A4BA4" w14:paraId="4E0F2C56" w14:textId="77777777">
            <w:pPr>
              <w:rPr>
                <w:b/>
                <w:sz w:val="18"/>
                <w:szCs w:val="18"/>
              </w:rPr>
            </w:pPr>
            <w:r w:rsidRPr="00F36A13">
              <w:rPr>
                <w:b/>
                <w:sz w:val="18"/>
                <w:szCs w:val="18"/>
              </w:rPr>
              <w:t>Collection</w:t>
            </w:r>
          </w:p>
        </w:tc>
        <w:tc>
          <w:tcPr>
            <w:tcW w:w="1350" w:type="dxa"/>
            <w:tcBorders>
              <w:top w:val="single" w:color="auto" w:sz="4" w:space="0"/>
            </w:tcBorders>
            <w:shd w:val="clear" w:color="auto" w:fill="C6D9F1"/>
          </w:tcPr>
          <w:p w:rsidRPr="00F36A13" w:rsidR="002A4BA4" w:rsidP="005E2944" w:rsidRDefault="002A4BA4" w14:paraId="3724C31F" w14:textId="77777777">
            <w:pPr>
              <w:rPr>
                <w:b/>
                <w:sz w:val="18"/>
                <w:szCs w:val="18"/>
              </w:rPr>
            </w:pPr>
            <w:r w:rsidRPr="00F36A13">
              <w:rPr>
                <w:b/>
                <w:sz w:val="18"/>
                <w:szCs w:val="18"/>
              </w:rPr>
              <w:t>Number of</w:t>
            </w:r>
          </w:p>
          <w:p w:rsidRPr="00F36A13" w:rsidR="002A4BA4" w:rsidP="005E2944" w:rsidRDefault="002A4BA4" w14:paraId="185E5AF9" w14:textId="77777777">
            <w:pPr>
              <w:rPr>
                <w:b/>
                <w:sz w:val="18"/>
                <w:szCs w:val="18"/>
              </w:rPr>
            </w:pPr>
            <w:r w:rsidRPr="00F36A13">
              <w:rPr>
                <w:b/>
                <w:sz w:val="18"/>
                <w:szCs w:val="18"/>
              </w:rPr>
              <w:t>Respondents</w:t>
            </w:r>
          </w:p>
        </w:tc>
        <w:tc>
          <w:tcPr>
            <w:tcW w:w="1710" w:type="dxa"/>
            <w:tcBorders>
              <w:top w:val="single" w:color="auto" w:sz="4" w:space="0"/>
            </w:tcBorders>
            <w:shd w:val="clear" w:color="auto" w:fill="C6D9F1"/>
          </w:tcPr>
          <w:p w:rsidRPr="00F36A13" w:rsidR="002A4BA4" w:rsidP="005E2944" w:rsidRDefault="002A4BA4" w14:paraId="76D4CCB5" w14:textId="77777777">
            <w:pPr>
              <w:rPr>
                <w:b/>
                <w:sz w:val="18"/>
                <w:szCs w:val="18"/>
              </w:rPr>
            </w:pPr>
            <w:r w:rsidRPr="00F36A13">
              <w:rPr>
                <w:b/>
                <w:sz w:val="18"/>
                <w:szCs w:val="18"/>
              </w:rPr>
              <w:t>*Average Number of Reponses per Respondent</w:t>
            </w:r>
          </w:p>
        </w:tc>
        <w:tc>
          <w:tcPr>
            <w:tcW w:w="1350" w:type="dxa"/>
            <w:tcBorders>
              <w:top w:val="single" w:color="auto" w:sz="4" w:space="0"/>
            </w:tcBorders>
            <w:shd w:val="clear" w:color="auto" w:fill="C6D9F1"/>
          </w:tcPr>
          <w:p w:rsidRPr="00F36A13" w:rsidR="002A4BA4" w:rsidP="005E2944" w:rsidRDefault="002A4BA4" w14:paraId="5CBE3C2E" w14:textId="77777777">
            <w:pPr>
              <w:rPr>
                <w:b/>
                <w:sz w:val="18"/>
                <w:szCs w:val="18"/>
              </w:rPr>
            </w:pPr>
            <w:r w:rsidRPr="00F36A13">
              <w:rPr>
                <w:b/>
                <w:sz w:val="18"/>
                <w:szCs w:val="18"/>
              </w:rPr>
              <w:t>Total Annual Responses</w:t>
            </w:r>
          </w:p>
        </w:tc>
        <w:tc>
          <w:tcPr>
            <w:tcW w:w="1440" w:type="dxa"/>
            <w:tcBorders>
              <w:top w:val="single" w:color="auto" w:sz="4" w:space="0"/>
            </w:tcBorders>
            <w:shd w:val="clear" w:color="auto" w:fill="C6D9F1"/>
          </w:tcPr>
          <w:p w:rsidRPr="00F36A13" w:rsidR="002A4BA4" w:rsidP="005E2944" w:rsidRDefault="002A4BA4" w14:paraId="09179771" w14:textId="77777777">
            <w:pPr>
              <w:jc w:val="center"/>
              <w:rPr>
                <w:b/>
                <w:sz w:val="18"/>
                <w:szCs w:val="18"/>
              </w:rPr>
            </w:pPr>
            <w:r w:rsidRPr="00F36A13">
              <w:rPr>
                <w:b/>
                <w:sz w:val="18"/>
                <w:szCs w:val="18"/>
              </w:rPr>
              <w:t>Burden Hours/Minutes per Response</w:t>
            </w:r>
          </w:p>
        </w:tc>
        <w:tc>
          <w:tcPr>
            <w:tcW w:w="900" w:type="dxa"/>
            <w:tcBorders>
              <w:top w:val="single" w:color="auto" w:sz="4" w:space="0"/>
            </w:tcBorders>
            <w:shd w:val="clear" w:color="auto" w:fill="C6D9F1"/>
          </w:tcPr>
          <w:p w:rsidRPr="00F36A13" w:rsidR="002A4BA4" w:rsidP="005E2944" w:rsidRDefault="002A4BA4" w14:paraId="69197EA6" w14:textId="77777777">
            <w:pPr>
              <w:rPr>
                <w:b/>
                <w:sz w:val="18"/>
                <w:szCs w:val="18"/>
              </w:rPr>
            </w:pPr>
            <w:r w:rsidRPr="00F36A13">
              <w:rPr>
                <w:b/>
                <w:sz w:val="18"/>
                <w:szCs w:val="18"/>
              </w:rPr>
              <w:t xml:space="preserve">    Total  </w:t>
            </w:r>
          </w:p>
          <w:p w:rsidRPr="00F36A13" w:rsidR="002A4BA4" w:rsidP="005E2944" w:rsidRDefault="002A4BA4" w14:paraId="121C93C7" w14:textId="77777777">
            <w:pPr>
              <w:rPr>
                <w:b/>
                <w:sz w:val="18"/>
                <w:szCs w:val="18"/>
              </w:rPr>
            </w:pPr>
            <w:r w:rsidRPr="00F36A13">
              <w:rPr>
                <w:b/>
                <w:sz w:val="18"/>
                <w:szCs w:val="18"/>
              </w:rPr>
              <w:t xml:space="preserve">    Hours       </w:t>
            </w:r>
          </w:p>
        </w:tc>
        <w:tc>
          <w:tcPr>
            <w:tcW w:w="810" w:type="dxa"/>
            <w:tcBorders>
              <w:top w:val="single" w:color="auto" w:sz="4" w:space="0"/>
            </w:tcBorders>
            <w:shd w:val="clear" w:color="auto" w:fill="C6D9F1"/>
          </w:tcPr>
          <w:p w:rsidRPr="00F36A13" w:rsidR="002A4BA4" w:rsidP="005E2944" w:rsidRDefault="002A4BA4" w14:paraId="6D5DFB3A" w14:textId="77777777">
            <w:pPr>
              <w:rPr>
                <w:b/>
                <w:sz w:val="18"/>
                <w:szCs w:val="18"/>
              </w:rPr>
            </w:pPr>
            <w:r w:rsidRPr="00F36A13">
              <w:rPr>
                <w:b/>
                <w:sz w:val="18"/>
                <w:szCs w:val="18"/>
              </w:rPr>
              <w:t>Hourly Cost</w:t>
            </w:r>
          </w:p>
        </w:tc>
        <w:tc>
          <w:tcPr>
            <w:tcW w:w="1350" w:type="dxa"/>
            <w:tcBorders>
              <w:top w:val="single" w:color="auto" w:sz="4" w:space="0"/>
            </w:tcBorders>
            <w:shd w:val="clear" w:color="auto" w:fill="C6D9F1"/>
          </w:tcPr>
          <w:p w:rsidRPr="00F36A13" w:rsidR="002A4BA4" w:rsidP="005E2944" w:rsidRDefault="002A4BA4" w14:paraId="497BDA47" w14:textId="77777777">
            <w:pPr>
              <w:rPr>
                <w:b/>
                <w:sz w:val="18"/>
                <w:szCs w:val="18"/>
              </w:rPr>
            </w:pPr>
            <w:r w:rsidRPr="00F36A13">
              <w:rPr>
                <w:b/>
                <w:sz w:val="18"/>
                <w:szCs w:val="18"/>
              </w:rPr>
              <w:t>Total Annual Cost</w:t>
            </w:r>
          </w:p>
          <w:p w:rsidRPr="00F36A13" w:rsidR="002A4BA4" w:rsidP="005E2944" w:rsidRDefault="002A4BA4" w14:paraId="2F71B986" w14:textId="77777777">
            <w:pPr>
              <w:rPr>
                <w:b/>
                <w:sz w:val="18"/>
                <w:szCs w:val="18"/>
              </w:rPr>
            </w:pPr>
          </w:p>
        </w:tc>
      </w:tr>
      <w:tr w:rsidRPr="00FC6446" w:rsidR="002A4BA4" w:rsidTr="005E2944" w14:paraId="7273819C" w14:textId="77777777">
        <w:trPr>
          <w:jc w:val="center"/>
        </w:trPr>
        <w:tc>
          <w:tcPr>
            <w:tcW w:w="1885" w:type="dxa"/>
            <w:tcBorders>
              <w:left w:val="single" w:color="auto" w:sz="4" w:space="0"/>
              <w:bottom w:val="single" w:color="auto" w:sz="4" w:space="0"/>
            </w:tcBorders>
          </w:tcPr>
          <w:p w:rsidRPr="00A9527B" w:rsidR="002A4BA4" w:rsidP="005E2944" w:rsidRDefault="002A4BA4" w14:paraId="14EEA6A4" w14:textId="77777777">
            <w:pPr>
              <w:rPr>
                <w:sz w:val="18"/>
                <w:szCs w:val="18"/>
              </w:rPr>
            </w:pPr>
            <w:r>
              <w:rPr>
                <w:sz w:val="18"/>
                <w:szCs w:val="18"/>
              </w:rPr>
              <w:t>MF PO DBA</w:t>
            </w:r>
          </w:p>
        </w:tc>
        <w:tc>
          <w:tcPr>
            <w:tcW w:w="1350" w:type="dxa"/>
            <w:tcBorders>
              <w:bottom w:val="single" w:color="auto" w:sz="4" w:space="0"/>
            </w:tcBorders>
          </w:tcPr>
          <w:p w:rsidRPr="00A9527B" w:rsidR="002A4BA4" w:rsidP="005E2944" w:rsidRDefault="002A4BA4" w14:paraId="227B9488" w14:textId="77777777">
            <w:pPr>
              <w:jc w:val="center"/>
              <w:rPr>
                <w:sz w:val="18"/>
                <w:szCs w:val="18"/>
              </w:rPr>
            </w:pPr>
            <w:r>
              <w:rPr>
                <w:sz w:val="18"/>
                <w:szCs w:val="18"/>
              </w:rPr>
              <w:t>233</w:t>
            </w:r>
          </w:p>
        </w:tc>
        <w:tc>
          <w:tcPr>
            <w:tcW w:w="1710" w:type="dxa"/>
            <w:tcBorders>
              <w:bottom w:val="single" w:color="auto" w:sz="4" w:space="0"/>
            </w:tcBorders>
          </w:tcPr>
          <w:p w:rsidRPr="00A9527B" w:rsidR="002A4BA4" w:rsidP="005E2944" w:rsidRDefault="002A4BA4" w14:paraId="79FDECA9" w14:textId="77777777">
            <w:pPr>
              <w:jc w:val="center"/>
              <w:rPr>
                <w:sz w:val="18"/>
                <w:szCs w:val="18"/>
              </w:rPr>
            </w:pPr>
            <w:r>
              <w:rPr>
                <w:sz w:val="18"/>
                <w:szCs w:val="18"/>
              </w:rPr>
              <w:t>1</w:t>
            </w:r>
          </w:p>
        </w:tc>
        <w:tc>
          <w:tcPr>
            <w:tcW w:w="1350" w:type="dxa"/>
            <w:tcBorders>
              <w:bottom w:val="single" w:color="auto" w:sz="4" w:space="0"/>
            </w:tcBorders>
          </w:tcPr>
          <w:p w:rsidRPr="00A9527B" w:rsidR="002A4BA4" w:rsidP="005E2944" w:rsidRDefault="002A4BA4" w14:paraId="1D6D05A2" w14:textId="77777777">
            <w:pPr>
              <w:jc w:val="center"/>
              <w:rPr>
                <w:sz w:val="18"/>
                <w:szCs w:val="18"/>
              </w:rPr>
            </w:pPr>
            <w:r>
              <w:rPr>
                <w:sz w:val="18"/>
                <w:szCs w:val="18"/>
              </w:rPr>
              <w:t>233</w:t>
            </w:r>
          </w:p>
        </w:tc>
        <w:tc>
          <w:tcPr>
            <w:tcW w:w="1440" w:type="dxa"/>
            <w:tcBorders>
              <w:bottom w:val="single" w:color="auto" w:sz="4" w:space="0"/>
            </w:tcBorders>
          </w:tcPr>
          <w:p w:rsidRPr="00A9527B" w:rsidR="002A4BA4" w:rsidP="005E2944" w:rsidRDefault="002A4BA4" w14:paraId="7A7DE39A" w14:textId="77777777">
            <w:pPr>
              <w:jc w:val="center"/>
              <w:rPr>
                <w:sz w:val="18"/>
                <w:szCs w:val="18"/>
              </w:rPr>
            </w:pPr>
            <w:r>
              <w:rPr>
                <w:sz w:val="18"/>
                <w:szCs w:val="18"/>
              </w:rPr>
              <w:t>8</w:t>
            </w:r>
          </w:p>
        </w:tc>
        <w:tc>
          <w:tcPr>
            <w:tcW w:w="900" w:type="dxa"/>
            <w:tcBorders>
              <w:bottom w:val="single" w:color="auto" w:sz="4" w:space="0"/>
            </w:tcBorders>
          </w:tcPr>
          <w:p w:rsidRPr="00A9527B" w:rsidR="002A4BA4" w:rsidP="005E2944" w:rsidRDefault="002A4BA4" w14:paraId="4A917D49" w14:textId="77777777">
            <w:pPr>
              <w:jc w:val="center"/>
              <w:rPr>
                <w:sz w:val="18"/>
                <w:szCs w:val="18"/>
              </w:rPr>
            </w:pPr>
            <w:r>
              <w:rPr>
                <w:sz w:val="18"/>
                <w:szCs w:val="18"/>
              </w:rPr>
              <w:t>1,864</w:t>
            </w:r>
          </w:p>
        </w:tc>
        <w:tc>
          <w:tcPr>
            <w:tcW w:w="810" w:type="dxa"/>
            <w:tcBorders>
              <w:bottom w:val="single" w:color="auto" w:sz="4" w:space="0"/>
            </w:tcBorders>
          </w:tcPr>
          <w:p w:rsidRPr="00A9527B" w:rsidR="002A4BA4" w:rsidP="005E2944" w:rsidRDefault="002A4BA4" w14:paraId="4A803A8D" w14:textId="77777777">
            <w:pPr>
              <w:jc w:val="center"/>
              <w:rPr>
                <w:sz w:val="18"/>
                <w:szCs w:val="18"/>
              </w:rPr>
            </w:pPr>
            <w:r>
              <w:rPr>
                <w:sz w:val="18"/>
                <w:szCs w:val="18"/>
              </w:rPr>
              <w:t>$41.37</w:t>
            </w:r>
          </w:p>
        </w:tc>
        <w:tc>
          <w:tcPr>
            <w:tcW w:w="1350" w:type="dxa"/>
            <w:tcBorders>
              <w:bottom w:val="single" w:color="auto" w:sz="4" w:space="0"/>
            </w:tcBorders>
          </w:tcPr>
          <w:p w:rsidRPr="00F36A13" w:rsidR="002A4BA4" w:rsidP="005E2944" w:rsidRDefault="002A4BA4" w14:paraId="345315AE" w14:textId="77777777">
            <w:pPr>
              <w:jc w:val="center"/>
              <w:rPr>
                <w:b/>
                <w:sz w:val="18"/>
                <w:szCs w:val="18"/>
              </w:rPr>
            </w:pPr>
            <w:r>
              <w:rPr>
                <w:b/>
                <w:sz w:val="18"/>
                <w:szCs w:val="18"/>
              </w:rPr>
              <w:t>$77,114</w:t>
            </w:r>
          </w:p>
        </w:tc>
      </w:tr>
      <w:tr w:rsidRPr="00FC6446" w:rsidR="002A4BA4" w:rsidTr="005E2944" w14:paraId="75AAD21A" w14:textId="77777777">
        <w:trPr>
          <w:jc w:val="center"/>
        </w:trPr>
        <w:tc>
          <w:tcPr>
            <w:tcW w:w="1885" w:type="dxa"/>
            <w:tcBorders>
              <w:left w:val="single" w:color="auto" w:sz="4" w:space="0"/>
              <w:bottom w:val="single" w:color="auto" w:sz="4" w:space="0"/>
            </w:tcBorders>
          </w:tcPr>
          <w:p w:rsidRPr="00A9527B" w:rsidR="002A4BA4" w:rsidP="005E2944" w:rsidRDefault="002A4BA4" w14:paraId="54402FDD" w14:textId="77777777">
            <w:pPr>
              <w:rPr>
                <w:sz w:val="18"/>
                <w:szCs w:val="18"/>
              </w:rPr>
            </w:pPr>
            <w:r>
              <w:rPr>
                <w:sz w:val="18"/>
                <w:szCs w:val="18"/>
              </w:rPr>
              <w:t>MF PO TR</w:t>
            </w:r>
          </w:p>
        </w:tc>
        <w:tc>
          <w:tcPr>
            <w:tcW w:w="1350" w:type="dxa"/>
            <w:tcBorders>
              <w:bottom w:val="single" w:color="auto" w:sz="4" w:space="0"/>
            </w:tcBorders>
          </w:tcPr>
          <w:p w:rsidRPr="00A9527B" w:rsidR="002A4BA4" w:rsidP="005E2944" w:rsidRDefault="002A4BA4" w14:paraId="3D79043B" w14:textId="77777777">
            <w:pPr>
              <w:jc w:val="center"/>
              <w:rPr>
                <w:sz w:val="18"/>
                <w:szCs w:val="18"/>
              </w:rPr>
            </w:pPr>
            <w:r>
              <w:rPr>
                <w:sz w:val="18"/>
                <w:szCs w:val="18"/>
              </w:rPr>
              <w:t>876</w:t>
            </w:r>
          </w:p>
        </w:tc>
        <w:tc>
          <w:tcPr>
            <w:tcW w:w="1710" w:type="dxa"/>
            <w:tcBorders>
              <w:bottom w:val="single" w:color="auto" w:sz="4" w:space="0"/>
            </w:tcBorders>
          </w:tcPr>
          <w:p w:rsidRPr="00A9527B" w:rsidR="002A4BA4" w:rsidP="005E2944" w:rsidRDefault="002A4BA4" w14:paraId="66A42831" w14:textId="77777777">
            <w:pPr>
              <w:jc w:val="center"/>
              <w:rPr>
                <w:sz w:val="18"/>
                <w:szCs w:val="18"/>
              </w:rPr>
            </w:pPr>
            <w:r>
              <w:rPr>
                <w:sz w:val="18"/>
                <w:szCs w:val="18"/>
              </w:rPr>
              <w:t>1</w:t>
            </w:r>
          </w:p>
        </w:tc>
        <w:tc>
          <w:tcPr>
            <w:tcW w:w="1350" w:type="dxa"/>
            <w:tcBorders>
              <w:bottom w:val="single" w:color="auto" w:sz="4" w:space="0"/>
            </w:tcBorders>
          </w:tcPr>
          <w:p w:rsidRPr="00A9527B" w:rsidR="002A4BA4" w:rsidP="005E2944" w:rsidRDefault="002A4BA4" w14:paraId="42A6DB0F" w14:textId="77777777">
            <w:pPr>
              <w:jc w:val="center"/>
              <w:rPr>
                <w:sz w:val="18"/>
                <w:szCs w:val="18"/>
              </w:rPr>
            </w:pPr>
            <w:r>
              <w:rPr>
                <w:sz w:val="18"/>
                <w:szCs w:val="18"/>
              </w:rPr>
              <w:t>876</w:t>
            </w:r>
          </w:p>
        </w:tc>
        <w:tc>
          <w:tcPr>
            <w:tcW w:w="1440" w:type="dxa"/>
            <w:tcBorders>
              <w:bottom w:val="single" w:color="auto" w:sz="4" w:space="0"/>
            </w:tcBorders>
          </w:tcPr>
          <w:p w:rsidRPr="00A9527B" w:rsidR="002A4BA4" w:rsidP="005E2944" w:rsidRDefault="002A4BA4" w14:paraId="162EA093" w14:textId="77777777">
            <w:pPr>
              <w:jc w:val="center"/>
              <w:rPr>
                <w:sz w:val="18"/>
                <w:szCs w:val="18"/>
              </w:rPr>
            </w:pPr>
            <w:r>
              <w:rPr>
                <w:sz w:val="18"/>
                <w:szCs w:val="18"/>
              </w:rPr>
              <w:t>8</w:t>
            </w:r>
          </w:p>
        </w:tc>
        <w:tc>
          <w:tcPr>
            <w:tcW w:w="900" w:type="dxa"/>
            <w:tcBorders>
              <w:bottom w:val="single" w:color="auto" w:sz="4" w:space="0"/>
            </w:tcBorders>
          </w:tcPr>
          <w:p w:rsidRPr="00A9527B" w:rsidR="002A4BA4" w:rsidP="005E2944" w:rsidRDefault="002A4BA4" w14:paraId="15D2DDE1" w14:textId="77777777">
            <w:pPr>
              <w:jc w:val="center"/>
              <w:rPr>
                <w:sz w:val="18"/>
                <w:szCs w:val="18"/>
              </w:rPr>
            </w:pPr>
            <w:r>
              <w:rPr>
                <w:sz w:val="18"/>
                <w:szCs w:val="18"/>
              </w:rPr>
              <w:t>7,008</w:t>
            </w:r>
          </w:p>
        </w:tc>
        <w:tc>
          <w:tcPr>
            <w:tcW w:w="810" w:type="dxa"/>
            <w:tcBorders>
              <w:bottom w:val="single" w:color="auto" w:sz="4" w:space="0"/>
            </w:tcBorders>
          </w:tcPr>
          <w:p w:rsidRPr="00A9527B" w:rsidR="002A4BA4" w:rsidP="005E2944" w:rsidRDefault="002A4BA4" w14:paraId="5596B63C" w14:textId="77777777">
            <w:pPr>
              <w:jc w:val="center"/>
              <w:rPr>
                <w:sz w:val="18"/>
                <w:szCs w:val="18"/>
              </w:rPr>
            </w:pPr>
            <w:r>
              <w:rPr>
                <w:sz w:val="18"/>
                <w:szCs w:val="18"/>
              </w:rPr>
              <w:t>$41.37</w:t>
            </w:r>
          </w:p>
        </w:tc>
        <w:tc>
          <w:tcPr>
            <w:tcW w:w="1350" w:type="dxa"/>
            <w:tcBorders>
              <w:bottom w:val="single" w:color="auto" w:sz="4" w:space="0"/>
            </w:tcBorders>
          </w:tcPr>
          <w:p w:rsidRPr="00F36A13" w:rsidR="002A4BA4" w:rsidP="005E2944" w:rsidRDefault="002A4BA4" w14:paraId="11DA102A" w14:textId="77777777">
            <w:pPr>
              <w:jc w:val="center"/>
              <w:rPr>
                <w:b/>
                <w:sz w:val="18"/>
                <w:szCs w:val="18"/>
              </w:rPr>
            </w:pPr>
            <w:r>
              <w:rPr>
                <w:b/>
                <w:sz w:val="18"/>
                <w:szCs w:val="18"/>
              </w:rPr>
              <w:t>$289,921</w:t>
            </w:r>
          </w:p>
        </w:tc>
      </w:tr>
      <w:tr w:rsidRPr="00FC6446" w:rsidR="002A4BA4" w:rsidTr="005E2944" w14:paraId="2AE6CF47" w14:textId="77777777">
        <w:trPr>
          <w:trHeight w:val="521"/>
          <w:jc w:val="center"/>
        </w:trPr>
        <w:tc>
          <w:tcPr>
            <w:tcW w:w="1885" w:type="dxa"/>
            <w:tcBorders>
              <w:top w:val="single" w:color="auto" w:sz="4" w:space="0"/>
              <w:left w:val="nil"/>
              <w:bottom w:val="single" w:color="auto" w:sz="4" w:space="0"/>
              <w:right w:val="nil"/>
            </w:tcBorders>
            <w:vAlign w:val="bottom"/>
          </w:tcPr>
          <w:p w:rsidRPr="00FC6446" w:rsidR="002A4BA4" w:rsidP="005E2944" w:rsidRDefault="002A4BA4" w14:paraId="354B2E26" w14:textId="77777777">
            <w:pPr>
              <w:rPr>
                <w:b/>
                <w:sz w:val="22"/>
                <w:szCs w:val="22"/>
              </w:rPr>
            </w:pPr>
            <w:r w:rsidRPr="00FC6446">
              <w:rPr>
                <w:b/>
                <w:sz w:val="22"/>
                <w:szCs w:val="22"/>
              </w:rPr>
              <w:t>Totals</w:t>
            </w:r>
          </w:p>
        </w:tc>
        <w:tc>
          <w:tcPr>
            <w:tcW w:w="1350" w:type="dxa"/>
            <w:tcBorders>
              <w:top w:val="single" w:color="auto" w:sz="4" w:space="0"/>
              <w:left w:val="nil"/>
              <w:bottom w:val="single" w:color="auto" w:sz="4" w:space="0"/>
              <w:right w:val="nil"/>
            </w:tcBorders>
            <w:vAlign w:val="bottom"/>
          </w:tcPr>
          <w:p w:rsidRPr="00FC6446" w:rsidR="002A4BA4" w:rsidP="005E2944" w:rsidRDefault="002A4BA4" w14:paraId="203647A4" w14:textId="77777777">
            <w:pPr>
              <w:rPr>
                <w:b/>
                <w:sz w:val="22"/>
                <w:szCs w:val="22"/>
              </w:rPr>
            </w:pPr>
          </w:p>
        </w:tc>
        <w:tc>
          <w:tcPr>
            <w:tcW w:w="3060" w:type="dxa"/>
            <w:gridSpan w:val="2"/>
            <w:tcBorders>
              <w:top w:val="single" w:color="auto" w:sz="4" w:space="0"/>
              <w:left w:val="nil"/>
              <w:bottom w:val="single" w:color="auto" w:sz="4" w:space="0"/>
              <w:right w:val="nil"/>
            </w:tcBorders>
            <w:vAlign w:val="bottom"/>
          </w:tcPr>
          <w:p w:rsidRPr="00FC6446" w:rsidR="002A4BA4" w:rsidP="005E2944" w:rsidRDefault="002A4BA4" w14:paraId="5D671E44" w14:textId="77777777">
            <w:pPr>
              <w:rPr>
                <w:b/>
                <w:sz w:val="22"/>
                <w:szCs w:val="22"/>
              </w:rPr>
            </w:pPr>
            <w:r w:rsidRPr="00FC6446">
              <w:rPr>
                <w:b/>
                <w:sz w:val="22"/>
                <w:szCs w:val="22"/>
              </w:rPr>
              <w:t xml:space="preserve">Total Responses:  </w:t>
            </w:r>
          </w:p>
        </w:tc>
        <w:tc>
          <w:tcPr>
            <w:tcW w:w="2340" w:type="dxa"/>
            <w:gridSpan w:val="2"/>
            <w:tcBorders>
              <w:top w:val="single" w:color="auto" w:sz="4" w:space="0"/>
              <w:left w:val="nil"/>
              <w:bottom w:val="single" w:color="auto" w:sz="4" w:space="0"/>
              <w:right w:val="nil"/>
            </w:tcBorders>
            <w:vAlign w:val="bottom"/>
          </w:tcPr>
          <w:p w:rsidRPr="00FC6446" w:rsidR="002A4BA4" w:rsidP="005E2944" w:rsidRDefault="002A4BA4" w14:paraId="5800FFAD" w14:textId="77777777">
            <w:pPr>
              <w:rPr>
                <w:b/>
                <w:sz w:val="22"/>
                <w:szCs w:val="22"/>
              </w:rPr>
            </w:pPr>
            <w:r w:rsidRPr="00FC6446">
              <w:rPr>
                <w:b/>
                <w:sz w:val="22"/>
                <w:szCs w:val="22"/>
              </w:rPr>
              <w:t xml:space="preserve">Total Hours:   </w:t>
            </w:r>
          </w:p>
        </w:tc>
        <w:tc>
          <w:tcPr>
            <w:tcW w:w="810" w:type="dxa"/>
            <w:tcBorders>
              <w:top w:val="single" w:color="auto" w:sz="4" w:space="0"/>
              <w:left w:val="nil"/>
              <w:bottom w:val="single" w:color="auto" w:sz="4" w:space="0"/>
              <w:right w:val="nil"/>
            </w:tcBorders>
          </w:tcPr>
          <w:p w:rsidRPr="00FC6446" w:rsidR="002A4BA4" w:rsidP="005E2944" w:rsidRDefault="002A4BA4" w14:paraId="395D7C0B" w14:textId="77777777">
            <w:pPr>
              <w:rPr>
                <w:b/>
                <w:sz w:val="22"/>
                <w:szCs w:val="22"/>
              </w:rPr>
            </w:pPr>
          </w:p>
        </w:tc>
        <w:tc>
          <w:tcPr>
            <w:tcW w:w="1350" w:type="dxa"/>
            <w:tcBorders>
              <w:top w:val="single" w:color="auto" w:sz="4" w:space="0"/>
              <w:left w:val="nil"/>
              <w:bottom w:val="single" w:color="auto" w:sz="4" w:space="0"/>
              <w:right w:val="nil"/>
            </w:tcBorders>
          </w:tcPr>
          <w:p w:rsidRPr="00F36A13" w:rsidR="002A4BA4" w:rsidP="005E2944" w:rsidRDefault="002A4BA4" w14:paraId="526C96EC" w14:textId="77777777">
            <w:pPr>
              <w:rPr>
                <w:b/>
                <w:sz w:val="22"/>
                <w:szCs w:val="22"/>
              </w:rPr>
            </w:pPr>
          </w:p>
        </w:tc>
      </w:tr>
      <w:tr w:rsidRPr="00FC6446" w:rsidR="00BC2711" w:rsidTr="005E2944" w14:paraId="403A86E0" w14:textId="77777777">
        <w:trPr>
          <w:gridAfter w:val="2"/>
          <w:wAfter w:w="2160" w:type="dxa"/>
          <w:trHeight w:val="521"/>
          <w:jc w:val="center"/>
        </w:trPr>
        <w:tc>
          <w:tcPr>
            <w:tcW w:w="1885" w:type="dxa"/>
            <w:tcBorders>
              <w:top w:val="single" w:color="auto" w:sz="4" w:space="0"/>
              <w:left w:val="nil"/>
              <w:bottom w:val="single" w:color="auto" w:sz="4" w:space="0"/>
              <w:right w:val="nil"/>
            </w:tcBorders>
            <w:vAlign w:val="bottom"/>
          </w:tcPr>
          <w:p w:rsidRPr="00FC6446" w:rsidR="00BC2711" w:rsidP="005E2944" w:rsidRDefault="00BC2711" w14:paraId="73AA8DB6" w14:textId="77777777">
            <w:pPr>
              <w:rPr>
                <w:b/>
                <w:sz w:val="22"/>
                <w:szCs w:val="22"/>
              </w:rPr>
            </w:pPr>
            <w:r w:rsidRPr="00FC6446">
              <w:rPr>
                <w:b/>
                <w:sz w:val="22"/>
                <w:szCs w:val="22"/>
              </w:rPr>
              <w:t>Total</w:t>
            </w:r>
            <w:r>
              <w:rPr>
                <w:b/>
                <w:sz w:val="22"/>
                <w:szCs w:val="22"/>
              </w:rPr>
              <w:t xml:space="preserve"> Responses:  </w:t>
            </w:r>
          </w:p>
        </w:tc>
        <w:tc>
          <w:tcPr>
            <w:tcW w:w="1350" w:type="dxa"/>
            <w:tcBorders>
              <w:top w:val="single" w:color="auto" w:sz="4" w:space="0"/>
              <w:left w:val="nil"/>
              <w:bottom w:val="single" w:color="auto" w:sz="4" w:space="0"/>
              <w:right w:val="nil"/>
            </w:tcBorders>
            <w:vAlign w:val="bottom"/>
          </w:tcPr>
          <w:p w:rsidRPr="00FC6446" w:rsidR="00BC2711" w:rsidP="005E2944" w:rsidRDefault="002A4BA4" w14:paraId="710B84C9" w14:textId="77777777">
            <w:pPr>
              <w:rPr>
                <w:b/>
                <w:sz w:val="22"/>
                <w:szCs w:val="22"/>
              </w:rPr>
            </w:pPr>
            <w:r>
              <w:rPr>
                <w:b/>
                <w:sz w:val="22"/>
                <w:szCs w:val="22"/>
              </w:rPr>
              <w:t>1,109</w:t>
            </w:r>
          </w:p>
        </w:tc>
        <w:tc>
          <w:tcPr>
            <w:tcW w:w="3060" w:type="dxa"/>
            <w:gridSpan w:val="2"/>
            <w:tcBorders>
              <w:top w:val="single" w:color="auto" w:sz="4" w:space="0"/>
              <w:left w:val="nil"/>
              <w:bottom w:val="single" w:color="auto" w:sz="4" w:space="0"/>
              <w:right w:val="nil"/>
            </w:tcBorders>
            <w:vAlign w:val="bottom"/>
          </w:tcPr>
          <w:p w:rsidRPr="00FC6446" w:rsidR="00BC2711" w:rsidP="005E2944" w:rsidRDefault="00BC2711" w14:paraId="61F21505" w14:textId="77777777">
            <w:pPr>
              <w:rPr>
                <w:b/>
                <w:sz w:val="22"/>
                <w:szCs w:val="22"/>
              </w:rPr>
            </w:pPr>
            <w:r w:rsidRPr="00FC6446">
              <w:rPr>
                <w:b/>
                <w:sz w:val="22"/>
                <w:szCs w:val="22"/>
              </w:rPr>
              <w:t xml:space="preserve">Total </w:t>
            </w:r>
            <w:r>
              <w:rPr>
                <w:b/>
                <w:sz w:val="22"/>
                <w:szCs w:val="22"/>
              </w:rPr>
              <w:t>Hours</w:t>
            </w:r>
            <w:r w:rsidRPr="00FC6446">
              <w:rPr>
                <w:b/>
                <w:sz w:val="22"/>
                <w:szCs w:val="22"/>
              </w:rPr>
              <w:t xml:space="preserve">:  </w:t>
            </w:r>
            <w:r w:rsidR="002A4BA4">
              <w:rPr>
                <w:b/>
                <w:sz w:val="22"/>
                <w:szCs w:val="22"/>
              </w:rPr>
              <w:t>8,873</w:t>
            </w:r>
          </w:p>
        </w:tc>
        <w:tc>
          <w:tcPr>
            <w:tcW w:w="2340" w:type="dxa"/>
            <w:gridSpan w:val="2"/>
            <w:tcBorders>
              <w:top w:val="single" w:color="auto" w:sz="4" w:space="0"/>
              <w:left w:val="nil"/>
              <w:bottom w:val="single" w:color="auto" w:sz="4" w:space="0"/>
              <w:right w:val="nil"/>
            </w:tcBorders>
            <w:vAlign w:val="bottom"/>
          </w:tcPr>
          <w:p w:rsidRPr="00FC6446" w:rsidR="00BC2711" w:rsidP="005E2944" w:rsidRDefault="00BC2711" w14:paraId="1F1D405A" w14:textId="77777777">
            <w:pPr>
              <w:rPr>
                <w:b/>
                <w:sz w:val="22"/>
                <w:szCs w:val="22"/>
              </w:rPr>
            </w:pPr>
            <w:r w:rsidRPr="00FC6446">
              <w:rPr>
                <w:b/>
                <w:sz w:val="22"/>
                <w:szCs w:val="22"/>
              </w:rPr>
              <w:t xml:space="preserve">Total </w:t>
            </w:r>
            <w:r>
              <w:rPr>
                <w:b/>
                <w:sz w:val="22"/>
                <w:szCs w:val="22"/>
              </w:rPr>
              <w:t>Cost</w:t>
            </w:r>
            <w:r w:rsidRPr="00FC6446">
              <w:rPr>
                <w:b/>
                <w:sz w:val="22"/>
                <w:szCs w:val="22"/>
              </w:rPr>
              <w:t xml:space="preserve">:   </w:t>
            </w:r>
            <w:r>
              <w:rPr>
                <w:b/>
                <w:sz w:val="22"/>
                <w:szCs w:val="22"/>
              </w:rPr>
              <w:t>$</w:t>
            </w:r>
            <w:r w:rsidR="002A4BA4">
              <w:rPr>
                <w:b/>
                <w:sz w:val="22"/>
                <w:szCs w:val="22"/>
              </w:rPr>
              <w:t>367,035</w:t>
            </w:r>
          </w:p>
        </w:tc>
      </w:tr>
    </w:tbl>
    <w:p w:rsidR="00E52BBC" w:rsidRDefault="00BC2711" w14:paraId="20551279" w14:textId="77777777">
      <w:r>
        <w:br w:type="page"/>
      </w:r>
    </w:p>
    <w:p w:rsidR="00E52BBC" w:rsidP="00FA0024" w:rsidRDefault="001B0F99" w14:paraId="7AB2704A" w14:textId="77777777">
      <w:pPr>
        <w:keepLines/>
        <w:tabs>
          <w:tab w:val="left" w:pos="360"/>
          <w:tab w:val="left" w:pos="720"/>
        </w:tabs>
        <w:ind w:left="720" w:hanging="360"/>
        <w:rPr>
          <w:color w:val="000000"/>
          <w:sz w:val="24"/>
        </w:rPr>
      </w:pPr>
      <w:r>
        <w:rPr>
          <w:color w:val="000000"/>
          <w:sz w:val="24"/>
        </w:rPr>
        <w:tab/>
      </w:r>
      <w:r w:rsidR="00E52BBC">
        <w:rPr>
          <w:color w:val="000000"/>
          <w:sz w:val="24"/>
        </w:rPr>
        <w:t>The estimated annual cost to respondents assume</w:t>
      </w:r>
      <w:r w:rsidR="005C1AB0">
        <w:rPr>
          <w:color w:val="000000"/>
          <w:sz w:val="24"/>
        </w:rPr>
        <w:t>s</w:t>
      </w:r>
      <w:r w:rsidR="00E52BBC">
        <w:rPr>
          <w:color w:val="000000"/>
          <w:sz w:val="24"/>
        </w:rPr>
        <w:t xml:space="preserve"> an </w:t>
      </w:r>
      <w:r w:rsidR="00366841">
        <w:rPr>
          <w:color w:val="000000"/>
          <w:sz w:val="24"/>
        </w:rPr>
        <w:t xml:space="preserve">annual </w:t>
      </w:r>
      <w:r w:rsidRPr="00D101FF" w:rsidR="0093264D">
        <w:rPr>
          <w:color w:val="000000"/>
          <w:sz w:val="24"/>
        </w:rPr>
        <w:t>salary of $</w:t>
      </w:r>
      <w:r w:rsidR="004548C4">
        <w:rPr>
          <w:color w:val="000000"/>
          <w:sz w:val="24"/>
        </w:rPr>
        <w:t>86,335</w:t>
      </w:r>
      <w:r w:rsidRPr="00D101FF" w:rsidR="00E52BBC">
        <w:rPr>
          <w:color w:val="000000"/>
          <w:sz w:val="24"/>
        </w:rPr>
        <w:t xml:space="preserve"> at a GS-1</w:t>
      </w:r>
      <w:r w:rsidR="00366841">
        <w:rPr>
          <w:color w:val="000000"/>
          <w:sz w:val="24"/>
        </w:rPr>
        <w:t>2</w:t>
      </w:r>
      <w:r w:rsidRPr="00D101FF" w:rsidR="0093264D">
        <w:rPr>
          <w:color w:val="000000"/>
          <w:sz w:val="24"/>
        </w:rPr>
        <w:t xml:space="preserve">/1 level rate (Salary Table </w:t>
      </w:r>
      <w:r w:rsidRPr="00D101FF" w:rsidR="006607BA">
        <w:rPr>
          <w:color w:val="000000"/>
          <w:sz w:val="24"/>
        </w:rPr>
        <w:t>20</w:t>
      </w:r>
      <w:r w:rsidR="004548C4">
        <w:rPr>
          <w:color w:val="000000"/>
          <w:sz w:val="24"/>
        </w:rPr>
        <w:t>20</w:t>
      </w:r>
      <w:r w:rsidRPr="00D101FF" w:rsidR="0093264D">
        <w:rPr>
          <w:color w:val="000000"/>
          <w:sz w:val="24"/>
        </w:rPr>
        <w:t>-GS) or an hourly rate of $</w:t>
      </w:r>
      <w:r w:rsidR="004548C4">
        <w:rPr>
          <w:color w:val="000000"/>
          <w:sz w:val="24"/>
        </w:rPr>
        <w:t>41.37.</w:t>
      </w:r>
    </w:p>
    <w:p w:rsidR="009F1F5B" w:rsidP="009F1F5B" w:rsidRDefault="009F1F5B" w14:paraId="2A8AB9E6" w14:textId="77777777">
      <w:pPr>
        <w:pStyle w:val="BodyTextIndent"/>
        <w:ind w:left="0"/>
        <w:rPr>
          <w:sz w:val="20"/>
        </w:rPr>
      </w:pPr>
    </w:p>
    <w:p w:rsidR="00ED132B" w:rsidP="002B36A7" w:rsidRDefault="00ED132B" w14:paraId="270A7F81" w14:textId="77777777">
      <w:pPr>
        <w:pStyle w:val="BodyTextIndent"/>
        <w:ind w:left="0"/>
        <w:rPr>
          <w:sz w:val="20"/>
        </w:rPr>
      </w:pPr>
    </w:p>
    <w:p w:rsidRPr="009F1F5B" w:rsidR="009F1F5B" w:rsidP="002B36A7" w:rsidRDefault="009F1F5B" w14:paraId="58CA2E43" w14:textId="77777777">
      <w:pPr>
        <w:pStyle w:val="BodyTextIndent"/>
        <w:numPr>
          <w:ilvl w:val="0"/>
          <w:numId w:val="21"/>
        </w:numPr>
        <w:rPr>
          <w:sz w:val="20"/>
        </w:rPr>
      </w:pPr>
      <w:r w:rsidRPr="00D556A9">
        <w:rPr>
          <w:sz w:val="22"/>
          <w:szCs w:val="22"/>
        </w:rPr>
        <w:t>Estimate of the annual cost to respondents or record</w:t>
      </w:r>
      <w:r w:rsidRPr="00D556A9" w:rsidR="00D556A9">
        <w:rPr>
          <w:sz w:val="22"/>
          <w:szCs w:val="22"/>
        </w:rPr>
        <w:t xml:space="preserve"> </w:t>
      </w:r>
      <w:r w:rsidRPr="00D556A9">
        <w:rPr>
          <w:sz w:val="22"/>
          <w:szCs w:val="22"/>
        </w:rPr>
        <w:t>keepers (do not include the cost of hour burden shown in Items 12 and 14).</w:t>
      </w:r>
      <w:r w:rsidRPr="00874DC6">
        <w:rPr>
          <w:sz w:val="20"/>
        </w:rPr>
        <w:t xml:space="preserve">   </w:t>
      </w:r>
    </w:p>
    <w:p w:rsidR="009F1F5B" w:rsidP="002B36A7" w:rsidRDefault="009F1F5B" w14:paraId="5F5D953B" w14:textId="77777777">
      <w:pPr>
        <w:tabs>
          <w:tab w:val="left" w:pos="360"/>
        </w:tabs>
        <w:ind w:left="360" w:hanging="360"/>
        <w:rPr>
          <w:color w:val="000000"/>
          <w:sz w:val="24"/>
        </w:rPr>
      </w:pPr>
    </w:p>
    <w:p w:rsidR="00E52BBC" w:rsidP="002B36A7" w:rsidRDefault="009F1F5B" w14:paraId="2432F0EC" w14:textId="77777777">
      <w:pPr>
        <w:tabs>
          <w:tab w:val="left" w:pos="360"/>
        </w:tabs>
        <w:ind w:left="360" w:hanging="360"/>
        <w:rPr>
          <w:color w:val="000000"/>
          <w:sz w:val="24"/>
        </w:rPr>
      </w:pPr>
      <w:r>
        <w:rPr>
          <w:sz w:val="24"/>
        </w:rPr>
        <w:tab/>
      </w:r>
      <w:r w:rsidR="00E52BBC">
        <w:rPr>
          <w:sz w:val="24"/>
        </w:rPr>
        <w:t>No other costs are associated with the collection of this information.</w:t>
      </w:r>
      <w:r w:rsidR="00E52BBC">
        <w:rPr>
          <w:color w:val="000000"/>
          <w:sz w:val="24"/>
        </w:rPr>
        <w:t xml:space="preserve"> </w:t>
      </w:r>
    </w:p>
    <w:p w:rsidR="00E52BBC" w:rsidP="002B36A7" w:rsidRDefault="00E52BBC" w14:paraId="51514435" w14:textId="77777777">
      <w:pPr>
        <w:tabs>
          <w:tab w:val="left" w:pos="360"/>
        </w:tabs>
        <w:rPr>
          <w:color w:val="000000"/>
          <w:sz w:val="24"/>
        </w:rPr>
      </w:pPr>
    </w:p>
    <w:p w:rsidRPr="00311467" w:rsidR="00D556A9" w:rsidP="002B36A7" w:rsidRDefault="00D556A9" w14:paraId="35B2811E" w14:textId="77777777">
      <w:pPr>
        <w:numPr>
          <w:ilvl w:val="0"/>
          <w:numId w:val="20"/>
        </w:numPr>
        <w:rPr>
          <w:sz w:val="24"/>
        </w:rPr>
      </w:pPr>
      <w:r>
        <w:rPr>
          <w:sz w:val="24"/>
        </w:rPr>
        <w:t xml:space="preserve"> </w:t>
      </w:r>
      <w:r w:rsidRPr="00311467">
        <w:rPr>
          <w:color w:val="000000"/>
          <w:sz w:val="22"/>
          <w:szCs w:val="22"/>
        </w:rPr>
        <w:t>Estimate annualized costs to the Federal government.</w:t>
      </w:r>
      <w:r w:rsidRPr="00311467">
        <w:rPr>
          <w:color w:val="000000"/>
          <w:sz w:val="18"/>
        </w:rPr>
        <w:t xml:space="preserve">  </w:t>
      </w:r>
    </w:p>
    <w:p w:rsidR="00D556A9" w:rsidP="002B36A7" w:rsidRDefault="00D556A9" w14:paraId="1C1029E7" w14:textId="77777777">
      <w:pPr>
        <w:ind w:left="360"/>
        <w:rPr>
          <w:sz w:val="24"/>
        </w:rPr>
      </w:pPr>
    </w:p>
    <w:p w:rsidR="00E94F7D" w:rsidP="00AA6465" w:rsidRDefault="00321EAE" w14:paraId="332439C4" w14:textId="77777777">
      <w:pPr>
        <w:numPr>
          <w:ilvl w:val="0"/>
          <w:numId w:val="29"/>
        </w:numPr>
        <w:rPr>
          <w:sz w:val="24"/>
        </w:rPr>
      </w:pPr>
      <w:r>
        <w:rPr>
          <w:b/>
          <w:sz w:val="24"/>
        </w:rPr>
        <w:t xml:space="preserve">PHA </w:t>
      </w:r>
      <w:r w:rsidRPr="00AA6465" w:rsidR="00AA6465">
        <w:rPr>
          <w:b/>
          <w:sz w:val="24"/>
        </w:rPr>
        <w:t>Appeals</w:t>
      </w:r>
      <w:r>
        <w:rPr>
          <w:b/>
          <w:sz w:val="24"/>
        </w:rPr>
        <w:t>, Extensions,</w:t>
      </w:r>
      <w:r w:rsidRPr="00AA6465" w:rsidR="00AA6465">
        <w:rPr>
          <w:b/>
          <w:sz w:val="24"/>
        </w:rPr>
        <w:t xml:space="preserve"> and Requests for DBAs and TRs.</w:t>
      </w:r>
      <w:r w:rsidR="00AA6465">
        <w:rPr>
          <w:sz w:val="24"/>
        </w:rPr>
        <w:t xml:space="preserve"> </w:t>
      </w:r>
      <w:r w:rsidRPr="00D101FF" w:rsidR="00E52BBC">
        <w:rPr>
          <w:sz w:val="24"/>
        </w:rPr>
        <w:t>The estimated annualized costs to the federal government</w:t>
      </w:r>
      <w:r w:rsidR="000D5D48">
        <w:rPr>
          <w:sz w:val="24"/>
        </w:rPr>
        <w:t xml:space="preserve"> </w:t>
      </w:r>
      <w:r w:rsidR="00A416D6">
        <w:rPr>
          <w:sz w:val="24"/>
        </w:rPr>
        <w:t>for reviewing and approving or rejecting appeals</w:t>
      </w:r>
      <w:r>
        <w:rPr>
          <w:sz w:val="24"/>
        </w:rPr>
        <w:t>, extensions,</w:t>
      </w:r>
      <w:r w:rsidR="00A416D6">
        <w:rPr>
          <w:sz w:val="24"/>
        </w:rPr>
        <w:t xml:space="preserve"> and requests for DBAs and TRs is </w:t>
      </w:r>
      <w:r w:rsidRPr="00D101FF" w:rsidR="00E52BBC">
        <w:rPr>
          <w:sz w:val="24"/>
        </w:rPr>
        <w:t xml:space="preserve">based on </w:t>
      </w:r>
      <w:r w:rsidR="002F51DB">
        <w:rPr>
          <w:sz w:val="24"/>
        </w:rPr>
        <w:t>the general pay schedule for a</w:t>
      </w:r>
      <w:r w:rsidRPr="00D101FF" w:rsidR="00E52BBC">
        <w:rPr>
          <w:sz w:val="24"/>
        </w:rPr>
        <w:t xml:space="preserve"> GS-1</w:t>
      </w:r>
      <w:r w:rsidR="00994B5F">
        <w:rPr>
          <w:sz w:val="24"/>
        </w:rPr>
        <w:t>3</w:t>
      </w:r>
      <w:r w:rsidRPr="00D101FF" w:rsidR="00E52BBC">
        <w:rPr>
          <w:sz w:val="24"/>
        </w:rPr>
        <w:t>/1</w:t>
      </w:r>
      <w:r w:rsidR="00D97F38">
        <w:rPr>
          <w:sz w:val="24"/>
        </w:rPr>
        <w:t xml:space="preserve"> analyst/engineer</w:t>
      </w:r>
      <w:r w:rsidR="002F51DB">
        <w:rPr>
          <w:sz w:val="24"/>
        </w:rPr>
        <w:t>.</w:t>
      </w:r>
      <w:r w:rsidR="00D97F38">
        <w:rPr>
          <w:sz w:val="24"/>
        </w:rPr>
        <w:t xml:space="preserve"> </w:t>
      </w:r>
      <w:r w:rsidR="000D5D48">
        <w:rPr>
          <w:sz w:val="24"/>
        </w:rPr>
        <w:t>A</w:t>
      </w:r>
      <w:r w:rsidRPr="00D101FF" w:rsidR="004C20CE">
        <w:rPr>
          <w:sz w:val="24"/>
        </w:rPr>
        <w:t>ssuming an annual salary of $</w:t>
      </w:r>
      <w:r>
        <w:rPr>
          <w:sz w:val="24"/>
        </w:rPr>
        <w:t>102,663</w:t>
      </w:r>
      <w:r w:rsidRPr="00D101FF" w:rsidR="00E52BBC">
        <w:rPr>
          <w:sz w:val="24"/>
        </w:rPr>
        <w:t xml:space="preserve"> (Salary Table 2</w:t>
      </w:r>
      <w:r w:rsidRPr="00D101FF" w:rsidR="004C20CE">
        <w:rPr>
          <w:sz w:val="24"/>
        </w:rPr>
        <w:t>0</w:t>
      </w:r>
      <w:r>
        <w:rPr>
          <w:sz w:val="24"/>
        </w:rPr>
        <w:t>20</w:t>
      </w:r>
      <w:r w:rsidRPr="00D101FF" w:rsidR="004C20CE">
        <w:rPr>
          <w:sz w:val="24"/>
        </w:rPr>
        <w:t>-GS)</w:t>
      </w:r>
      <w:r w:rsidR="00994B5F">
        <w:rPr>
          <w:sz w:val="24"/>
        </w:rPr>
        <w:t>, at</w:t>
      </w:r>
      <w:r w:rsidRPr="00D101FF" w:rsidR="004C20CE">
        <w:rPr>
          <w:sz w:val="24"/>
        </w:rPr>
        <w:t xml:space="preserve"> an hourly rate of $</w:t>
      </w:r>
      <w:r>
        <w:rPr>
          <w:sz w:val="24"/>
        </w:rPr>
        <w:t>49.19</w:t>
      </w:r>
      <w:r w:rsidR="000D5D48">
        <w:rPr>
          <w:sz w:val="24"/>
        </w:rPr>
        <w:t xml:space="preserve"> it</w:t>
      </w:r>
      <w:r w:rsidRPr="00D101FF" w:rsidR="00E52BBC">
        <w:rPr>
          <w:sz w:val="24"/>
        </w:rPr>
        <w:t xml:space="preserve"> is estimated </w:t>
      </w:r>
      <w:r w:rsidR="00D97F38">
        <w:rPr>
          <w:sz w:val="24"/>
        </w:rPr>
        <w:t>to</w:t>
      </w:r>
      <w:r w:rsidRPr="00D101FF" w:rsidR="00E52BBC">
        <w:rPr>
          <w:sz w:val="24"/>
        </w:rPr>
        <w:t xml:space="preserve"> take an average of approximately 4</w:t>
      </w:r>
      <w:r w:rsidR="002F51DB">
        <w:rPr>
          <w:sz w:val="24"/>
        </w:rPr>
        <w:t>.5</w:t>
      </w:r>
      <w:r w:rsidRPr="00D101FF" w:rsidR="00E52BBC">
        <w:rPr>
          <w:sz w:val="24"/>
        </w:rPr>
        <w:t xml:space="preserve"> hours to review </w:t>
      </w:r>
      <w:r w:rsidR="00D97F38">
        <w:rPr>
          <w:sz w:val="24"/>
        </w:rPr>
        <w:t>a</w:t>
      </w:r>
      <w:r w:rsidR="00366841">
        <w:rPr>
          <w:sz w:val="24"/>
        </w:rPr>
        <w:t xml:space="preserve"> submission</w:t>
      </w:r>
      <w:r w:rsidR="002F51DB">
        <w:rPr>
          <w:sz w:val="24"/>
        </w:rPr>
        <w:t>/request</w:t>
      </w:r>
      <w:r w:rsidR="00366841">
        <w:rPr>
          <w:sz w:val="24"/>
        </w:rPr>
        <w:t xml:space="preserve"> and </w:t>
      </w:r>
      <w:r w:rsidR="000D5D48">
        <w:rPr>
          <w:sz w:val="24"/>
        </w:rPr>
        <w:t xml:space="preserve">provide </w:t>
      </w:r>
      <w:r w:rsidR="00994B5F">
        <w:rPr>
          <w:sz w:val="24"/>
        </w:rPr>
        <w:t>the</w:t>
      </w:r>
      <w:r w:rsidR="000D5D48">
        <w:rPr>
          <w:sz w:val="24"/>
        </w:rPr>
        <w:t xml:space="preserve"> </w:t>
      </w:r>
      <w:r w:rsidRPr="00D101FF" w:rsidR="00E52BBC">
        <w:rPr>
          <w:sz w:val="24"/>
        </w:rPr>
        <w:t>recommend</w:t>
      </w:r>
      <w:r w:rsidR="000D5D48">
        <w:rPr>
          <w:sz w:val="24"/>
        </w:rPr>
        <w:t>ed action.</w:t>
      </w:r>
    </w:p>
    <w:p w:rsidRPr="00AA6465" w:rsidR="00321EAE" w:rsidP="00321EAE" w:rsidRDefault="00321EAE" w14:paraId="0FC8EC8C" w14:textId="77777777">
      <w:pPr>
        <w:ind w:left="720"/>
        <w:rPr>
          <w:sz w:val="24"/>
        </w:rPr>
      </w:pPr>
      <w:r w:rsidRPr="00AA6465">
        <w:rPr>
          <w:sz w:val="24"/>
        </w:rPr>
        <w:t>The estimated annualized cost to the federal government for reviewing and approving or rejecting requests for extensions of time to submit unaudited financial information is based on the general pay schedule for a GS-1</w:t>
      </w:r>
      <w:r>
        <w:rPr>
          <w:sz w:val="24"/>
        </w:rPr>
        <w:t>4</w:t>
      </w:r>
      <w:r w:rsidRPr="00AA6465">
        <w:rPr>
          <w:sz w:val="24"/>
        </w:rPr>
        <w:t xml:space="preserve">/1 </w:t>
      </w:r>
      <w:r>
        <w:rPr>
          <w:sz w:val="24"/>
        </w:rPr>
        <w:t>Assessment</w:t>
      </w:r>
      <w:r w:rsidRPr="00AA6465">
        <w:rPr>
          <w:sz w:val="24"/>
        </w:rPr>
        <w:t xml:space="preserve"> Manager. Assuming an annual salary of $</w:t>
      </w:r>
      <w:r>
        <w:rPr>
          <w:sz w:val="24"/>
        </w:rPr>
        <w:t>121,316</w:t>
      </w:r>
      <w:r w:rsidRPr="00AA6465">
        <w:rPr>
          <w:sz w:val="24"/>
        </w:rPr>
        <w:t xml:space="preserve"> (Salary Table 20</w:t>
      </w:r>
      <w:r>
        <w:rPr>
          <w:sz w:val="24"/>
        </w:rPr>
        <w:t>20</w:t>
      </w:r>
      <w:r w:rsidRPr="00AA6465">
        <w:rPr>
          <w:sz w:val="24"/>
        </w:rPr>
        <w:t>-GS), at an hourly rate of $</w:t>
      </w:r>
      <w:r>
        <w:rPr>
          <w:sz w:val="24"/>
        </w:rPr>
        <w:t>58.13</w:t>
      </w:r>
      <w:r w:rsidRPr="00AA6465">
        <w:rPr>
          <w:sz w:val="24"/>
        </w:rPr>
        <w:t xml:space="preserve"> it is estimated </w:t>
      </w:r>
      <w:r>
        <w:rPr>
          <w:sz w:val="24"/>
        </w:rPr>
        <w:t xml:space="preserve">to </w:t>
      </w:r>
      <w:r w:rsidRPr="00AA6465">
        <w:rPr>
          <w:sz w:val="24"/>
        </w:rPr>
        <w:t xml:space="preserve">take an average of approximately 15 minutes to review each request and </w:t>
      </w:r>
      <w:proofErr w:type="gramStart"/>
      <w:r w:rsidRPr="00AA6465">
        <w:rPr>
          <w:sz w:val="24"/>
        </w:rPr>
        <w:t xml:space="preserve">make </w:t>
      </w:r>
      <w:r>
        <w:rPr>
          <w:sz w:val="24"/>
        </w:rPr>
        <w:t>a</w:t>
      </w:r>
      <w:r w:rsidRPr="00AA6465">
        <w:rPr>
          <w:sz w:val="24"/>
        </w:rPr>
        <w:t xml:space="preserve"> determination</w:t>
      </w:r>
      <w:proofErr w:type="gramEnd"/>
      <w:r w:rsidRPr="00AA6465">
        <w:rPr>
          <w:sz w:val="24"/>
        </w:rPr>
        <w:t>.</w:t>
      </w:r>
    </w:p>
    <w:p w:rsidR="00321EAE" w:rsidP="00321EAE" w:rsidRDefault="00321EAE" w14:paraId="2A277042" w14:textId="77777777">
      <w:pPr>
        <w:ind w:left="720"/>
        <w:rPr>
          <w:sz w:val="24"/>
        </w:rPr>
      </w:pPr>
    </w:p>
    <w:p w:rsidR="00321EAE" w:rsidP="00321EAE" w:rsidRDefault="00321EAE" w14:paraId="460A4CB2" w14:textId="77777777">
      <w:pPr>
        <w:keepLines/>
        <w:tabs>
          <w:tab w:val="left" w:pos="720"/>
        </w:tabs>
        <w:ind w:left="720"/>
        <w:rPr>
          <w:color w:val="000000"/>
          <w:sz w:val="22"/>
          <w:szCs w:val="22"/>
        </w:rPr>
      </w:pPr>
    </w:p>
    <w:tbl>
      <w:tblPr>
        <w:tblW w:w="107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885"/>
        <w:gridCol w:w="1350"/>
        <w:gridCol w:w="1710"/>
        <w:gridCol w:w="1350"/>
        <w:gridCol w:w="1440"/>
        <w:gridCol w:w="900"/>
        <w:gridCol w:w="810"/>
        <w:gridCol w:w="1350"/>
      </w:tblGrid>
      <w:tr w:rsidRPr="00F36A13" w:rsidR="00321EAE" w:rsidTr="005E2944" w14:paraId="36347500" w14:textId="77777777">
        <w:trPr>
          <w:jc w:val="center"/>
        </w:trPr>
        <w:tc>
          <w:tcPr>
            <w:tcW w:w="1885" w:type="dxa"/>
            <w:tcBorders>
              <w:top w:val="single" w:color="auto" w:sz="4" w:space="0"/>
              <w:left w:val="single" w:color="auto" w:sz="4" w:space="0"/>
            </w:tcBorders>
            <w:shd w:val="clear" w:color="auto" w:fill="C6D9F1"/>
          </w:tcPr>
          <w:p w:rsidRPr="00F36A13" w:rsidR="00321EAE" w:rsidP="005E2944" w:rsidRDefault="00321EAE" w14:paraId="142D35C3" w14:textId="77777777">
            <w:pPr>
              <w:rPr>
                <w:b/>
                <w:sz w:val="18"/>
                <w:szCs w:val="18"/>
              </w:rPr>
            </w:pPr>
            <w:r w:rsidRPr="00F36A13">
              <w:rPr>
                <w:b/>
                <w:sz w:val="18"/>
                <w:szCs w:val="18"/>
              </w:rPr>
              <w:t>Information</w:t>
            </w:r>
          </w:p>
          <w:p w:rsidRPr="00F36A13" w:rsidR="00321EAE" w:rsidP="005E2944" w:rsidRDefault="00321EAE" w14:paraId="25743F4D" w14:textId="77777777">
            <w:pPr>
              <w:rPr>
                <w:b/>
                <w:sz w:val="18"/>
                <w:szCs w:val="18"/>
              </w:rPr>
            </w:pPr>
            <w:r w:rsidRPr="00F36A13">
              <w:rPr>
                <w:b/>
                <w:sz w:val="18"/>
                <w:szCs w:val="18"/>
              </w:rPr>
              <w:t>Collection</w:t>
            </w:r>
          </w:p>
        </w:tc>
        <w:tc>
          <w:tcPr>
            <w:tcW w:w="1350" w:type="dxa"/>
            <w:tcBorders>
              <w:top w:val="single" w:color="auto" w:sz="4" w:space="0"/>
            </w:tcBorders>
            <w:shd w:val="clear" w:color="auto" w:fill="C6D9F1"/>
          </w:tcPr>
          <w:p w:rsidRPr="00F36A13" w:rsidR="00321EAE" w:rsidP="005E2944" w:rsidRDefault="00321EAE" w14:paraId="77AD2F0E" w14:textId="77777777">
            <w:pPr>
              <w:rPr>
                <w:b/>
                <w:sz w:val="18"/>
                <w:szCs w:val="18"/>
              </w:rPr>
            </w:pPr>
            <w:r w:rsidRPr="00F36A13">
              <w:rPr>
                <w:b/>
                <w:sz w:val="18"/>
                <w:szCs w:val="18"/>
              </w:rPr>
              <w:t>Number of</w:t>
            </w:r>
          </w:p>
          <w:p w:rsidRPr="00F36A13" w:rsidR="00321EAE" w:rsidP="005E2944" w:rsidRDefault="00321EAE" w14:paraId="49F3343B" w14:textId="77777777">
            <w:pPr>
              <w:rPr>
                <w:b/>
                <w:sz w:val="18"/>
                <w:szCs w:val="18"/>
              </w:rPr>
            </w:pPr>
            <w:r w:rsidRPr="00F36A13">
              <w:rPr>
                <w:b/>
                <w:sz w:val="18"/>
                <w:szCs w:val="18"/>
              </w:rPr>
              <w:t>Respondents</w:t>
            </w:r>
          </w:p>
        </w:tc>
        <w:tc>
          <w:tcPr>
            <w:tcW w:w="1710" w:type="dxa"/>
            <w:tcBorders>
              <w:top w:val="single" w:color="auto" w:sz="4" w:space="0"/>
            </w:tcBorders>
            <w:shd w:val="clear" w:color="auto" w:fill="C6D9F1"/>
          </w:tcPr>
          <w:p w:rsidRPr="00F36A13" w:rsidR="00321EAE" w:rsidP="005E2944" w:rsidRDefault="00321EAE" w14:paraId="122796ED" w14:textId="77777777">
            <w:pPr>
              <w:rPr>
                <w:b/>
                <w:sz w:val="18"/>
                <w:szCs w:val="18"/>
              </w:rPr>
            </w:pPr>
            <w:r w:rsidRPr="00F36A13">
              <w:rPr>
                <w:b/>
                <w:sz w:val="18"/>
                <w:szCs w:val="18"/>
              </w:rPr>
              <w:t>*Average Number of Reponses per Respondent</w:t>
            </w:r>
          </w:p>
        </w:tc>
        <w:tc>
          <w:tcPr>
            <w:tcW w:w="1350" w:type="dxa"/>
            <w:tcBorders>
              <w:top w:val="single" w:color="auto" w:sz="4" w:space="0"/>
            </w:tcBorders>
            <w:shd w:val="clear" w:color="auto" w:fill="C6D9F1"/>
          </w:tcPr>
          <w:p w:rsidRPr="00F36A13" w:rsidR="00321EAE" w:rsidP="005E2944" w:rsidRDefault="00321EAE" w14:paraId="13D5AD42" w14:textId="77777777">
            <w:pPr>
              <w:rPr>
                <w:b/>
                <w:sz w:val="18"/>
                <w:szCs w:val="18"/>
              </w:rPr>
            </w:pPr>
            <w:r w:rsidRPr="00F36A13">
              <w:rPr>
                <w:b/>
                <w:sz w:val="18"/>
                <w:szCs w:val="18"/>
              </w:rPr>
              <w:t>Total Annual Responses</w:t>
            </w:r>
          </w:p>
        </w:tc>
        <w:tc>
          <w:tcPr>
            <w:tcW w:w="1440" w:type="dxa"/>
            <w:tcBorders>
              <w:top w:val="single" w:color="auto" w:sz="4" w:space="0"/>
            </w:tcBorders>
            <w:shd w:val="clear" w:color="auto" w:fill="C6D9F1"/>
          </w:tcPr>
          <w:p w:rsidRPr="00F36A13" w:rsidR="00321EAE" w:rsidP="005E2944" w:rsidRDefault="00321EAE" w14:paraId="0764886F" w14:textId="77777777">
            <w:pPr>
              <w:jc w:val="center"/>
              <w:rPr>
                <w:b/>
                <w:sz w:val="18"/>
                <w:szCs w:val="18"/>
              </w:rPr>
            </w:pPr>
            <w:r w:rsidRPr="00F36A13">
              <w:rPr>
                <w:b/>
                <w:sz w:val="18"/>
                <w:szCs w:val="18"/>
              </w:rPr>
              <w:t>Burden Hours/Minutes per Response</w:t>
            </w:r>
          </w:p>
        </w:tc>
        <w:tc>
          <w:tcPr>
            <w:tcW w:w="900" w:type="dxa"/>
            <w:tcBorders>
              <w:top w:val="single" w:color="auto" w:sz="4" w:space="0"/>
            </w:tcBorders>
            <w:shd w:val="clear" w:color="auto" w:fill="C6D9F1"/>
          </w:tcPr>
          <w:p w:rsidRPr="00F36A13" w:rsidR="00321EAE" w:rsidP="005E2944" w:rsidRDefault="00321EAE" w14:paraId="36D2BA6E" w14:textId="77777777">
            <w:pPr>
              <w:rPr>
                <w:b/>
                <w:sz w:val="18"/>
                <w:szCs w:val="18"/>
              </w:rPr>
            </w:pPr>
            <w:r w:rsidRPr="00F36A13">
              <w:rPr>
                <w:b/>
                <w:sz w:val="18"/>
                <w:szCs w:val="18"/>
              </w:rPr>
              <w:t xml:space="preserve">    Total  </w:t>
            </w:r>
          </w:p>
          <w:p w:rsidRPr="00F36A13" w:rsidR="00321EAE" w:rsidP="005E2944" w:rsidRDefault="00321EAE" w14:paraId="4D46D8F7" w14:textId="77777777">
            <w:pPr>
              <w:rPr>
                <w:b/>
                <w:sz w:val="18"/>
                <w:szCs w:val="18"/>
              </w:rPr>
            </w:pPr>
            <w:r w:rsidRPr="00F36A13">
              <w:rPr>
                <w:b/>
                <w:sz w:val="18"/>
                <w:szCs w:val="18"/>
              </w:rPr>
              <w:t xml:space="preserve">    Hours       </w:t>
            </w:r>
          </w:p>
        </w:tc>
        <w:tc>
          <w:tcPr>
            <w:tcW w:w="810" w:type="dxa"/>
            <w:tcBorders>
              <w:top w:val="single" w:color="auto" w:sz="4" w:space="0"/>
            </w:tcBorders>
            <w:shd w:val="clear" w:color="auto" w:fill="C6D9F1"/>
          </w:tcPr>
          <w:p w:rsidRPr="00F36A13" w:rsidR="00321EAE" w:rsidP="005E2944" w:rsidRDefault="00321EAE" w14:paraId="31FE4EC1" w14:textId="77777777">
            <w:pPr>
              <w:rPr>
                <w:b/>
                <w:sz w:val="18"/>
                <w:szCs w:val="18"/>
              </w:rPr>
            </w:pPr>
            <w:r w:rsidRPr="00F36A13">
              <w:rPr>
                <w:b/>
                <w:sz w:val="18"/>
                <w:szCs w:val="18"/>
              </w:rPr>
              <w:t>Hourly Cost</w:t>
            </w:r>
          </w:p>
        </w:tc>
        <w:tc>
          <w:tcPr>
            <w:tcW w:w="1350" w:type="dxa"/>
            <w:tcBorders>
              <w:top w:val="single" w:color="auto" w:sz="4" w:space="0"/>
            </w:tcBorders>
            <w:shd w:val="clear" w:color="auto" w:fill="C6D9F1"/>
          </w:tcPr>
          <w:p w:rsidRPr="00F36A13" w:rsidR="00321EAE" w:rsidP="005E2944" w:rsidRDefault="00321EAE" w14:paraId="041FFF7C" w14:textId="77777777">
            <w:pPr>
              <w:rPr>
                <w:b/>
                <w:sz w:val="18"/>
                <w:szCs w:val="18"/>
              </w:rPr>
            </w:pPr>
            <w:r w:rsidRPr="00F36A13">
              <w:rPr>
                <w:b/>
                <w:sz w:val="18"/>
                <w:szCs w:val="18"/>
              </w:rPr>
              <w:t>Total Annual Cost</w:t>
            </w:r>
          </w:p>
          <w:p w:rsidRPr="00F36A13" w:rsidR="00321EAE" w:rsidP="005E2944" w:rsidRDefault="00321EAE" w14:paraId="5A98E274" w14:textId="77777777">
            <w:pPr>
              <w:rPr>
                <w:b/>
                <w:sz w:val="18"/>
                <w:szCs w:val="18"/>
              </w:rPr>
            </w:pPr>
          </w:p>
        </w:tc>
      </w:tr>
      <w:tr w:rsidRPr="00FC6446" w:rsidR="00321EAE" w:rsidTr="005E2944" w14:paraId="5E9C2B45" w14:textId="77777777">
        <w:trPr>
          <w:jc w:val="center"/>
        </w:trPr>
        <w:tc>
          <w:tcPr>
            <w:tcW w:w="1885" w:type="dxa"/>
            <w:tcBorders>
              <w:left w:val="single" w:color="auto" w:sz="4" w:space="0"/>
            </w:tcBorders>
          </w:tcPr>
          <w:p w:rsidRPr="00D747CC" w:rsidR="00321EAE" w:rsidP="005E2944" w:rsidRDefault="00321EAE" w14:paraId="15795A51" w14:textId="77777777">
            <w:pPr>
              <w:rPr>
                <w:bCs/>
                <w:sz w:val="18"/>
                <w:szCs w:val="18"/>
              </w:rPr>
            </w:pPr>
            <w:r w:rsidRPr="00D747CC">
              <w:rPr>
                <w:bCs/>
                <w:sz w:val="18"/>
                <w:szCs w:val="18"/>
              </w:rPr>
              <w:t>PHA Appeal</w:t>
            </w:r>
          </w:p>
        </w:tc>
        <w:tc>
          <w:tcPr>
            <w:tcW w:w="1350" w:type="dxa"/>
          </w:tcPr>
          <w:p w:rsidRPr="00A9527B" w:rsidR="00321EAE" w:rsidP="005E2944" w:rsidRDefault="00321EAE" w14:paraId="6B8A9CAE" w14:textId="77777777">
            <w:pPr>
              <w:jc w:val="center"/>
              <w:rPr>
                <w:sz w:val="18"/>
                <w:szCs w:val="18"/>
              </w:rPr>
            </w:pPr>
            <w:r>
              <w:rPr>
                <w:sz w:val="18"/>
                <w:szCs w:val="18"/>
              </w:rPr>
              <w:t>182</w:t>
            </w:r>
          </w:p>
        </w:tc>
        <w:tc>
          <w:tcPr>
            <w:tcW w:w="1710" w:type="dxa"/>
          </w:tcPr>
          <w:p w:rsidRPr="00A9527B" w:rsidR="00321EAE" w:rsidP="005E2944" w:rsidRDefault="00321EAE" w14:paraId="3FA9B573" w14:textId="77777777">
            <w:pPr>
              <w:jc w:val="center"/>
              <w:rPr>
                <w:sz w:val="18"/>
                <w:szCs w:val="18"/>
              </w:rPr>
            </w:pPr>
            <w:r>
              <w:rPr>
                <w:sz w:val="18"/>
                <w:szCs w:val="18"/>
              </w:rPr>
              <w:t>1</w:t>
            </w:r>
          </w:p>
        </w:tc>
        <w:tc>
          <w:tcPr>
            <w:tcW w:w="1350" w:type="dxa"/>
          </w:tcPr>
          <w:p w:rsidRPr="00A9527B" w:rsidR="00321EAE" w:rsidP="00321EAE" w:rsidRDefault="00321EAE" w14:paraId="6CA2C887" w14:textId="77777777">
            <w:pPr>
              <w:jc w:val="center"/>
              <w:rPr>
                <w:rFonts w:ascii="Arial" w:hAnsi="Arial" w:cs="Arial"/>
                <w:color w:val="000000"/>
                <w:sz w:val="18"/>
                <w:szCs w:val="18"/>
              </w:rPr>
            </w:pPr>
            <w:r>
              <w:rPr>
                <w:rFonts w:ascii="Arial" w:hAnsi="Arial" w:cs="Arial"/>
                <w:color w:val="000000"/>
                <w:sz w:val="18"/>
                <w:szCs w:val="18"/>
              </w:rPr>
              <w:t>182</w:t>
            </w:r>
          </w:p>
        </w:tc>
        <w:tc>
          <w:tcPr>
            <w:tcW w:w="1440" w:type="dxa"/>
          </w:tcPr>
          <w:p w:rsidRPr="00A9527B" w:rsidR="00321EAE" w:rsidP="005E2944" w:rsidRDefault="00321EAE" w14:paraId="3BF3D562" w14:textId="77777777">
            <w:pPr>
              <w:jc w:val="center"/>
              <w:rPr>
                <w:sz w:val="18"/>
                <w:szCs w:val="18"/>
              </w:rPr>
            </w:pPr>
            <w:r>
              <w:rPr>
                <w:sz w:val="18"/>
                <w:szCs w:val="18"/>
              </w:rPr>
              <w:t>4.5</w:t>
            </w:r>
          </w:p>
        </w:tc>
        <w:tc>
          <w:tcPr>
            <w:tcW w:w="900" w:type="dxa"/>
          </w:tcPr>
          <w:p w:rsidRPr="00A9527B" w:rsidR="00321EAE" w:rsidP="005E2944" w:rsidRDefault="00321EAE" w14:paraId="144DF1A3" w14:textId="77777777">
            <w:pPr>
              <w:jc w:val="center"/>
              <w:rPr>
                <w:sz w:val="18"/>
                <w:szCs w:val="18"/>
              </w:rPr>
            </w:pPr>
            <w:r>
              <w:rPr>
                <w:sz w:val="18"/>
                <w:szCs w:val="18"/>
              </w:rPr>
              <w:t>819</w:t>
            </w:r>
          </w:p>
        </w:tc>
        <w:tc>
          <w:tcPr>
            <w:tcW w:w="810" w:type="dxa"/>
          </w:tcPr>
          <w:p w:rsidRPr="00A9527B" w:rsidR="00321EAE" w:rsidP="005E2944" w:rsidRDefault="00321EAE" w14:paraId="0D3BB650" w14:textId="77777777">
            <w:pPr>
              <w:jc w:val="center"/>
              <w:rPr>
                <w:sz w:val="18"/>
                <w:szCs w:val="18"/>
              </w:rPr>
            </w:pPr>
            <w:r>
              <w:rPr>
                <w:sz w:val="18"/>
                <w:szCs w:val="18"/>
              </w:rPr>
              <w:t>$49.19</w:t>
            </w:r>
          </w:p>
        </w:tc>
        <w:tc>
          <w:tcPr>
            <w:tcW w:w="1350" w:type="dxa"/>
          </w:tcPr>
          <w:p w:rsidRPr="00F36A13" w:rsidR="00321EAE" w:rsidP="005E2944" w:rsidRDefault="00321EAE" w14:paraId="46CDC21A" w14:textId="77777777">
            <w:pPr>
              <w:jc w:val="center"/>
              <w:rPr>
                <w:b/>
                <w:sz w:val="18"/>
                <w:szCs w:val="18"/>
              </w:rPr>
            </w:pPr>
            <w:r>
              <w:rPr>
                <w:b/>
                <w:sz w:val="18"/>
                <w:szCs w:val="18"/>
              </w:rPr>
              <w:t>$40,287</w:t>
            </w:r>
          </w:p>
        </w:tc>
      </w:tr>
      <w:tr w:rsidRPr="00FC6446" w:rsidR="00321EAE" w:rsidTr="005E2944" w14:paraId="1EBE486C" w14:textId="77777777">
        <w:trPr>
          <w:jc w:val="center"/>
        </w:trPr>
        <w:tc>
          <w:tcPr>
            <w:tcW w:w="1885" w:type="dxa"/>
            <w:tcBorders>
              <w:left w:val="single" w:color="auto" w:sz="4" w:space="0"/>
            </w:tcBorders>
          </w:tcPr>
          <w:p w:rsidR="00321EAE" w:rsidP="005E2944" w:rsidRDefault="00321EAE" w14:paraId="2834EF61" w14:textId="77777777">
            <w:pPr>
              <w:rPr>
                <w:sz w:val="18"/>
                <w:szCs w:val="18"/>
              </w:rPr>
            </w:pPr>
            <w:r>
              <w:rPr>
                <w:sz w:val="18"/>
                <w:szCs w:val="18"/>
              </w:rPr>
              <w:t>PHA Extension</w:t>
            </w:r>
          </w:p>
        </w:tc>
        <w:tc>
          <w:tcPr>
            <w:tcW w:w="1350" w:type="dxa"/>
          </w:tcPr>
          <w:p w:rsidR="00321EAE" w:rsidP="005E2944" w:rsidRDefault="00321EAE" w14:paraId="11D012A4" w14:textId="77777777">
            <w:pPr>
              <w:jc w:val="center"/>
              <w:rPr>
                <w:sz w:val="18"/>
                <w:szCs w:val="18"/>
              </w:rPr>
            </w:pPr>
            <w:r>
              <w:rPr>
                <w:sz w:val="18"/>
                <w:szCs w:val="18"/>
              </w:rPr>
              <w:t>79</w:t>
            </w:r>
          </w:p>
        </w:tc>
        <w:tc>
          <w:tcPr>
            <w:tcW w:w="1710" w:type="dxa"/>
          </w:tcPr>
          <w:p w:rsidR="00321EAE" w:rsidP="005E2944" w:rsidRDefault="00321EAE" w14:paraId="7667CC1B" w14:textId="77777777">
            <w:pPr>
              <w:jc w:val="center"/>
              <w:rPr>
                <w:sz w:val="18"/>
                <w:szCs w:val="18"/>
              </w:rPr>
            </w:pPr>
            <w:r>
              <w:rPr>
                <w:sz w:val="18"/>
                <w:szCs w:val="18"/>
              </w:rPr>
              <w:t>1</w:t>
            </w:r>
          </w:p>
        </w:tc>
        <w:tc>
          <w:tcPr>
            <w:tcW w:w="1350" w:type="dxa"/>
          </w:tcPr>
          <w:p w:rsidR="00321EAE" w:rsidP="005E2944" w:rsidRDefault="00321EAE" w14:paraId="070E204C" w14:textId="77777777">
            <w:pPr>
              <w:jc w:val="center"/>
              <w:rPr>
                <w:sz w:val="18"/>
                <w:szCs w:val="18"/>
              </w:rPr>
            </w:pPr>
            <w:r>
              <w:rPr>
                <w:sz w:val="18"/>
                <w:szCs w:val="18"/>
              </w:rPr>
              <w:t>79</w:t>
            </w:r>
          </w:p>
        </w:tc>
        <w:tc>
          <w:tcPr>
            <w:tcW w:w="1440" w:type="dxa"/>
          </w:tcPr>
          <w:p w:rsidR="00321EAE" w:rsidP="005E2944" w:rsidRDefault="00321EAE" w14:paraId="43F9BA15" w14:textId="77777777">
            <w:pPr>
              <w:jc w:val="center"/>
              <w:rPr>
                <w:sz w:val="18"/>
                <w:szCs w:val="18"/>
              </w:rPr>
            </w:pPr>
            <w:r>
              <w:rPr>
                <w:sz w:val="18"/>
                <w:szCs w:val="18"/>
              </w:rPr>
              <w:t>0.25</w:t>
            </w:r>
          </w:p>
        </w:tc>
        <w:tc>
          <w:tcPr>
            <w:tcW w:w="900" w:type="dxa"/>
          </w:tcPr>
          <w:p w:rsidR="00321EAE" w:rsidP="005E2944" w:rsidRDefault="00321EAE" w14:paraId="5E64937D" w14:textId="77777777">
            <w:pPr>
              <w:jc w:val="center"/>
              <w:rPr>
                <w:sz w:val="18"/>
                <w:szCs w:val="18"/>
              </w:rPr>
            </w:pPr>
            <w:r>
              <w:rPr>
                <w:sz w:val="18"/>
                <w:szCs w:val="18"/>
              </w:rPr>
              <w:t>20</w:t>
            </w:r>
          </w:p>
        </w:tc>
        <w:tc>
          <w:tcPr>
            <w:tcW w:w="810" w:type="dxa"/>
          </w:tcPr>
          <w:p w:rsidR="00321EAE" w:rsidP="005E2944" w:rsidRDefault="00321EAE" w14:paraId="537B16C6" w14:textId="77777777">
            <w:pPr>
              <w:jc w:val="center"/>
              <w:rPr>
                <w:sz w:val="18"/>
                <w:szCs w:val="18"/>
              </w:rPr>
            </w:pPr>
            <w:r>
              <w:rPr>
                <w:sz w:val="18"/>
                <w:szCs w:val="18"/>
              </w:rPr>
              <w:t>$58.13</w:t>
            </w:r>
          </w:p>
        </w:tc>
        <w:tc>
          <w:tcPr>
            <w:tcW w:w="1350" w:type="dxa"/>
          </w:tcPr>
          <w:p w:rsidR="00321EAE" w:rsidP="005E2944" w:rsidRDefault="00321EAE" w14:paraId="34258724" w14:textId="77777777">
            <w:pPr>
              <w:jc w:val="center"/>
              <w:rPr>
                <w:b/>
                <w:sz w:val="18"/>
                <w:szCs w:val="18"/>
              </w:rPr>
            </w:pPr>
            <w:r>
              <w:rPr>
                <w:b/>
                <w:sz w:val="18"/>
                <w:szCs w:val="18"/>
              </w:rPr>
              <w:t>$1,148</w:t>
            </w:r>
          </w:p>
        </w:tc>
      </w:tr>
      <w:tr w:rsidRPr="00FC6446" w:rsidR="00321EAE" w:rsidTr="005E2944" w14:paraId="56B19B51" w14:textId="77777777">
        <w:trPr>
          <w:jc w:val="center"/>
        </w:trPr>
        <w:tc>
          <w:tcPr>
            <w:tcW w:w="1885" w:type="dxa"/>
            <w:tcBorders>
              <w:left w:val="single" w:color="auto" w:sz="4" w:space="0"/>
            </w:tcBorders>
          </w:tcPr>
          <w:p w:rsidRPr="00A9527B" w:rsidR="00321EAE" w:rsidP="005E2944" w:rsidRDefault="00321EAE" w14:paraId="04ED10A2" w14:textId="77777777">
            <w:pPr>
              <w:rPr>
                <w:sz w:val="18"/>
                <w:szCs w:val="18"/>
              </w:rPr>
            </w:pPr>
            <w:r>
              <w:rPr>
                <w:sz w:val="18"/>
                <w:szCs w:val="18"/>
              </w:rPr>
              <w:t>PHA DBA</w:t>
            </w:r>
          </w:p>
        </w:tc>
        <w:tc>
          <w:tcPr>
            <w:tcW w:w="1350" w:type="dxa"/>
          </w:tcPr>
          <w:p w:rsidRPr="00A9527B" w:rsidR="00321EAE" w:rsidP="005E2944" w:rsidRDefault="00321EAE" w14:paraId="15A3CF93" w14:textId="77777777">
            <w:pPr>
              <w:jc w:val="center"/>
              <w:rPr>
                <w:sz w:val="18"/>
                <w:szCs w:val="18"/>
              </w:rPr>
            </w:pPr>
            <w:r>
              <w:rPr>
                <w:sz w:val="18"/>
                <w:szCs w:val="18"/>
              </w:rPr>
              <w:t>173</w:t>
            </w:r>
          </w:p>
        </w:tc>
        <w:tc>
          <w:tcPr>
            <w:tcW w:w="1710" w:type="dxa"/>
          </w:tcPr>
          <w:p w:rsidRPr="00A9527B" w:rsidR="00321EAE" w:rsidP="005E2944" w:rsidRDefault="00321EAE" w14:paraId="485F0122" w14:textId="77777777">
            <w:pPr>
              <w:jc w:val="center"/>
              <w:rPr>
                <w:sz w:val="18"/>
                <w:szCs w:val="18"/>
              </w:rPr>
            </w:pPr>
            <w:r>
              <w:rPr>
                <w:sz w:val="18"/>
                <w:szCs w:val="18"/>
              </w:rPr>
              <w:t>1</w:t>
            </w:r>
          </w:p>
        </w:tc>
        <w:tc>
          <w:tcPr>
            <w:tcW w:w="1350" w:type="dxa"/>
          </w:tcPr>
          <w:p w:rsidRPr="00A9527B" w:rsidR="00321EAE" w:rsidP="005E2944" w:rsidRDefault="00321EAE" w14:paraId="7FBB612B" w14:textId="77777777">
            <w:pPr>
              <w:jc w:val="center"/>
              <w:rPr>
                <w:sz w:val="18"/>
                <w:szCs w:val="18"/>
              </w:rPr>
            </w:pPr>
            <w:r>
              <w:rPr>
                <w:sz w:val="18"/>
                <w:szCs w:val="18"/>
              </w:rPr>
              <w:t>173</w:t>
            </w:r>
          </w:p>
        </w:tc>
        <w:tc>
          <w:tcPr>
            <w:tcW w:w="1440" w:type="dxa"/>
          </w:tcPr>
          <w:p w:rsidRPr="00A9527B" w:rsidR="00321EAE" w:rsidP="005E2944" w:rsidRDefault="00321EAE" w14:paraId="528BBD6F" w14:textId="77777777">
            <w:pPr>
              <w:jc w:val="center"/>
              <w:rPr>
                <w:sz w:val="18"/>
                <w:szCs w:val="18"/>
              </w:rPr>
            </w:pPr>
            <w:r>
              <w:rPr>
                <w:sz w:val="18"/>
                <w:szCs w:val="18"/>
              </w:rPr>
              <w:t>4.5</w:t>
            </w:r>
          </w:p>
        </w:tc>
        <w:tc>
          <w:tcPr>
            <w:tcW w:w="900" w:type="dxa"/>
          </w:tcPr>
          <w:p w:rsidRPr="00A9527B" w:rsidR="00321EAE" w:rsidP="005E2944" w:rsidRDefault="00321EAE" w14:paraId="55EF2D41" w14:textId="77777777">
            <w:pPr>
              <w:jc w:val="center"/>
              <w:rPr>
                <w:sz w:val="18"/>
                <w:szCs w:val="18"/>
              </w:rPr>
            </w:pPr>
            <w:r>
              <w:rPr>
                <w:sz w:val="18"/>
                <w:szCs w:val="18"/>
              </w:rPr>
              <w:t>779</w:t>
            </w:r>
          </w:p>
        </w:tc>
        <w:tc>
          <w:tcPr>
            <w:tcW w:w="810" w:type="dxa"/>
          </w:tcPr>
          <w:p w:rsidRPr="00A9527B" w:rsidR="00321EAE" w:rsidP="005E2944" w:rsidRDefault="00321EAE" w14:paraId="53A7FFF6" w14:textId="77777777">
            <w:pPr>
              <w:jc w:val="center"/>
              <w:rPr>
                <w:sz w:val="18"/>
                <w:szCs w:val="18"/>
              </w:rPr>
            </w:pPr>
            <w:r>
              <w:rPr>
                <w:sz w:val="18"/>
                <w:szCs w:val="18"/>
              </w:rPr>
              <w:t>$49.19</w:t>
            </w:r>
          </w:p>
        </w:tc>
        <w:tc>
          <w:tcPr>
            <w:tcW w:w="1350" w:type="dxa"/>
          </w:tcPr>
          <w:p w:rsidRPr="00F36A13" w:rsidR="00321EAE" w:rsidP="005E2944" w:rsidRDefault="00321EAE" w14:paraId="6F13690A" w14:textId="77777777">
            <w:pPr>
              <w:jc w:val="center"/>
              <w:rPr>
                <w:b/>
                <w:sz w:val="18"/>
                <w:szCs w:val="18"/>
              </w:rPr>
            </w:pPr>
            <w:r>
              <w:rPr>
                <w:b/>
                <w:sz w:val="18"/>
                <w:szCs w:val="18"/>
              </w:rPr>
              <w:t>$38,294</w:t>
            </w:r>
          </w:p>
        </w:tc>
      </w:tr>
      <w:tr w:rsidRPr="00FC6446" w:rsidR="00321EAE" w:rsidTr="005E2944" w14:paraId="776E3761" w14:textId="77777777">
        <w:trPr>
          <w:jc w:val="center"/>
        </w:trPr>
        <w:tc>
          <w:tcPr>
            <w:tcW w:w="1885" w:type="dxa"/>
            <w:tcBorders>
              <w:left w:val="single" w:color="auto" w:sz="4" w:space="0"/>
              <w:bottom w:val="single" w:color="auto" w:sz="4" w:space="0"/>
            </w:tcBorders>
          </w:tcPr>
          <w:p w:rsidRPr="00A9527B" w:rsidR="00321EAE" w:rsidP="005E2944" w:rsidRDefault="00321EAE" w14:paraId="76A067D6" w14:textId="77777777">
            <w:pPr>
              <w:rPr>
                <w:sz w:val="18"/>
                <w:szCs w:val="18"/>
              </w:rPr>
            </w:pPr>
            <w:r>
              <w:rPr>
                <w:sz w:val="18"/>
                <w:szCs w:val="18"/>
              </w:rPr>
              <w:t>PHA TR</w:t>
            </w:r>
          </w:p>
        </w:tc>
        <w:tc>
          <w:tcPr>
            <w:tcW w:w="1350" w:type="dxa"/>
            <w:tcBorders>
              <w:bottom w:val="single" w:color="auto" w:sz="4" w:space="0"/>
            </w:tcBorders>
          </w:tcPr>
          <w:p w:rsidRPr="00A9527B" w:rsidR="00321EAE" w:rsidP="005E2944" w:rsidRDefault="00321EAE" w14:paraId="02BC6ECA" w14:textId="77777777">
            <w:pPr>
              <w:jc w:val="center"/>
              <w:rPr>
                <w:sz w:val="18"/>
                <w:szCs w:val="18"/>
              </w:rPr>
            </w:pPr>
            <w:r>
              <w:rPr>
                <w:sz w:val="18"/>
                <w:szCs w:val="18"/>
              </w:rPr>
              <w:t>271</w:t>
            </w:r>
          </w:p>
        </w:tc>
        <w:tc>
          <w:tcPr>
            <w:tcW w:w="1710" w:type="dxa"/>
            <w:tcBorders>
              <w:bottom w:val="single" w:color="auto" w:sz="4" w:space="0"/>
            </w:tcBorders>
          </w:tcPr>
          <w:p w:rsidRPr="00A9527B" w:rsidR="00321EAE" w:rsidP="005E2944" w:rsidRDefault="00321EAE" w14:paraId="11F2DA2E" w14:textId="77777777">
            <w:pPr>
              <w:jc w:val="center"/>
              <w:rPr>
                <w:sz w:val="18"/>
                <w:szCs w:val="18"/>
              </w:rPr>
            </w:pPr>
            <w:r>
              <w:rPr>
                <w:sz w:val="18"/>
                <w:szCs w:val="18"/>
              </w:rPr>
              <w:t>1</w:t>
            </w:r>
          </w:p>
        </w:tc>
        <w:tc>
          <w:tcPr>
            <w:tcW w:w="1350" w:type="dxa"/>
            <w:tcBorders>
              <w:bottom w:val="single" w:color="auto" w:sz="4" w:space="0"/>
            </w:tcBorders>
          </w:tcPr>
          <w:p w:rsidRPr="00A9527B" w:rsidR="00321EAE" w:rsidP="005E2944" w:rsidRDefault="00321EAE" w14:paraId="2CA8E34B" w14:textId="77777777">
            <w:pPr>
              <w:jc w:val="center"/>
              <w:rPr>
                <w:sz w:val="18"/>
                <w:szCs w:val="18"/>
              </w:rPr>
            </w:pPr>
            <w:r>
              <w:rPr>
                <w:sz w:val="18"/>
                <w:szCs w:val="18"/>
              </w:rPr>
              <w:t>271</w:t>
            </w:r>
          </w:p>
        </w:tc>
        <w:tc>
          <w:tcPr>
            <w:tcW w:w="1440" w:type="dxa"/>
            <w:tcBorders>
              <w:bottom w:val="single" w:color="auto" w:sz="4" w:space="0"/>
            </w:tcBorders>
          </w:tcPr>
          <w:p w:rsidRPr="00A9527B" w:rsidR="00321EAE" w:rsidP="005E2944" w:rsidRDefault="00321EAE" w14:paraId="662470C9" w14:textId="77777777">
            <w:pPr>
              <w:jc w:val="center"/>
              <w:rPr>
                <w:sz w:val="18"/>
                <w:szCs w:val="18"/>
              </w:rPr>
            </w:pPr>
            <w:r>
              <w:rPr>
                <w:sz w:val="18"/>
                <w:szCs w:val="18"/>
              </w:rPr>
              <w:t>4.5</w:t>
            </w:r>
          </w:p>
        </w:tc>
        <w:tc>
          <w:tcPr>
            <w:tcW w:w="900" w:type="dxa"/>
            <w:tcBorders>
              <w:bottom w:val="single" w:color="auto" w:sz="4" w:space="0"/>
            </w:tcBorders>
          </w:tcPr>
          <w:p w:rsidRPr="00A9527B" w:rsidR="00321EAE" w:rsidP="005E2944" w:rsidRDefault="00321EAE" w14:paraId="1F07C63C" w14:textId="77777777">
            <w:pPr>
              <w:jc w:val="center"/>
              <w:rPr>
                <w:sz w:val="18"/>
                <w:szCs w:val="18"/>
              </w:rPr>
            </w:pPr>
            <w:r>
              <w:rPr>
                <w:sz w:val="18"/>
                <w:szCs w:val="18"/>
              </w:rPr>
              <w:t>1220</w:t>
            </w:r>
          </w:p>
        </w:tc>
        <w:tc>
          <w:tcPr>
            <w:tcW w:w="810" w:type="dxa"/>
            <w:tcBorders>
              <w:bottom w:val="single" w:color="auto" w:sz="4" w:space="0"/>
            </w:tcBorders>
          </w:tcPr>
          <w:p w:rsidRPr="00A9527B" w:rsidR="00321EAE" w:rsidP="005E2944" w:rsidRDefault="00321EAE" w14:paraId="084C9EE7" w14:textId="77777777">
            <w:pPr>
              <w:jc w:val="center"/>
              <w:rPr>
                <w:sz w:val="18"/>
                <w:szCs w:val="18"/>
              </w:rPr>
            </w:pPr>
            <w:r>
              <w:rPr>
                <w:sz w:val="18"/>
                <w:szCs w:val="18"/>
              </w:rPr>
              <w:t>$49.19</w:t>
            </w:r>
          </w:p>
        </w:tc>
        <w:tc>
          <w:tcPr>
            <w:tcW w:w="1350" w:type="dxa"/>
            <w:tcBorders>
              <w:bottom w:val="single" w:color="auto" w:sz="4" w:space="0"/>
            </w:tcBorders>
          </w:tcPr>
          <w:p w:rsidRPr="00F36A13" w:rsidR="00321EAE" w:rsidP="005E2944" w:rsidRDefault="00321EAE" w14:paraId="7E78B2BF" w14:textId="77777777">
            <w:pPr>
              <w:jc w:val="center"/>
              <w:rPr>
                <w:b/>
                <w:sz w:val="18"/>
                <w:szCs w:val="18"/>
              </w:rPr>
            </w:pPr>
            <w:r>
              <w:rPr>
                <w:b/>
                <w:sz w:val="18"/>
                <w:szCs w:val="18"/>
              </w:rPr>
              <w:t>$59,987</w:t>
            </w:r>
          </w:p>
        </w:tc>
      </w:tr>
      <w:tr w:rsidRPr="00FC6446" w:rsidR="00321EAE" w:rsidTr="005E2944" w14:paraId="125DC7D0" w14:textId="77777777">
        <w:trPr>
          <w:gridAfter w:val="2"/>
          <w:wAfter w:w="2160" w:type="dxa"/>
          <w:trHeight w:val="521"/>
          <w:jc w:val="center"/>
        </w:trPr>
        <w:tc>
          <w:tcPr>
            <w:tcW w:w="1885" w:type="dxa"/>
            <w:tcBorders>
              <w:top w:val="single" w:color="auto" w:sz="4" w:space="0"/>
              <w:left w:val="nil"/>
              <w:bottom w:val="single" w:color="auto" w:sz="4" w:space="0"/>
              <w:right w:val="nil"/>
            </w:tcBorders>
            <w:vAlign w:val="bottom"/>
          </w:tcPr>
          <w:p w:rsidRPr="00FC6446" w:rsidR="00321EAE" w:rsidP="005E2944" w:rsidRDefault="00321EAE" w14:paraId="5A4F76F4" w14:textId="77777777">
            <w:pPr>
              <w:rPr>
                <w:b/>
                <w:sz w:val="22"/>
                <w:szCs w:val="22"/>
              </w:rPr>
            </w:pPr>
            <w:r w:rsidRPr="00FC6446">
              <w:rPr>
                <w:b/>
                <w:sz w:val="22"/>
                <w:szCs w:val="22"/>
              </w:rPr>
              <w:t>Total</w:t>
            </w:r>
            <w:r>
              <w:rPr>
                <w:b/>
                <w:sz w:val="22"/>
                <w:szCs w:val="22"/>
              </w:rPr>
              <w:t xml:space="preserve"> Responses:  </w:t>
            </w:r>
          </w:p>
        </w:tc>
        <w:tc>
          <w:tcPr>
            <w:tcW w:w="1350" w:type="dxa"/>
            <w:tcBorders>
              <w:top w:val="single" w:color="auto" w:sz="4" w:space="0"/>
              <w:left w:val="nil"/>
              <w:bottom w:val="single" w:color="auto" w:sz="4" w:space="0"/>
              <w:right w:val="nil"/>
            </w:tcBorders>
            <w:vAlign w:val="bottom"/>
          </w:tcPr>
          <w:p w:rsidRPr="00FC6446" w:rsidR="00321EAE" w:rsidP="005E2944" w:rsidRDefault="00D82C87" w14:paraId="35934C14" w14:textId="77777777">
            <w:pPr>
              <w:rPr>
                <w:b/>
                <w:sz w:val="22"/>
                <w:szCs w:val="22"/>
              </w:rPr>
            </w:pPr>
            <w:r>
              <w:rPr>
                <w:b/>
                <w:sz w:val="22"/>
                <w:szCs w:val="22"/>
              </w:rPr>
              <w:t>705</w:t>
            </w:r>
          </w:p>
        </w:tc>
        <w:tc>
          <w:tcPr>
            <w:tcW w:w="3060" w:type="dxa"/>
            <w:gridSpan w:val="2"/>
            <w:tcBorders>
              <w:top w:val="single" w:color="auto" w:sz="4" w:space="0"/>
              <w:left w:val="nil"/>
              <w:bottom w:val="single" w:color="auto" w:sz="4" w:space="0"/>
              <w:right w:val="nil"/>
            </w:tcBorders>
            <w:vAlign w:val="bottom"/>
          </w:tcPr>
          <w:p w:rsidRPr="00FC6446" w:rsidR="00321EAE" w:rsidP="005E2944" w:rsidRDefault="00321EAE" w14:paraId="6EDA6225" w14:textId="77777777">
            <w:pPr>
              <w:rPr>
                <w:b/>
                <w:sz w:val="22"/>
                <w:szCs w:val="22"/>
              </w:rPr>
            </w:pPr>
            <w:r w:rsidRPr="00FC6446">
              <w:rPr>
                <w:b/>
                <w:sz w:val="22"/>
                <w:szCs w:val="22"/>
              </w:rPr>
              <w:t xml:space="preserve">Total </w:t>
            </w:r>
            <w:r>
              <w:rPr>
                <w:b/>
                <w:sz w:val="22"/>
                <w:szCs w:val="22"/>
              </w:rPr>
              <w:t>Hours</w:t>
            </w:r>
            <w:r w:rsidRPr="00FC6446">
              <w:rPr>
                <w:b/>
                <w:sz w:val="22"/>
                <w:szCs w:val="22"/>
              </w:rPr>
              <w:t xml:space="preserve">:  </w:t>
            </w:r>
            <w:r>
              <w:rPr>
                <w:b/>
                <w:sz w:val="22"/>
                <w:szCs w:val="22"/>
              </w:rPr>
              <w:t>2,837</w:t>
            </w:r>
          </w:p>
        </w:tc>
        <w:tc>
          <w:tcPr>
            <w:tcW w:w="2340" w:type="dxa"/>
            <w:gridSpan w:val="2"/>
            <w:tcBorders>
              <w:top w:val="single" w:color="auto" w:sz="4" w:space="0"/>
              <w:left w:val="nil"/>
              <w:bottom w:val="single" w:color="auto" w:sz="4" w:space="0"/>
              <w:right w:val="nil"/>
            </w:tcBorders>
            <w:vAlign w:val="bottom"/>
          </w:tcPr>
          <w:p w:rsidRPr="00FC6446" w:rsidR="00321EAE" w:rsidP="005E2944" w:rsidRDefault="00321EAE" w14:paraId="4AF41F33" w14:textId="77777777">
            <w:pPr>
              <w:rPr>
                <w:b/>
                <w:sz w:val="22"/>
                <w:szCs w:val="22"/>
              </w:rPr>
            </w:pPr>
            <w:r w:rsidRPr="00FC6446">
              <w:rPr>
                <w:b/>
                <w:sz w:val="22"/>
                <w:szCs w:val="22"/>
              </w:rPr>
              <w:t xml:space="preserve">Total </w:t>
            </w:r>
            <w:r>
              <w:rPr>
                <w:b/>
                <w:sz w:val="22"/>
                <w:szCs w:val="22"/>
              </w:rPr>
              <w:t>Cost</w:t>
            </w:r>
            <w:r w:rsidRPr="00FC6446">
              <w:rPr>
                <w:b/>
                <w:sz w:val="22"/>
                <w:szCs w:val="22"/>
              </w:rPr>
              <w:t xml:space="preserve">:   </w:t>
            </w:r>
            <w:r>
              <w:rPr>
                <w:b/>
                <w:sz w:val="22"/>
                <w:szCs w:val="22"/>
              </w:rPr>
              <w:t>$1</w:t>
            </w:r>
            <w:r w:rsidR="00D82C87">
              <w:rPr>
                <w:b/>
                <w:sz w:val="22"/>
                <w:szCs w:val="22"/>
              </w:rPr>
              <w:t>39,716</w:t>
            </w:r>
          </w:p>
        </w:tc>
      </w:tr>
    </w:tbl>
    <w:p w:rsidRPr="00311467" w:rsidR="00321EAE" w:rsidP="00311467" w:rsidRDefault="00321EAE" w14:paraId="32C739B3" w14:textId="77777777">
      <w:pPr>
        <w:rPr>
          <w:sz w:val="24"/>
        </w:rPr>
      </w:pPr>
      <w:r>
        <w:br w:type="page"/>
      </w:r>
    </w:p>
    <w:p w:rsidR="00311467" w:rsidP="00311467" w:rsidRDefault="00311467" w14:paraId="1FFD5847" w14:textId="77777777">
      <w:pPr>
        <w:numPr>
          <w:ilvl w:val="0"/>
          <w:numId w:val="29"/>
        </w:numPr>
        <w:rPr>
          <w:sz w:val="24"/>
        </w:rPr>
      </w:pPr>
      <w:r>
        <w:rPr>
          <w:b/>
          <w:sz w:val="24"/>
        </w:rPr>
        <w:t>MF PO</w:t>
      </w:r>
      <w:r w:rsidRPr="00AA6465">
        <w:rPr>
          <w:b/>
          <w:sz w:val="24"/>
        </w:rPr>
        <w:t xml:space="preserve"> Requests for DBAs and TRs.</w:t>
      </w:r>
      <w:r>
        <w:rPr>
          <w:sz w:val="24"/>
        </w:rPr>
        <w:t xml:space="preserve"> </w:t>
      </w:r>
      <w:r w:rsidRPr="00D101FF">
        <w:rPr>
          <w:sz w:val="24"/>
        </w:rPr>
        <w:t>The estimated annualized costs to the federal government</w:t>
      </w:r>
      <w:r>
        <w:rPr>
          <w:sz w:val="24"/>
        </w:rPr>
        <w:t xml:space="preserve"> for reviewing and approving or rejecting requests for DBAs and TRs is </w:t>
      </w:r>
      <w:r w:rsidRPr="00D101FF">
        <w:rPr>
          <w:sz w:val="24"/>
        </w:rPr>
        <w:t xml:space="preserve">based on </w:t>
      </w:r>
      <w:r>
        <w:rPr>
          <w:sz w:val="24"/>
        </w:rPr>
        <w:t>the general pay schedule for a</w:t>
      </w:r>
      <w:r w:rsidRPr="00D101FF">
        <w:rPr>
          <w:sz w:val="24"/>
        </w:rPr>
        <w:t xml:space="preserve"> GS-1</w:t>
      </w:r>
      <w:r>
        <w:rPr>
          <w:sz w:val="24"/>
        </w:rPr>
        <w:t>3</w:t>
      </w:r>
      <w:r w:rsidRPr="00D101FF">
        <w:rPr>
          <w:sz w:val="24"/>
        </w:rPr>
        <w:t>/1</w:t>
      </w:r>
      <w:r>
        <w:rPr>
          <w:sz w:val="24"/>
        </w:rPr>
        <w:t xml:space="preserve"> analyst/engineer. A</w:t>
      </w:r>
      <w:r w:rsidRPr="00D101FF">
        <w:rPr>
          <w:sz w:val="24"/>
        </w:rPr>
        <w:t>ssuming an annual salary of $</w:t>
      </w:r>
      <w:r>
        <w:rPr>
          <w:sz w:val="24"/>
        </w:rPr>
        <w:t>102,663</w:t>
      </w:r>
      <w:r w:rsidRPr="00D101FF">
        <w:rPr>
          <w:sz w:val="24"/>
        </w:rPr>
        <w:t xml:space="preserve"> (Salary Table 20</w:t>
      </w:r>
      <w:r>
        <w:rPr>
          <w:sz w:val="24"/>
        </w:rPr>
        <w:t>20</w:t>
      </w:r>
      <w:r w:rsidRPr="00D101FF">
        <w:rPr>
          <w:sz w:val="24"/>
        </w:rPr>
        <w:t>-GS)</w:t>
      </w:r>
      <w:r>
        <w:rPr>
          <w:sz w:val="24"/>
        </w:rPr>
        <w:t>, at</w:t>
      </w:r>
      <w:r w:rsidRPr="00D101FF">
        <w:rPr>
          <w:sz w:val="24"/>
        </w:rPr>
        <w:t xml:space="preserve"> an hourly rate of $</w:t>
      </w:r>
      <w:r>
        <w:rPr>
          <w:sz w:val="24"/>
        </w:rPr>
        <w:t>49.19 it</w:t>
      </w:r>
      <w:r w:rsidRPr="00D101FF">
        <w:rPr>
          <w:sz w:val="24"/>
        </w:rPr>
        <w:t xml:space="preserve"> is estimated </w:t>
      </w:r>
      <w:r>
        <w:rPr>
          <w:sz w:val="24"/>
        </w:rPr>
        <w:t>to</w:t>
      </w:r>
      <w:r w:rsidRPr="00D101FF">
        <w:rPr>
          <w:sz w:val="24"/>
        </w:rPr>
        <w:t xml:space="preserve"> take an average of approximately 4</w:t>
      </w:r>
      <w:r>
        <w:rPr>
          <w:sz w:val="24"/>
        </w:rPr>
        <w:t>.5</w:t>
      </w:r>
      <w:r w:rsidRPr="00D101FF">
        <w:rPr>
          <w:sz w:val="24"/>
        </w:rPr>
        <w:t xml:space="preserve"> hours to review </w:t>
      </w:r>
      <w:r>
        <w:rPr>
          <w:sz w:val="24"/>
        </w:rPr>
        <w:t xml:space="preserve">a submission/request and provide the </w:t>
      </w:r>
      <w:r w:rsidRPr="00D101FF">
        <w:rPr>
          <w:sz w:val="24"/>
        </w:rPr>
        <w:t>recommend</w:t>
      </w:r>
      <w:r>
        <w:rPr>
          <w:sz w:val="24"/>
        </w:rPr>
        <w:t>ed action.</w:t>
      </w:r>
    </w:p>
    <w:p w:rsidR="00311467" w:rsidP="00311467" w:rsidRDefault="00311467" w14:paraId="553063DF" w14:textId="77777777">
      <w:pPr>
        <w:keepLines/>
        <w:tabs>
          <w:tab w:val="left" w:pos="360"/>
          <w:tab w:val="left" w:pos="720"/>
        </w:tabs>
        <w:ind w:left="720"/>
        <w:rPr>
          <w:b/>
          <w:bCs/>
          <w:color w:val="000000"/>
          <w:sz w:val="24"/>
        </w:rPr>
      </w:pPr>
    </w:p>
    <w:p w:rsidRPr="00766C4E" w:rsidR="00311467" w:rsidP="00311467" w:rsidRDefault="00311467" w14:paraId="3C74582D" w14:textId="77777777">
      <w:pPr>
        <w:keepLines/>
        <w:tabs>
          <w:tab w:val="left" w:pos="360"/>
          <w:tab w:val="left" w:pos="720"/>
        </w:tabs>
        <w:ind w:left="720"/>
        <w:rPr>
          <w:b/>
          <w:bCs/>
          <w:color w:val="000000"/>
          <w:sz w:val="24"/>
        </w:rPr>
      </w:pPr>
    </w:p>
    <w:tbl>
      <w:tblPr>
        <w:tblW w:w="107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885"/>
        <w:gridCol w:w="1350"/>
        <w:gridCol w:w="1710"/>
        <w:gridCol w:w="1350"/>
        <w:gridCol w:w="1440"/>
        <w:gridCol w:w="900"/>
        <w:gridCol w:w="810"/>
        <w:gridCol w:w="1350"/>
      </w:tblGrid>
      <w:tr w:rsidRPr="00F36A13" w:rsidR="00311467" w:rsidTr="005E2944" w14:paraId="17DB3568" w14:textId="77777777">
        <w:trPr>
          <w:jc w:val="center"/>
        </w:trPr>
        <w:tc>
          <w:tcPr>
            <w:tcW w:w="1885" w:type="dxa"/>
            <w:tcBorders>
              <w:top w:val="single" w:color="auto" w:sz="4" w:space="0"/>
              <w:left w:val="single" w:color="auto" w:sz="4" w:space="0"/>
            </w:tcBorders>
            <w:shd w:val="clear" w:color="auto" w:fill="C6D9F1"/>
          </w:tcPr>
          <w:p w:rsidRPr="00F36A13" w:rsidR="00311467" w:rsidP="005E2944" w:rsidRDefault="00311467" w14:paraId="56677AFB" w14:textId="77777777">
            <w:pPr>
              <w:rPr>
                <w:b/>
                <w:sz w:val="18"/>
                <w:szCs w:val="18"/>
              </w:rPr>
            </w:pPr>
            <w:r w:rsidRPr="00F36A13">
              <w:rPr>
                <w:b/>
                <w:sz w:val="18"/>
                <w:szCs w:val="18"/>
              </w:rPr>
              <w:t>Information</w:t>
            </w:r>
          </w:p>
          <w:p w:rsidRPr="00F36A13" w:rsidR="00311467" w:rsidP="005E2944" w:rsidRDefault="00311467" w14:paraId="5AE5D7B5" w14:textId="77777777">
            <w:pPr>
              <w:rPr>
                <w:b/>
                <w:sz w:val="18"/>
                <w:szCs w:val="18"/>
              </w:rPr>
            </w:pPr>
            <w:r w:rsidRPr="00F36A13">
              <w:rPr>
                <w:b/>
                <w:sz w:val="18"/>
                <w:szCs w:val="18"/>
              </w:rPr>
              <w:t>Collection</w:t>
            </w:r>
          </w:p>
        </w:tc>
        <w:tc>
          <w:tcPr>
            <w:tcW w:w="1350" w:type="dxa"/>
            <w:tcBorders>
              <w:top w:val="single" w:color="auto" w:sz="4" w:space="0"/>
            </w:tcBorders>
            <w:shd w:val="clear" w:color="auto" w:fill="C6D9F1"/>
          </w:tcPr>
          <w:p w:rsidRPr="00F36A13" w:rsidR="00311467" w:rsidP="005E2944" w:rsidRDefault="00311467" w14:paraId="3E912381" w14:textId="77777777">
            <w:pPr>
              <w:rPr>
                <w:b/>
                <w:sz w:val="18"/>
                <w:szCs w:val="18"/>
              </w:rPr>
            </w:pPr>
            <w:r w:rsidRPr="00F36A13">
              <w:rPr>
                <w:b/>
                <w:sz w:val="18"/>
                <w:szCs w:val="18"/>
              </w:rPr>
              <w:t>Number of</w:t>
            </w:r>
          </w:p>
          <w:p w:rsidRPr="00F36A13" w:rsidR="00311467" w:rsidP="005E2944" w:rsidRDefault="00311467" w14:paraId="610BE327" w14:textId="77777777">
            <w:pPr>
              <w:rPr>
                <w:b/>
                <w:sz w:val="18"/>
                <w:szCs w:val="18"/>
              </w:rPr>
            </w:pPr>
            <w:r w:rsidRPr="00F36A13">
              <w:rPr>
                <w:b/>
                <w:sz w:val="18"/>
                <w:szCs w:val="18"/>
              </w:rPr>
              <w:t>Respondents</w:t>
            </w:r>
          </w:p>
        </w:tc>
        <w:tc>
          <w:tcPr>
            <w:tcW w:w="1710" w:type="dxa"/>
            <w:tcBorders>
              <w:top w:val="single" w:color="auto" w:sz="4" w:space="0"/>
            </w:tcBorders>
            <w:shd w:val="clear" w:color="auto" w:fill="C6D9F1"/>
          </w:tcPr>
          <w:p w:rsidRPr="00F36A13" w:rsidR="00311467" w:rsidP="005E2944" w:rsidRDefault="00311467" w14:paraId="20164076" w14:textId="77777777">
            <w:pPr>
              <w:rPr>
                <w:b/>
                <w:sz w:val="18"/>
                <w:szCs w:val="18"/>
              </w:rPr>
            </w:pPr>
            <w:r w:rsidRPr="00F36A13">
              <w:rPr>
                <w:b/>
                <w:sz w:val="18"/>
                <w:szCs w:val="18"/>
              </w:rPr>
              <w:t>*Average Number of Reponses per Respondent</w:t>
            </w:r>
          </w:p>
        </w:tc>
        <w:tc>
          <w:tcPr>
            <w:tcW w:w="1350" w:type="dxa"/>
            <w:tcBorders>
              <w:top w:val="single" w:color="auto" w:sz="4" w:space="0"/>
            </w:tcBorders>
            <w:shd w:val="clear" w:color="auto" w:fill="C6D9F1"/>
          </w:tcPr>
          <w:p w:rsidRPr="00F36A13" w:rsidR="00311467" w:rsidP="005E2944" w:rsidRDefault="00311467" w14:paraId="10B3BAEC" w14:textId="77777777">
            <w:pPr>
              <w:rPr>
                <w:b/>
                <w:sz w:val="18"/>
                <w:szCs w:val="18"/>
              </w:rPr>
            </w:pPr>
            <w:r w:rsidRPr="00F36A13">
              <w:rPr>
                <w:b/>
                <w:sz w:val="18"/>
                <w:szCs w:val="18"/>
              </w:rPr>
              <w:t>Total Annual Responses</w:t>
            </w:r>
          </w:p>
        </w:tc>
        <w:tc>
          <w:tcPr>
            <w:tcW w:w="1440" w:type="dxa"/>
            <w:tcBorders>
              <w:top w:val="single" w:color="auto" w:sz="4" w:space="0"/>
            </w:tcBorders>
            <w:shd w:val="clear" w:color="auto" w:fill="C6D9F1"/>
          </w:tcPr>
          <w:p w:rsidRPr="00F36A13" w:rsidR="00311467" w:rsidP="005E2944" w:rsidRDefault="00311467" w14:paraId="5A16B138" w14:textId="77777777">
            <w:pPr>
              <w:jc w:val="center"/>
              <w:rPr>
                <w:b/>
                <w:sz w:val="18"/>
                <w:szCs w:val="18"/>
              </w:rPr>
            </w:pPr>
            <w:r w:rsidRPr="00F36A13">
              <w:rPr>
                <w:b/>
                <w:sz w:val="18"/>
                <w:szCs w:val="18"/>
              </w:rPr>
              <w:t>Burden Hours/Minutes per Response</w:t>
            </w:r>
          </w:p>
        </w:tc>
        <w:tc>
          <w:tcPr>
            <w:tcW w:w="900" w:type="dxa"/>
            <w:tcBorders>
              <w:top w:val="single" w:color="auto" w:sz="4" w:space="0"/>
            </w:tcBorders>
            <w:shd w:val="clear" w:color="auto" w:fill="C6D9F1"/>
          </w:tcPr>
          <w:p w:rsidRPr="00F36A13" w:rsidR="00311467" w:rsidP="005E2944" w:rsidRDefault="00311467" w14:paraId="3399A81B" w14:textId="77777777">
            <w:pPr>
              <w:rPr>
                <w:b/>
                <w:sz w:val="18"/>
                <w:szCs w:val="18"/>
              </w:rPr>
            </w:pPr>
            <w:r w:rsidRPr="00F36A13">
              <w:rPr>
                <w:b/>
                <w:sz w:val="18"/>
                <w:szCs w:val="18"/>
              </w:rPr>
              <w:t xml:space="preserve">    Total  </w:t>
            </w:r>
          </w:p>
          <w:p w:rsidRPr="00F36A13" w:rsidR="00311467" w:rsidP="005E2944" w:rsidRDefault="00311467" w14:paraId="28D2E9D4" w14:textId="77777777">
            <w:pPr>
              <w:rPr>
                <w:b/>
                <w:sz w:val="18"/>
                <w:szCs w:val="18"/>
              </w:rPr>
            </w:pPr>
            <w:r w:rsidRPr="00F36A13">
              <w:rPr>
                <w:b/>
                <w:sz w:val="18"/>
                <w:szCs w:val="18"/>
              </w:rPr>
              <w:t xml:space="preserve">    Hours       </w:t>
            </w:r>
          </w:p>
        </w:tc>
        <w:tc>
          <w:tcPr>
            <w:tcW w:w="810" w:type="dxa"/>
            <w:tcBorders>
              <w:top w:val="single" w:color="auto" w:sz="4" w:space="0"/>
            </w:tcBorders>
            <w:shd w:val="clear" w:color="auto" w:fill="C6D9F1"/>
          </w:tcPr>
          <w:p w:rsidRPr="00F36A13" w:rsidR="00311467" w:rsidP="005E2944" w:rsidRDefault="00311467" w14:paraId="3E613193" w14:textId="77777777">
            <w:pPr>
              <w:rPr>
                <w:b/>
                <w:sz w:val="18"/>
                <w:szCs w:val="18"/>
              </w:rPr>
            </w:pPr>
            <w:r w:rsidRPr="00F36A13">
              <w:rPr>
                <w:b/>
                <w:sz w:val="18"/>
                <w:szCs w:val="18"/>
              </w:rPr>
              <w:t>Hourly Cost</w:t>
            </w:r>
          </w:p>
        </w:tc>
        <w:tc>
          <w:tcPr>
            <w:tcW w:w="1350" w:type="dxa"/>
            <w:tcBorders>
              <w:top w:val="single" w:color="auto" w:sz="4" w:space="0"/>
            </w:tcBorders>
            <w:shd w:val="clear" w:color="auto" w:fill="C6D9F1"/>
          </w:tcPr>
          <w:p w:rsidRPr="00F36A13" w:rsidR="00311467" w:rsidP="005E2944" w:rsidRDefault="00311467" w14:paraId="31B799CA" w14:textId="77777777">
            <w:pPr>
              <w:rPr>
                <w:b/>
                <w:sz w:val="18"/>
                <w:szCs w:val="18"/>
              </w:rPr>
            </w:pPr>
            <w:r w:rsidRPr="00F36A13">
              <w:rPr>
                <w:b/>
                <w:sz w:val="18"/>
                <w:szCs w:val="18"/>
              </w:rPr>
              <w:t>Total Annual Cost</w:t>
            </w:r>
          </w:p>
          <w:p w:rsidRPr="00F36A13" w:rsidR="00311467" w:rsidP="005E2944" w:rsidRDefault="00311467" w14:paraId="6B939580" w14:textId="77777777">
            <w:pPr>
              <w:rPr>
                <w:b/>
                <w:sz w:val="18"/>
                <w:szCs w:val="18"/>
              </w:rPr>
            </w:pPr>
          </w:p>
        </w:tc>
      </w:tr>
      <w:tr w:rsidRPr="00FC6446" w:rsidR="00311467" w:rsidTr="005E2944" w14:paraId="2C3214E7" w14:textId="77777777">
        <w:trPr>
          <w:jc w:val="center"/>
        </w:trPr>
        <w:tc>
          <w:tcPr>
            <w:tcW w:w="1885" w:type="dxa"/>
            <w:tcBorders>
              <w:left w:val="single" w:color="auto" w:sz="4" w:space="0"/>
              <w:bottom w:val="single" w:color="auto" w:sz="4" w:space="0"/>
            </w:tcBorders>
          </w:tcPr>
          <w:p w:rsidRPr="00A9527B" w:rsidR="00311467" w:rsidP="005E2944" w:rsidRDefault="00311467" w14:paraId="4F9C8B75" w14:textId="77777777">
            <w:pPr>
              <w:rPr>
                <w:sz w:val="18"/>
                <w:szCs w:val="18"/>
              </w:rPr>
            </w:pPr>
            <w:r>
              <w:rPr>
                <w:sz w:val="18"/>
                <w:szCs w:val="18"/>
              </w:rPr>
              <w:t>MF PO DBA</w:t>
            </w:r>
          </w:p>
        </w:tc>
        <w:tc>
          <w:tcPr>
            <w:tcW w:w="1350" w:type="dxa"/>
            <w:tcBorders>
              <w:bottom w:val="single" w:color="auto" w:sz="4" w:space="0"/>
            </w:tcBorders>
          </w:tcPr>
          <w:p w:rsidRPr="00A9527B" w:rsidR="00311467" w:rsidP="005E2944" w:rsidRDefault="00311467" w14:paraId="439ED594" w14:textId="77777777">
            <w:pPr>
              <w:jc w:val="center"/>
              <w:rPr>
                <w:sz w:val="18"/>
                <w:szCs w:val="18"/>
              </w:rPr>
            </w:pPr>
            <w:r>
              <w:rPr>
                <w:sz w:val="18"/>
                <w:szCs w:val="18"/>
              </w:rPr>
              <w:t>233</w:t>
            </w:r>
          </w:p>
        </w:tc>
        <w:tc>
          <w:tcPr>
            <w:tcW w:w="1710" w:type="dxa"/>
            <w:tcBorders>
              <w:bottom w:val="single" w:color="auto" w:sz="4" w:space="0"/>
            </w:tcBorders>
          </w:tcPr>
          <w:p w:rsidRPr="00A9527B" w:rsidR="00311467" w:rsidP="005E2944" w:rsidRDefault="00311467" w14:paraId="3F7472F2" w14:textId="77777777">
            <w:pPr>
              <w:jc w:val="center"/>
              <w:rPr>
                <w:sz w:val="18"/>
                <w:szCs w:val="18"/>
              </w:rPr>
            </w:pPr>
            <w:r>
              <w:rPr>
                <w:sz w:val="18"/>
                <w:szCs w:val="18"/>
              </w:rPr>
              <w:t>1</w:t>
            </w:r>
          </w:p>
        </w:tc>
        <w:tc>
          <w:tcPr>
            <w:tcW w:w="1350" w:type="dxa"/>
            <w:tcBorders>
              <w:bottom w:val="single" w:color="auto" w:sz="4" w:space="0"/>
            </w:tcBorders>
          </w:tcPr>
          <w:p w:rsidRPr="00A9527B" w:rsidR="00311467" w:rsidP="005E2944" w:rsidRDefault="00311467" w14:paraId="716A8221" w14:textId="77777777">
            <w:pPr>
              <w:jc w:val="center"/>
              <w:rPr>
                <w:sz w:val="18"/>
                <w:szCs w:val="18"/>
              </w:rPr>
            </w:pPr>
            <w:r>
              <w:rPr>
                <w:sz w:val="18"/>
                <w:szCs w:val="18"/>
              </w:rPr>
              <w:t>233</w:t>
            </w:r>
          </w:p>
        </w:tc>
        <w:tc>
          <w:tcPr>
            <w:tcW w:w="1440" w:type="dxa"/>
            <w:tcBorders>
              <w:bottom w:val="single" w:color="auto" w:sz="4" w:space="0"/>
            </w:tcBorders>
          </w:tcPr>
          <w:p w:rsidRPr="00A9527B" w:rsidR="00311467" w:rsidP="005E2944" w:rsidRDefault="00311467" w14:paraId="1E0F327D" w14:textId="77777777">
            <w:pPr>
              <w:jc w:val="center"/>
              <w:rPr>
                <w:sz w:val="18"/>
                <w:szCs w:val="18"/>
              </w:rPr>
            </w:pPr>
            <w:r>
              <w:rPr>
                <w:sz w:val="18"/>
                <w:szCs w:val="18"/>
              </w:rPr>
              <w:t>4.5</w:t>
            </w:r>
          </w:p>
        </w:tc>
        <w:tc>
          <w:tcPr>
            <w:tcW w:w="900" w:type="dxa"/>
            <w:tcBorders>
              <w:bottom w:val="single" w:color="auto" w:sz="4" w:space="0"/>
            </w:tcBorders>
          </w:tcPr>
          <w:p w:rsidRPr="00A9527B" w:rsidR="00311467" w:rsidP="005E2944" w:rsidRDefault="00311467" w14:paraId="48109AAF" w14:textId="77777777">
            <w:pPr>
              <w:jc w:val="center"/>
              <w:rPr>
                <w:sz w:val="18"/>
                <w:szCs w:val="18"/>
              </w:rPr>
            </w:pPr>
            <w:r>
              <w:rPr>
                <w:sz w:val="18"/>
                <w:szCs w:val="18"/>
              </w:rPr>
              <w:t>1,049</w:t>
            </w:r>
          </w:p>
        </w:tc>
        <w:tc>
          <w:tcPr>
            <w:tcW w:w="810" w:type="dxa"/>
            <w:tcBorders>
              <w:bottom w:val="single" w:color="auto" w:sz="4" w:space="0"/>
            </w:tcBorders>
          </w:tcPr>
          <w:p w:rsidRPr="00A9527B" w:rsidR="00311467" w:rsidP="005E2944" w:rsidRDefault="00311467" w14:paraId="400B0B08" w14:textId="77777777">
            <w:pPr>
              <w:jc w:val="center"/>
              <w:rPr>
                <w:sz w:val="18"/>
                <w:szCs w:val="18"/>
              </w:rPr>
            </w:pPr>
            <w:r>
              <w:rPr>
                <w:sz w:val="18"/>
                <w:szCs w:val="18"/>
              </w:rPr>
              <w:t>$49.19</w:t>
            </w:r>
          </w:p>
        </w:tc>
        <w:tc>
          <w:tcPr>
            <w:tcW w:w="1350" w:type="dxa"/>
            <w:tcBorders>
              <w:bottom w:val="single" w:color="auto" w:sz="4" w:space="0"/>
            </w:tcBorders>
          </w:tcPr>
          <w:p w:rsidRPr="00F36A13" w:rsidR="00311467" w:rsidP="005E2944" w:rsidRDefault="00311467" w14:paraId="02B31B7C" w14:textId="77777777">
            <w:pPr>
              <w:jc w:val="center"/>
              <w:rPr>
                <w:b/>
                <w:sz w:val="18"/>
                <w:szCs w:val="18"/>
              </w:rPr>
            </w:pPr>
            <w:r>
              <w:rPr>
                <w:b/>
                <w:sz w:val="18"/>
                <w:szCs w:val="18"/>
              </w:rPr>
              <w:t>$51,576</w:t>
            </w:r>
          </w:p>
        </w:tc>
      </w:tr>
      <w:tr w:rsidRPr="00FC6446" w:rsidR="00311467" w:rsidTr="005E2944" w14:paraId="21256C44" w14:textId="77777777">
        <w:trPr>
          <w:jc w:val="center"/>
        </w:trPr>
        <w:tc>
          <w:tcPr>
            <w:tcW w:w="1885" w:type="dxa"/>
            <w:tcBorders>
              <w:left w:val="single" w:color="auto" w:sz="4" w:space="0"/>
              <w:bottom w:val="single" w:color="auto" w:sz="4" w:space="0"/>
            </w:tcBorders>
          </w:tcPr>
          <w:p w:rsidRPr="00A9527B" w:rsidR="00311467" w:rsidP="005E2944" w:rsidRDefault="00311467" w14:paraId="1858A5E2" w14:textId="77777777">
            <w:pPr>
              <w:rPr>
                <w:sz w:val="18"/>
                <w:szCs w:val="18"/>
              </w:rPr>
            </w:pPr>
            <w:r>
              <w:rPr>
                <w:sz w:val="18"/>
                <w:szCs w:val="18"/>
              </w:rPr>
              <w:t>MF PO TR</w:t>
            </w:r>
          </w:p>
        </w:tc>
        <w:tc>
          <w:tcPr>
            <w:tcW w:w="1350" w:type="dxa"/>
            <w:tcBorders>
              <w:bottom w:val="single" w:color="auto" w:sz="4" w:space="0"/>
            </w:tcBorders>
          </w:tcPr>
          <w:p w:rsidRPr="00A9527B" w:rsidR="00311467" w:rsidP="005E2944" w:rsidRDefault="00311467" w14:paraId="1BE08FEB" w14:textId="77777777">
            <w:pPr>
              <w:jc w:val="center"/>
              <w:rPr>
                <w:sz w:val="18"/>
                <w:szCs w:val="18"/>
              </w:rPr>
            </w:pPr>
            <w:r>
              <w:rPr>
                <w:sz w:val="18"/>
                <w:szCs w:val="18"/>
              </w:rPr>
              <w:t>876</w:t>
            </w:r>
          </w:p>
        </w:tc>
        <w:tc>
          <w:tcPr>
            <w:tcW w:w="1710" w:type="dxa"/>
            <w:tcBorders>
              <w:bottom w:val="single" w:color="auto" w:sz="4" w:space="0"/>
            </w:tcBorders>
          </w:tcPr>
          <w:p w:rsidRPr="00A9527B" w:rsidR="00311467" w:rsidP="005E2944" w:rsidRDefault="00311467" w14:paraId="10FDE26C" w14:textId="77777777">
            <w:pPr>
              <w:jc w:val="center"/>
              <w:rPr>
                <w:sz w:val="18"/>
                <w:szCs w:val="18"/>
              </w:rPr>
            </w:pPr>
            <w:r>
              <w:rPr>
                <w:sz w:val="18"/>
                <w:szCs w:val="18"/>
              </w:rPr>
              <w:t>1</w:t>
            </w:r>
          </w:p>
        </w:tc>
        <w:tc>
          <w:tcPr>
            <w:tcW w:w="1350" w:type="dxa"/>
            <w:tcBorders>
              <w:bottom w:val="single" w:color="auto" w:sz="4" w:space="0"/>
            </w:tcBorders>
          </w:tcPr>
          <w:p w:rsidRPr="00A9527B" w:rsidR="00311467" w:rsidP="005E2944" w:rsidRDefault="00311467" w14:paraId="76E3F79D" w14:textId="77777777">
            <w:pPr>
              <w:jc w:val="center"/>
              <w:rPr>
                <w:sz w:val="18"/>
                <w:szCs w:val="18"/>
              </w:rPr>
            </w:pPr>
            <w:r>
              <w:rPr>
                <w:sz w:val="18"/>
                <w:szCs w:val="18"/>
              </w:rPr>
              <w:t>876</w:t>
            </w:r>
          </w:p>
        </w:tc>
        <w:tc>
          <w:tcPr>
            <w:tcW w:w="1440" w:type="dxa"/>
            <w:tcBorders>
              <w:bottom w:val="single" w:color="auto" w:sz="4" w:space="0"/>
            </w:tcBorders>
          </w:tcPr>
          <w:p w:rsidRPr="00A9527B" w:rsidR="00311467" w:rsidP="005E2944" w:rsidRDefault="00311467" w14:paraId="229F2C96" w14:textId="77777777">
            <w:pPr>
              <w:jc w:val="center"/>
              <w:rPr>
                <w:sz w:val="18"/>
                <w:szCs w:val="18"/>
              </w:rPr>
            </w:pPr>
            <w:r>
              <w:rPr>
                <w:sz w:val="18"/>
                <w:szCs w:val="18"/>
              </w:rPr>
              <w:t>4.5</w:t>
            </w:r>
          </w:p>
        </w:tc>
        <w:tc>
          <w:tcPr>
            <w:tcW w:w="900" w:type="dxa"/>
            <w:tcBorders>
              <w:bottom w:val="single" w:color="auto" w:sz="4" w:space="0"/>
            </w:tcBorders>
          </w:tcPr>
          <w:p w:rsidRPr="00A9527B" w:rsidR="00311467" w:rsidP="005E2944" w:rsidRDefault="00311467" w14:paraId="4F7E355B" w14:textId="77777777">
            <w:pPr>
              <w:jc w:val="center"/>
              <w:rPr>
                <w:sz w:val="18"/>
                <w:szCs w:val="18"/>
              </w:rPr>
            </w:pPr>
            <w:r>
              <w:rPr>
                <w:sz w:val="18"/>
                <w:szCs w:val="18"/>
              </w:rPr>
              <w:t>3,942</w:t>
            </w:r>
          </w:p>
        </w:tc>
        <w:tc>
          <w:tcPr>
            <w:tcW w:w="810" w:type="dxa"/>
            <w:tcBorders>
              <w:bottom w:val="single" w:color="auto" w:sz="4" w:space="0"/>
            </w:tcBorders>
          </w:tcPr>
          <w:p w:rsidRPr="00A9527B" w:rsidR="00311467" w:rsidP="005E2944" w:rsidRDefault="00311467" w14:paraId="37D1CD1C" w14:textId="77777777">
            <w:pPr>
              <w:jc w:val="center"/>
              <w:rPr>
                <w:sz w:val="18"/>
                <w:szCs w:val="18"/>
              </w:rPr>
            </w:pPr>
            <w:r>
              <w:rPr>
                <w:sz w:val="18"/>
                <w:szCs w:val="18"/>
              </w:rPr>
              <w:t>$49.19</w:t>
            </w:r>
          </w:p>
        </w:tc>
        <w:tc>
          <w:tcPr>
            <w:tcW w:w="1350" w:type="dxa"/>
            <w:tcBorders>
              <w:bottom w:val="single" w:color="auto" w:sz="4" w:space="0"/>
            </w:tcBorders>
          </w:tcPr>
          <w:p w:rsidRPr="00F36A13" w:rsidR="00311467" w:rsidP="005E2944" w:rsidRDefault="00311467" w14:paraId="06B677FA" w14:textId="77777777">
            <w:pPr>
              <w:jc w:val="center"/>
              <w:rPr>
                <w:b/>
                <w:sz w:val="18"/>
                <w:szCs w:val="18"/>
              </w:rPr>
            </w:pPr>
            <w:r>
              <w:rPr>
                <w:b/>
                <w:sz w:val="18"/>
                <w:szCs w:val="18"/>
              </w:rPr>
              <w:t>$193,907</w:t>
            </w:r>
          </w:p>
        </w:tc>
      </w:tr>
      <w:tr w:rsidRPr="00FC6446" w:rsidR="00311467" w:rsidTr="005E2944" w14:paraId="762CDAA9" w14:textId="77777777">
        <w:trPr>
          <w:gridAfter w:val="2"/>
          <w:wAfter w:w="2160" w:type="dxa"/>
          <w:trHeight w:val="521"/>
          <w:jc w:val="center"/>
        </w:trPr>
        <w:tc>
          <w:tcPr>
            <w:tcW w:w="1885" w:type="dxa"/>
            <w:tcBorders>
              <w:top w:val="single" w:color="auto" w:sz="4" w:space="0"/>
              <w:left w:val="nil"/>
              <w:bottom w:val="single" w:color="auto" w:sz="4" w:space="0"/>
              <w:right w:val="nil"/>
            </w:tcBorders>
            <w:vAlign w:val="bottom"/>
          </w:tcPr>
          <w:p w:rsidRPr="00FC6446" w:rsidR="00311467" w:rsidP="005E2944" w:rsidRDefault="00311467" w14:paraId="33B73A41" w14:textId="77777777">
            <w:pPr>
              <w:rPr>
                <w:b/>
                <w:sz w:val="22"/>
                <w:szCs w:val="22"/>
              </w:rPr>
            </w:pPr>
            <w:r w:rsidRPr="00FC6446">
              <w:rPr>
                <w:b/>
                <w:sz w:val="22"/>
                <w:szCs w:val="22"/>
              </w:rPr>
              <w:t>Total</w:t>
            </w:r>
            <w:r>
              <w:rPr>
                <w:b/>
                <w:sz w:val="22"/>
                <w:szCs w:val="22"/>
              </w:rPr>
              <w:t xml:space="preserve"> Responses:  </w:t>
            </w:r>
          </w:p>
        </w:tc>
        <w:tc>
          <w:tcPr>
            <w:tcW w:w="1350" w:type="dxa"/>
            <w:tcBorders>
              <w:top w:val="single" w:color="auto" w:sz="4" w:space="0"/>
              <w:left w:val="nil"/>
              <w:bottom w:val="single" w:color="auto" w:sz="4" w:space="0"/>
              <w:right w:val="nil"/>
            </w:tcBorders>
            <w:vAlign w:val="bottom"/>
          </w:tcPr>
          <w:p w:rsidRPr="00FC6446" w:rsidR="00311467" w:rsidP="005E2944" w:rsidRDefault="00311467" w14:paraId="1742A961" w14:textId="77777777">
            <w:pPr>
              <w:rPr>
                <w:b/>
                <w:sz w:val="22"/>
                <w:szCs w:val="22"/>
              </w:rPr>
            </w:pPr>
            <w:r>
              <w:rPr>
                <w:b/>
                <w:sz w:val="22"/>
                <w:szCs w:val="22"/>
              </w:rPr>
              <w:t>1,109</w:t>
            </w:r>
          </w:p>
        </w:tc>
        <w:tc>
          <w:tcPr>
            <w:tcW w:w="3060" w:type="dxa"/>
            <w:gridSpan w:val="2"/>
            <w:tcBorders>
              <w:top w:val="single" w:color="auto" w:sz="4" w:space="0"/>
              <w:left w:val="nil"/>
              <w:bottom w:val="single" w:color="auto" w:sz="4" w:space="0"/>
              <w:right w:val="nil"/>
            </w:tcBorders>
            <w:vAlign w:val="bottom"/>
          </w:tcPr>
          <w:p w:rsidRPr="00FC6446" w:rsidR="00311467" w:rsidP="005E2944" w:rsidRDefault="00311467" w14:paraId="7368B8F0" w14:textId="77777777">
            <w:pPr>
              <w:rPr>
                <w:b/>
                <w:sz w:val="22"/>
                <w:szCs w:val="22"/>
              </w:rPr>
            </w:pPr>
            <w:r w:rsidRPr="00FC6446">
              <w:rPr>
                <w:b/>
                <w:sz w:val="22"/>
                <w:szCs w:val="22"/>
              </w:rPr>
              <w:t xml:space="preserve">Total </w:t>
            </w:r>
            <w:r>
              <w:rPr>
                <w:b/>
                <w:sz w:val="22"/>
                <w:szCs w:val="22"/>
              </w:rPr>
              <w:t>Hours</w:t>
            </w:r>
            <w:r w:rsidRPr="00FC6446">
              <w:rPr>
                <w:b/>
                <w:sz w:val="22"/>
                <w:szCs w:val="22"/>
              </w:rPr>
              <w:t xml:space="preserve">:  </w:t>
            </w:r>
            <w:r>
              <w:rPr>
                <w:b/>
                <w:sz w:val="22"/>
                <w:szCs w:val="22"/>
              </w:rPr>
              <w:t>4,991</w:t>
            </w:r>
          </w:p>
        </w:tc>
        <w:tc>
          <w:tcPr>
            <w:tcW w:w="2340" w:type="dxa"/>
            <w:gridSpan w:val="2"/>
            <w:tcBorders>
              <w:top w:val="single" w:color="auto" w:sz="4" w:space="0"/>
              <w:left w:val="nil"/>
              <w:bottom w:val="single" w:color="auto" w:sz="4" w:space="0"/>
              <w:right w:val="nil"/>
            </w:tcBorders>
            <w:vAlign w:val="bottom"/>
          </w:tcPr>
          <w:p w:rsidRPr="00FC6446" w:rsidR="00311467" w:rsidP="005E2944" w:rsidRDefault="00311467" w14:paraId="138BD310" w14:textId="77777777">
            <w:pPr>
              <w:rPr>
                <w:b/>
                <w:sz w:val="22"/>
                <w:szCs w:val="22"/>
              </w:rPr>
            </w:pPr>
            <w:r w:rsidRPr="00FC6446">
              <w:rPr>
                <w:b/>
                <w:sz w:val="22"/>
                <w:szCs w:val="22"/>
              </w:rPr>
              <w:t xml:space="preserve">Total </w:t>
            </w:r>
            <w:r>
              <w:rPr>
                <w:b/>
                <w:sz w:val="22"/>
                <w:szCs w:val="22"/>
              </w:rPr>
              <w:t>Cost</w:t>
            </w:r>
            <w:r w:rsidRPr="00FC6446">
              <w:rPr>
                <w:b/>
                <w:sz w:val="22"/>
                <w:szCs w:val="22"/>
              </w:rPr>
              <w:t xml:space="preserve">:   </w:t>
            </w:r>
            <w:r>
              <w:rPr>
                <w:b/>
                <w:sz w:val="22"/>
                <w:szCs w:val="22"/>
              </w:rPr>
              <w:t>$245,483</w:t>
            </w:r>
          </w:p>
        </w:tc>
      </w:tr>
    </w:tbl>
    <w:p w:rsidR="00991AA1" w:rsidP="00311467" w:rsidRDefault="00991AA1" w14:paraId="31CD7B08" w14:textId="77777777">
      <w:pPr>
        <w:rPr>
          <w:sz w:val="24"/>
        </w:rPr>
      </w:pPr>
    </w:p>
    <w:p w:rsidR="00ED132B" w:rsidP="009764FC" w:rsidRDefault="00ED132B" w14:paraId="32F5C2A4" w14:textId="77777777">
      <w:pPr>
        <w:rPr>
          <w:b/>
          <w:sz w:val="28"/>
          <w:szCs w:val="28"/>
        </w:rPr>
      </w:pPr>
      <w:r w:rsidRPr="00ED132B">
        <w:rPr>
          <w:b/>
          <w:sz w:val="28"/>
          <w:szCs w:val="28"/>
        </w:rPr>
        <w:t xml:space="preserve">TOTAL COST GOVERNMENT: </w:t>
      </w:r>
      <w:r>
        <w:rPr>
          <w:b/>
          <w:sz w:val="28"/>
          <w:szCs w:val="28"/>
        </w:rPr>
        <w:t>$</w:t>
      </w:r>
      <w:r w:rsidR="00311467">
        <w:rPr>
          <w:b/>
          <w:sz w:val="28"/>
          <w:szCs w:val="28"/>
        </w:rPr>
        <w:t>139,716 + $245,483 = $385,199</w:t>
      </w:r>
    </w:p>
    <w:p w:rsidR="00FB202E" w:rsidP="009764FC" w:rsidRDefault="00FB202E" w14:paraId="1938D42A" w14:textId="77777777">
      <w:pPr>
        <w:rPr>
          <w:sz w:val="24"/>
        </w:rPr>
      </w:pPr>
    </w:p>
    <w:p w:rsidRPr="00D556A9" w:rsidR="00D556A9" w:rsidP="009764FC" w:rsidRDefault="00D556A9" w14:paraId="343006C8" w14:textId="77777777">
      <w:pPr>
        <w:keepLines/>
        <w:numPr>
          <w:ilvl w:val="0"/>
          <w:numId w:val="20"/>
        </w:numPr>
        <w:rPr>
          <w:color w:val="000000"/>
          <w:sz w:val="22"/>
          <w:szCs w:val="22"/>
        </w:rPr>
      </w:pPr>
      <w:r w:rsidRPr="00D556A9">
        <w:rPr>
          <w:color w:val="000000"/>
          <w:sz w:val="22"/>
          <w:szCs w:val="22"/>
        </w:rPr>
        <w:t>Explain any program changes or adjustments reported in items 13 and14 of the OMB Form 83i.</w:t>
      </w:r>
    </w:p>
    <w:p w:rsidR="000D5D48" w:rsidP="009764FC" w:rsidRDefault="00D556A9" w14:paraId="3180F0FC" w14:textId="77777777">
      <w:pPr>
        <w:keepLines/>
        <w:tabs>
          <w:tab w:val="left" w:pos="360"/>
        </w:tabs>
        <w:ind w:left="360" w:hanging="360"/>
        <w:rPr>
          <w:color w:val="000000"/>
          <w:sz w:val="24"/>
        </w:rPr>
      </w:pPr>
      <w:r>
        <w:rPr>
          <w:color w:val="000000"/>
          <w:sz w:val="24"/>
        </w:rPr>
        <w:tab/>
      </w:r>
    </w:p>
    <w:p w:rsidR="00E52BBC" w:rsidP="001D4AA8" w:rsidRDefault="00972750" w14:paraId="3AA9D494" w14:textId="30CA9A2B">
      <w:pPr>
        <w:keepLines/>
        <w:spacing w:after="80"/>
        <w:ind w:left="360"/>
        <w:rPr>
          <w:color w:val="000000"/>
          <w:sz w:val="24"/>
        </w:rPr>
      </w:pPr>
      <w:r>
        <w:rPr>
          <w:color w:val="000000"/>
          <w:sz w:val="24"/>
        </w:rPr>
        <w:t xml:space="preserve">This is a </w:t>
      </w:r>
      <w:r w:rsidR="000C3E22">
        <w:rPr>
          <w:color w:val="000000"/>
          <w:sz w:val="24"/>
        </w:rPr>
        <w:t xml:space="preserve">reinstatement </w:t>
      </w:r>
      <w:r>
        <w:rPr>
          <w:color w:val="000000"/>
          <w:sz w:val="24"/>
        </w:rPr>
        <w:t xml:space="preserve">of a previously approved collection.  Revisions </w:t>
      </w:r>
      <w:r w:rsidR="000C3E22">
        <w:rPr>
          <w:color w:val="000000"/>
          <w:sz w:val="24"/>
        </w:rPr>
        <w:t>were made</w:t>
      </w:r>
      <w:r>
        <w:rPr>
          <w:color w:val="000000"/>
          <w:sz w:val="24"/>
        </w:rPr>
        <w:t xml:space="preserve"> throughout the Supporting Statement to </w:t>
      </w:r>
      <w:r w:rsidR="00D80AF3">
        <w:rPr>
          <w:color w:val="000000"/>
          <w:sz w:val="24"/>
        </w:rPr>
        <w:t xml:space="preserve">update the burden hours and costs to PHAs </w:t>
      </w:r>
      <w:r w:rsidR="00311467">
        <w:rPr>
          <w:color w:val="000000"/>
          <w:sz w:val="24"/>
        </w:rPr>
        <w:t xml:space="preserve">and MF Pos </w:t>
      </w:r>
      <w:r w:rsidR="00D80AF3">
        <w:rPr>
          <w:color w:val="000000"/>
          <w:sz w:val="24"/>
        </w:rPr>
        <w:t xml:space="preserve">associated with submitting appeals, </w:t>
      </w:r>
      <w:r w:rsidR="00851750">
        <w:rPr>
          <w:color w:val="000000"/>
          <w:sz w:val="24"/>
        </w:rPr>
        <w:t xml:space="preserve">and </w:t>
      </w:r>
      <w:r w:rsidR="00D80AF3">
        <w:rPr>
          <w:color w:val="000000"/>
          <w:sz w:val="24"/>
        </w:rPr>
        <w:t>DBAs</w:t>
      </w:r>
      <w:r w:rsidR="00851750">
        <w:rPr>
          <w:color w:val="000000"/>
          <w:sz w:val="24"/>
        </w:rPr>
        <w:t xml:space="preserve">/TRs. </w:t>
      </w:r>
    </w:p>
    <w:p w:rsidR="00B03235" w:rsidP="00B03235" w:rsidRDefault="00B03235" w14:paraId="204D1439" w14:textId="77777777">
      <w:pPr>
        <w:keepLines/>
        <w:tabs>
          <w:tab w:val="left" w:pos="360"/>
        </w:tabs>
        <w:ind w:left="360" w:hanging="360"/>
        <w:rPr>
          <w:color w:val="000000"/>
          <w:sz w:val="24"/>
        </w:rPr>
      </w:pPr>
    </w:p>
    <w:p w:rsidRPr="00D556A9" w:rsidR="00D556A9" w:rsidP="009764FC" w:rsidRDefault="00D556A9" w14:paraId="480D9C1C" w14:textId="77777777">
      <w:pPr>
        <w:keepLines/>
        <w:numPr>
          <w:ilvl w:val="0"/>
          <w:numId w:val="17"/>
        </w:numPr>
        <w:tabs>
          <w:tab w:val="left" w:pos="720"/>
        </w:tabs>
        <w:rPr>
          <w:sz w:val="22"/>
          <w:szCs w:val="22"/>
        </w:rPr>
      </w:pPr>
      <w:r w:rsidRPr="00D556A9">
        <w:rPr>
          <w:color w:val="000000"/>
          <w:sz w:val="22"/>
          <w:szCs w:val="22"/>
        </w:rPr>
        <w:t xml:space="preserve">If the information will be published, outline plans for tabulation and publication.  </w:t>
      </w:r>
    </w:p>
    <w:p w:rsidR="00D556A9" w:rsidP="009764FC" w:rsidRDefault="00D556A9" w14:paraId="4D2AAA00" w14:textId="77777777">
      <w:pPr>
        <w:keepLines/>
        <w:tabs>
          <w:tab w:val="left" w:pos="720"/>
        </w:tabs>
        <w:ind w:left="360"/>
        <w:rPr>
          <w:sz w:val="24"/>
        </w:rPr>
      </w:pPr>
    </w:p>
    <w:p w:rsidR="00E52BBC" w:rsidP="009764FC" w:rsidRDefault="00E52BBC" w14:paraId="78C894F1" w14:textId="77777777">
      <w:pPr>
        <w:keepLines/>
        <w:tabs>
          <w:tab w:val="left" w:pos="720"/>
        </w:tabs>
        <w:ind w:left="360"/>
        <w:rPr>
          <w:sz w:val="24"/>
        </w:rPr>
      </w:pPr>
      <w:r>
        <w:rPr>
          <w:sz w:val="24"/>
        </w:rPr>
        <w:t>Th</w:t>
      </w:r>
      <w:r w:rsidR="00A06133">
        <w:rPr>
          <w:sz w:val="24"/>
        </w:rPr>
        <w:t>e</w:t>
      </w:r>
      <w:r>
        <w:rPr>
          <w:sz w:val="24"/>
        </w:rPr>
        <w:t xml:space="preserve"> information will not be published.</w:t>
      </w:r>
    </w:p>
    <w:p w:rsidR="00E52BBC" w:rsidP="009764FC" w:rsidRDefault="00E52BBC" w14:paraId="4206E4AD" w14:textId="77777777">
      <w:pPr>
        <w:keepLines/>
        <w:tabs>
          <w:tab w:val="left" w:pos="360"/>
          <w:tab w:val="left" w:pos="720"/>
        </w:tabs>
        <w:rPr>
          <w:color w:val="000000"/>
          <w:sz w:val="24"/>
        </w:rPr>
      </w:pPr>
    </w:p>
    <w:p w:rsidRPr="00D556A9" w:rsidR="00D556A9" w:rsidP="009764FC" w:rsidRDefault="00D556A9" w14:paraId="1D7F95E5" w14:textId="77777777">
      <w:pPr>
        <w:numPr>
          <w:ilvl w:val="0"/>
          <w:numId w:val="17"/>
        </w:numPr>
        <w:rPr>
          <w:color w:val="000000"/>
          <w:sz w:val="22"/>
          <w:szCs w:val="22"/>
        </w:rPr>
      </w:pPr>
      <w:r>
        <w:rPr>
          <w:color w:val="000000"/>
          <w:sz w:val="18"/>
        </w:rPr>
        <w:t xml:space="preserve"> </w:t>
      </w:r>
      <w:r w:rsidRPr="00D556A9">
        <w:rPr>
          <w:color w:val="000000"/>
          <w:sz w:val="22"/>
          <w:szCs w:val="22"/>
        </w:rPr>
        <w:t>Explain any request to not display the expiration date</w:t>
      </w:r>
      <w:r w:rsidR="00E53EC5">
        <w:rPr>
          <w:color w:val="000000"/>
          <w:sz w:val="22"/>
          <w:szCs w:val="22"/>
        </w:rPr>
        <w:t>.</w:t>
      </w:r>
    </w:p>
    <w:p w:rsidR="00D556A9" w:rsidP="009764FC" w:rsidRDefault="00D556A9" w14:paraId="42A62BE3" w14:textId="77777777">
      <w:pPr>
        <w:ind w:left="360"/>
        <w:rPr>
          <w:sz w:val="24"/>
        </w:rPr>
      </w:pPr>
    </w:p>
    <w:p w:rsidR="00E52BBC" w:rsidP="009764FC" w:rsidRDefault="00E52BBC" w14:paraId="7BEE780E" w14:textId="77777777">
      <w:pPr>
        <w:ind w:left="360"/>
        <w:rPr>
          <w:color w:val="000000"/>
          <w:sz w:val="24"/>
        </w:rPr>
      </w:pPr>
      <w:r>
        <w:rPr>
          <w:sz w:val="24"/>
        </w:rPr>
        <w:t xml:space="preserve">HUD is not seeking approval to not display the expiration date of the OMB approval.  </w:t>
      </w:r>
    </w:p>
    <w:p w:rsidR="00E52BBC" w:rsidP="009764FC" w:rsidRDefault="00E52BBC" w14:paraId="0680B410" w14:textId="77777777">
      <w:pPr>
        <w:tabs>
          <w:tab w:val="left" w:pos="360"/>
        </w:tabs>
        <w:ind w:left="360" w:hanging="360"/>
        <w:rPr>
          <w:color w:val="000000"/>
          <w:sz w:val="24"/>
        </w:rPr>
      </w:pPr>
    </w:p>
    <w:p w:rsidR="000D5D48" w:rsidP="000D5D48" w:rsidRDefault="00D556A9" w14:paraId="128890C6" w14:textId="77777777">
      <w:pPr>
        <w:keepLines/>
        <w:numPr>
          <w:ilvl w:val="0"/>
          <w:numId w:val="17"/>
        </w:numPr>
        <w:rPr>
          <w:color w:val="000000"/>
          <w:sz w:val="18"/>
        </w:rPr>
      </w:pPr>
      <w:r w:rsidRPr="00D556A9">
        <w:rPr>
          <w:color w:val="000000"/>
          <w:sz w:val="22"/>
          <w:szCs w:val="22"/>
        </w:rPr>
        <w:t>Explain each exception to the certification statement identified in item 19.</w:t>
      </w:r>
      <w:r>
        <w:rPr>
          <w:color w:val="000000"/>
          <w:sz w:val="18"/>
        </w:rPr>
        <w:t xml:space="preserve"> </w:t>
      </w:r>
    </w:p>
    <w:p w:rsidR="00D556A9" w:rsidP="000D5D48" w:rsidRDefault="00D556A9" w14:paraId="1C26AFEF" w14:textId="77777777">
      <w:pPr>
        <w:keepLines/>
        <w:tabs>
          <w:tab w:val="left" w:pos="360"/>
        </w:tabs>
        <w:ind w:left="360"/>
        <w:rPr>
          <w:color w:val="000000"/>
          <w:sz w:val="24"/>
        </w:rPr>
      </w:pPr>
      <w:r>
        <w:rPr>
          <w:color w:val="000000"/>
          <w:sz w:val="18"/>
        </w:rPr>
        <w:t xml:space="preserve"> </w:t>
      </w:r>
    </w:p>
    <w:p w:rsidR="00E52BBC" w:rsidP="009764FC" w:rsidRDefault="00D556A9" w14:paraId="1338198D" w14:textId="77777777">
      <w:pPr>
        <w:keepLines/>
        <w:tabs>
          <w:tab w:val="left" w:pos="360"/>
        </w:tabs>
        <w:ind w:left="360" w:hanging="360"/>
        <w:rPr>
          <w:color w:val="000000"/>
          <w:sz w:val="24"/>
        </w:rPr>
      </w:pPr>
      <w:r>
        <w:rPr>
          <w:sz w:val="24"/>
        </w:rPr>
        <w:tab/>
      </w:r>
      <w:r w:rsidR="00E52BBC">
        <w:rPr>
          <w:sz w:val="24"/>
        </w:rPr>
        <w:t>There are no exceptions to the certification statement identified in item 19 of the OMB 83-I.</w:t>
      </w:r>
    </w:p>
    <w:p w:rsidR="00E52BBC" w:rsidRDefault="00E52BBC" w14:paraId="6A38F2C3" w14:textId="77777777">
      <w:pPr>
        <w:tabs>
          <w:tab w:val="left" w:pos="360"/>
          <w:tab w:val="left" w:pos="720"/>
        </w:tabs>
        <w:rPr>
          <w:color w:val="000000"/>
          <w:sz w:val="24"/>
        </w:rPr>
      </w:pPr>
    </w:p>
    <w:p w:rsidR="00E52BBC" w:rsidRDefault="00E52BBC" w14:paraId="25C61A0D"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r>
        <w:rPr>
          <w:b/>
          <w:color w:val="000000"/>
          <w:sz w:val="24"/>
        </w:rPr>
        <w:t xml:space="preserve">B. </w:t>
      </w:r>
      <w:r>
        <w:rPr>
          <w:b/>
          <w:color w:val="000000"/>
          <w:sz w:val="24"/>
        </w:rPr>
        <w:tab/>
        <w:t>Collections of Information Employing Statistical Methods</w:t>
      </w:r>
    </w:p>
    <w:p w:rsidR="00E52BBC" w:rsidRDefault="00E52BBC" w14:paraId="3BE23E30"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color w:val="000000"/>
          <w:sz w:val="24"/>
        </w:rPr>
      </w:pPr>
    </w:p>
    <w:p w:rsidR="00E52BBC" w:rsidRDefault="00E52BBC" w14:paraId="71788CA1" w14:textId="77777777">
      <w:pPr>
        <w:keepLines/>
        <w:tabs>
          <w:tab w:val="left" w:pos="360"/>
          <w:tab w:val="left" w:pos="720"/>
        </w:tabs>
        <w:ind w:left="360"/>
        <w:rPr>
          <w:color w:val="000000"/>
          <w:sz w:val="24"/>
        </w:rPr>
      </w:pPr>
      <w:r>
        <w:rPr>
          <w:color w:val="000000"/>
          <w:sz w:val="24"/>
        </w:rPr>
        <w:t>N/A</w:t>
      </w:r>
    </w:p>
    <w:sectPr w:rsidR="00E52BBC">
      <w:headerReference w:type="default" r:id="rId8"/>
      <w:footerReference w:type="default" r:id="rId9"/>
      <w:footerReference w:type="first" r:id="rId10"/>
      <w:pgSz w:w="12240" w:h="15840"/>
      <w:pgMar w:top="480" w:right="720" w:bottom="480" w:left="600" w:header="480" w:footer="480" w:gutter="0"/>
      <w:cols w:equalWidth="0" w:space="48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87A88" w14:textId="77777777" w:rsidR="00CF7CE1" w:rsidRDefault="00CF7CE1">
      <w:r>
        <w:separator/>
      </w:r>
    </w:p>
  </w:endnote>
  <w:endnote w:type="continuationSeparator" w:id="0">
    <w:p w14:paraId="6305AB2D" w14:textId="77777777" w:rsidR="00CF7CE1" w:rsidRDefault="00CF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1AE54" w14:textId="77777777" w:rsidR="00C714D0" w:rsidRDefault="00C714D0">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C714D0" w14:paraId="75F5651A" w14:textId="77777777">
      <w:tblPrEx>
        <w:tblCellMar>
          <w:top w:w="0" w:type="dxa"/>
          <w:bottom w:w="0" w:type="dxa"/>
        </w:tblCellMar>
      </w:tblPrEx>
      <w:tc>
        <w:tcPr>
          <w:tcW w:w="8388" w:type="dxa"/>
          <w:tcBorders>
            <w:top w:val="single" w:sz="6" w:space="0" w:color="auto"/>
            <w:left w:val="nil"/>
            <w:right w:val="single" w:sz="6" w:space="0" w:color="auto"/>
          </w:tcBorders>
        </w:tcPr>
        <w:p w14:paraId="15FDC0AA" w14:textId="77777777" w:rsidR="00C714D0" w:rsidRDefault="00C714D0">
          <w:pPr>
            <w:pStyle w:val="Footer"/>
            <w:rPr>
              <w:rFonts w:ascii="Helvetica" w:hAnsi="Helvetica"/>
              <w:sz w:val="16"/>
            </w:rPr>
          </w:pPr>
          <w:r>
            <w:rPr>
              <w:rFonts w:ascii="Helvetica" w:hAnsi="Helvetica"/>
              <w:sz w:val="16"/>
            </w:rPr>
            <w:t>Signature of Senior Officer or Designee:</w:t>
          </w:r>
        </w:p>
        <w:p w14:paraId="42D4F793" w14:textId="77777777" w:rsidR="00C714D0" w:rsidRDefault="00C714D0">
          <w:pPr>
            <w:pStyle w:val="Footer"/>
            <w:rPr>
              <w:rFonts w:ascii="Helvetica" w:hAnsi="Helvetica"/>
              <w:sz w:val="16"/>
            </w:rPr>
          </w:pPr>
        </w:p>
        <w:p w14:paraId="7F2AAD9F" w14:textId="77777777" w:rsidR="00C714D0" w:rsidRDefault="00C714D0">
          <w:pPr>
            <w:pStyle w:val="Footer"/>
            <w:rPr>
              <w:rFonts w:ascii="Helvetica" w:hAnsi="Helvetica"/>
              <w:sz w:val="16"/>
            </w:rPr>
          </w:pPr>
        </w:p>
        <w:p w14:paraId="2353AA32" w14:textId="77777777" w:rsidR="00C714D0" w:rsidRDefault="00C714D0">
          <w:pPr>
            <w:pStyle w:val="Footer"/>
            <w:rPr>
              <w:rFonts w:ascii="Helvetica" w:hAnsi="Helvetica"/>
              <w:sz w:val="16"/>
            </w:rPr>
          </w:pPr>
          <w:r>
            <w:rPr>
              <w:rFonts w:ascii="Helvetica" w:hAnsi="Helvetica"/>
              <w:sz w:val="16"/>
            </w:rPr>
            <w:t>X</w:t>
          </w:r>
        </w:p>
        <w:p w14:paraId="5BB4F656" w14:textId="77777777" w:rsidR="00C714D0" w:rsidRDefault="00C714D0">
          <w:pPr>
            <w:pStyle w:val="Footer"/>
            <w:rPr>
              <w:rFonts w:ascii="Helvetica" w:hAnsi="Helvetica"/>
              <w:sz w:val="16"/>
            </w:rPr>
          </w:pPr>
          <w:r>
            <w:rPr>
              <w:rFonts w:ascii="Helvetica" w:hAnsi="Helvetica"/>
              <w:sz w:val="16"/>
            </w:rPr>
            <w:t>Collette Pollard, Departmental Reports Management Officer,</w:t>
          </w:r>
        </w:p>
        <w:p w14:paraId="485B2798" w14:textId="77777777" w:rsidR="00C714D0" w:rsidRDefault="00C714D0">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14:paraId="6C0AD0B3" w14:textId="77777777" w:rsidR="00C714D0" w:rsidRDefault="00C714D0">
          <w:pPr>
            <w:pStyle w:val="Footer"/>
            <w:rPr>
              <w:rFonts w:ascii="Helvetica" w:hAnsi="Helvetica"/>
              <w:sz w:val="16"/>
            </w:rPr>
          </w:pPr>
          <w:r>
            <w:rPr>
              <w:rFonts w:ascii="Helvetica" w:hAnsi="Helvetica"/>
              <w:sz w:val="16"/>
            </w:rPr>
            <w:t xml:space="preserve">Date: </w:t>
          </w:r>
        </w:p>
      </w:tc>
    </w:tr>
  </w:tbl>
  <w:p w14:paraId="62347CDF" w14:textId="77777777" w:rsidR="00C714D0" w:rsidRDefault="00C714D0">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7EA7C" w14:textId="77777777" w:rsidR="00CF7CE1" w:rsidRDefault="00CF7CE1">
      <w:r>
        <w:separator/>
      </w:r>
    </w:p>
  </w:footnote>
  <w:footnote w:type="continuationSeparator" w:id="0">
    <w:p w14:paraId="04111D6B" w14:textId="77777777" w:rsidR="00CF7CE1" w:rsidRDefault="00CF7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33DCE" w14:textId="77777777" w:rsidR="00C714D0" w:rsidRDefault="00C71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63259F5"/>
    <w:multiLevelType w:val="hybridMultilevel"/>
    <w:tmpl w:val="89644DAA"/>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6949"/>
    <w:multiLevelType w:val="hybridMultilevel"/>
    <w:tmpl w:val="A5DA0C8A"/>
    <w:lvl w:ilvl="0" w:tplc="B6987BF0">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1C2F2A"/>
    <w:multiLevelType w:val="hybridMultilevel"/>
    <w:tmpl w:val="53E4D79A"/>
    <w:lvl w:ilvl="0" w:tplc="6736EB16">
      <w:start w:val="7"/>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15:restartNumberingAfterBreak="0">
    <w:nsid w:val="0FA5641C"/>
    <w:multiLevelType w:val="hybridMultilevel"/>
    <w:tmpl w:val="8EBC2CC0"/>
    <w:lvl w:ilvl="0" w:tplc="086A2E4E">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15:restartNumberingAfterBreak="0">
    <w:nsid w:val="141646B6"/>
    <w:multiLevelType w:val="singleLevel"/>
    <w:tmpl w:val="1140418A"/>
    <w:lvl w:ilvl="0">
      <w:start w:val="6"/>
      <w:numFmt w:val="decimal"/>
      <w:lvlText w:val="%1. "/>
      <w:legacy w:legacy="1" w:legacySpace="0" w:legacyIndent="360"/>
      <w:lvlJc w:val="left"/>
      <w:pPr>
        <w:ind w:left="360" w:hanging="360"/>
      </w:pPr>
      <w:rPr>
        <w:rFonts w:ascii="Courier" w:hAnsi="Courier" w:hint="default"/>
        <w:b w:val="0"/>
        <w:i w:val="0"/>
        <w:sz w:val="20"/>
        <w:u w:val="none"/>
      </w:rPr>
    </w:lvl>
  </w:abstractNum>
  <w:abstractNum w:abstractNumId="8" w15:restartNumberingAfterBreak="0">
    <w:nsid w:val="15F57B2D"/>
    <w:multiLevelType w:val="hybridMultilevel"/>
    <w:tmpl w:val="89644DAA"/>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064CF"/>
    <w:multiLevelType w:val="hybridMultilevel"/>
    <w:tmpl w:val="4ECEC0DA"/>
    <w:lvl w:ilvl="0" w:tplc="57282058">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4104C9"/>
    <w:multiLevelType w:val="hybridMultilevel"/>
    <w:tmpl w:val="83E0BAF4"/>
    <w:lvl w:ilvl="0" w:tplc="1F8C9E10">
      <w:start w:val="16"/>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AC1292"/>
    <w:multiLevelType w:val="hybridMultilevel"/>
    <w:tmpl w:val="DB9A62D4"/>
    <w:lvl w:ilvl="0" w:tplc="B502A830">
      <w:start w:val="16"/>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4143AA"/>
    <w:multiLevelType w:val="hybridMultilevel"/>
    <w:tmpl w:val="0950897E"/>
    <w:lvl w:ilvl="0" w:tplc="8D00C7A4">
      <w:start w:val="1"/>
      <w:numFmt w:val="decimal"/>
      <w:lvlText w:val="%1."/>
      <w:lvlJc w:val="left"/>
      <w:pPr>
        <w:tabs>
          <w:tab w:val="num" w:pos="360"/>
        </w:tabs>
        <w:ind w:left="288" w:hanging="288"/>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2D56A4"/>
    <w:multiLevelType w:val="hybridMultilevel"/>
    <w:tmpl w:val="468278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4" w15:restartNumberingAfterBreak="0">
    <w:nsid w:val="446C1FA8"/>
    <w:multiLevelType w:val="singleLevel"/>
    <w:tmpl w:val="5920779A"/>
    <w:lvl w:ilvl="0">
      <w:start w:val="3"/>
      <w:numFmt w:val="decimal"/>
      <w:lvlText w:val="%1. "/>
      <w:legacy w:legacy="1" w:legacySpace="0" w:legacyIndent="360"/>
      <w:lvlJc w:val="left"/>
      <w:pPr>
        <w:ind w:left="360" w:hanging="360"/>
      </w:pPr>
      <w:rPr>
        <w:rFonts w:ascii="Courier" w:hAnsi="Courier" w:hint="default"/>
        <w:b w:val="0"/>
        <w:i w:val="0"/>
        <w:sz w:val="20"/>
        <w:u w:val="none"/>
      </w:rPr>
    </w:lvl>
  </w:abstractNum>
  <w:abstractNum w:abstractNumId="15" w15:restartNumberingAfterBreak="0">
    <w:nsid w:val="45C31745"/>
    <w:multiLevelType w:val="hybridMultilevel"/>
    <w:tmpl w:val="4A9229D2"/>
    <w:lvl w:ilvl="0" w:tplc="81261582">
      <w:start w:val="15"/>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6C23126"/>
    <w:multiLevelType w:val="singleLevel"/>
    <w:tmpl w:val="5EE83EE2"/>
    <w:lvl w:ilvl="0">
      <w:start w:val="8"/>
      <w:numFmt w:val="decimal"/>
      <w:lvlText w:val="%1. "/>
      <w:legacy w:legacy="1" w:legacySpace="0" w:legacyIndent="360"/>
      <w:lvlJc w:val="left"/>
      <w:pPr>
        <w:ind w:left="360" w:hanging="360"/>
      </w:pPr>
      <w:rPr>
        <w:rFonts w:ascii="Courier" w:hAnsi="Courier" w:hint="default"/>
        <w:b w:val="0"/>
        <w:i w:val="0"/>
        <w:sz w:val="20"/>
      </w:rPr>
    </w:lvl>
  </w:abstractNum>
  <w:abstractNum w:abstractNumId="17"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8" w15:restartNumberingAfterBreak="0">
    <w:nsid w:val="528C1157"/>
    <w:multiLevelType w:val="hybridMultilevel"/>
    <w:tmpl w:val="245AFA6E"/>
    <w:lvl w:ilvl="0" w:tplc="10BA1CF2">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695F80"/>
    <w:multiLevelType w:val="singleLevel"/>
    <w:tmpl w:val="0EA2DFF8"/>
    <w:lvl w:ilvl="0">
      <w:start w:val="4"/>
      <w:numFmt w:val="decimal"/>
      <w:lvlText w:val="%1. "/>
      <w:legacy w:legacy="1" w:legacySpace="0" w:legacyIndent="360"/>
      <w:lvlJc w:val="left"/>
      <w:pPr>
        <w:ind w:left="360" w:hanging="360"/>
      </w:pPr>
      <w:rPr>
        <w:rFonts w:ascii="Courier" w:hAnsi="Courier" w:hint="default"/>
        <w:b w:val="0"/>
        <w:i w:val="0"/>
        <w:sz w:val="20"/>
        <w:u w:val="none"/>
      </w:rPr>
    </w:lvl>
  </w:abstractNum>
  <w:abstractNum w:abstractNumId="21" w15:restartNumberingAfterBreak="0">
    <w:nsid w:val="5B8E1D85"/>
    <w:multiLevelType w:val="hybridMultilevel"/>
    <w:tmpl w:val="574A4B9A"/>
    <w:lvl w:ilvl="0" w:tplc="B7D8541E">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A230AD"/>
    <w:multiLevelType w:val="hybridMultilevel"/>
    <w:tmpl w:val="5394B2A6"/>
    <w:lvl w:ilvl="0" w:tplc="086A2E4E">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D5D0543"/>
    <w:multiLevelType w:val="hybridMultilevel"/>
    <w:tmpl w:val="08C4C74C"/>
    <w:lvl w:ilvl="0" w:tplc="AC026150">
      <w:start w:val="1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9F05E9D"/>
    <w:multiLevelType w:val="hybridMultilevel"/>
    <w:tmpl w:val="965813CC"/>
    <w:lvl w:ilvl="0" w:tplc="F300E5DA">
      <w:start w:val="1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E40041"/>
    <w:multiLevelType w:val="hybridMultilevel"/>
    <w:tmpl w:val="D66C9666"/>
    <w:lvl w:ilvl="0" w:tplc="1F8C9E10">
      <w:start w:val="16"/>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04559CE"/>
    <w:multiLevelType w:val="hybridMultilevel"/>
    <w:tmpl w:val="642EA4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F80D28"/>
    <w:multiLevelType w:val="hybridMultilevel"/>
    <w:tmpl w:val="BC7EC202"/>
    <w:lvl w:ilvl="0" w:tplc="29FC2FB0">
      <w:start w:val="2"/>
      <w:numFmt w:val="decimal"/>
      <w:lvlText w:val="%1."/>
      <w:lvlJc w:val="left"/>
      <w:pPr>
        <w:tabs>
          <w:tab w:val="num" w:pos="360"/>
        </w:tabs>
        <w:ind w:left="288" w:hanging="288"/>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9"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0"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1" w15:restartNumberingAfterBreak="0">
    <w:nsid w:val="7F7341BC"/>
    <w:multiLevelType w:val="singleLevel"/>
    <w:tmpl w:val="0FB04156"/>
    <w:lvl w:ilvl="0">
      <w:start w:val="9"/>
      <w:numFmt w:val="decimal"/>
      <w:lvlText w:val="%1. "/>
      <w:legacy w:legacy="1" w:legacySpace="0" w:legacyIndent="360"/>
      <w:lvlJc w:val="left"/>
      <w:pPr>
        <w:ind w:left="360" w:hanging="360"/>
      </w:pPr>
      <w:rPr>
        <w:rFonts w:ascii="Courier" w:hAnsi="Courier" w:hint="default"/>
        <w:b w:val="0"/>
        <w:i w:val="0"/>
        <w:sz w:val="20"/>
      </w:rPr>
    </w:lvl>
  </w:abstractNum>
  <w:num w:numId="1">
    <w:abstractNumId w:val="6"/>
  </w:num>
  <w:num w:numId="2">
    <w:abstractNumId w:val="30"/>
  </w:num>
  <w:num w:numId="3">
    <w:abstractNumId w:val="4"/>
  </w:num>
  <w:num w:numId="4">
    <w:abstractNumId w:val="29"/>
  </w:num>
  <w:num w:numId="5">
    <w:abstractNumId w:val="28"/>
  </w:num>
  <w:num w:numId="6">
    <w:abstractNumId w:val="2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7"/>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9"/>
  </w:num>
  <w:num w:numId="10">
    <w:abstractNumId w:val="12"/>
  </w:num>
  <w:num w:numId="11">
    <w:abstractNumId w:val="27"/>
  </w:num>
  <w:num w:numId="12">
    <w:abstractNumId w:val="5"/>
  </w:num>
  <w:num w:numId="13">
    <w:abstractNumId w:val="22"/>
  </w:num>
  <w:num w:numId="14">
    <w:abstractNumId w:val="2"/>
  </w:num>
  <w:num w:numId="15">
    <w:abstractNumId w:val="9"/>
  </w:num>
  <w:num w:numId="16">
    <w:abstractNumId w:val="11"/>
  </w:num>
  <w:num w:numId="17">
    <w:abstractNumId w:val="25"/>
  </w:num>
  <w:num w:numId="18">
    <w:abstractNumId w:val="15"/>
  </w:num>
  <w:num w:numId="19">
    <w:abstractNumId w:val="10"/>
  </w:num>
  <w:num w:numId="20">
    <w:abstractNumId w:val="23"/>
  </w:num>
  <w:num w:numId="21">
    <w:abstractNumId w:val="18"/>
  </w:num>
  <w:num w:numId="22">
    <w:abstractNumId w:val="21"/>
  </w:num>
  <w:num w:numId="23">
    <w:abstractNumId w:val="14"/>
  </w:num>
  <w:num w:numId="24">
    <w:abstractNumId w:val="20"/>
  </w:num>
  <w:num w:numId="25">
    <w:abstractNumId w:val="7"/>
  </w:num>
  <w:num w:numId="26">
    <w:abstractNumId w:val="16"/>
  </w:num>
  <w:num w:numId="27">
    <w:abstractNumId w:val="31"/>
  </w:num>
  <w:num w:numId="28">
    <w:abstractNumId w:val="24"/>
  </w:num>
  <w:num w:numId="29">
    <w:abstractNumId w:val="26"/>
  </w:num>
  <w:num w:numId="30">
    <w:abstractNumId w:val="1"/>
  </w:num>
  <w:num w:numId="31">
    <w:abstractNumId w:val="13"/>
  </w:num>
  <w:num w:numId="32">
    <w:abstractNumId w:val="3"/>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243F"/>
    <w:rsid w:val="00032D45"/>
    <w:rsid w:val="000415FE"/>
    <w:rsid w:val="00072DC5"/>
    <w:rsid w:val="00080535"/>
    <w:rsid w:val="000A3139"/>
    <w:rsid w:val="000B49DD"/>
    <w:rsid w:val="000B4D21"/>
    <w:rsid w:val="000B4D22"/>
    <w:rsid w:val="000C3E22"/>
    <w:rsid w:val="000D549B"/>
    <w:rsid w:val="000D5D48"/>
    <w:rsid w:val="000E7768"/>
    <w:rsid w:val="000E7AF3"/>
    <w:rsid w:val="0010338B"/>
    <w:rsid w:val="00107D06"/>
    <w:rsid w:val="00131F96"/>
    <w:rsid w:val="00142309"/>
    <w:rsid w:val="00164F2B"/>
    <w:rsid w:val="001675F8"/>
    <w:rsid w:val="001853BA"/>
    <w:rsid w:val="00192501"/>
    <w:rsid w:val="001A254F"/>
    <w:rsid w:val="001B0F99"/>
    <w:rsid w:val="001D4AA8"/>
    <w:rsid w:val="001F248B"/>
    <w:rsid w:val="001F4D1F"/>
    <w:rsid w:val="002015DA"/>
    <w:rsid w:val="00222347"/>
    <w:rsid w:val="0023145D"/>
    <w:rsid w:val="00233B87"/>
    <w:rsid w:val="00284295"/>
    <w:rsid w:val="00292FF4"/>
    <w:rsid w:val="00295A85"/>
    <w:rsid w:val="002A4BA4"/>
    <w:rsid w:val="002A7BDC"/>
    <w:rsid w:val="002B14F1"/>
    <w:rsid w:val="002B347A"/>
    <w:rsid w:val="002B36A7"/>
    <w:rsid w:val="002B4F83"/>
    <w:rsid w:val="002E58B3"/>
    <w:rsid w:val="002F51DB"/>
    <w:rsid w:val="002F5651"/>
    <w:rsid w:val="00311467"/>
    <w:rsid w:val="00321EAE"/>
    <w:rsid w:val="003251AD"/>
    <w:rsid w:val="003334E2"/>
    <w:rsid w:val="00362455"/>
    <w:rsid w:val="00366618"/>
    <w:rsid w:val="00366841"/>
    <w:rsid w:val="00372098"/>
    <w:rsid w:val="003754E4"/>
    <w:rsid w:val="00375721"/>
    <w:rsid w:val="00380D01"/>
    <w:rsid w:val="00385715"/>
    <w:rsid w:val="003872CA"/>
    <w:rsid w:val="003A50CD"/>
    <w:rsid w:val="003B1563"/>
    <w:rsid w:val="003C63C6"/>
    <w:rsid w:val="003C7ACC"/>
    <w:rsid w:val="003D46E5"/>
    <w:rsid w:val="003E6AFE"/>
    <w:rsid w:val="003E77C4"/>
    <w:rsid w:val="003F129D"/>
    <w:rsid w:val="003F243F"/>
    <w:rsid w:val="003F3AD3"/>
    <w:rsid w:val="003F4B82"/>
    <w:rsid w:val="00407D9B"/>
    <w:rsid w:val="004101E6"/>
    <w:rsid w:val="0042072C"/>
    <w:rsid w:val="00437094"/>
    <w:rsid w:val="0044259D"/>
    <w:rsid w:val="00450BC1"/>
    <w:rsid w:val="00451586"/>
    <w:rsid w:val="004548C4"/>
    <w:rsid w:val="00454BA7"/>
    <w:rsid w:val="0045759E"/>
    <w:rsid w:val="004638FD"/>
    <w:rsid w:val="00465D1E"/>
    <w:rsid w:val="00470F44"/>
    <w:rsid w:val="00484700"/>
    <w:rsid w:val="00484BC4"/>
    <w:rsid w:val="00485F7D"/>
    <w:rsid w:val="004A573A"/>
    <w:rsid w:val="004B1F40"/>
    <w:rsid w:val="004C057A"/>
    <w:rsid w:val="004C20CE"/>
    <w:rsid w:val="004C2B39"/>
    <w:rsid w:val="004D0B39"/>
    <w:rsid w:val="004E311B"/>
    <w:rsid w:val="004E4437"/>
    <w:rsid w:val="00503801"/>
    <w:rsid w:val="005078B8"/>
    <w:rsid w:val="00507A0F"/>
    <w:rsid w:val="005113BA"/>
    <w:rsid w:val="0051744C"/>
    <w:rsid w:val="00527C4B"/>
    <w:rsid w:val="005332CE"/>
    <w:rsid w:val="00543330"/>
    <w:rsid w:val="00544B69"/>
    <w:rsid w:val="00551513"/>
    <w:rsid w:val="00554543"/>
    <w:rsid w:val="00556E4F"/>
    <w:rsid w:val="00560CF9"/>
    <w:rsid w:val="00565A8C"/>
    <w:rsid w:val="00575CCD"/>
    <w:rsid w:val="0057730E"/>
    <w:rsid w:val="0058096E"/>
    <w:rsid w:val="005834DC"/>
    <w:rsid w:val="00594704"/>
    <w:rsid w:val="005B34A3"/>
    <w:rsid w:val="005B4DA2"/>
    <w:rsid w:val="005C1AB0"/>
    <w:rsid w:val="005E2944"/>
    <w:rsid w:val="005F2A7F"/>
    <w:rsid w:val="005F54D3"/>
    <w:rsid w:val="006038EE"/>
    <w:rsid w:val="00631A27"/>
    <w:rsid w:val="00636808"/>
    <w:rsid w:val="00636990"/>
    <w:rsid w:val="0063710B"/>
    <w:rsid w:val="00647029"/>
    <w:rsid w:val="00655161"/>
    <w:rsid w:val="006607BA"/>
    <w:rsid w:val="006613A3"/>
    <w:rsid w:val="00667C63"/>
    <w:rsid w:val="00670B04"/>
    <w:rsid w:val="00674715"/>
    <w:rsid w:val="00683573"/>
    <w:rsid w:val="006926EE"/>
    <w:rsid w:val="006A15AE"/>
    <w:rsid w:val="006A7149"/>
    <w:rsid w:val="006B4DA8"/>
    <w:rsid w:val="006C4242"/>
    <w:rsid w:val="006D0847"/>
    <w:rsid w:val="006D46D1"/>
    <w:rsid w:val="006F6FBE"/>
    <w:rsid w:val="00706B62"/>
    <w:rsid w:val="00710CC5"/>
    <w:rsid w:val="00734F5F"/>
    <w:rsid w:val="007646DD"/>
    <w:rsid w:val="00766C4E"/>
    <w:rsid w:val="00777E4F"/>
    <w:rsid w:val="00787964"/>
    <w:rsid w:val="007954A6"/>
    <w:rsid w:val="007974C4"/>
    <w:rsid w:val="007A3445"/>
    <w:rsid w:val="007A7A61"/>
    <w:rsid w:val="007B1283"/>
    <w:rsid w:val="007F645A"/>
    <w:rsid w:val="00802C69"/>
    <w:rsid w:val="00821A23"/>
    <w:rsid w:val="008365EB"/>
    <w:rsid w:val="00845EF4"/>
    <w:rsid w:val="00850338"/>
    <w:rsid w:val="00851750"/>
    <w:rsid w:val="0086352C"/>
    <w:rsid w:val="00885342"/>
    <w:rsid w:val="00896786"/>
    <w:rsid w:val="008A5215"/>
    <w:rsid w:val="008A77B7"/>
    <w:rsid w:val="008C7D9A"/>
    <w:rsid w:val="008D0F27"/>
    <w:rsid w:val="008D54FE"/>
    <w:rsid w:val="008E4A56"/>
    <w:rsid w:val="008F47E6"/>
    <w:rsid w:val="00902841"/>
    <w:rsid w:val="00902DA5"/>
    <w:rsid w:val="009234CC"/>
    <w:rsid w:val="00926496"/>
    <w:rsid w:val="0093264D"/>
    <w:rsid w:val="0093381B"/>
    <w:rsid w:val="00954F00"/>
    <w:rsid w:val="009630DD"/>
    <w:rsid w:val="00971DA9"/>
    <w:rsid w:val="00972750"/>
    <w:rsid w:val="009764FC"/>
    <w:rsid w:val="009830E6"/>
    <w:rsid w:val="00985378"/>
    <w:rsid w:val="00985B9C"/>
    <w:rsid w:val="00991AA1"/>
    <w:rsid w:val="00992098"/>
    <w:rsid w:val="00993E94"/>
    <w:rsid w:val="00994B5F"/>
    <w:rsid w:val="00995173"/>
    <w:rsid w:val="009A3260"/>
    <w:rsid w:val="009B2AA9"/>
    <w:rsid w:val="009B3779"/>
    <w:rsid w:val="009D099C"/>
    <w:rsid w:val="009D3AEC"/>
    <w:rsid w:val="009D5022"/>
    <w:rsid w:val="009E1807"/>
    <w:rsid w:val="009E3050"/>
    <w:rsid w:val="009F1F5B"/>
    <w:rsid w:val="00A00568"/>
    <w:rsid w:val="00A023D2"/>
    <w:rsid w:val="00A04A3F"/>
    <w:rsid w:val="00A06133"/>
    <w:rsid w:val="00A23D5B"/>
    <w:rsid w:val="00A257A7"/>
    <w:rsid w:val="00A30AA0"/>
    <w:rsid w:val="00A416D6"/>
    <w:rsid w:val="00A41A9B"/>
    <w:rsid w:val="00A574DF"/>
    <w:rsid w:val="00A63EDB"/>
    <w:rsid w:val="00A644B5"/>
    <w:rsid w:val="00A67FA0"/>
    <w:rsid w:val="00A7146E"/>
    <w:rsid w:val="00A9201F"/>
    <w:rsid w:val="00AA6465"/>
    <w:rsid w:val="00AA6657"/>
    <w:rsid w:val="00AD6FBD"/>
    <w:rsid w:val="00AE622B"/>
    <w:rsid w:val="00AF173C"/>
    <w:rsid w:val="00AF24B9"/>
    <w:rsid w:val="00B0244D"/>
    <w:rsid w:val="00B03235"/>
    <w:rsid w:val="00B03ED5"/>
    <w:rsid w:val="00B05240"/>
    <w:rsid w:val="00B0702E"/>
    <w:rsid w:val="00B07B26"/>
    <w:rsid w:val="00B237F9"/>
    <w:rsid w:val="00B33C8B"/>
    <w:rsid w:val="00B5657C"/>
    <w:rsid w:val="00B62AD2"/>
    <w:rsid w:val="00B718FE"/>
    <w:rsid w:val="00B73EFE"/>
    <w:rsid w:val="00B76B3C"/>
    <w:rsid w:val="00B77211"/>
    <w:rsid w:val="00B862C3"/>
    <w:rsid w:val="00BB12CC"/>
    <w:rsid w:val="00BC2711"/>
    <w:rsid w:val="00BD14F0"/>
    <w:rsid w:val="00BD447C"/>
    <w:rsid w:val="00BD486F"/>
    <w:rsid w:val="00BF4627"/>
    <w:rsid w:val="00C06BD5"/>
    <w:rsid w:val="00C12C08"/>
    <w:rsid w:val="00C149BB"/>
    <w:rsid w:val="00C16885"/>
    <w:rsid w:val="00C24376"/>
    <w:rsid w:val="00C42FDE"/>
    <w:rsid w:val="00C44EEF"/>
    <w:rsid w:val="00C45FCB"/>
    <w:rsid w:val="00C657F4"/>
    <w:rsid w:val="00C714D0"/>
    <w:rsid w:val="00C721DD"/>
    <w:rsid w:val="00CA0EC6"/>
    <w:rsid w:val="00CA6EA6"/>
    <w:rsid w:val="00CB38D2"/>
    <w:rsid w:val="00CB6231"/>
    <w:rsid w:val="00CD5971"/>
    <w:rsid w:val="00CE795D"/>
    <w:rsid w:val="00CF0C68"/>
    <w:rsid w:val="00CF7CE1"/>
    <w:rsid w:val="00D03451"/>
    <w:rsid w:val="00D101FF"/>
    <w:rsid w:val="00D25D12"/>
    <w:rsid w:val="00D35F1E"/>
    <w:rsid w:val="00D3649A"/>
    <w:rsid w:val="00D45596"/>
    <w:rsid w:val="00D556A9"/>
    <w:rsid w:val="00D747CC"/>
    <w:rsid w:val="00D80AF3"/>
    <w:rsid w:val="00D8286E"/>
    <w:rsid w:val="00D82C87"/>
    <w:rsid w:val="00D83723"/>
    <w:rsid w:val="00D97F38"/>
    <w:rsid w:val="00DD7371"/>
    <w:rsid w:val="00DE3A03"/>
    <w:rsid w:val="00E0247C"/>
    <w:rsid w:val="00E16ABD"/>
    <w:rsid w:val="00E315A0"/>
    <w:rsid w:val="00E3324A"/>
    <w:rsid w:val="00E4631F"/>
    <w:rsid w:val="00E52BBC"/>
    <w:rsid w:val="00E53E3C"/>
    <w:rsid w:val="00E53EC5"/>
    <w:rsid w:val="00E7265D"/>
    <w:rsid w:val="00E74A27"/>
    <w:rsid w:val="00E82247"/>
    <w:rsid w:val="00E87AAA"/>
    <w:rsid w:val="00E93A55"/>
    <w:rsid w:val="00E94F7D"/>
    <w:rsid w:val="00EB47C5"/>
    <w:rsid w:val="00EB5A46"/>
    <w:rsid w:val="00EB635B"/>
    <w:rsid w:val="00EC1A0D"/>
    <w:rsid w:val="00EC3263"/>
    <w:rsid w:val="00EC3644"/>
    <w:rsid w:val="00EC77AC"/>
    <w:rsid w:val="00ED132B"/>
    <w:rsid w:val="00ED4943"/>
    <w:rsid w:val="00F0581A"/>
    <w:rsid w:val="00F11615"/>
    <w:rsid w:val="00F13240"/>
    <w:rsid w:val="00F22CBC"/>
    <w:rsid w:val="00F321BE"/>
    <w:rsid w:val="00F36D8B"/>
    <w:rsid w:val="00F53EFC"/>
    <w:rsid w:val="00F57FA4"/>
    <w:rsid w:val="00F60B5B"/>
    <w:rsid w:val="00F82327"/>
    <w:rsid w:val="00F87E8A"/>
    <w:rsid w:val="00F92C77"/>
    <w:rsid w:val="00F94D5E"/>
    <w:rsid w:val="00FA0024"/>
    <w:rsid w:val="00FA4D5E"/>
    <w:rsid w:val="00FA67D7"/>
    <w:rsid w:val="00FB1C04"/>
    <w:rsid w:val="00FB202E"/>
    <w:rsid w:val="00FC17FC"/>
    <w:rsid w:val="00FC33B9"/>
    <w:rsid w:val="00FD7559"/>
    <w:rsid w:val="00FE2454"/>
    <w:rsid w:val="00FF3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8CAFF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keepLines/>
      <w:tabs>
        <w:tab w:val="left" w:pos="360"/>
        <w:tab w:val="left" w:pos="720"/>
      </w:tabs>
      <w:jc w:val="center"/>
      <w:outlineLvl w:val="0"/>
    </w:pPr>
    <w:rPr>
      <w:b/>
      <w:bCs/>
      <w:color w:val="000000"/>
      <w:sz w:val="24"/>
    </w:rPr>
  </w:style>
  <w:style w:type="paragraph" w:styleId="Heading2">
    <w:name w:val="heading 2"/>
    <w:basedOn w:val="Normal"/>
    <w:next w:val="Normal"/>
    <w:qFormat/>
    <w:pPr>
      <w:keepNext/>
      <w:keepLines/>
      <w:tabs>
        <w:tab w:val="left" w:pos="360"/>
        <w:tab w:val="left" w:pos="720"/>
      </w:tabs>
      <w:outlineLvl w:val="1"/>
    </w:pPr>
    <w:rPr>
      <w:b/>
      <w:bCs/>
      <w:color w:val="000000"/>
      <w:sz w:val="24"/>
    </w:rPr>
  </w:style>
  <w:style w:type="paragraph" w:styleId="Heading3">
    <w:name w:val="heading 3"/>
    <w:basedOn w:val="Normal"/>
    <w:next w:val="Normal"/>
    <w:qFormat/>
    <w:pPr>
      <w:keepNext/>
      <w:widowControl w:val="0"/>
      <w:spacing w:before="40" w:after="40"/>
      <w:jc w:val="center"/>
      <w:outlineLvl w:val="2"/>
    </w:pPr>
    <w:rPr>
      <w:sz w:val="24"/>
    </w:rPr>
  </w:style>
  <w:style w:type="paragraph" w:styleId="Heading5">
    <w:name w:val="heading 5"/>
    <w:basedOn w:val="Normal"/>
    <w:next w:val="Normal"/>
    <w:qFormat/>
    <w:pPr>
      <w:keepNext/>
      <w:outlineLvl w:val="4"/>
    </w:pPr>
    <w:rPr>
      <w:b/>
      <w:bCs/>
      <w:sz w:val="24"/>
    </w:rPr>
  </w:style>
  <w:style w:type="paragraph" w:styleId="Heading6">
    <w:name w:val="heading 6"/>
    <w:basedOn w:val="Normal"/>
    <w:next w:val="Normal"/>
    <w:qFormat/>
    <w:pPr>
      <w:keepNext/>
      <w:overflowPunct/>
      <w:autoSpaceDE/>
      <w:autoSpaceDN/>
      <w:adjustRightInd/>
      <w:jc w:val="center"/>
      <w:textAlignment w:val="auto"/>
      <w:outlineLvl w:val="5"/>
    </w:pPr>
    <w:rPr>
      <w:b/>
      <w:bCs/>
      <w:sz w:val="24"/>
    </w:rPr>
  </w:style>
  <w:style w:type="paragraph" w:styleId="Heading9">
    <w:name w:val="heading 9"/>
    <w:basedOn w:val="Normal"/>
    <w:next w:val="Normal"/>
    <w:qFormat/>
    <w:pPr>
      <w:keepNext/>
      <w:tabs>
        <w:tab w:val="left" w:pos="360"/>
      </w:tabs>
      <w:spacing w:after="120"/>
      <w:ind w:left="360" w:hanging="360"/>
      <w:jc w:val="center"/>
      <w:outlineLvl w:val="8"/>
    </w:pPr>
    <w:rPr>
      <w:rFonts w:ascii="Helvetica" w:hAnsi="Helvetica"/>
      <w:b/>
      <w:bCs/>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keepLines/>
      <w:tabs>
        <w:tab w:val="left" w:pos="360"/>
        <w:tab w:val="left" w:pos="720"/>
      </w:tabs>
      <w:ind w:left="360"/>
    </w:pPr>
    <w:rPr>
      <w:color w:val="000000"/>
      <w:sz w:val="24"/>
    </w:rPr>
  </w:style>
  <w:style w:type="paragraph" w:styleId="BodyTextIndent2">
    <w:name w:val="Body Text Indent 2"/>
    <w:basedOn w:val="Normal"/>
    <w:semiHidden/>
    <w:pPr>
      <w:keepLines/>
      <w:tabs>
        <w:tab w:val="left" w:pos="360"/>
      </w:tabs>
      <w:spacing w:after="80"/>
      <w:ind w:left="360"/>
    </w:pPr>
    <w:rPr>
      <w:sz w:val="24"/>
    </w:rPr>
  </w:style>
  <w:style w:type="paragraph" w:styleId="ListParagraph">
    <w:name w:val="List Paragraph"/>
    <w:basedOn w:val="Normal"/>
    <w:uiPriority w:val="34"/>
    <w:qFormat/>
    <w:rsid w:val="00D101FF"/>
    <w:pPr>
      <w:ind w:left="720"/>
    </w:pPr>
  </w:style>
  <w:style w:type="paragraph" w:styleId="BalloonText">
    <w:name w:val="Balloon Text"/>
    <w:basedOn w:val="Normal"/>
    <w:link w:val="BalloonTextChar"/>
    <w:uiPriority w:val="99"/>
    <w:semiHidden/>
    <w:unhideWhenUsed/>
    <w:rsid w:val="000A3139"/>
    <w:rPr>
      <w:rFonts w:ascii="Tahoma" w:hAnsi="Tahoma" w:cs="Tahoma"/>
      <w:sz w:val="16"/>
      <w:szCs w:val="16"/>
    </w:rPr>
  </w:style>
  <w:style w:type="character" w:customStyle="1" w:styleId="BalloonTextChar">
    <w:name w:val="Balloon Text Char"/>
    <w:link w:val="BalloonText"/>
    <w:uiPriority w:val="99"/>
    <w:semiHidden/>
    <w:rsid w:val="000A3139"/>
    <w:rPr>
      <w:rFonts w:ascii="Tahoma" w:hAnsi="Tahoma" w:cs="Tahoma"/>
      <w:sz w:val="16"/>
      <w:szCs w:val="16"/>
    </w:rPr>
  </w:style>
  <w:style w:type="paragraph" w:styleId="BodyText">
    <w:name w:val="Body Text"/>
    <w:basedOn w:val="Normal"/>
    <w:link w:val="BodyTextChar"/>
    <w:uiPriority w:val="99"/>
    <w:semiHidden/>
    <w:unhideWhenUsed/>
    <w:rsid w:val="006B4DA8"/>
    <w:pPr>
      <w:spacing w:after="120"/>
    </w:pPr>
  </w:style>
  <w:style w:type="character" w:customStyle="1" w:styleId="BodyTextChar">
    <w:name w:val="Body Text Char"/>
    <w:basedOn w:val="DefaultParagraphFont"/>
    <w:link w:val="BodyText"/>
    <w:uiPriority w:val="99"/>
    <w:semiHidden/>
    <w:rsid w:val="006B4DA8"/>
  </w:style>
  <w:style w:type="character" w:styleId="CommentReference">
    <w:name w:val="annotation reference"/>
    <w:uiPriority w:val="99"/>
    <w:semiHidden/>
    <w:unhideWhenUsed/>
    <w:rsid w:val="00AF24B9"/>
    <w:rPr>
      <w:sz w:val="16"/>
      <w:szCs w:val="16"/>
    </w:rPr>
  </w:style>
  <w:style w:type="paragraph" w:styleId="CommentText">
    <w:name w:val="annotation text"/>
    <w:basedOn w:val="Normal"/>
    <w:link w:val="CommentTextChar"/>
    <w:uiPriority w:val="99"/>
    <w:unhideWhenUsed/>
    <w:rsid w:val="00AF24B9"/>
  </w:style>
  <w:style w:type="character" w:customStyle="1" w:styleId="CommentTextChar">
    <w:name w:val="Comment Text Char"/>
    <w:basedOn w:val="DefaultParagraphFont"/>
    <w:link w:val="CommentText"/>
    <w:uiPriority w:val="99"/>
    <w:rsid w:val="00AF24B9"/>
  </w:style>
  <w:style w:type="paragraph" w:styleId="CommentSubject">
    <w:name w:val="annotation subject"/>
    <w:basedOn w:val="CommentText"/>
    <w:next w:val="CommentText"/>
    <w:link w:val="CommentSubjectChar"/>
    <w:uiPriority w:val="99"/>
    <w:semiHidden/>
    <w:unhideWhenUsed/>
    <w:rsid w:val="00AF24B9"/>
    <w:rPr>
      <w:b/>
      <w:bCs/>
    </w:rPr>
  </w:style>
  <w:style w:type="character" w:customStyle="1" w:styleId="CommentSubjectChar">
    <w:name w:val="Comment Subject Char"/>
    <w:link w:val="CommentSubject"/>
    <w:uiPriority w:val="99"/>
    <w:semiHidden/>
    <w:rsid w:val="00AF24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234087">
      <w:bodyDiv w:val="1"/>
      <w:marLeft w:val="0"/>
      <w:marRight w:val="0"/>
      <w:marTop w:val="0"/>
      <w:marBottom w:val="0"/>
      <w:divBdr>
        <w:top w:val="none" w:sz="0" w:space="0" w:color="auto"/>
        <w:left w:val="none" w:sz="0" w:space="0" w:color="auto"/>
        <w:bottom w:val="none" w:sz="0" w:space="0" w:color="auto"/>
        <w:right w:val="none" w:sz="0" w:space="0" w:color="auto"/>
      </w:divBdr>
    </w:div>
    <w:div w:id="145663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14CB29FF-1BCE-4C31-AF1B-03EAB45D97D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2508</Words>
  <Characters>14299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2021-07-16T12:19:00Z</dcterms:created>
  <dcterms:modified xsi:type="dcterms:W3CDTF">2021-07-16T12:19:00Z</dcterms:modified>
</cp:coreProperties>
</file>