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C30A7" w:rsidP="00DC30A7" w:rsidRDefault="00DC30A7" w14:paraId="591A8FD9" w14:textId="1F6101DD">
      <w:pPr>
        <w:pStyle w:val="xxxxxmsonormal"/>
        <w:rPr>
          <w:rFonts w:ascii="Times New Roman" w:hAnsi="Times New Roman" w:cs="Times New Roman"/>
          <w:b/>
          <w:bCs/>
          <w:sz w:val="24"/>
          <w:szCs w:val="24"/>
          <w:u w:val="single"/>
        </w:rPr>
      </w:pPr>
      <w:r w:rsidRPr="00DC30A7">
        <w:rPr>
          <w:rFonts w:ascii="Times New Roman" w:hAnsi="Times New Roman" w:cs="Times New Roman"/>
          <w:b/>
          <w:bCs/>
          <w:sz w:val="24"/>
          <w:szCs w:val="24"/>
          <w:u w:val="single"/>
        </w:rPr>
        <w:t>OMB Control Number 2577-0257</w:t>
      </w:r>
    </w:p>
    <w:p w:rsidR="00DC30A7" w:rsidP="00DC30A7" w:rsidRDefault="00DC30A7" w14:paraId="7B8CA7ED" w14:textId="77777777">
      <w:pPr>
        <w:pStyle w:val="xxxxxmsonormal"/>
        <w:rPr>
          <w:rFonts w:ascii="Times New Roman" w:hAnsi="Times New Roman" w:cs="Times New Roman"/>
          <w:b/>
          <w:bCs/>
          <w:sz w:val="24"/>
          <w:szCs w:val="24"/>
          <w:u w:val="single"/>
        </w:rPr>
      </w:pPr>
    </w:p>
    <w:p w:rsidR="00DC30A7" w:rsidP="00DC30A7" w:rsidRDefault="00DC30A7" w14:paraId="6AF4B953" w14:textId="6B0D629A">
      <w:pPr>
        <w:pStyle w:val="xxxxxmsonormal"/>
      </w:pPr>
      <w:r>
        <w:rPr>
          <w:rFonts w:ascii="Times New Roman" w:hAnsi="Times New Roman" w:cs="Times New Roman"/>
          <w:b/>
          <w:bCs/>
          <w:sz w:val="24"/>
          <w:szCs w:val="24"/>
          <w:u w:val="single"/>
        </w:rPr>
        <w:t>1)  Practical Utility:</w:t>
      </w:r>
    </w:p>
    <w:p w:rsidR="00DC30A7" w:rsidP="00DC30A7" w:rsidRDefault="00DC30A7" w14:paraId="4976953F" w14:textId="77777777">
      <w:pPr>
        <w:pStyle w:val="xxxxxmsonormal"/>
      </w:pPr>
      <w:r>
        <w:rPr>
          <w:rFonts w:ascii="Times New Roman" w:hAnsi="Times New Roman" w:cs="Times New Roman"/>
          <w:sz w:val="24"/>
          <w:szCs w:val="24"/>
        </w:rPr>
        <w:t xml:space="preserve">Practical utility?  Oh yes, a successful appeal, TR, or DBA would be of immense value to a PHA.  My name is Ezra </w:t>
      </w:r>
      <w:proofErr w:type="spellStart"/>
      <w:r>
        <w:rPr>
          <w:rFonts w:ascii="Times New Roman" w:hAnsi="Times New Roman" w:cs="Times New Roman"/>
          <w:sz w:val="24"/>
          <w:szCs w:val="24"/>
        </w:rPr>
        <w:t>Breashears</w:t>
      </w:r>
      <w:proofErr w:type="spellEnd"/>
      <w:r>
        <w:rPr>
          <w:rFonts w:ascii="Times New Roman" w:hAnsi="Times New Roman" w:cs="Times New Roman"/>
          <w:sz w:val="24"/>
          <w:szCs w:val="24"/>
        </w:rPr>
        <w:t>; I am the Resident Board Commissioner of a small housing authority in Fayetteville, Arkansas. I can tell you that a successful appeal vastly outweighs the small amount of work to complete a simple form like 2577-0257.</w:t>
      </w:r>
    </w:p>
    <w:p w:rsidR="00DC30A7" w:rsidP="00DC30A7" w:rsidRDefault="00DC30A7" w14:paraId="65486189" w14:textId="77777777">
      <w:pPr>
        <w:pStyle w:val="xxxxxmsonormal"/>
      </w:pPr>
      <w:r>
        <w:rPr>
          <w:rFonts w:ascii="Times New Roman" w:hAnsi="Times New Roman" w:cs="Times New Roman"/>
          <w:sz w:val="24"/>
          <w:szCs w:val="24"/>
        </w:rPr>
        <w:t> </w:t>
      </w:r>
    </w:p>
    <w:p w:rsidR="00DC30A7" w:rsidP="00DC30A7" w:rsidRDefault="00DC30A7" w14:paraId="24D2A1D5" w14:textId="77777777">
      <w:pPr>
        <w:pStyle w:val="xxxxxmsonormal"/>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I’m sure the same would be true for any Multifamily property owner.</w:t>
      </w:r>
    </w:p>
    <w:p w:rsidR="00DC30A7" w:rsidP="00DC30A7" w:rsidRDefault="00DC30A7" w14:paraId="3F9732C8" w14:textId="77777777">
      <w:pPr>
        <w:pStyle w:val="xxxxxmsonormal"/>
      </w:pPr>
      <w:r>
        <w:rPr>
          <w:rFonts w:ascii="Times New Roman" w:hAnsi="Times New Roman" w:cs="Times New Roman"/>
          <w:sz w:val="24"/>
          <w:szCs w:val="24"/>
        </w:rPr>
        <w:t> </w:t>
      </w:r>
    </w:p>
    <w:p w:rsidR="00DC30A7" w:rsidP="00DC30A7" w:rsidRDefault="00DC30A7" w14:paraId="26840AA9" w14:textId="77777777">
      <w:pPr>
        <w:pStyle w:val="xxxxxmsonormal"/>
      </w:pPr>
      <w:r>
        <w:rPr>
          <w:rFonts w:ascii="Times New Roman" w:hAnsi="Times New Roman" w:cs="Times New Roman"/>
          <w:sz w:val="24"/>
          <w:szCs w:val="24"/>
        </w:rPr>
        <w:t xml:space="preserve">I have an example of the value in appealing an issue.  In reviewing past Board minutes of the Fayetteville Housing Authority, I found that in 2006, the Executive Director appealed a SEMAP score.  As it turned out, a computer glitch on the HUD side mistakenly lowered the SEMAP score to from 100 to 88.  The issue was </w:t>
      </w:r>
      <w:proofErr w:type="gramStart"/>
      <w:r>
        <w:rPr>
          <w:rFonts w:ascii="Times New Roman" w:hAnsi="Times New Roman" w:cs="Times New Roman"/>
          <w:sz w:val="24"/>
          <w:szCs w:val="24"/>
        </w:rPr>
        <w:t>resolved</w:t>
      </w:r>
      <w:proofErr w:type="gramEnd"/>
      <w:r>
        <w:rPr>
          <w:rFonts w:ascii="Times New Roman" w:hAnsi="Times New Roman" w:cs="Times New Roman"/>
          <w:sz w:val="24"/>
          <w:szCs w:val="24"/>
        </w:rPr>
        <w:t xml:space="preserve"> and the housing authority gained 12 points.  12 points is significant on a SEMAP result.  An appeal to HUD made a big difference on that year’s SEMAP score.</w:t>
      </w:r>
    </w:p>
    <w:p w:rsidR="00DC30A7" w:rsidP="00DC30A7" w:rsidRDefault="00DC30A7" w14:paraId="3299AD5E" w14:textId="77777777">
      <w:pPr>
        <w:pStyle w:val="xxxxxmsonormal"/>
        <w:rPr>
          <w:rFonts w:ascii="Times New Roman" w:hAnsi="Times New Roman" w:cs="Times New Roman"/>
          <w:sz w:val="24"/>
          <w:szCs w:val="24"/>
        </w:rPr>
      </w:pPr>
      <w:r>
        <w:rPr>
          <w:rFonts w:ascii="Times New Roman" w:hAnsi="Times New Roman" w:cs="Times New Roman"/>
          <w:sz w:val="24"/>
          <w:szCs w:val="24"/>
        </w:rPr>
        <w:t> </w:t>
      </w:r>
    </w:p>
    <w:p w:rsidR="00DC30A7" w:rsidP="00DC30A7" w:rsidRDefault="00DC30A7" w14:paraId="4C9CBCEC" w14:textId="77777777">
      <w:pPr>
        <w:pStyle w:val="xxxxxmsonormal"/>
        <w:rPr>
          <w:rFonts w:ascii="Times New Roman" w:hAnsi="Times New Roman" w:cs="Times New Roman"/>
          <w:i/>
          <w:iCs/>
          <w:color w:val="FF0000"/>
          <w:sz w:val="24"/>
          <w:szCs w:val="24"/>
        </w:rPr>
      </w:pPr>
      <w:r>
        <w:rPr>
          <w:rFonts w:ascii="Times New Roman" w:hAnsi="Times New Roman" w:cs="Times New Roman"/>
          <w:i/>
          <w:iCs/>
          <w:color w:val="0070C0"/>
          <w:sz w:val="24"/>
          <w:szCs w:val="24"/>
        </w:rPr>
        <w:t>HUD appreciates your comment regarding the appeal of a SEMAP score.  However, this PRA addresses appeals for PHAS (Public Housing Assessment System) not for SEMAP (Section Eight Management Assessment Program).</w:t>
      </w:r>
      <w:r>
        <w:rPr>
          <w:rFonts w:ascii="Times New Roman" w:hAnsi="Times New Roman" w:cs="Times New Roman"/>
          <w:i/>
          <w:iCs/>
          <w:color w:val="000000"/>
          <w:sz w:val="24"/>
          <w:szCs w:val="24"/>
        </w:rPr>
        <w:t xml:space="preserve">  </w:t>
      </w:r>
      <w:r>
        <w:rPr>
          <w:rFonts w:ascii="Times New Roman" w:hAnsi="Times New Roman" w:cs="Times New Roman"/>
          <w:i/>
          <w:iCs/>
          <w:color w:val="FF0000"/>
          <w:sz w:val="24"/>
          <w:szCs w:val="24"/>
        </w:rPr>
        <w:t xml:space="preserve">More information on SEMAP can be found at - </w:t>
      </w:r>
      <w:hyperlink w:history="1" r:id="rId7">
        <w:r>
          <w:rPr>
            <w:rStyle w:val="Hyperlink"/>
            <w:rFonts w:ascii="Times New Roman" w:hAnsi="Times New Roman" w:cs="Times New Roman"/>
            <w:i/>
            <w:iCs/>
            <w:color w:val="FF0000"/>
            <w:sz w:val="24"/>
            <w:szCs w:val="24"/>
          </w:rPr>
          <w:t>https://www.hud.gov/program_offices/public_indian_housing/programs/hcv/semap</w:t>
        </w:r>
      </w:hyperlink>
    </w:p>
    <w:p w:rsidR="00DC30A7" w:rsidP="00DC30A7" w:rsidRDefault="00DC30A7" w14:paraId="34089868" w14:textId="77777777">
      <w:pPr>
        <w:pStyle w:val="xxxxxmsonormal"/>
        <w:rPr>
          <w:rFonts w:ascii="Times New Roman" w:hAnsi="Times New Roman" w:cs="Times New Roman"/>
          <w:sz w:val="24"/>
          <w:szCs w:val="24"/>
        </w:rPr>
      </w:pPr>
    </w:p>
    <w:p w:rsidR="00DC30A7" w:rsidP="00DC30A7" w:rsidRDefault="00DC30A7" w14:paraId="48CB8C1F" w14:textId="77777777">
      <w:pPr>
        <w:pStyle w:val="xxxxxmsonormal"/>
      </w:pPr>
    </w:p>
    <w:p w:rsidR="00DC30A7" w:rsidP="00DC30A7" w:rsidRDefault="00DC30A7" w14:paraId="43CB5FE5" w14:textId="77777777">
      <w:pPr>
        <w:pStyle w:val="xxxxxmsonormal"/>
      </w:pPr>
      <w:r>
        <w:rPr>
          <w:rFonts w:ascii="Times New Roman" w:hAnsi="Times New Roman" w:cs="Times New Roman"/>
          <w:b/>
          <w:bCs/>
          <w:sz w:val="24"/>
          <w:szCs w:val="24"/>
          <w:u w:val="single"/>
        </w:rPr>
        <w:t>2)  Accuracy of proposed time burden:</w:t>
      </w:r>
    </w:p>
    <w:p w:rsidR="00DC30A7" w:rsidP="00DC30A7" w:rsidRDefault="00DC30A7" w14:paraId="6C2ABDD7" w14:textId="77777777">
      <w:pPr>
        <w:pStyle w:val="xxxxxmsonormal"/>
      </w:pPr>
      <w:r>
        <w:rPr>
          <w:rFonts w:ascii="Times New Roman" w:hAnsi="Times New Roman" w:cs="Times New Roman"/>
          <w:sz w:val="24"/>
          <w:szCs w:val="24"/>
        </w:rPr>
        <w:t>HUD’s estimate of the hourly burden seems very generous.  Eight hours to gather data and complete form 2577-0257 seems much too high; it might be closer to 1 hour rather than eight hours, in my opinion.  Any experienced housing authority employee would be able to complete form 2577-0275 in much less time than eight hours.</w:t>
      </w:r>
    </w:p>
    <w:p w:rsidR="00DC30A7" w:rsidP="00DC30A7" w:rsidRDefault="00DC30A7" w14:paraId="3EC1BF4A" w14:textId="77777777">
      <w:pPr>
        <w:pStyle w:val="xxxxxmsonormal"/>
        <w:rPr>
          <w:rFonts w:ascii="Times New Roman" w:hAnsi="Times New Roman" w:cs="Times New Roman"/>
          <w:sz w:val="24"/>
          <w:szCs w:val="24"/>
        </w:rPr>
      </w:pPr>
      <w:r>
        <w:rPr>
          <w:rFonts w:ascii="Times New Roman" w:hAnsi="Times New Roman" w:cs="Times New Roman"/>
          <w:sz w:val="24"/>
          <w:szCs w:val="24"/>
        </w:rPr>
        <w:t> </w:t>
      </w:r>
    </w:p>
    <w:p w:rsidR="00DC30A7" w:rsidP="00DC30A7" w:rsidRDefault="00DC30A7" w14:paraId="29D46029" w14:textId="77777777">
      <w:pPr>
        <w:pStyle w:val="xxxxxmsonormal"/>
        <w:rPr>
          <w:rFonts w:ascii="Times New Roman" w:hAnsi="Times New Roman" w:cs="Times New Roman"/>
          <w:i/>
          <w:iCs/>
          <w:color w:val="0070C0"/>
          <w:sz w:val="24"/>
          <w:szCs w:val="24"/>
        </w:rPr>
      </w:pPr>
      <w:r>
        <w:rPr>
          <w:rFonts w:ascii="Times New Roman" w:hAnsi="Times New Roman" w:cs="Times New Roman"/>
          <w:i/>
          <w:iCs/>
          <w:color w:val="0070C0"/>
          <w:sz w:val="24"/>
          <w:szCs w:val="24"/>
        </w:rPr>
        <w:t xml:space="preserve">HUD appreciates your comment regarding the time needed to complete a request for a technical review and/or database adjustment.  The </w:t>
      </w:r>
      <w:proofErr w:type="gramStart"/>
      <w:r>
        <w:rPr>
          <w:rFonts w:ascii="Times New Roman" w:hAnsi="Times New Roman" w:cs="Times New Roman"/>
          <w:i/>
          <w:iCs/>
          <w:color w:val="0070C0"/>
          <w:sz w:val="24"/>
          <w:szCs w:val="24"/>
        </w:rPr>
        <w:t>eight hour</w:t>
      </w:r>
      <w:proofErr w:type="gramEnd"/>
      <w:r>
        <w:rPr>
          <w:rFonts w:ascii="Times New Roman" w:hAnsi="Times New Roman" w:cs="Times New Roman"/>
          <w:i/>
          <w:iCs/>
          <w:color w:val="0070C0"/>
          <w:sz w:val="24"/>
          <w:szCs w:val="24"/>
        </w:rPr>
        <w:t xml:space="preserve"> estimate is an average and will differ for each preparer depending on the size of the property and the number and types of deficiencies being appealed.  All appeal requests must provide objectively, verifiable evidence for each item that is being appealed to show that the deficiency was either not there at the time of inspection or was not the responsibility of the property.  Required evidence may include obtaining affidavits from the property’s contractors conducting modernization work or local authorities regarding inconsistencies between local code and HUD’s inspection protocol.  The preparer may also have to obtain a signed letter from a licensed professional engineer with their seal stating that the deficiency does not exist, or an inspection report from a fire sprinkler company or local code official.  The preparer might also have to obtain proof that the property does not own or is not responsible for maintaining items such as sidewalks, fences, retaining walls, or mailboxes.  For one item being appealed that requires such evidence, it may take an hour just to locate the correct person, explain their need, arrange for the professional to come to the property, and follow-up to ensure the documentation is received.  In addition, almost all appeal requests are for multiple deficiencies.</w:t>
      </w:r>
    </w:p>
    <w:p w:rsidR="00DC30A7" w:rsidP="00DC30A7" w:rsidRDefault="00DC30A7" w14:paraId="5379DC69" w14:textId="77777777">
      <w:pPr>
        <w:pStyle w:val="xxxxxmsonormal"/>
        <w:rPr>
          <w:rFonts w:ascii="Times New Roman" w:hAnsi="Times New Roman" w:cs="Times New Roman"/>
          <w:i/>
          <w:iCs/>
          <w:color w:val="0070C0"/>
          <w:sz w:val="24"/>
          <w:szCs w:val="24"/>
        </w:rPr>
      </w:pPr>
    </w:p>
    <w:p w:rsidR="00DC30A7" w:rsidP="00DC30A7" w:rsidRDefault="00DC30A7" w14:paraId="050987FB" w14:textId="77777777">
      <w:pPr>
        <w:pStyle w:val="xxxxxmsonormal"/>
      </w:pPr>
    </w:p>
    <w:p w:rsidR="00DC30A7" w:rsidP="00DC30A7" w:rsidRDefault="00DC30A7" w14:paraId="59B267DF" w14:textId="77777777">
      <w:pPr>
        <w:pStyle w:val="xxxxxmsonormal"/>
      </w:pPr>
      <w:r>
        <w:rPr>
          <w:rFonts w:ascii="Times New Roman" w:hAnsi="Times New Roman" w:cs="Times New Roman"/>
          <w:b/>
          <w:bCs/>
          <w:sz w:val="24"/>
          <w:szCs w:val="24"/>
          <w:u w:val="single"/>
        </w:rPr>
        <w:lastRenderedPageBreak/>
        <w:t>3)  Enhance quality of information</w:t>
      </w:r>
    </w:p>
    <w:p w:rsidR="00DC30A7" w:rsidP="00DC30A7" w:rsidRDefault="00DC30A7" w14:paraId="2C47BEFD" w14:textId="77777777">
      <w:pPr>
        <w:pStyle w:val="xxxxxmsonormal"/>
      </w:pPr>
      <w:r>
        <w:rPr>
          <w:rFonts w:ascii="Times New Roman" w:hAnsi="Times New Roman" w:cs="Times New Roman"/>
          <w:sz w:val="24"/>
          <w:szCs w:val="24"/>
        </w:rPr>
        <w:t xml:space="preserve">Form 2577-0257 consists of a total of 16 information entry lines/boxes per issue.  Three of the 16 entries are narrative in </w:t>
      </w:r>
      <w:proofErr w:type="gramStart"/>
      <w:r>
        <w:rPr>
          <w:rFonts w:ascii="Times New Roman" w:hAnsi="Times New Roman" w:cs="Times New Roman"/>
          <w:sz w:val="24"/>
          <w:szCs w:val="24"/>
        </w:rPr>
        <w:t>nature, but</w:t>
      </w:r>
      <w:proofErr w:type="gramEnd"/>
      <w:r>
        <w:rPr>
          <w:rFonts w:ascii="Times New Roman" w:hAnsi="Times New Roman" w:cs="Times New Roman"/>
          <w:sz w:val="24"/>
          <w:szCs w:val="24"/>
        </w:rPr>
        <w:t xml:space="preserve"> would only require maybe two or three declarative sentences each; and a photo/video upload capability could really enhance clarity on any particular issue.</w:t>
      </w:r>
    </w:p>
    <w:p w:rsidR="00DC30A7" w:rsidP="00DC30A7" w:rsidRDefault="00DC30A7" w14:paraId="5776B5BE" w14:textId="77777777">
      <w:pPr>
        <w:pStyle w:val="xxxxxmsonormal"/>
        <w:rPr>
          <w:rFonts w:ascii="Times New Roman" w:hAnsi="Times New Roman" w:cs="Times New Roman"/>
          <w:sz w:val="24"/>
          <w:szCs w:val="24"/>
        </w:rPr>
      </w:pPr>
      <w:r>
        <w:rPr>
          <w:rFonts w:ascii="Times New Roman" w:hAnsi="Times New Roman" w:cs="Times New Roman"/>
          <w:sz w:val="24"/>
          <w:szCs w:val="24"/>
        </w:rPr>
        <w:t> </w:t>
      </w:r>
    </w:p>
    <w:p w:rsidR="00DC30A7" w:rsidP="00DC30A7" w:rsidRDefault="00DC30A7" w14:paraId="00271EF5" w14:textId="77777777">
      <w:pPr>
        <w:pStyle w:val="xxxxxmsonormal"/>
        <w:rPr>
          <w:rFonts w:ascii="Times New Roman" w:hAnsi="Times New Roman" w:cs="Times New Roman"/>
          <w:sz w:val="24"/>
          <w:szCs w:val="24"/>
        </w:rPr>
      </w:pPr>
    </w:p>
    <w:p w:rsidR="00DC30A7" w:rsidP="00DC30A7" w:rsidRDefault="00DC30A7" w14:paraId="77DB43D0" w14:textId="77777777">
      <w:pPr>
        <w:pStyle w:val="xxxxxmsonormal"/>
        <w:rPr>
          <w:rFonts w:ascii="Times New Roman" w:hAnsi="Times New Roman" w:cs="Times New Roman"/>
          <w:i/>
          <w:iCs/>
          <w:color w:val="0070C0"/>
          <w:sz w:val="24"/>
          <w:szCs w:val="24"/>
        </w:rPr>
      </w:pPr>
      <w:r>
        <w:rPr>
          <w:rFonts w:ascii="Times New Roman" w:hAnsi="Times New Roman" w:cs="Times New Roman"/>
          <w:i/>
          <w:iCs/>
          <w:color w:val="0070C0"/>
          <w:sz w:val="24"/>
          <w:szCs w:val="24"/>
        </w:rPr>
        <w:t>Form 2577-0257 is an OMB form that HUD submits periodically in accordance with the Paperwork Reduction Act.</w:t>
      </w:r>
    </w:p>
    <w:p w:rsidR="00DC30A7" w:rsidP="00DC30A7" w:rsidRDefault="00DC30A7" w14:paraId="31C58637" w14:textId="77777777">
      <w:pPr>
        <w:pStyle w:val="xxxxxmsonormal"/>
        <w:rPr>
          <w:rFonts w:ascii="Times New Roman" w:hAnsi="Times New Roman" w:cs="Times New Roman"/>
          <w:i/>
          <w:iCs/>
          <w:color w:val="0070C0"/>
          <w:sz w:val="24"/>
          <w:szCs w:val="24"/>
        </w:rPr>
      </w:pPr>
    </w:p>
    <w:p w:rsidR="00DC30A7" w:rsidP="00DC30A7" w:rsidRDefault="00DC30A7" w14:paraId="01BAB364" w14:textId="77777777">
      <w:pPr>
        <w:pStyle w:val="xxxxxmsonormal"/>
        <w:rPr>
          <w:rFonts w:ascii="Times New Roman" w:hAnsi="Times New Roman" w:cs="Times New Roman"/>
          <w:i/>
          <w:iCs/>
          <w:color w:val="0070C0"/>
          <w:sz w:val="24"/>
          <w:szCs w:val="24"/>
        </w:rPr>
      </w:pPr>
      <w:r>
        <w:rPr>
          <w:rFonts w:ascii="Times New Roman" w:hAnsi="Times New Roman" w:cs="Times New Roman"/>
          <w:i/>
          <w:iCs/>
          <w:color w:val="0070C0"/>
          <w:sz w:val="24"/>
          <w:szCs w:val="24"/>
        </w:rPr>
        <w:t xml:space="preserve">A property that is submitting an appeal does not have to complete a specific </w:t>
      </w:r>
      <w:proofErr w:type="gramStart"/>
      <w:r>
        <w:rPr>
          <w:rFonts w:ascii="Times New Roman" w:hAnsi="Times New Roman" w:cs="Times New Roman"/>
          <w:i/>
          <w:iCs/>
          <w:color w:val="0070C0"/>
          <w:sz w:val="24"/>
          <w:szCs w:val="24"/>
        </w:rPr>
        <w:t>form, but</w:t>
      </w:r>
      <w:proofErr w:type="gramEnd"/>
      <w:r>
        <w:rPr>
          <w:rFonts w:ascii="Times New Roman" w:hAnsi="Times New Roman" w:cs="Times New Roman"/>
          <w:i/>
          <w:iCs/>
          <w:color w:val="0070C0"/>
          <w:sz w:val="24"/>
          <w:szCs w:val="24"/>
        </w:rPr>
        <w:t xml:space="preserve"> is encouraged to use HUD form 52306 to ensure that the appeal identifies each deficiency that is being appealed and includes distinct evidence for each item being appealed.  A declarative sentence from the property is not objectively verifiable evidence and would not suffice to support an appeal.  Properties can submit pictures that can be verified to have been taken at the time of inspection and that clearly show the item being appealed.</w:t>
      </w:r>
    </w:p>
    <w:p w:rsidR="00DC30A7" w:rsidP="00DC30A7" w:rsidRDefault="00DC30A7" w14:paraId="7280BAC6" w14:textId="77777777">
      <w:pPr>
        <w:pStyle w:val="xxxxxmsonormal"/>
      </w:pPr>
    </w:p>
    <w:p w:rsidR="00DC30A7" w:rsidP="00DC30A7" w:rsidRDefault="00DC30A7" w14:paraId="4F8A27A8" w14:textId="77777777">
      <w:pPr>
        <w:pStyle w:val="xxxxxmsonormal"/>
      </w:pPr>
      <w:r>
        <w:rPr>
          <w:rFonts w:ascii="Times New Roman" w:hAnsi="Times New Roman" w:cs="Times New Roman"/>
          <w:b/>
          <w:bCs/>
          <w:sz w:val="24"/>
          <w:szCs w:val="24"/>
          <w:u w:val="single"/>
        </w:rPr>
        <w:t>4)  Minimize time burden:</w:t>
      </w:r>
    </w:p>
    <w:p w:rsidR="00DC30A7" w:rsidP="00DC30A7" w:rsidRDefault="00DC30A7" w14:paraId="02202DD4" w14:textId="77777777">
      <w:pPr>
        <w:pStyle w:val="xxxxxmsonormal"/>
      </w:pPr>
      <w:r>
        <w:rPr>
          <w:rFonts w:ascii="Times New Roman" w:hAnsi="Times New Roman" w:cs="Times New Roman"/>
          <w:sz w:val="24"/>
          <w:szCs w:val="24"/>
        </w:rPr>
        <w:t xml:space="preserve">First, the housing authority and the Multifamily property owner need to know where to find the online form.  Maybe the time to inform would be at the HUD visit or inspection.  </w:t>
      </w:r>
    </w:p>
    <w:p w:rsidR="00DC30A7" w:rsidP="00DC30A7" w:rsidRDefault="00DC30A7" w14:paraId="278AD0AB" w14:textId="77777777">
      <w:pPr>
        <w:pStyle w:val="xxxxxmsonormal"/>
      </w:pPr>
      <w:r>
        <w:rPr>
          <w:rFonts w:ascii="Times New Roman" w:hAnsi="Times New Roman" w:cs="Times New Roman"/>
          <w:sz w:val="24"/>
          <w:szCs w:val="24"/>
        </w:rPr>
        <w:t> </w:t>
      </w:r>
    </w:p>
    <w:p w:rsidR="00DC30A7" w:rsidP="00DC30A7" w:rsidRDefault="00DC30A7" w14:paraId="137401E0" w14:textId="77777777">
      <w:pPr>
        <w:pStyle w:val="xxxxxmsonormal"/>
      </w:pPr>
      <w:r>
        <w:rPr>
          <w:rFonts w:ascii="Times New Roman" w:hAnsi="Times New Roman" w:cs="Times New Roman"/>
          <w:sz w:val="24"/>
          <w:szCs w:val="24"/>
        </w:rPr>
        <w:t xml:space="preserve">A simple informative line on HUD’s written report left at the respondent location would suffice.  If a respondent wants to </w:t>
      </w:r>
      <w:proofErr w:type="gramStart"/>
      <w:r>
        <w:rPr>
          <w:rFonts w:ascii="Times New Roman" w:hAnsi="Times New Roman" w:cs="Times New Roman"/>
          <w:sz w:val="24"/>
          <w:szCs w:val="24"/>
        </w:rPr>
        <w:t>appeal</w:t>
      </w:r>
      <w:proofErr w:type="gramEnd"/>
      <w:r>
        <w:rPr>
          <w:rFonts w:ascii="Times New Roman" w:hAnsi="Times New Roman" w:cs="Times New Roman"/>
          <w:sz w:val="24"/>
          <w:szCs w:val="24"/>
        </w:rPr>
        <w:t xml:space="preserve"> they will know where to go.</w:t>
      </w:r>
    </w:p>
    <w:p w:rsidR="00DC30A7" w:rsidP="00DC30A7" w:rsidRDefault="00DC30A7" w14:paraId="64789902" w14:textId="77777777">
      <w:pPr>
        <w:pStyle w:val="xxxxxmsonormal"/>
      </w:pPr>
      <w:r>
        <w:rPr>
          <w:rFonts w:ascii="Times New Roman" w:hAnsi="Times New Roman" w:cs="Times New Roman"/>
          <w:sz w:val="24"/>
          <w:szCs w:val="24"/>
        </w:rPr>
        <w:t> </w:t>
      </w:r>
    </w:p>
    <w:p w:rsidR="00DC30A7" w:rsidP="00DC30A7" w:rsidRDefault="00DC30A7" w14:paraId="0192C922" w14:textId="77777777">
      <w:pPr>
        <w:pStyle w:val="xxxxxmsonormal"/>
      </w:pPr>
      <w:r>
        <w:rPr>
          <w:rFonts w:ascii="Times New Roman" w:hAnsi="Times New Roman" w:cs="Times New Roman"/>
          <w:sz w:val="24"/>
          <w:szCs w:val="24"/>
        </w:rPr>
        <w:t>So, it seems efficient for HUD to offer form 2577-0275 as an online option on the HUD.gov website.  The online form might also offer photo/video/document upload capability.</w:t>
      </w:r>
    </w:p>
    <w:p w:rsidR="00DC30A7" w:rsidP="00DC30A7" w:rsidRDefault="00DC30A7" w14:paraId="773AC3F0" w14:textId="77777777">
      <w:pPr>
        <w:pStyle w:val="xxxxxmsonormal"/>
      </w:pPr>
      <w:r>
        <w:rPr>
          <w:rFonts w:ascii="Times New Roman" w:hAnsi="Times New Roman" w:cs="Times New Roman"/>
          <w:sz w:val="24"/>
          <w:szCs w:val="24"/>
        </w:rPr>
        <w:t> </w:t>
      </w:r>
    </w:p>
    <w:p w:rsidR="00DC30A7" w:rsidP="00DC30A7" w:rsidRDefault="00DC30A7" w14:paraId="247BBCEF" w14:textId="77777777">
      <w:pPr>
        <w:pStyle w:val="xxxxxmsonormal"/>
      </w:pPr>
      <w:r>
        <w:rPr>
          <w:rFonts w:ascii="Times New Roman" w:hAnsi="Times New Roman" w:cs="Times New Roman"/>
          <w:sz w:val="24"/>
          <w:szCs w:val="24"/>
        </w:rPr>
        <w:t xml:space="preserve">Form 2577-0275 appears to be an elegant and </w:t>
      </w:r>
      <w:proofErr w:type="spellStart"/>
      <w:proofErr w:type="gramStart"/>
      <w:r>
        <w:rPr>
          <w:rFonts w:ascii="Times New Roman" w:hAnsi="Times New Roman" w:cs="Times New Roman"/>
          <w:sz w:val="24"/>
          <w:szCs w:val="24"/>
        </w:rPr>
        <w:t>well designed</w:t>
      </w:r>
      <w:proofErr w:type="spellEnd"/>
      <w:proofErr w:type="gramEnd"/>
      <w:r>
        <w:rPr>
          <w:rFonts w:ascii="Times New Roman" w:hAnsi="Times New Roman" w:cs="Times New Roman"/>
          <w:sz w:val="24"/>
          <w:szCs w:val="24"/>
        </w:rPr>
        <w:t xml:space="preserve"> form which is easy to understand and easy to fill-out.  The form should serve the respondent’s needs for effective appeals, technical reviews, and database adjustments.</w:t>
      </w:r>
    </w:p>
    <w:p w:rsidR="00DC30A7" w:rsidP="00DC30A7" w:rsidRDefault="00DC30A7" w14:paraId="3A0BEDAC" w14:textId="77777777">
      <w:pPr>
        <w:pStyle w:val="xxxxxmsonormal"/>
        <w:rPr>
          <w:rFonts w:ascii="Arial" w:hAnsi="Arial" w:cs="Arial"/>
          <w:sz w:val="24"/>
          <w:szCs w:val="24"/>
        </w:rPr>
      </w:pPr>
      <w:r>
        <w:rPr>
          <w:rFonts w:ascii="Arial" w:hAnsi="Arial" w:cs="Arial"/>
          <w:sz w:val="24"/>
          <w:szCs w:val="24"/>
        </w:rPr>
        <w:t> </w:t>
      </w:r>
    </w:p>
    <w:p w:rsidR="00DC30A7" w:rsidP="00DC30A7" w:rsidRDefault="00DC30A7" w14:paraId="76A9B8F2" w14:textId="77777777">
      <w:pPr>
        <w:pStyle w:val="xxxxxmsonormal"/>
        <w:rPr>
          <w:rFonts w:ascii="Times New Roman" w:hAnsi="Times New Roman" w:cs="Times New Roman"/>
          <w:i/>
          <w:iCs/>
          <w:color w:val="FF0000"/>
          <w:sz w:val="24"/>
          <w:szCs w:val="24"/>
        </w:rPr>
      </w:pPr>
      <w:r>
        <w:rPr>
          <w:rFonts w:ascii="Times New Roman" w:hAnsi="Times New Roman" w:cs="Times New Roman"/>
          <w:i/>
          <w:iCs/>
          <w:color w:val="FF0000"/>
          <w:sz w:val="24"/>
          <w:szCs w:val="24"/>
        </w:rPr>
        <w:t>HUD is currently designing the next generation of inspection protocols and requirements including the appeals and adjustments process.  HUD expects that the National Standards for the Physical Inspection of Real Estate (NSPIRE) will streamline and modernize the appeals process and systems and will be in effect within the next few years.</w:t>
      </w:r>
    </w:p>
    <w:p w:rsidR="00B37C9B" w:rsidRDefault="00B37C9B" w14:paraId="069AC97F" w14:textId="77777777"/>
    <w:sectPr w:rsidR="00B37C9B" w:rsidSect="000C03C6">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A7"/>
    <w:rsid w:val="000C03C6"/>
    <w:rsid w:val="00AD72AE"/>
    <w:rsid w:val="00B37C9B"/>
    <w:rsid w:val="00DC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C099"/>
  <w15:chartTrackingRefBased/>
  <w15:docId w15:val="{2CB7E3CC-A400-4831-8A1A-2570FFFD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30A7"/>
    <w:rPr>
      <w:color w:val="0000FF"/>
      <w:u w:val="single"/>
    </w:rPr>
  </w:style>
  <w:style w:type="paragraph" w:customStyle="1" w:styleId="xxxxxmsonormal">
    <w:name w:val="x_xxxxmsonormal"/>
    <w:basedOn w:val="Normal"/>
    <w:rsid w:val="00DC30A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89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ud.gov/program_offices/public_indian_housing/programs/hcv/sem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7AC44320F254F88030C262CCF56FD" ma:contentTypeVersion="14" ma:contentTypeDescription="Create a new document." ma:contentTypeScope="" ma:versionID="4ece85c1c3ea865f0e70962cc6eb255d">
  <xsd:schema xmlns:xsd="http://www.w3.org/2001/XMLSchema" xmlns:xs="http://www.w3.org/2001/XMLSchema" xmlns:p="http://schemas.microsoft.com/office/2006/metadata/properties" xmlns:ns1="http://schemas.microsoft.com/sharepoint/v3" xmlns:ns3="9deaf474-0fec-4623-922f-979029a5d5ae" xmlns:ns4="70b4be58-82f5-43d5-af29-51dd181e211d" targetNamespace="http://schemas.microsoft.com/office/2006/metadata/properties" ma:root="true" ma:fieldsID="260e08391d7378e9cb3966c95dc82074" ns1:_="" ns3:_="" ns4:_="">
    <xsd:import namespace="http://schemas.microsoft.com/sharepoint/v3"/>
    <xsd:import namespace="9deaf474-0fec-4623-922f-979029a5d5ae"/>
    <xsd:import namespace="70b4be58-82f5-43d5-af29-51dd181e21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af474-0fec-4623-922f-979029a5d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b4be58-82f5-43d5-af29-51dd181e21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0D379-B129-433F-8FA3-04DF9F6DF97A}">
  <ds:schemaRefs>
    <ds:schemaRef ds:uri="70b4be58-82f5-43d5-af29-51dd181e211d"/>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schemas.microsoft.com/office/infopath/2007/PartnerControls"/>
    <ds:schemaRef ds:uri="9deaf474-0fec-4623-922f-979029a5d5ae"/>
    <ds:schemaRef ds:uri="http://www.w3.org/XML/1998/namespace"/>
    <ds:schemaRef ds:uri="http://purl.org/dc/dcmitype/"/>
  </ds:schemaRefs>
</ds:datastoreItem>
</file>

<file path=customXml/itemProps2.xml><?xml version="1.0" encoding="utf-8"?>
<ds:datastoreItem xmlns:ds="http://schemas.openxmlformats.org/officeDocument/2006/customXml" ds:itemID="{2793BBE4-4CB4-4DB9-B485-D3D98D54DD38}">
  <ds:schemaRefs>
    <ds:schemaRef ds:uri="http://schemas.microsoft.com/sharepoint/v3/contenttype/forms"/>
  </ds:schemaRefs>
</ds:datastoreItem>
</file>

<file path=customXml/itemProps3.xml><?xml version="1.0" encoding="utf-8"?>
<ds:datastoreItem xmlns:ds="http://schemas.openxmlformats.org/officeDocument/2006/customXml" ds:itemID="{A3BBC78F-5CB5-4467-A47E-600D6F073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eaf474-0fec-4623-922f-979029a5d5ae"/>
    <ds:schemaRef ds:uri="70b4be58-82f5-43d5-af29-51dd181e2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4497</Characters>
  <Application>Microsoft Office Word</Application>
  <DocSecurity>4</DocSecurity>
  <Lines>37</Lines>
  <Paragraphs>10</Paragraphs>
  <ScaleCrop>false</ScaleCrop>
  <Company>U.S. Department of Housing and Urban Development</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Jangalapalli, Sharath K</dc:creator>
  <cp:keywords/>
  <dc:description/>
  <cp:lastModifiedBy>Rogers, Dacia A</cp:lastModifiedBy>
  <cp:revision>2</cp:revision>
  <dcterms:created xsi:type="dcterms:W3CDTF">2021-07-15T13:51:00Z</dcterms:created>
  <dcterms:modified xsi:type="dcterms:W3CDTF">2021-07-15T13:51:00Z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0x0101003C47AC44320F254F88030C262CCF56FD</vt:lpwstr>
  </property>
</Properties>
</file>