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31BE1" w:rsidR="0051062E" w:rsidP="0051062E" w:rsidRDefault="0051062E" w14:paraId="5C3BDC19" w14:textId="29418583">
      <w:pPr>
        <w:rPr>
          <w:b/>
          <w:sz w:val="22"/>
          <w:szCs w:val="22"/>
        </w:rPr>
      </w:pPr>
      <w:r w:rsidRPr="00631BE1">
        <w:rPr>
          <w:b/>
          <w:sz w:val="22"/>
          <w:szCs w:val="22"/>
        </w:rPr>
        <w:t>A.</w:t>
      </w:r>
      <w:r w:rsidRPr="00631BE1">
        <w:rPr>
          <w:b/>
          <w:sz w:val="22"/>
          <w:szCs w:val="22"/>
        </w:rPr>
        <w:tab/>
        <w:t>Justification</w:t>
      </w:r>
    </w:p>
    <w:p w:rsidRPr="00631BE1" w:rsidR="0051062E" w:rsidP="0051062E" w:rsidRDefault="0051062E" w14:paraId="7F7789CA" w14:textId="77777777">
      <w:pPr>
        <w:rPr>
          <w:b/>
          <w:sz w:val="22"/>
          <w:szCs w:val="22"/>
        </w:rPr>
      </w:pPr>
    </w:p>
    <w:p w:rsidR="00031AFA" w:rsidP="00031AFA" w:rsidRDefault="0051062E" w14:paraId="53EBC876" w14:textId="4BEB8D88">
      <w:pPr>
        <w:ind w:left="360" w:hanging="360"/>
        <w:rPr>
          <w:sz w:val="22"/>
          <w:szCs w:val="22"/>
        </w:rPr>
      </w:pPr>
      <w:r w:rsidRPr="00631BE1">
        <w:rPr>
          <w:sz w:val="22"/>
          <w:szCs w:val="22"/>
        </w:rPr>
        <w:t>1.</w:t>
      </w:r>
      <w:r w:rsidRPr="00631BE1">
        <w:rPr>
          <w:sz w:val="22"/>
          <w:szCs w:val="22"/>
        </w:rPr>
        <w:tab/>
        <w:t xml:space="preserve">The Federal Communications Commission </w:t>
      </w:r>
      <w:r w:rsidRPr="00631BE1" w:rsidR="008A5ECB">
        <w:rPr>
          <w:sz w:val="22"/>
          <w:szCs w:val="22"/>
        </w:rPr>
        <w:t>seeks</w:t>
      </w:r>
      <w:r w:rsidRPr="00631BE1">
        <w:rPr>
          <w:sz w:val="22"/>
          <w:szCs w:val="22"/>
        </w:rPr>
        <w:t xml:space="preserve"> to </w:t>
      </w:r>
      <w:r w:rsidR="00031AFA">
        <w:rPr>
          <w:sz w:val="22"/>
          <w:szCs w:val="22"/>
        </w:rPr>
        <w:t>establish a new</w:t>
      </w:r>
      <w:r w:rsidRPr="00631BE1">
        <w:rPr>
          <w:sz w:val="22"/>
          <w:szCs w:val="22"/>
        </w:rPr>
        <w:t xml:space="preserve"> information collection associated with the </w:t>
      </w:r>
      <w:r w:rsidR="00CB4E78">
        <w:rPr>
          <w:i/>
          <w:iCs/>
          <w:sz w:val="22"/>
          <w:szCs w:val="22"/>
        </w:rPr>
        <w:t>Advanced Methods to Target and Eliminate Unlawful Robocalls Fourth Report and Order (“</w:t>
      </w:r>
      <w:r w:rsidRPr="00CB4E78" w:rsidR="00031AFA">
        <w:rPr>
          <w:i/>
          <w:iCs/>
          <w:sz w:val="22"/>
          <w:szCs w:val="22"/>
        </w:rPr>
        <w:t>Call Blocking Fourth Report and Order</w:t>
      </w:r>
      <w:r w:rsidR="00CB4E78">
        <w:rPr>
          <w:i/>
          <w:iCs/>
          <w:sz w:val="22"/>
          <w:szCs w:val="22"/>
        </w:rPr>
        <w:t>”)</w:t>
      </w:r>
      <w:r w:rsidRPr="00631BE1">
        <w:rPr>
          <w:sz w:val="22"/>
          <w:szCs w:val="22"/>
        </w:rPr>
        <w:t>.</w:t>
      </w:r>
      <w:r w:rsidR="002D2F06">
        <w:rPr>
          <w:rStyle w:val="FootnoteReference"/>
          <w:sz w:val="22"/>
          <w:szCs w:val="22"/>
        </w:rPr>
        <w:footnoteReference w:id="2"/>
      </w:r>
    </w:p>
    <w:p w:rsidR="00031AFA" w:rsidP="00031AFA" w:rsidRDefault="00031AFA" w14:paraId="364698BC" w14:textId="77777777">
      <w:pPr>
        <w:ind w:left="360" w:hanging="360"/>
        <w:rPr>
          <w:sz w:val="22"/>
          <w:szCs w:val="22"/>
        </w:rPr>
      </w:pPr>
    </w:p>
    <w:p w:rsidR="00031AFA" w:rsidP="00031AFA" w:rsidRDefault="00031AFA" w14:paraId="2E2EBAD3" w14:textId="4FA21861">
      <w:pPr>
        <w:ind w:left="360"/>
        <w:rPr>
          <w:sz w:val="22"/>
          <w:szCs w:val="22"/>
        </w:rPr>
      </w:pPr>
      <w:r>
        <w:rPr>
          <w:sz w:val="22"/>
          <w:szCs w:val="22"/>
        </w:rPr>
        <w:t xml:space="preserve">Unwanted and illegal robocalls have long been the Federal Communication Commission’s (“Commission”) </w:t>
      </w:r>
      <w:r w:rsidR="001353F8">
        <w:rPr>
          <w:sz w:val="22"/>
          <w:szCs w:val="22"/>
        </w:rPr>
        <w:t xml:space="preserve">top </w:t>
      </w:r>
      <w:r>
        <w:rPr>
          <w:sz w:val="22"/>
          <w:szCs w:val="22"/>
        </w:rPr>
        <w:t xml:space="preserve">source of consumer complaints and one of the Commission’s top consumer protection priorities.  </w:t>
      </w:r>
      <w:r w:rsidR="00EA7BF6">
        <w:rPr>
          <w:sz w:val="22"/>
          <w:szCs w:val="22"/>
        </w:rPr>
        <w:t xml:space="preserve">In 2019, Congress passed the </w:t>
      </w:r>
      <w:r w:rsidRPr="00EA7BF6" w:rsidR="00EA7BF6">
        <w:rPr>
          <w:sz w:val="22"/>
          <w:szCs w:val="22"/>
        </w:rPr>
        <w:t>Pallone-Thune Telephone Robocall Abuse Criminal Enforcement and Deterrence (TRACED)</w:t>
      </w:r>
      <w:r w:rsidR="00EA7BF6">
        <w:rPr>
          <w:sz w:val="22"/>
          <w:szCs w:val="22"/>
        </w:rPr>
        <w:t xml:space="preserve"> Act.  In addition to directing the Commission to mandate adoption of caller ID authentication technology and encourage voice service providers to block calls by establishing safe harbors, the TRACED Act directs the Commission to ensure that both consumers and callers are provided with transparency and effective redress when calls are blocked in error</w:t>
      </w:r>
      <w:r w:rsidRPr="00EA7BF6" w:rsidR="00EA7BF6">
        <w:rPr>
          <w:sz w:val="22"/>
          <w:szCs w:val="22"/>
        </w:rPr>
        <w:t xml:space="preserve">.  </w:t>
      </w:r>
    </w:p>
    <w:p w:rsidR="00EA7BF6" w:rsidP="00031AFA" w:rsidRDefault="00EA7BF6" w14:paraId="65E74598" w14:textId="7465CA2F">
      <w:pPr>
        <w:ind w:left="360"/>
        <w:rPr>
          <w:sz w:val="22"/>
          <w:szCs w:val="22"/>
        </w:rPr>
      </w:pPr>
    </w:p>
    <w:p w:rsidR="00CB4E78" w:rsidP="00CB4E78" w:rsidRDefault="00EA7BF6" w14:paraId="4A0B5D79" w14:textId="282BB846">
      <w:pPr>
        <w:ind w:left="360"/>
        <w:rPr>
          <w:sz w:val="22"/>
          <w:szCs w:val="22"/>
        </w:rPr>
      </w:pPr>
      <w:r>
        <w:rPr>
          <w:sz w:val="22"/>
          <w:szCs w:val="22"/>
        </w:rPr>
        <w:t xml:space="preserve">In the </w:t>
      </w:r>
      <w:r w:rsidRPr="00AB4410">
        <w:rPr>
          <w:i/>
          <w:iCs/>
          <w:sz w:val="22"/>
          <w:szCs w:val="22"/>
        </w:rPr>
        <w:t>Call Blocking Fourth Report and Order</w:t>
      </w:r>
      <w:r w:rsidR="00E40F3D">
        <w:rPr>
          <w:sz w:val="22"/>
          <w:szCs w:val="22"/>
        </w:rPr>
        <w:t>,</w:t>
      </w:r>
      <w:r>
        <w:rPr>
          <w:sz w:val="22"/>
          <w:szCs w:val="22"/>
        </w:rPr>
        <w:t xml:space="preserve"> the Commission took several steps to better protect consumers from unwanted and illegal </w:t>
      </w:r>
      <w:proofErr w:type="gramStart"/>
      <w:r>
        <w:rPr>
          <w:sz w:val="22"/>
          <w:szCs w:val="22"/>
        </w:rPr>
        <w:t>robocalls</w:t>
      </w:r>
      <w:r w:rsidR="00E40F3D">
        <w:rPr>
          <w:sz w:val="22"/>
          <w:szCs w:val="22"/>
        </w:rPr>
        <w:t>,</w:t>
      </w:r>
      <w:r>
        <w:rPr>
          <w:sz w:val="22"/>
          <w:szCs w:val="22"/>
        </w:rPr>
        <w:t xml:space="preserve"> and</w:t>
      </w:r>
      <w:proofErr w:type="gramEnd"/>
      <w:r>
        <w:rPr>
          <w:sz w:val="22"/>
          <w:szCs w:val="22"/>
        </w:rPr>
        <w:t xml:space="preserve"> implement the TRACED Act. </w:t>
      </w:r>
      <w:r w:rsidR="00CB4E78">
        <w:rPr>
          <w:sz w:val="22"/>
          <w:szCs w:val="22"/>
        </w:rPr>
        <w:t xml:space="preserve"> The Commission expanded the existing safe harbor for blocking of calls</w:t>
      </w:r>
      <w:r w:rsidR="00E40F3D">
        <w:rPr>
          <w:sz w:val="22"/>
          <w:szCs w:val="22"/>
        </w:rPr>
        <w:t>,</w:t>
      </w:r>
      <w:r w:rsidR="00990F20">
        <w:rPr>
          <w:rStyle w:val="FootnoteReference"/>
          <w:sz w:val="22"/>
          <w:szCs w:val="22"/>
        </w:rPr>
        <w:footnoteReference w:id="3"/>
      </w:r>
      <w:r w:rsidR="00CB4E78">
        <w:rPr>
          <w:sz w:val="22"/>
          <w:szCs w:val="22"/>
        </w:rPr>
        <w:t xml:space="preserve"> established affirmative requirements to ensure that voice service providers better police their networks against illegal calls</w:t>
      </w:r>
      <w:r w:rsidR="00E40F3D">
        <w:rPr>
          <w:sz w:val="22"/>
          <w:szCs w:val="22"/>
        </w:rPr>
        <w:t>,</w:t>
      </w:r>
      <w:r w:rsidR="00990F20">
        <w:rPr>
          <w:rStyle w:val="FootnoteReference"/>
          <w:sz w:val="22"/>
          <w:szCs w:val="22"/>
        </w:rPr>
        <w:footnoteReference w:id="4"/>
      </w:r>
      <w:r w:rsidR="00CB4E78">
        <w:rPr>
          <w:sz w:val="22"/>
          <w:szCs w:val="22"/>
        </w:rPr>
        <w:t xml:space="preserve"> and adopted several transparency and redress requirements to ensure that erroneous blocking can be quickly identified and remedied.</w:t>
      </w:r>
      <w:r w:rsidR="00990F20">
        <w:rPr>
          <w:rStyle w:val="FootnoteReference"/>
          <w:sz w:val="22"/>
          <w:szCs w:val="22"/>
        </w:rPr>
        <w:footnoteReference w:id="5"/>
      </w:r>
    </w:p>
    <w:p w:rsidRPr="00707182" w:rsidR="0051062E" w:rsidP="009E5E4F" w:rsidRDefault="0051062E" w14:paraId="6FC2036B" w14:textId="77777777">
      <w:pPr>
        <w:rPr>
          <w:b/>
          <w:i/>
          <w:sz w:val="22"/>
          <w:szCs w:val="22"/>
        </w:rPr>
      </w:pPr>
    </w:p>
    <w:p w:rsidRPr="00707182" w:rsidR="0051062E" w:rsidP="0051062E" w:rsidRDefault="009E5E4F" w14:paraId="010A1E0E" w14:textId="3D1CCB5B">
      <w:pPr>
        <w:ind w:left="360"/>
        <w:rPr>
          <w:sz w:val="22"/>
          <w:szCs w:val="22"/>
        </w:rPr>
      </w:pPr>
      <w:r>
        <w:rPr>
          <w:b/>
          <w:i/>
          <w:sz w:val="22"/>
          <w:szCs w:val="22"/>
        </w:rPr>
        <w:t xml:space="preserve">New </w:t>
      </w:r>
      <w:r w:rsidRPr="00707182" w:rsidR="0051062E">
        <w:rPr>
          <w:b/>
          <w:i/>
          <w:sz w:val="22"/>
          <w:szCs w:val="22"/>
        </w:rPr>
        <w:t>Information Collection Requirements:</w:t>
      </w:r>
    </w:p>
    <w:p w:rsidRPr="00707182" w:rsidR="0051062E" w:rsidP="0051062E" w:rsidRDefault="0051062E" w14:paraId="7C2FAE10" w14:textId="77777777">
      <w:pPr>
        <w:ind w:left="360"/>
        <w:rPr>
          <w:sz w:val="22"/>
          <w:szCs w:val="22"/>
        </w:rPr>
      </w:pPr>
    </w:p>
    <w:p w:rsidR="009E5E4F" w:rsidP="009E5E4F" w:rsidRDefault="009E5E4F" w14:paraId="2830A695" w14:textId="77777777">
      <w:pPr>
        <w:ind w:left="360"/>
        <w:rPr>
          <w:sz w:val="22"/>
          <w:szCs w:val="22"/>
        </w:rPr>
      </w:pPr>
      <w:r>
        <w:rPr>
          <w:sz w:val="22"/>
          <w:szCs w:val="22"/>
        </w:rPr>
        <w:t xml:space="preserve">While most of the requirements the Commission adopted in the </w:t>
      </w:r>
      <w:r w:rsidRPr="00AB4410">
        <w:rPr>
          <w:i/>
          <w:iCs/>
          <w:sz w:val="22"/>
          <w:szCs w:val="22"/>
        </w:rPr>
        <w:t>Call Blocking Fourth Report and Order</w:t>
      </w:r>
      <w:r>
        <w:rPr>
          <w:sz w:val="22"/>
          <w:szCs w:val="22"/>
        </w:rPr>
        <w:t xml:space="preserve"> do not include an information collection, two of the requirements require approval prior to implementation.  </w:t>
      </w:r>
    </w:p>
    <w:p w:rsidRPr="001848FC" w:rsidR="009E5E4F" w:rsidP="009E5E4F" w:rsidRDefault="009E5E4F" w14:paraId="66320682" w14:textId="1F44C7A6">
      <w:pPr>
        <w:ind w:left="360"/>
        <w:rPr>
          <w:sz w:val="22"/>
          <w:szCs w:val="22"/>
        </w:rPr>
      </w:pPr>
    </w:p>
    <w:p w:rsidR="009E5E4F" w:rsidP="001848FC" w:rsidRDefault="009E5E4F" w14:paraId="45214E49" w14:textId="783CB15F">
      <w:pPr>
        <w:spacing w:after="120"/>
        <w:ind w:left="360"/>
        <w:rPr>
          <w:b/>
          <w:sz w:val="22"/>
          <w:szCs w:val="22"/>
        </w:rPr>
      </w:pPr>
      <w:r w:rsidRPr="001848FC">
        <w:rPr>
          <w:b/>
          <w:i/>
          <w:sz w:val="22"/>
          <w:szCs w:val="22"/>
        </w:rPr>
        <w:t>Call Blocking Fourth Report and Order</w:t>
      </w:r>
      <w:r w:rsidRPr="001848FC">
        <w:rPr>
          <w:b/>
          <w:sz w:val="22"/>
          <w:szCs w:val="22"/>
        </w:rPr>
        <w:t>, FCC 20-187, paras. 22-31, 47 CFR § 64.1200(n)(2).</w:t>
      </w:r>
    </w:p>
    <w:p w:rsidRPr="00E91B58" w:rsidR="001848FC" w:rsidP="001848FC" w:rsidRDefault="001848FC" w14:paraId="4A89059A" w14:textId="30493078">
      <w:pPr>
        <w:spacing w:after="120"/>
        <w:ind w:left="360"/>
        <w:rPr>
          <w:bCs/>
          <w:sz w:val="22"/>
          <w:szCs w:val="22"/>
        </w:rPr>
      </w:pPr>
      <w:r w:rsidRPr="00E91B58">
        <w:rPr>
          <w:bCs/>
          <w:sz w:val="22"/>
          <w:szCs w:val="22"/>
        </w:rPr>
        <w:t xml:space="preserve">A voice service provider must: </w:t>
      </w:r>
      <w:r w:rsidRPr="00E91B58" w:rsidR="00E40F3D">
        <w:rPr>
          <w:bCs/>
          <w:sz w:val="22"/>
          <w:szCs w:val="22"/>
        </w:rPr>
        <w:t xml:space="preserve">. . . </w:t>
      </w:r>
      <w:r w:rsidRPr="00E91B58">
        <w:rPr>
          <w:bCs/>
          <w:sz w:val="22"/>
          <w:szCs w:val="22"/>
        </w:rPr>
        <w:t xml:space="preserve">Take steps to effectively mitigate illegal traffic when it receives actual written notice of such traffic from the Commission through its Enforcement Bureau.  In providing notice, the Enforcement Bureau shall identify with as much particularity as possible the suspected traffic; provide the basis for the Enforcement Bureau’s reasonable belief that the identified traffic is unlawful; cite the statutory or regulatory provisions the suspected traffic appears to violate; and direct the voice service provider receiving the notice that it must comply with this section.  Each notified provider must promptly investigate the identified traffic.  Each notified provider must then promptly report the results of its investigation to the Enforcement Bureau, including any steps the provider has taken to effectively mitigate the identified traffic or an explanation as to why the provider has reasonably concluded that the identified calls were not illegal and what steps it took to reach that conclusion.  Should the notified provider find that the traffic comes from an upstream provider with direct access to the U.S. Public Switched Telephone Network, that </w:t>
      </w:r>
      <w:r w:rsidRPr="00E91B58">
        <w:rPr>
          <w:bCs/>
          <w:sz w:val="22"/>
          <w:szCs w:val="22"/>
        </w:rPr>
        <w:lastRenderedPageBreak/>
        <w:t>provider must promptly inform the Enforcement Bureau of the source of the traffic and, if possible, take steps to mitigate this traffic</w:t>
      </w:r>
      <w:r w:rsidRPr="00E91B58" w:rsidR="00990F20">
        <w:rPr>
          <w:bCs/>
          <w:sz w:val="22"/>
          <w:szCs w:val="22"/>
        </w:rPr>
        <w:t>.</w:t>
      </w:r>
    </w:p>
    <w:p w:rsidR="000C695C" w:rsidP="000C695C" w:rsidRDefault="000C695C" w14:paraId="2329BFD1" w14:textId="77777777">
      <w:pPr>
        <w:rPr>
          <w:b/>
          <w:sz w:val="22"/>
          <w:szCs w:val="22"/>
        </w:rPr>
      </w:pPr>
    </w:p>
    <w:p w:rsidR="000C695C" w:rsidP="000C695C" w:rsidRDefault="001848FC" w14:paraId="1446E999" w14:textId="5A40E62C">
      <w:pPr>
        <w:rPr>
          <w:sz w:val="22"/>
          <w:szCs w:val="22"/>
        </w:rPr>
      </w:pPr>
      <w:r w:rsidRPr="000C695C">
        <w:rPr>
          <w:sz w:val="22"/>
          <w:szCs w:val="22"/>
        </w:rPr>
        <w:t xml:space="preserve">The first portion of the new information collection for which OMB approval is sought comes from the affirmative obligation adopted in the </w:t>
      </w:r>
      <w:r w:rsidRPr="000C695C">
        <w:rPr>
          <w:i/>
          <w:iCs/>
          <w:sz w:val="22"/>
          <w:szCs w:val="22"/>
        </w:rPr>
        <w:t>Call Blocking Fourth Report and Order</w:t>
      </w:r>
      <w:r w:rsidRPr="000C695C">
        <w:rPr>
          <w:sz w:val="22"/>
          <w:szCs w:val="22"/>
        </w:rPr>
        <w:t xml:space="preserve"> that voice service providers effectively mitigate illegal traffic when notified of such traffic by the Commission’s Enforcement Bureau.</w:t>
      </w:r>
      <w:r w:rsidR="00990F20">
        <w:rPr>
          <w:rStyle w:val="FootnoteReference"/>
          <w:sz w:val="22"/>
          <w:szCs w:val="22"/>
        </w:rPr>
        <w:footnoteReference w:id="6"/>
      </w:r>
      <w:r w:rsidRPr="000C695C">
        <w:rPr>
          <w:sz w:val="22"/>
          <w:szCs w:val="22"/>
        </w:rPr>
        <w:t xml:space="preserve">  </w:t>
      </w:r>
      <w:r w:rsidRPr="000C695C" w:rsidR="000C695C">
        <w:rPr>
          <w:sz w:val="22"/>
          <w:szCs w:val="22"/>
        </w:rPr>
        <w:t>In adopting this requirement as well as the other affirmative obligations, the Commission made clear that, while most blocking is done by terminating voice service providers, originating and intermediate voice service providers are integral to stopping illegal calls.  This requirement in particular gives the Commission an important tool in the fight to stop illegal calls</w:t>
      </w:r>
      <w:r w:rsidR="000C695C">
        <w:rPr>
          <w:sz w:val="22"/>
          <w:szCs w:val="22"/>
        </w:rPr>
        <w:t>.</w:t>
      </w:r>
    </w:p>
    <w:p w:rsidR="000C695C" w:rsidP="000C695C" w:rsidRDefault="000C695C" w14:paraId="5E7B94E7" w14:textId="77777777">
      <w:pPr>
        <w:rPr>
          <w:sz w:val="22"/>
          <w:szCs w:val="22"/>
        </w:rPr>
      </w:pPr>
    </w:p>
    <w:p w:rsidR="001848FC" w:rsidP="000C695C" w:rsidRDefault="001848FC" w14:paraId="4A0EBB9D" w14:textId="460C4F17">
      <w:pPr>
        <w:rPr>
          <w:sz w:val="22"/>
          <w:szCs w:val="22"/>
        </w:rPr>
      </w:pPr>
      <w:r>
        <w:rPr>
          <w:sz w:val="22"/>
          <w:szCs w:val="22"/>
        </w:rPr>
        <w:t>In order to comply with this requirement, voice service providers that receive such notice must report back to the Commission with the following information:</w:t>
      </w:r>
    </w:p>
    <w:p w:rsidR="000C695C" w:rsidP="000C695C" w:rsidRDefault="000C695C" w14:paraId="6142F1C8" w14:textId="77777777">
      <w:pPr>
        <w:rPr>
          <w:sz w:val="22"/>
          <w:szCs w:val="22"/>
        </w:rPr>
      </w:pPr>
    </w:p>
    <w:p w:rsidR="000C695C" w:rsidP="001848FC" w:rsidRDefault="009E5E4F" w14:paraId="3B03651F" w14:textId="4912394D">
      <w:pPr>
        <w:pStyle w:val="ListParagraph"/>
        <w:numPr>
          <w:ilvl w:val="0"/>
          <w:numId w:val="9"/>
        </w:numPr>
        <w:rPr>
          <w:sz w:val="22"/>
          <w:szCs w:val="22"/>
        </w:rPr>
      </w:pPr>
      <w:r w:rsidRPr="001848FC">
        <w:rPr>
          <w:sz w:val="22"/>
          <w:szCs w:val="22"/>
        </w:rPr>
        <w:t>the results of the investigation</w:t>
      </w:r>
      <w:r w:rsidR="00E40F3D">
        <w:rPr>
          <w:sz w:val="22"/>
          <w:szCs w:val="22"/>
        </w:rPr>
        <w:t>,</w:t>
      </w:r>
      <w:r w:rsidRPr="001848FC">
        <w:rPr>
          <w:sz w:val="22"/>
          <w:szCs w:val="22"/>
        </w:rPr>
        <w:t xml:space="preserve"> including any steps the voice service provider has taken to effectively mitigate the identified traffic</w:t>
      </w:r>
      <w:r w:rsidR="00E40F3D">
        <w:rPr>
          <w:sz w:val="22"/>
          <w:szCs w:val="22"/>
        </w:rPr>
        <w:t>;</w:t>
      </w:r>
      <w:r w:rsidRPr="001848FC" w:rsidR="00E40F3D">
        <w:rPr>
          <w:sz w:val="22"/>
          <w:szCs w:val="22"/>
        </w:rPr>
        <w:t xml:space="preserve"> </w:t>
      </w:r>
      <w:r w:rsidR="000C695C">
        <w:rPr>
          <w:sz w:val="22"/>
          <w:szCs w:val="22"/>
        </w:rPr>
        <w:t>or</w:t>
      </w:r>
    </w:p>
    <w:p w:rsidR="000C695C" w:rsidP="000C695C" w:rsidRDefault="000C695C" w14:paraId="6EE8CAB3" w14:textId="77777777">
      <w:pPr>
        <w:pStyle w:val="ListParagraph"/>
        <w:ind w:left="1080"/>
        <w:rPr>
          <w:sz w:val="22"/>
          <w:szCs w:val="22"/>
        </w:rPr>
      </w:pPr>
    </w:p>
    <w:p w:rsidR="000C695C" w:rsidP="000C695C" w:rsidRDefault="009E5E4F" w14:paraId="7F0DD437" w14:textId="5B2D1331">
      <w:pPr>
        <w:pStyle w:val="ListParagraph"/>
        <w:numPr>
          <w:ilvl w:val="0"/>
          <w:numId w:val="9"/>
        </w:numPr>
        <w:rPr>
          <w:sz w:val="22"/>
          <w:szCs w:val="22"/>
        </w:rPr>
      </w:pPr>
      <w:r w:rsidRPr="001848FC">
        <w:rPr>
          <w:sz w:val="22"/>
          <w:szCs w:val="22"/>
        </w:rPr>
        <w:t xml:space="preserve">an explanation as to why the voice service provider reasonably concluded that the identified calls were not illegal, and what steps it took to reach that </w:t>
      </w:r>
      <w:r w:rsidR="000C695C">
        <w:rPr>
          <w:sz w:val="22"/>
          <w:szCs w:val="22"/>
        </w:rPr>
        <w:t>conclusion</w:t>
      </w:r>
      <w:r w:rsidR="00E40F3D">
        <w:rPr>
          <w:sz w:val="22"/>
          <w:szCs w:val="22"/>
        </w:rPr>
        <w:t>;</w:t>
      </w:r>
      <w:r w:rsidR="000C695C">
        <w:rPr>
          <w:sz w:val="22"/>
          <w:szCs w:val="22"/>
        </w:rPr>
        <w:t xml:space="preserve"> or</w:t>
      </w:r>
    </w:p>
    <w:p w:rsidRPr="000C695C" w:rsidR="000C695C" w:rsidP="000C695C" w:rsidRDefault="000C695C" w14:paraId="097D2D8C" w14:textId="77777777">
      <w:pPr>
        <w:rPr>
          <w:sz w:val="22"/>
          <w:szCs w:val="22"/>
        </w:rPr>
      </w:pPr>
    </w:p>
    <w:p w:rsidR="000C695C" w:rsidP="000C695C" w:rsidRDefault="000C695C" w14:paraId="51A0A0A4" w14:textId="556C2999">
      <w:pPr>
        <w:pStyle w:val="ListParagraph"/>
        <w:numPr>
          <w:ilvl w:val="0"/>
          <w:numId w:val="9"/>
        </w:numPr>
        <w:rPr>
          <w:sz w:val="22"/>
          <w:szCs w:val="22"/>
        </w:rPr>
      </w:pPr>
      <w:r w:rsidRPr="000C695C">
        <w:rPr>
          <w:sz w:val="22"/>
          <w:szCs w:val="22"/>
        </w:rPr>
        <w:t>if</w:t>
      </w:r>
      <w:r w:rsidRPr="000C695C" w:rsidR="009E5E4F">
        <w:rPr>
          <w:sz w:val="22"/>
          <w:szCs w:val="22"/>
        </w:rPr>
        <w:t xml:space="preserve"> the voice service provider determines that the traffic was received from another voice service provider with direct access to the U.S. public switched telephone network, </w:t>
      </w:r>
      <w:r w:rsidRPr="000C695C">
        <w:rPr>
          <w:sz w:val="22"/>
          <w:szCs w:val="22"/>
        </w:rPr>
        <w:t>the source of such traffic</w:t>
      </w:r>
      <w:r w:rsidRPr="000C695C" w:rsidR="009E5E4F">
        <w:rPr>
          <w:sz w:val="22"/>
          <w:szCs w:val="22"/>
        </w:rPr>
        <w:t xml:space="preserve">.  </w:t>
      </w:r>
    </w:p>
    <w:p w:rsidRPr="000C695C" w:rsidR="000C695C" w:rsidP="000C695C" w:rsidRDefault="000C695C" w14:paraId="3184B830" w14:textId="77777777">
      <w:pPr>
        <w:rPr>
          <w:sz w:val="22"/>
          <w:szCs w:val="22"/>
        </w:rPr>
      </w:pPr>
    </w:p>
    <w:p w:rsidR="001848FC" w:rsidP="001848FC" w:rsidRDefault="001848FC" w14:paraId="41653240" w14:textId="4CE94A2F">
      <w:pPr>
        <w:spacing w:after="120"/>
        <w:ind w:left="360"/>
        <w:rPr>
          <w:b/>
          <w:sz w:val="22"/>
          <w:szCs w:val="22"/>
        </w:rPr>
      </w:pPr>
      <w:r w:rsidRPr="001848FC">
        <w:rPr>
          <w:b/>
          <w:i/>
          <w:sz w:val="22"/>
          <w:szCs w:val="22"/>
        </w:rPr>
        <w:t>Call Blocking Fourth Report and Order</w:t>
      </w:r>
      <w:r w:rsidRPr="001848FC">
        <w:rPr>
          <w:b/>
          <w:sz w:val="22"/>
          <w:szCs w:val="22"/>
        </w:rPr>
        <w:t xml:space="preserve">, FCC 20-187, paras. </w:t>
      </w:r>
      <w:r>
        <w:rPr>
          <w:b/>
          <w:sz w:val="22"/>
          <w:szCs w:val="22"/>
        </w:rPr>
        <w:t>62</w:t>
      </w:r>
      <w:r w:rsidRPr="001848FC">
        <w:rPr>
          <w:b/>
          <w:sz w:val="22"/>
          <w:szCs w:val="22"/>
        </w:rPr>
        <w:t>-</w:t>
      </w:r>
      <w:r>
        <w:rPr>
          <w:b/>
          <w:sz w:val="22"/>
          <w:szCs w:val="22"/>
        </w:rPr>
        <w:t>70</w:t>
      </w:r>
      <w:r w:rsidRPr="001848FC">
        <w:rPr>
          <w:b/>
          <w:sz w:val="22"/>
          <w:szCs w:val="22"/>
        </w:rPr>
        <w:t>, 47 CFR § 64.1200(</w:t>
      </w:r>
      <w:r>
        <w:rPr>
          <w:b/>
          <w:sz w:val="22"/>
          <w:szCs w:val="22"/>
        </w:rPr>
        <w:t>k</w:t>
      </w:r>
      <w:r w:rsidRPr="001848FC">
        <w:rPr>
          <w:b/>
          <w:sz w:val="22"/>
          <w:szCs w:val="22"/>
        </w:rPr>
        <w:t>)(</w:t>
      </w:r>
      <w:r>
        <w:rPr>
          <w:b/>
          <w:sz w:val="22"/>
          <w:szCs w:val="22"/>
        </w:rPr>
        <w:t>10</w:t>
      </w:r>
      <w:r w:rsidRPr="001848FC">
        <w:rPr>
          <w:b/>
          <w:sz w:val="22"/>
          <w:szCs w:val="22"/>
        </w:rPr>
        <w:t>).</w:t>
      </w:r>
    </w:p>
    <w:p w:rsidRPr="001848FC" w:rsidR="001848FC" w:rsidP="001848FC" w:rsidRDefault="001848FC" w14:paraId="2CCFD201" w14:textId="3BB83D8A">
      <w:pPr>
        <w:spacing w:after="120"/>
        <w:ind w:left="360"/>
        <w:rPr>
          <w:bCs/>
          <w:i/>
          <w:iCs/>
          <w:sz w:val="22"/>
          <w:szCs w:val="22"/>
        </w:rPr>
      </w:pPr>
    </w:p>
    <w:p w:rsidRPr="00E91B58" w:rsidR="001848FC" w:rsidP="001848FC" w:rsidRDefault="001848FC" w14:paraId="261DB46C" w14:textId="513482F0">
      <w:pPr>
        <w:spacing w:after="120"/>
        <w:ind w:left="360"/>
        <w:rPr>
          <w:bCs/>
          <w:sz w:val="22"/>
          <w:szCs w:val="22"/>
        </w:rPr>
      </w:pPr>
      <w:r w:rsidRPr="00E91B58">
        <w:rPr>
          <w:bCs/>
          <w:sz w:val="22"/>
          <w:szCs w:val="22"/>
        </w:rPr>
        <w:t>Any terminating provider that blocks calls on an opt-out or opt-in basis, either itself or through a third-party blocking service, must provide, at the request of the subscriber to a number, at no additional charge and within 3 business days of such a request, a list of calls to that number, including the date and time of the call and the calling number, that the terminating provider or its designee blocked within the 28 days prior to the request.</w:t>
      </w:r>
    </w:p>
    <w:p w:rsidR="009E5E4F" w:rsidP="0051062E" w:rsidRDefault="009E5E4F" w14:paraId="40EA51F2" w14:textId="77777777">
      <w:pPr>
        <w:ind w:left="360"/>
        <w:rPr>
          <w:sz w:val="22"/>
          <w:szCs w:val="22"/>
        </w:rPr>
      </w:pPr>
    </w:p>
    <w:p w:rsidR="00F04CBA" w:rsidP="0051062E" w:rsidRDefault="00F04CBA" w14:paraId="444753F8" w14:textId="1CE1322F">
      <w:pPr>
        <w:ind w:left="360"/>
        <w:rPr>
          <w:sz w:val="22"/>
          <w:szCs w:val="22"/>
        </w:rPr>
      </w:pPr>
      <w:r w:rsidRPr="000C695C">
        <w:rPr>
          <w:sz w:val="22"/>
          <w:szCs w:val="22"/>
        </w:rPr>
        <w:t xml:space="preserve">The </w:t>
      </w:r>
      <w:r>
        <w:rPr>
          <w:sz w:val="22"/>
          <w:szCs w:val="22"/>
        </w:rPr>
        <w:t>second</w:t>
      </w:r>
      <w:r w:rsidRPr="000C695C">
        <w:rPr>
          <w:sz w:val="22"/>
          <w:szCs w:val="22"/>
        </w:rPr>
        <w:t xml:space="preserve"> portion of the new information collection for which OMB approval is sought comes from the </w:t>
      </w:r>
      <w:r>
        <w:rPr>
          <w:sz w:val="22"/>
          <w:szCs w:val="22"/>
        </w:rPr>
        <w:t xml:space="preserve">requirement in the </w:t>
      </w:r>
      <w:r>
        <w:rPr>
          <w:i/>
          <w:iCs/>
          <w:sz w:val="22"/>
          <w:szCs w:val="22"/>
        </w:rPr>
        <w:t>Call Blocking Fourth Report and Order</w:t>
      </w:r>
      <w:r>
        <w:rPr>
          <w:sz w:val="22"/>
          <w:szCs w:val="22"/>
        </w:rPr>
        <w:t xml:space="preserve"> that any </w:t>
      </w:r>
      <w:r w:rsidRPr="00F04CBA">
        <w:rPr>
          <w:sz w:val="22"/>
          <w:szCs w:val="22"/>
        </w:rPr>
        <w:t xml:space="preserve">terminating voice service provider that blocks calls on an opt-in or opt-out basis </w:t>
      </w:r>
      <w:r>
        <w:rPr>
          <w:sz w:val="22"/>
          <w:szCs w:val="22"/>
        </w:rPr>
        <w:t xml:space="preserve">must </w:t>
      </w:r>
      <w:r w:rsidRPr="00F04CBA">
        <w:rPr>
          <w:sz w:val="22"/>
          <w:szCs w:val="22"/>
        </w:rPr>
        <w:t>provide, on the request of the subscriber to a particular number, a list of all calls intended for that number that the voice service provider or its designee has blocked</w:t>
      </w:r>
      <w:r>
        <w:rPr>
          <w:sz w:val="22"/>
          <w:szCs w:val="22"/>
        </w:rPr>
        <w:t>.</w:t>
      </w:r>
      <w:r w:rsidR="00990F20">
        <w:rPr>
          <w:rStyle w:val="FootnoteReference"/>
          <w:sz w:val="22"/>
          <w:szCs w:val="22"/>
        </w:rPr>
        <w:footnoteReference w:id="7"/>
      </w:r>
      <w:r>
        <w:rPr>
          <w:sz w:val="22"/>
          <w:szCs w:val="22"/>
        </w:rPr>
        <w:t xml:space="preserve">  The list must include the prior 28 days of blocked calls and must be provided to the subscriber within 3 business days.</w:t>
      </w:r>
      <w:r w:rsidR="00990F20">
        <w:rPr>
          <w:rStyle w:val="FootnoteReference"/>
          <w:sz w:val="22"/>
          <w:szCs w:val="22"/>
        </w:rPr>
        <w:footnoteReference w:id="8"/>
      </w:r>
    </w:p>
    <w:p w:rsidR="00F04CBA" w:rsidP="0051062E" w:rsidRDefault="00F04CBA" w14:paraId="18BBF405" w14:textId="77777777">
      <w:pPr>
        <w:ind w:left="360"/>
        <w:rPr>
          <w:sz w:val="22"/>
          <w:szCs w:val="22"/>
        </w:rPr>
      </w:pPr>
    </w:p>
    <w:p w:rsidR="001848FC" w:rsidP="0051062E" w:rsidRDefault="00F04CBA" w14:paraId="40C1692B" w14:textId="6B4635EF">
      <w:pPr>
        <w:ind w:left="360"/>
        <w:rPr>
          <w:sz w:val="22"/>
          <w:szCs w:val="22"/>
        </w:rPr>
      </w:pPr>
      <w:r>
        <w:rPr>
          <w:sz w:val="22"/>
          <w:szCs w:val="22"/>
        </w:rPr>
        <w:t xml:space="preserve">The TRACED Act expressly directs the Commission to ensure that both consumers and callers </w:t>
      </w:r>
      <w:r w:rsidR="00042EA7">
        <w:rPr>
          <w:sz w:val="22"/>
          <w:szCs w:val="22"/>
        </w:rPr>
        <w:t xml:space="preserve">are </w:t>
      </w:r>
      <w:r>
        <w:rPr>
          <w:sz w:val="22"/>
          <w:szCs w:val="22"/>
        </w:rPr>
        <w:t>provided with transparency</w:t>
      </w:r>
      <w:r w:rsidR="00427514">
        <w:rPr>
          <w:sz w:val="22"/>
          <w:szCs w:val="22"/>
        </w:rPr>
        <w:t xml:space="preserve">.  In the </w:t>
      </w:r>
      <w:r w:rsidR="00427514">
        <w:rPr>
          <w:i/>
          <w:iCs/>
          <w:sz w:val="22"/>
          <w:szCs w:val="22"/>
        </w:rPr>
        <w:t xml:space="preserve">Call Blocking Fourth Report and </w:t>
      </w:r>
      <w:r w:rsidRPr="00427514" w:rsidR="00427514">
        <w:rPr>
          <w:i/>
          <w:iCs/>
          <w:sz w:val="22"/>
          <w:szCs w:val="22"/>
        </w:rPr>
        <w:t>Order</w:t>
      </w:r>
      <w:r w:rsidR="00427514">
        <w:rPr>
          <w:sz w:val="22"/>
          <w:szCs w:val="22"/>
        </w:rPr>
        <w:t>, t</w:t>
      </w:r>
      <w:r w:rsidRPr="00427514" w:rsidR="00427514">
        <w:rPr>
          <w:sz w:val="22"/>
          <w:szCs w:val="22"/>
        </w:rPr>
        <w:t>he</w:t>
      </w:r>
      <w:r w:rsidR="00427514">
        <w:rPr>
          <w:sz w:val="22"/>
          <w:szCs w:val="22"/>
        </w:rPr>
        <w:t xml:space="preserve"> </w:t>
      </w:r>
      <w:r w:rsidR="00427514">
        <w:rPr>
          <w:sz w:val="22"/>
          <w:szCs w:val="22"/>
        </w:rPr>
        <w:lastRenderedPageBreak/>
        <w:t>Commission determined that, while opt-in or opt-out blocking must already be disclosed to consumers, a consumer may be unaware that particular calls are blocked absent such a list.  Consumers can use the list to determine whether to opt out of blocking services or reach out to callers whose calls may have been blocked.</w:t>
      </w:r>
    </w:p>
    <w:p w:rsidRPr="00707182" w:rsidR="009627AC" w:rsidP="00427514" w:rsidRDefault="009627AC" w14:paraId="3B80B3AA" w14:textId="77777777">
      <w:pPr>
        <w:rPr>
          <w:sz w:val="22"/>
          <w:szCs w:val="22"/>
        </w:rPr>
      </w:pPr>
    </w:p>
    <w:p w:rsidRPr="00707182" w:rsidR="009627AC" w:rsidP="009627AC" w:rsidRDefault="009627AC" w14:paraId="537948FD" w14:textId="53F6B4F6">
      <w:pPr>
        <w:ind w:left="360"/>
        <w:rPr>
          <w:sz w:val="22"/>
          <w:szCs w:val="22"/>
        </w:rPr>
      </w:pPr>
      <w:r w:rsidRPr="00707182">
        <w:rPr>
          <w:sz w:val="22"/>
          <w:szCs w:val="22"/>
        </w:rPr>
        <w:t xml:space="preserve">This collection does not affect individuals or households; </w:t>
      </w:r>
      <w:proofErr w:type="gramStart"/>
      <w:r w:rsidRPr="00707182">
        <w:rPr>
          <w:sz w:val="22"/>
          <w:szCs w:val="22"/>
        </w:rPr>
        <w:t>thus</w:t>
      </w:r>
      <w:proofErr w:type="gramEnd"/>
      <w:r w:rsidRPr="00707182">
        <w:rPr>
          <w:sz w:val="22"/>
          <w:szCs w:val="22"/>
        </w:rPr>
        <w:t xml:space="preserve"> there </w:t>
      </w:r>
      <w:r w:rsidR="007619C5">
        <w:rPr>
          <w:sz w:val="22"/>
          <w:szCs w:val="22"/>
        </w:rPr>
        <w:t>is</w:t>
      </w:r>
      <w:r w:rsidRPr="00707182">
        <w:rPr>
          <w:sz w:val="22"/>
          <w:szCs w:val="22"/>
        </w:rPr>
        <w:t xml:space="preserve"> no impact under the Privacy Act because it does not require the collection of personally identifiable information (“PII”) from individuals.</w:t>
      </w:r>
    </w:p>
    <w:p w:rsidRPr="00707182" w:rsidR="009627AC" w:rsidP="009627AC" w:rsidRDefault="009627AC" w14:paraId="6EF1EFA5" w14:textId="77777777">
      <w:pPr>
        <w:ind w:left="360" w:hanging="360"/>
        <w:rPr>
          <w:sz w:val="22"/>
          <w:szCs w:val="22"/>
        </w:rPr>
      </w:pPr>
    </w:p>
    <w:p w:rsidRPr="00707182" w:rsidR="009627AC" w:rsidP="009627AC" w:rsidRDefault="009627AC" w14:paraId="52836FB2" w14:textId="1A7096EE">
      <w:pPr>
        <w:ind w:left="360" w:hanging="360"/>
        <w:rPr>
          <w:sz w:val="22"/>
          <w:szCs w:val="22"/>
        </w:rPr>
      </w:pPr>
      <w:r w:rsidRPr="00707182">
        <w:rPr>
          <w:sz w:val="22"/>
          <w:szCs w:val="22"/>
        </w:rPr>
        <w:tab/>
      </w:r>
      <w:r w:rsidRPr="00542B6B">
        <w:rPr>
          <w:sz w:val="22"/>
          <w:szCs w:val="22"/>
        </w:rPr>
        <w:t>The statutory authority</w:t>
      </w:r>
      <w:r w:rsidRPr="00707182">
        <w:rPr>
          <w:sz w:val="22"/>
          <w:szCs w:val="22"/>
        </w:rPr>
        <w:t xml:space="preserve"> for the information collection requirements is contained in sections </w:t>
      </w:r>
      <w:r w:rsidRPr="00542B6B" w:rsidR="00542B6B">
        <w:rPr>
          <w:sz w:val="22"/>
          <w:szCs w:val="22"/>
        </w:rPr>
        <w:t>4(i), 201, 202, 217, 227, 227b, 251(e), 303(r), and 403 of the Communications Act of 1934, as amended, 47 U.S.C. §§ 154(i), 201, 202, 217, 227, 227b, 251(e), 303(r), 403</w:t>
      </w:r>
      <w:r w:rsidRPr="00707182">
        <w:rPr>
          <w:sz w:val="22"/>
          <w:szCs w:val="22"/>
        </w:rPr>
        <w:t>.</w:t>
      </w:r>
    </w:p>
    <w:p w:rsidRPr="00707182" w:rsidR="0051062E" w:rsidP="00542B6B" w:rsidRDefault="0051062E" w14:paraId="1760E917" w14:textId="431EDD20">
      <w:pPr>
        <w:rPr>
          <w:sz w:val="22"/>
          <w:szCs w:val="22"/>
        </w:rPr>
      </w:pPr>
    </w:p>
    <w:p w:rsidR="00542B6B" w:rsidP="00542B6B" w:rsidRDefault="0051062E" w14:paraId="75908917" w14:textId="3A893608">
      <w:pPr>
        <w:ind w:left="360" w:hanging="360"/>
        <w:rPr>
          <w:sz w:val="22"/>
          <w:szCs w:val="22"/>
        </w:rPr>
      </w:pPr>
      <w:r w:rsidRPr="00707182">
        <w:rPr>
          <w:sz w:val="22"/>
          <w:szCs w:val="22"/>
        </w:rPr>
        <w:t>2.</w:t>
      </w:r>
      <w:r w:rsidRPr="00707182">
        <w:rPr>
          <w:sz w:val="22"/>
          <w:szCs w:val="22"/>
        </w:rPr>
        <w:tab/>
      </w:r>
      <w:r w:rsidR="00542B6B">
        <w:rPr>
          <w:sz w:val="22"/>
          <w:szCs w:val="22"/>
        </w:rPr>
        <w:t xml:space="preserve">The requirement to respond to Commission notification of illegal traffic on a voice service provider’s network </w:t>
      </w:r>
      <w:r w:rsidR="006C3357">
        <w:rPr>
          <w:sz w:val="22"/>
          <w:szCs w:val="22"/>
        </w:rPr>
        <w:t xml:space="preserve">enables </w:t>
      </w:r>
      <w:r w:rsidR="00542B6B">
        <w:rPr>
          <w:sz w:val="22"/>
          <w:szCs w:val="22"/>
        </w:rPr>
        <w:t xml:space="preserve">the Commission to assess whether a voice service provider is complying with its obligation to effectively mitigate illegal traffic upon notification by the Commission of such traffic.  This information will help the Commission better protect consumers from illegal calls and identify bad actors that profit off of these calls. </w:t>
      </w:r>
    </w:p>
    <w:p w:rsidR="00542B6B" w:rsidP="00542B6B" w:rsidRDefault="00542B6B" w14:paraId="1B450F33" w14:textId="77777777">
      <w:pPr>
        <w:ind w:left="360"/>
        <w:rPr>
          <w:sz w:val="22"/>
          <w:szCs w:val="22"/>
        </w:rPr>
      </w:pPr>
    </w:p>
    <w:p w:rsidR="00542B6B" w:rsidP="00542B6B" w:rsidRDefault="00542B6B" w14:paraId="13EF93B1" w14:textId="1D83543A">
      <w:pPr>
        <w:ind w:left="360"/>
        <w:rPr>
          <w:sz w:val="22"/>
          <w:szCs w:val="22"/>
        </w:rPr>
      </w:pPr>
      <w:r>
        <w:rPr>
          <w:sz w:val="22"/>
          <w:szCs w:val="22"/>
        </w:rPr>
        <w:t>The blocked calls list is to be used by consumers of voice service to identify whether opt-in or opt-out blocking programs are blocking calls that the consumer wants</w:t>
      </w:r>
      <w:r w:rsidR="006C3357">
        <w:rPr>
          <w:sz w:val="22"/>
          <w:szCs w:val="22"/>
        </w:rPr>
        <w:t xml:space="preserve"> to receive</w:t>
      </w:r>
      <w:r>
        <w:rPr>
          <w:sz w:val="22"/>
          <w:szCs w:val="22"/>
        </w:rPr>
        <w:t xml:space="preserve">.  Consumers </w:t>
      </w:r>
      <w:r w:rsidR="006C3357">
        <w:rPr>
          <w:sz w:val="22"/>
          <w:szCs w:val="22"/>
        </w:rPr>
        <w:t xml:space="preserve">who </w:t>
      </w:r>
      <w:r>
        <w:rPr>
          <w:sz w:val="22"/>
          <w:szCs w:val="22"/>
        </w:rPr>
        <w:t xml:space="preserve">are concerned about over blocking generally or believe they are missing wanted calls may request this list to determine whether they have specific problems with how a voice service provider’s blocking programs operate.  A consumer </w:t>
      </w:r>
      <w:r w:rsidR="006C3357">
        <w:rPr>
          <w:sz w:val="22"/>
          <w:szCs w:val="22"/>
        </w:rPr>
        <w:t xml:space="preserve">who </w:t>
      </w:r>
      <w:r>
        <w:rPr>
          <w:sz w:val="22"/>
          <w:szCs w:val="22"/>
        </w:rPr>
        <w:t>finds that wanted calls are being blocked then has the opportunity to work with their voice service provider, opt-out of blocking, or contact the caller.</w:t>
      </w:r>
    </w:p>
    <w:p w:rsidR="00542B6B" w:rsidP="00542B6B" w:rsidRDefault="00542B6B" w14:paraId="0083B694" w14:textId="77777777">
      <w:pPr>
        <w:ind w:left="360" w:hanging="360"/>
        <w:rPr>
          <w:sz w:val="22"/>
          <w:szCs w:val="22"/>
        </w:rPr>
      </w:pPr>
    </w:p>
    <w:p w:rsidR="00542B6B" w:rsidP="0051062E" w:rsidRDefault="0051062E" w14:paraId="04F864CC" w14:textId="52430611">
      <w:pPr>
        <w:ind w:left="360" w:hanging="360"/>
        <w:rPr>
          <w:sz w:val="22"/>
          <w:szCs w:val="22"/>
        </w:rPr>
      </w:pPr>
      <w:r w:rsidRPr="00707182">
        <w:rPr>
          <w:sz w:val="22"/>
          <w:szCs w:val="22"/>
        </w:rPr>
        <w:t>3.</w:t>
      </w:r>
      <w:r w:rsidRPr="00707182">
        <w:rPr>
          <w:sz w:val="22"/>
          <w:szCs w:val="22"/>
        </w:rPr>
        <w:tab/>
      </w:r>
      <w:r w:rsidR="00241BF4">
        <w:rPr>
          <w:sz w:val="22"/>
          <w:szCs w:val="22"/>
        </w:rPr>
        <w:t xml:space="preserve">The required disclosures may be provided using electronic means.  Voice service providers may respond to the Commission electronically in writing and may provide the blocked calls list to consumers through email, phone application, web portal, or other reasonable means.  Voice service providers are free to use information technology to reduce the burden of the blocked calls list further by implementing a database that stores this information and fully automates the required disclosure without requiring staff involvement on individual requests.  </w:t>
      </w:r>
    </w:p>
    <w:p w:rsidRPr="00707182" w:rsidR="0051062E" w:rsidP="0051062E" w:rsidRDefault="0051062E" w14:paraId="193AA4A4" w14:textId="77777777">
      <w:pPr>
        <w:ind w:left="360" w:hanging="360"/>
        <w:rPr>
          <w:sz w:val="22"/>
          <w:szCs w:val="22"/>
        </w:rPr>
      </w:pPr>
    </w:p>
    <w:p w:rsidR="00542B6B" w:rsidP="0051062E" w:rsidRDefault="0051062E" w14:paraId="596F10F3" w14:textId="6328921C">
      <w:pPr>
        <w:ind w:left="360" w:hanging="360"/>
        <w:rPr>
          <w:sz w:val="22"/>
          <w:szCs w:val="22"/>
        </w:rPr>
      </w:pPr>
      <w:r w:rsidRPr="00707182">
        <w:rPr>
          <w:sz w:val="22"/>
          <w:szCs w:val="22"/>
        </w:rPr>
        <w:t>4.</w:t>
      </w:r>
      <w:r w:rsidRPr="00707182">
        <w:rPr>
          <w:sz w:val="22"/>
          <w:szCs w:val="22"/>
        </w:rPr>
        <w:tab/>
      </w:r>
      <w:r w:rsidR="00542B6B">
        <w:rPr>
          <w:sz w:val="22"/>
          <w:szCs w:val="22"/>
        </w:rPr>
        <w:t xml:space="preserve">There are no existing Commission requirements mandating these disclosures. </w:t>
      </w:r>
      <w:r w:rsidR="00454F63">
        <w:rPr>
          <w:sz w:val="22"/>
          <w:szCs w:val="22"/>
        </w:rPr>
        <w:t xml:space="preserve"> </w:t>
      </w:r>
      <w:r w:rsidR="00542B6B">
        <w:rPr>
          <w:sz w:val="22"/>
          <w:szCs w:val="22"/>
        </w:rPr>
        <w:t xml:space="preserve">Some voice service providers </w:t>
      </w:r>
      <w:r w:rsidR="00454F63">
        <w:rPr>
          <w:sz w:val="22"/>
          <w:szCs w:val="22"/>
        </w:rPr>
        <w:t xml:space="preserve">that offer </w:t>
      </w:r>
      <w:r w:rsidR="00542B6B">
        <w:rPr>
          <w:sz w:val="22"/>
          <w:szCs w:val="22"/>
        </w:rPr>
        <w:t>opt-in or opt-out blocking may</w:t>
      </w:r>
      <w:r w:rsidR="00454F63">
        <w:rPr>
          <w:sz w:val="22"/>
          <w:szCs w:val="22"/>
        </w:rPr>
        <w:t>, on their own in</w:t>
      </w:r>
      <w:r w:rsidR="00A97F12">
        <w:rPr>
          <w:sz w:val="22"/>
          <w:szCs w:val="22"/>
        </w:rPr>
        <w:t>i</w:t>
      </w:r>
      <w:r w:rsidR="00454F63">
        <w:rPr>
          <w:sz w:val="22"/>
          <w:szCs w:val="22"/>
        </w:rPr>
        <w:t>tiative,</w:t>
      </w:r>
      <w:r w:rsidR="00542B6B">
        <w:rPr>
          <w:sz w:val="22"/>
          <w:szCs w:val="22"/>
        </w:rPr>
        <w:t xml:space="preserve"> already provide blocked calls lists to consumers through a phone application or other means.  These disclosure requirements are not duplicative within the meaning of the Paperwork </w:t>
      </w:r>
      <w:r w:rsidRPr="00707182" w:rsidR="00542B6B">
        <w:rPr>
          <w:sz w:val="22"/>
          <w:szCs w:val="22"/>
        </w:rPr>
        <w:t>Reduction Act (“PRA”) and Office of Management and Budget (“OMB”) regulations.</w:t>
      </w:r>
      <w:r w:rsidRPr="00707182" w:rsidR="00542B6B">
        <w:rPr>
          <w:rStyle w:val="FootnoteReference"/>
          <w:sz w:val="22"/>
          <w:szCs w:val="22"/>
        </w:rPr>
        <w:footnoteReference w:id="9"/>
      </w:r>
    </w:p>
    <w:p w:rsidRPr="00707182" w:rsidR="0051062E" w:rsidP="0051062E" w:rsidRDefault="0051062E" w14:paraId="752E862C" w14:textId="77777777">
      <w:pPr>
        <w:rPr>
          <w:sz w:val="22"/>
          <w:szCs w:val="22"/>
        </w:rPr>
      </w:pPr>
    </w:p>
    <w:p w:rsidR="00EE3435" w:rsidP="00354678" w:rsidRDefault="0051062E" w14:paraId="4FBBFB2F" w14:textId="1EE571A5">
      <w:pPr>
        <w:ind w:left="360" w:hanging="360"/>
        <w:rPr>
          <w:sz w:val="22"/>
          <w:szCs w:val="22"/>
        </w:rPr>
      </w:pPr>
      <w:r w:rsidRPr="00707182">
        <w:rPr>
          <w:sz w:val="22"/>
          <w:szCs w:val="22"/>
        </w:rPr>
        <w:t>5.</w:t>
      </w:r>
      <w:r w:rsidRPr="00707182">
        <w:rPr>
          <w:sz w:val="22"/>
          <w:szCs w:val="22"/>
        </w:rPr>
        <w:tab/>
      </w:r>
      <w:r w:rsidR="00EE3435">
        <w:rPr>
          <w:sz w:val="22"/>
          <w:szCs w:val="22"/>
        </w:rPr>
        <w:t>The impact of these requirements on small businesses or other small entities is not expected to be significant.  Voice service providers are only required to report to the Commission when the Commission’s Enforcement Bureau has notified that particular voice service provider of illegal traffic on its network, and need only report regarding its investigation into the specifically identified traffic and steps taken to effectively mitigate the traffic.  Voice service providers can reduce the risk of such a notification by exercising due diligence and complying with the Commission’s other requirements.</w:t>
      </w:r>
      <w:r w:rsidR="00354678">
        <w:rPr>
          <w:sz w:val="22"/>
          <w:szCs w:val="22"/>
        </w:rPr>
        <w:t xml:space="preserve">  </w:t>
      </w:r>
      <w:r w:rsidR="00EE3435">
        <w:rPr>
          <w:sz w:val="22"/>
          <w:szCs w:val="22"/>
        </w:rPr>
        <w:t xml:space="preserve">With regard to the blocked calls list, </w:t>
      </w:r>
      <w:r w:rsidR="00EE3435">
        <w:rPr>
          <w:sz w:val="22"/>
          <w:szCs w:val="22"/>
        </w:rPr>
        <w:lastRenderedPageBreak/>
        <w:t>voice service provider</w:t>
      </w:r>
      <w:r w:rsidR="00354678">
        <w:rPr>
          <w:sz w:val="22"/>
          <w:szCs w:val="22"/>
        </w:rPr>
        <w:t xml:space="preserve">s that block on an opt-out or opt-in basis may determine the best </w:t>
      </w:r>
      <w:r w:rsidR="0083034B">
        <w:rPr>
          <w:sz w:val="22"/>
          <w:szCs w:val="22"/>
        </w:rPr>
        <w:t xml:space="preserve">method </w:t>
      </w:r>
      <w:r w:rsidR="00354678">
        <w:rPr>
          <w:sz w:val="22"/>
          <w:szCs w:val="22"/>
        </w:rPr>
        <w:t xml:space="preserve">for </w:t>
      </w:r>
      <w:r w:rsidR="0083034B">
        <w:rPr>
          <w:sz w:val="22"/>
          <w:szCs w:val="22"/>
        </w:rPr>
        <w:t xml:space="preserve">furnishing </w:t>
      </w:r>
      <w:r w:rsidR="00354678">
        <w:rPr>
          <w:sz w:val="22"/>
          <w:szCs w:val="22"/>
        </w:rPr>
        <w:t>this list</w:t>
      </w:r>
      <w:r w:rsidR="0083034B">
        <w:rPr>
          <w:sz w:val="22"/>
          <w:szCs w:val="22"/>
        </w:rPr>
        <w:t xml:space="preserve"> to consumers</w:t>
      </w:r>
      <w:r w:rsidR="00354678">
        <w:rPr>
          <w:sz w:val="22"/>
          <w:szCs w:val="22"/>
        </w:rPr>
        <w:t xml:space="preserve">.  </w:t>
      </w:r>
    </w:p>
    <w:p w:rsidRPr="00707182" w:rsidR="0051062E" w:rsidP="0051062E" w:rsidRDefault="0051062E" w14:paraId="2A381F3A" w14:textId="77777777">
      <w:pPr>
        <w:ind w:left="360" w:hanging="360"/>
        <w:rPr>
          <w:sz w:val="22"/>
          <w:szCs w:val="22"/>
        </w:rPr>
      </w:pPr>
    </w:p>
    <w:p w:rsidRPr="00707182" w:rsidR="0051062E" w:rsidP="0051062E" w:rsidRDefault="0051062E" w14:paraId="4612B75B" w14:textId="523D2DF8">
      <w:pPr>
        <w:ind w:left="360" w:hanging="360"/>
        <w:rPr>
          <w:sz w:val="22"/>
          <w:szCs w:val="22"/>
        </w:rPr>
      </w:pPr>
      <w:r w:rsidRPr="00707182">
        <w:rPr>
          <w:sz w:val="22"/>
          <w:szCs w:val="22"/>
        </w:rPr>
        <w:t>6.</w:t>
      </w:r>
      <w:r w:rsidRPr="00707182">
        <w:rPr>
          <w:sz w:val="22"/>
          <w:szCs w:val="22"/>
        </w:rPr>
        <w:tab/>
        <w:t xml:space="preserve">There are no statutory consequences if such information is not disclosed by </w:t>
      </w:r>
      <w:r w:rsidR="00354678">
        <w:rPr>
          <w:sz w:val="22"/>
          <w:szCs w:val="22"/>
        </w:rPr>
        <w:t>voice service providers</w:t>
      </w:r>
      <w:r w:rsidRPr="00707182">
        <w:rPr>
          <w:sz w:val="22"/>
          <w:szCs w:val="22"/>
        </w:rPr>
        <w:t xml:space="preserve">.  All </w:t>
      </w:r>
      <w:r w:rsidR="00354678">
        <w:rPr>
          <w:sz w:val="22"/>
          <w:szCs w:val="22"/>
        </w:rPr>
        <w:t>voice service</w:t>
      </w:r>
      <w:r w:rsidRPr="00707182">
        <w:rPr>
          <w:sz w:val="22"/>
          <w:szCs w:val="22"/>
        </w:rPr>
        <w:t xml:space="preserve"> providers, however, are potentially subject to enforcement action by the Commission’s Enforcement Bureau if they do not meet the applicable requirements.  In addition, members of the public may file informal or formal complaints against providers.</w:t>
      </w:r>
    </w:p>
    <w:p w:rsidRPr="00707182" w:rsidR="0051062E" w:rsidP="0051062E" w:rsidRDefault="0051062E" w14:paraId="5710FC3E" w14:textId="77777777">
      <w:pPr>
        <w:ind w:left="360" w:hanging="360"/>
        <w:rPr>
          <w:sz w:val="22"/>
          <w:szCs w:val="22"/>
        </w:rPr>
      </w:pPr>
    </w:p>
    <w:p w:rsidR="00E6487F" w:rsidP="0051062E" w:rsidRDefault="0051062E" w14:paraId="691AD5D3" w14:textId="513E74A7">
      <w:pPr>
        <w:ind w:left="360" w:hanging="360"/>
        <w:rPr>
          <w:sz w:val="22"/>
          <w:szCs w:val="22"/>
        </w:rPr>
      </w:pPr>
      <w:r w:rsidRPr="00707182">
        <w:rPr>
          <w:sz w:val="22"/>
          <w:szCs w:val="22"/>
        </w:rPr>
        <w:t>7.</w:t>
      </w:r>
      <w:r w:rsidRPr="00707182">
        <w:rPr>
          <w:sz w:val="22"/>
          <w:szCs w:val="22"/>
        </w:rPr>
        <w:tab/>
      </w:r>
      <w:r w:rsidRPr="00E6487F" w:rsidR="00FA3A93">
        <w:rPr>
          <w:sz w:val="22"/>
          <w:szCs w:val="22"/>
        </w:rPr>
        <w:t>There is</w:t>
      </w:r>
      <w:r w:rsidR="00FA3A93">
        <w:rPr>
          <w:sz w:val="22"/>
          <w:szCs w:val="22"/>
        </w:rPr>
        <w:t xml:space="preserve"> a possibility that a </w:t>
      </w:r>
      <w:r w:rsidR="00E6487F">
        <w:rPr>
          <w:sz w:val="22"/>
          <w:szCs w:val="22"/>
        </w:rPr>
        <w:t>voice service provider</w:t>
      </w:r>
      <w:r w:rsidR="00FA3A93">
        <w:rPr>
          <w:sz w:val="22"/>
          <w:szCs w:val="22"/>
        </w:rPr>
        <w:t xml:space="preserve"> may need to report more often than quarterl</w:t>
      </w:r>
      <w:r w:rsidR="00E6487F">
        <w:rPr>
          <w:sz w:val="22"/>
          <w:szCs w:val="22"/>
        </w:rPr>
        <w:t xml:space="preserve">y.  Both the blocked calls list and the report regarding mitigation of illegal traffic are triggered by </w:t>
      </w:r>
      <w:r w:rsidR="0083034B">
        <w:rPr>
          <w:sz w:val="22"/>
          <w:szCs w:val="22"/>
        </w:rPr>
        <w:t xml:space="preserve">a </w:t>
      </w:r>
      <w:r w:rsidR="00E6487F">
        <w:rPr>
          <w:sz w:val="22"/>
          <w:szCs w:val="22"/>
        </w:rPr>
        <w:t>specific action</w:t>
      </w:r>
      <w:r w:rsidR="0083034B">
        <w:rPr>
          <w:sz w:val="22"/>
          <w:szCs w:val="22"/>
        </w:rPr>
        <w:t xml:space="preserve">: </w:t>
      </w:r>
      <w:r w:rsidR="00E6487F">
        <w:rPr>
          <w:sz w:val="22"/>
          <w:szCs w:val="22"/>
        </w:rPr>
        <w:t xml:space="preserve">either </w:t>
      </w:r>
      <w:r w:rsidR="0083034B">
        <w:rPr>
          <w:sz w:val="22"/>
          <w:szCs w:val="22"/>
        </w:rPr>
        <w:t xml:space="preserve">a </w:t>
      </w:r>
      <w:r w:rsidR="00E6487F">
        <w:rPr>
          <w:sz w:val="22"/>
          <w:szCs w:val="22"/>
        </w:rPr>
        <w:t xml:space="preserve">request of the consumer or </w:t>
      </w:r>
      <w:r w:rsidR="0083034B">
        <w:rPr>
          <w:sz w:val="22"/>
          <w:szCs w:val="22"/>
        </w:rPr>
        <w:t xml:space="preserve">a </w:t>
      </w:r>
      <w:r w:rsidR="00E6487F">
        <w:rPr>
          <w:sz w:val="22"/>
          <w:szCs w:val="22"/>
        </w:rPr>
        <w:t xml:space="preserve">notification by the Commission.  This is necessary to ensure that consumers receive timely information regarding calls that have been blocked and to ensure that illegal traffic is quickly addressed.  In the case of the blocked calls list, a quarterly requirement would not allow consumers to </w:t>
      </w:r>
      <w:r w:rsidR="0083034B">
        <w:rPr>
          <w:sz w:val="22"/>
          <w:szCs w:val="22"/>
        </w:rPr>
        <w:t xml:space="preserve">become aware of and </w:t>
      </w:r>
      <w:r w:rsidR="00E6487F">
        <w:rPr>
          <w:sz w:val="22"/>
          <w:szCs w:val="22"/>
        </w:rPr>
        <w:t>address erroneously blocked calls in a timely manner, which could lead to important calls being missed.  Similarly, the required reporting of investigation and mitigation steps upon Commission notification of illegal traffic ensures that</w:t>
      </w:r>
      <w:r w:rsidR="0083034B">
        <w:rPr>
          <w:sz w:val="22"/>
          <w:szCs w:val="22"/>
        </w:rPr>
        <w:t xml:space="preserve"> a</w:t>
      </w:r>
      <w:r w:rsidR="00E6487F">
        <w:rPr>
          <w:sz w:val="22"/>
          <w:szCs w:val="22"/>
        </w:rPr>
        <w:t xml:space="preserve"> voice service provider cannot shield </w:t>
      </w:r>
      <w:r w:rsidR="0083034B">
        <w:rPr>
          <w:sz w:val="22"/>
          <w:szCs w:val="22"/>
        </w:rPr>
        <w:t xml:space="preserve">its </w:t>
      </w:r>
      <w:r w:rsidR="00E6487F">
        <w:rPr>
          <w:sz w:val="22"/>
          <w:szCs w:val="22"/>
        </w:rPr>
        <w:t xml:space="preserve">customers that use the network to originate illegal traffic.  </w:t>
      </w:r>
    </w:p>
    <w:p w:rsidR="00E6487F" w:rsidP="0051062E" w:rsidRDefault="00E6487F" w14:paraId="5865FA89" w14:textId="77777777">
      <w:pPr>
        <w:ind w:left="360" w:hanging="360"/>
        <w:rPr>
          <w:sz w:val="22"/>
          <w:szCs w:val="22"/>
        </w:rPr>
      </w:pPr>
    </w:p>
    <w:p w:rsidR="00FA3A93" w:rsidP="00E6487F" w:rsidRDefault="00E6487F" w14:paraId="7054E372" w14:textId="640DF957">
      <w:pPr>
        <w:ind w:left="360"/>
        <w:rPr>
          <w:sz w:val="22"/>
          <w:szCs w:val="22"/>
        </w:rPr>
      </w:pPr>
      <w:r>
        <w:rPr>
          <w:sz w:val="22"/>
          <w:szCs w:val="22"/>
        </w:rPr>
        <w:t>Additionally, voice service providers w</w:t>
      </w:r>
      <w:r w:rsidR="00FA3A93">
        <w:rPr>
          <w:sz w:val="22"/>
          <w:szCs w:val="22"/>
        </w:rPr>
        <w:t>ill need to respond in fewer than 30 days</w:t>
      </w:r>
      <w:r>
        <w:rPr>
          <w:sz w:val="22"/>
          <w:szCs w:val="22"/>
        </w:rPr>
        <w:t>.  As noted above, it is essential that this information be received in a timely manner.  Both reporting requirements are time sensitive</w:t>
      </w:r>
      <w:r w:rsidR="0083034B">
        <w:rPr>
          <w:sz w:val="22"/>
          <w:szCs w:val="22"/>
        </w:rPr>
        <w:t>; any</w:t>
      </w:r>
      <w:r>
        <w:rPr>
          <w:sz w:val="22"/>
          <w:szCs w:val="22"/>
        </w:rPr>
        <w:t xml:space="preserve"> delay significantly decreases the usefulness of the information.  As a result, the blocked calls list must be provided within 3 business days of the request.  The report to the Commission is not required within a set time but must be made in a timely manner.</w:t>
      </w:r>
    </w:p>
    <w:p w:rsidR="00FA3A93" w:rsidP="0051062E" w:rsidRDefault="00FA3A93" w14:paraId="27143F15" w14:textId="77777777">
      <w:pPr>
        <w:ind w:left="360" w:hanging="360"/>
        <w:rPr>
          <w:sz w:val="22"/>
          <w:szCs w:val="22"/>
        </w:rPr>
      </w:pPr>
    </w:p>
    <w:p w:rsidR="00E91B58" w:rsidP="00E91B58" w:rsidRDefault="00E6487F" w14:paraId="4B658DDC" w14:textId="77777777">
      <w:pPr>
        <w:ind w:left="360"/>
        <w:rPr>
          <w:sz w:val="22"/>
          <w:szCs w:val="22"/>
        </w:rPr>
      </w:pPr>
      <w:r w:rsidRPr="00E6487F">
        <w:rPr>
          <w:sz w:val="22"/>
          <w:szCs w:val="22"/>
        </w:rPr>
        <w:t xml:space="preserve">Otherwise, the </w:t>
      </w:r>
      <w:r w:rsidRPr="00E6487F" w:rsidR="0051062E">
        <w:rPr>
          <w:sz w:val="22"/>
          <w:szCs w:val="22"/>
        </w:rPr>
        <w:t>collections are not</w:t>
      </w:r>
      <w:r w:rsidRPr="00707182" w:rsidR="0051062E">
        <w:rPr>
          <w:sz w:val="22"/>
          <w:szCs w:val="22"/>
        </w:rPr>
        <w:t xml:space="preserve"> being conducted in any manner inconsistent with the guideline of 5 CFR Section 1320.</w:t>
      </w:r>
    </w:p>
    <w:p w:rsidR="00E91B58" w:rsidP="00E91B58" w:rsidRDefault="00E91B58" w14:paraId="277E62F2" w14:textId="77777777">
      <w:pPr>
        <w:ind w:left="360"/>
        <w:rPr>
          <w:sz w:val="22"/>
          <w:szCs w:val="22"/>
        </w:rPr>
      </w:pPr>
    </w:p>
    <w:p w:rsidRPr="00A97F12" w:rsidR="00E91B58" w:rsidP="00C30F64" w:rsidRDefault="0051062E" w14:paraId="4FB17912" w14:textId="37911FC2">
      <w:pPr>
        <w:jc w:val="both"/>
        <w:rPr>
          <w:sz w:val="22"/>
          <w:szCs w:val="22"/>
        </w:rPr>
      </w:pPr>
      <w:r w:rsidRPr="00331DC4">
        <w:rPr>
          <w:sz w:val="22"/>
          <w:szCs w:val="22"/>
        </w:rPr>
        <w:t>8.</w:t>
      </w:r>
      <w:r w:rsidR="00114A23">
        <w:rPr>
          <w:sz w:val="22"/>
          <w:szCs w:val="22"/>
        </w:rPr>
        <w:t xml:space="preserve">  </w:t>
      </w:r>
      <w:r w:rsidRPr="00331DC4" w:rsidR="00E91B58">
        <w:rPr>
          <w:spacing w:val="-3"/>
          <w:sz w:val="22"/>
          <w:szCs w:val="22"/>
        </w:rPr>
        <w:t xml:space="preserve">The Commission published a notice in the </w:t>
      </w:r>
      <w:r w:rsidRPr="00331DC4" w:rsidR="00E91B58">
        <w:rPr>
          <w:i/>
          <w:spacing w:val="-3"/>
          <w:sz w:val="22"/>
          <w:szCs w:val="22"/>
        </w:rPr>
        <w:t xml:space="preserve">Federal Register </w:t>
      </w:r>
      <w:r w:rsidRPr="00331DC4" w:rsidR="00E91B58">
        <w:rPr>
          <w:spacing w:val="-3"/>
          <w:sz w:val="22"/>
          <w:szCs w:val="22"/>
        </w:rPr>
        <w:t xml:space="preserve">seeking public comment on the </w:t>
      </w:r>
      <w:r w:rsidR="0070079F">
        <w:rPr>
          <w:spacing w:val="-3"/>
          <w:sz w:val="22"/>
          <w:szCs w:val="22"/>
        </w:rPr>
        <w:t xml:space="preserve">            </w:t>
      </w:r>
      <w:r w:rsidRPr="00331DC4" w:rsidR="00E91B58">
        <w:rPr>
          <w:spacing w:val="-3"/>
          <w:sz w:val="22"/>
          <w:szCs w:val="22"/>
        </w:rPr>
        <w:t xml:space="preserve">information collections contained in this supporting statement, </w:t>
      </w:r>
      <w:r w:rsidRPr="00331DC4" w:rsidR="00E91B58">
        <w:rPr>
          <w:i/>
          <w:spacing w:val="-3"/>
          <w:sz w:val="22"/>
          <w:szCs w:val="22"/>
        </w:rPr>
        <w:t>see</w:t>
      </w:r>
      <w:r w:rsidRPr="00331DC4" w:rsidR="00E91B58">
        <w:rPr>
          <w:spacing w:val="-3"/>
          <w:sz w:val="22"/>
          <w:szCs w:val="22"/>
        </w:rPr>
        <w:t xml:space="preserve"> 86 FR</w:t>
      </w:r>
      <w:r w:rsidRPr="00331DC4" w:rsidR="00331DC4">
        <w:rPr>
          <w:spacing w:val="-3"/>
          <w:sz w:val="22"/>
          <w:szCs w:val="22"/>
        </w:rPr>
        <w:t xml:space="preserve"> 27431</w:t>
      </w:r>
      <w:r w:rsidRPr="00331DC4" w:rsidR="00E91B58">
        <w:rPr>
          <w:spacing w:val="-3"/>
          <w:sz w:val="22"/>
          <w:szCs w:val="22"/>
        </w:rPr>
        <w:t xml:space="preserve">, published May </w:t>
      </w:r>
      <w:r w:rsidRPr="00331DC4" w:rsidR="00331DC4">
        <w:rPr>
          <w:spacing w:val="-3"/>
          <w:sz w:val="22"/>
          <w:szCs w:val="22"/>
        </w:rPr>
        <w:t>20</w:t>
      </w:r>
      <w:r w:rsidRPr="00331DC4" w:rsidR="00E91B58">
        <w:rPr>
          <w:spacing w:val="-3"/>
          <w:sz w:val="22"/>
          <w:szCs w:val="22"/>
        </w:rPr>
        <w:t>, 2021.  The Commission did not receive any comments from the public.</w:t>
      </w:r>
      <w:r w:rsidRPr="00C30F64" w:rsidR="00E91B58">
        <w:rPr>
          <w:spacing w:val="-3"/>
          <w:sz w:val="22"/>
          <w:szCs w:val="22"/>
        </w:rPr>
        <w:t xml:space="preserve"> </w:t>
      </w:r>
    </w:p>
    <w:p w:rsidRPr="00707182" w:rsidR="0051062E" w:rsidP="0051062E" w:rsidRDefault="0051062E" w14:paraId="2509EEDB" w14:textId="667E8845">
      <w:pPr>
        <w:ind w:left="360" w:hanging="360"/>
        <w:rPr>
          <w:spacing w:val="-3"/>
          <w:sz w:val="22"/>
          <w:szCs w:val="22"/>
        </w:rPr>
      </w:pPr>
    </w:p>
    <w:p w:rsidRPr="00707182" w:rsidR="00A673A6" w:rsidP="00790F93" w:rsidRDefault="00A673A6" w14:paraId="3516E84A" w14:textId="77777777">
      <w:pPr>
        <w:rPr>
          <w:sz w:val="22"/>
          <w:szCs w:val="22"/>
        </w:rPr>
      </w:pPr>
    </w:p>
    <w:p w:rsidRPr="00707182" w:rsidR="00D85203" w:rsidP="00CA5BA7" w:rsidRDefault="00D85203" w14:paraId="4ADA319B" w14:textId="77777777">
      <w:pPr>
        <w:ind w:left="360" w:hanging="360"/>
        <w:rPr>
          <w:sz w:val="22"/>
          <w:szCs w:val="22"/>
        </w:rPr>
      </w:pPr>
      <w:r w:rsidRPr="00707182">
        <w:rPr>
          <w:sz w:val="22"/>
          <w:szCs w:val="22"/>
        </w:rPr>
        <w:t>9.</w:t>
      </w:r>
      <w:r w:rsidRPr="00707182">
        <w:rPr>
          <w:sz w:val="22"/>
          <w:szCs w:val="22"/>
        </w:rPr>
        <w:tab/>
        <w:t xml:space="preserve">The Commission does not anticipate providing any payment or gift to respondents.  </w:t>
      </w:r>
    </w:p>
    <w:p w:rsidRPr="00707182" w:rsidR="00D85203" w:rsidP="00CA5BA7" w:rsidRDefault="00D85203" w14:paraId="2FADE62B" w14:textId="77777777">
      <w:pPr>
        <w:ind w:left="360" w:hanging="360"/>
        <w:rPr>
          <w:sz w:val="22"/>
          <w:szCs w:val="22"/>
        </w:rPr>
      </w:pPr>
    </w:p>
    <w:p w:rsidRPr="00707182" w:rsidR="00D85203" w:rsidP="00CA5BA7" w:rsidRDefault="00D85203" w14:paraId="3D63D7D0" w14:textId="77777777">
      <w:pPr>
        <w:ind w:left="360" w:hanging="360"/>
        <w:rPr>
          <w:sz w:val="22"/>
          <w:szCs w:val="22"/>
        </w:rPr>
      </w:pPr>
      <w:r w:rsidRPr="00707182">
        <w:rPr>
          <w:sz w:val="22"/>
          <w:szCs w:val="22"/>
        </w:rPr>
        <w:t>10.</w:t>
      </w:r>
      <w:r w:rsidRPr="00707182">
        <w:rPr>
          <w:sz w:val="22"/>
          <w:szCs w:val="22"/>
        </w:rPr>
        <w:tab/>
      </w:r>
      <w:r w:rsidRPr="00707182">
        <w:rPr>
          <w:sz w:val="22"/>
          <w:szCs w:val="22"/>
          <w:shd w:val="clear" w:color="auto" w:fill="FFFFFF"/>
        </w:rPr>
        <w:t>The Commission is not requesting that respondents submit confidential information to the Commission.</w:t>
      </w:r>
    </w:p>
    <w:p w:rsidRPr="00707182" w:rsidR="00805251" w:rsidP="00CA5BA7" w:rsidRDefault="00805251" w14:paraId="3A5B1863" w14:textId="77777777">
      <w:pPr>
        <w:ind w:left="360" w:hanging="360"/>
        <w:rPr>
          <w:sz w:val="22"/>
          <w:szCs w:val="22"/>
        </w:rPr>
      </w:pPr>
    </w:p>
    <w:p w:rsidRPr="00707182" w:rsidR="00D85203" w:rsidP="00CA5BA7" w:rsidRDefault="00D85203" w14:paraId="53C34EED" w14:textId="05ECF3A8">
      <w:pPr>
        <w:ind w:left="360" w:hanging="360"/>
        <w:rPr>
          <w:sz w:val="22"/>
          <w:szCs w:val="22"/>
        </w:rPr>
      </w:pPr>
      <w:r w:rsidRPr="00707182">
        <w:rPr>
          <w:sz w:val="22"/>
          <w:szCs w:val="22"/>
        </w:rPr>
        <w:t>11.</w:t>
      </w:r>
      <w:r w:rsidRPr="00707182">
        <w:rPr>
          <w:sz w:val="22"/>
          <w:szCs w:val="22"/>
        </w:rPr>
        <w:tab/>
        <w:t>There are no questions of a sensitive nature with respect to the information collected.</w:t>
      </w:r>
      <w:r w:rsidRPr="00707182" w:rsidR="0069146C">
        <w:rPr>
          <w:sz w:val="22"/>
          <w:szCs w:val="22"/>
        </w:rPr>
        <w:t xml:space="preserve">  </w:t>
      </w:r>
    </w:p>
    <w:p w:rsidRPr="00707182" w:rsidR="00D85203" w:rsidP="00CA5BA7" w:rsidRDefault="00D85203" w14:paraId="06B7C673" w14:textId="77777777">
      <w:pPr>
        <w:ind w:left="360" w:hanging="360"/>
        <w:rPr>
          <w:sz w:val="22"/>
          <w:szCs w:val="22"/>
        </w:rPr>
      </w:pPr>
    </w:p>
    <w:p w:rsidR="00D85203" w:rsidP="00CA5BA7" w:rsidRDefault="00D85203" w14:paraId="5344CFEA" w14:textId="61F34AC0">
      <w:pPr>
        <w:ind w:left="360" w:hanging="360"/>
        <w:rPr>
          <w:sz w:val="22"/>
          <w:szCs w:val="22"/>
        </w:rPr>
      </w:pPr>
      <w:r w:rsidRPr="00707182">
        <w:rPr>
          <w:sz w:val="22"/>
          <w:szCs w:val="22"/>
        </w:rPr>
        <w:t>12.</w:t>
      </w:r>
      <w:r w:rsidRPr="00707182">
        <w:rPr>
          <w:sz w:val="22"/>
          <w:szCs w:val="22"/>
        </w:rPr>
        <w:tab/>
        <w:t>Estimates of hour burden for the collection of information are as follows:</w:t>
      </w:r>
    </w:p>
    <w:p w:rsidR="00241BF4" w:rsidP="00CA5BA7" w:rsidRDefault="00241BF4" w14:paraId="4D878436" w14:textId="62E7EB00">
      <w:pPr>
        <w:ind w:left="360" w:hanging="360"/>
        <w:rPr>
          <w:sz w:val="22"/>
          <w:szCs w:val="22"/>
        </w:rPr>
      </w:pPr>
    </w:p>
    <w:p w:rsidR="00241BF4" w:rsidP="00241BF4" w:rsidRDefault="00241BF4" w14:paraId="7F764DF6" w14:textId="245B3B63">
      <w:pPr>
        <w:spacing w:after="120"/>
        <w:ind w:firstLine="360"/>
        <w:rPr>
          <w:b/>
          <w:i/>
          <w:sz w:val="22"/>
          <w:szCs w:val="22"/>
        </w:rPr>
      </w:pPr>
      <w:r w:rsidRPr="00955A70">
        <w:rPr>
          <w:b/>
          <w:i/>
          <w:sz w:val="22"/>
          <w:szCs w:val="22"/>
        </w:rPr>
        <w:t>Information Collection Requirements:</w:t>
      </w:r>
    </w:p>
    <w:p w:rsidR="00937E02" w:rsidP="00937E02" w:rsidRDefault="00241BF4" w14:paraId="1DDEDBBF" w14:textId="0723742C">
      <w:pPr>
        <w:spacing w:after="120"/>
        <w:ind w:left="360"/>
        <w:rPr>
          <w:bCs/>
          <w:iCs/>
          <w:sz w:val="22"/>
          <w:szCs w:val="22"/>
        </w:rPr>
      </w:pPr>
      <w:r>
        <w:rPr>
          <w:bCs/>
          <w:iCs/>
          <w:sz w:val="22"/>
          <w:szCs w:val="22"/>
        </w:rPr>
        <w:t xml:space="preserve">The rules adopted in the </w:t>
      </w:r>
      <w:r>
        <w:rPr>
          <w:bCs/>
          <w:i/>
          <w:sz w:val="22"/>
          <w:szCs w:val="22"/>
        </w:rPr>
        <w:t>Call Blocking Fourth Report and Order</w:t>
      </w:r>
      <w:r>
        <w:rPr>
          <w:bCs/>
          <w:iCs/>
          <w:sz w:val="22"/>
          <w:szCs w:val="22"/>
        </w:rPr>
        <w:t xml:space="preserve"> require all voice service providers to provide a response to the Commission when notified of illegal traffic on the voice service provider’s network.  Additionally, they require voice service providers that block calls on an opt-in or opt-out basis to provide, at the request of the subscriber to a </w:t>
      </w:r>
      <w:r>
        <w:rPr>
          <w:bCs/>
          <w:iCs/>
          <w:sz w:val="22"/>
          <w:szCs w:val="22"/>
        </w:rPr>
        <w:lastRenderedPageBreak/>
        <w:t>particular</w:t>
      </w:r>
      <w:r w:rsidR="00F94DF6">
        <w:rPr>
          <w:bCs/>
          <w:iCs/>
          <w:sz w:val="22"/>
          <w:szCs w:val="22"/>
        </w:rPr>
        <w:t xml:space="preserve"> telephone number</w:t>
      </w:r>
      <w:r>
        <w:rPr>
          <w:bCs/>
          <w:iCs/>
          <w:sz w:val="22"/>
          <w:szCs w:val="22"/>
        </w:rPr>
        <w:t xml:space="preserve">, a list of all calls </w:t>
      </w:r>
      <w:r w:rsidR="00F94DF6">
        <w:rPr>
          <w:bCs/>
          <w:iCs/>
          <w:sz w:val="22"/>
          <w:szCs w:val="22"/>
        </w:rPr>
        <w:t xml:space="preserve">intended for that number that were </w:t>
      </w:r>
      <w:r>
        <w:rPr>
          <w:bCs/>
          <w:iCs/>
          <w:sz w:val="22"/>
          <w:szCs w:val="22"/>
        </w:rPr>
        <w:t>blocked on an opt-in or opt-out basis.</w:t>
      </w:r>
      <w:r w:rsidR="00937E02">
        <w:rPr>
          <w:bCs/>
          <w:iCs/>
          <w:sz w:val="22"/>
          <w:szCs w:val="22"/>
        </w:rPr>
        <w:t xml:space="preserve">  </w:t>
      </w:r>
    </w:p>
    <w:p w:rsidRPr="00937E02" w:rsidR="00937E02" w:rsidP="00937E02" w:rsidRDefault="00241BF4" w14:paraId="55B457A3" w14:textId="3C208988">
      <w:pPr>
        <w:spacing w:after="120"/>
        <w:rPr>
          <w:b/>
          <w:iCs/>
          <w:sz w:val="22"/>
          <w:szCs w:val="22"/>
        </w:rPr>
      </w:pPr>
      <w:r w:rsidRPr="00937E02">
        <w:rPr>
          <w:bCs/>
          <w:i/>
          <w:sz w:val="22"/>
          <w:szCs w:val="22"/>
        </w:rPr>
        <w:tab/>
      </w:r>
      <w:r w:rsidRPr="00937E02" w:rsidR="00937E02">
        <w:rPr>
          <w:b/>
          <w:i/>
          <w:sz w:val="22"/>
          <w:szCs w:val="22"/>
        </w:rPr>
        <w:t>Response to the Commission</w:t>
      </w:r>
      <w:r w:rsidR="00937E02">
        <w:rPr>
          <w:b/>
          <w:iCs/>
          <w:sz w:val="22"/>
          <w:szCs w:val="22"/>
        </w:rPr>
        <w:t>:</w:t>
      </w:r>
    </w:p>
    <w:p w:rsidR="00937E02" w:rsidP="00937E02" w:rsidRDefault="00937E02" w14:paraId="6226C7C1" w14:textId="762C6F3B">
      <w:pPr>
        <w:spacing w:after="120"/>
        <w:ind w:left="720"/>
        <w:rPr>
          <w:bCs/>
          <w:iCs/>
          <w:sz w:val="22"/>
          <w:szCs w:val="22"/>
        </w:rPr>
      </w:pPr>
      <w:r>
        <w:rPr>
          <w:bCs/>
          <w:iCs/>
          <w:sz w:val="22"/>
          <w:szCs w:val="22"/>
        </w:rPr>
        <w:t xml:space="preserve">We anticipate that the average voice service provider will need to respond to notification by the Commission a maximum of once per year. </w:t>
      </w:r>
      <w:r w:rsidR="00F94DF6">
        <w:rPr>
          <w:bCs/>
          <w:iCs/>
          <w:sz w:val="22"/>
          <w:szCs w:val="22"/>
        </w:rPr>
        <w:t xml:space="preserve"> </w:t>
      </w:r>
      <w:r>
        <w:rPr>
          <w:bCs/>
          <w:iCs/>
          <w:sz w:val="22"/>
          <w:szCs w:val="22"/>
        </w:rPr>
        <w:t xml:space="preserve">Some voice service providers with a high percentage of illegal </w:t>
      </w:r>
      <w:r w:rsidR="00D228AA">
        <w:rPr>
          <w:bCs/>
          <w:iCs/>
          <w:sz w:val="22"/>
          <w:szCs w:val="22"/>
        </w:rPr>
        <w:t xml:space="preserve">traffic </w:t>
      </w:r>
      <w:r>
        <w:rPr>
          <w:bCs/>
          <w:iCs/>
          <w:sz w:val="22"/>
          <w:szCs w:val="22"/>
        </w:rPr>
        <w:t xml:space="preserve">may need to respond more often, but this is offset by the many voice service providers </w:t>
      </w:r>
      <w:r w:rsidR="00F94DF6">
        <w:rPr>
          <w:bCs/>
          <w:iCs/>
          <w:sz w:val="22"/>
          <w:szCs w:val="22"/>
        </w:rPr>
        <w:t xml:space="preserve">that </w:t>
      </w:r>
      <w:r>
        <w:rPr>
          <w:bCs/>
          <w:iCs/>
          <w:sz w:val="22"/>
          <w:szCs w:val="22"/>
        </w:rPr>
        <w:t>will never be required to respond to a request.</w:t>
      </w:r>
    </w:p>
    <w:p w:rsidR="00937E02" w:rsidP="00937E02" w:rsidRDefault="00937E02" w14:paraId="62B326F6" w14:textId="3640C7A8">
      <w:pPr>
        <w:spacing w:after="120"/>
        <w:ind w:left="1440"/>
        <w:rPr>
          <w:b/>
          <w:iCs/>
          <w:sz w:val="22"/>
          <w:szCs w:val="22"/>
        </w:rPr>
      </w:pPr>
      <w:r w:rsidRPr="00937E02">
        <w:rPr>
          <w:b/>
          <w:iCs/>
          <w:sz w:val="22"/>
          <w:szCs w:val="22"/>
        </w:rPr>
        <w:t xml:space="preserve">Number </w:t>
      </w:r>
      <w:r w:rsidR="00665493">
        <w:rPr>
          <w:b/>
          <w:iCs/>
          <w:sz w:val="22"/>
          <w:szCs w:val="22"/>
        </w:rPr>
        <w:t>of Respondents</w:t>
      </w:r>
      <w:r w:rsidRPr="00937E02">
        <w:rPr>
          <w:b/>
          <w:iCs/>
          <w:sz w:val="22"/>
          <w:szCs w:val="22"/>
        </w:rPr>
        <w:t xml:space="preserve">: </w:t>
      </w:r>
      <w:r w:rsidR="00665493">
        <w:rPr>
          <w:b/>
          <w:iCs/>
          <w:sz w:val="22"/>
          <w:szCs w:val="22"/>
        </w:rPr>
        <w:t xml:space="preserve"> </w:t>
      </w:r>
      <w:r w:rsidR="00E641C4">
        <w:rPr>
          <w:b/>
          <w:iCs/>
          <w:sz w:val="22"/>
          <w:szCs w:val="22"/>
        </w:rPr>
        <w:t>6,493</w:t>
      </w:r>
    </w:p>
    <w:p w:rsidRPr="00E641C4" w:rsidR="00E641C4" w:rsidP="00937E02" w:rsidRDefault="00E641C4" w14:paraId="71B9D808" w14:textId="21B433EE">
      <w:pPr>
        <w:spacing w:after="120"/>
        <w:ind w:left="1440"/>
        <w:rPr>
          <w:iCs/>
        </w:rPr>
      </w:pPr>
      <w:r>
        <w:rPr>
          <w:bCs/>
          <w:iCs/>
          <w:sz w:val="22"/>
          <w:szCs w:val="22"/>
        </w:rPr>
        <w:t>The number of respondents is based on the total number of telecommunications service providers</w:t>
      </w:r>
      <w:r w:rsidR="00F94DF6">
        <w:rPr>
          <w:bCs/>
          <w:iCs/>
          <w:sz w:val="22"/>
          <w:szCs w:val="22"/>
        </w:rPr>
        <w:t>,</w:t>
      </w:r>
      <w:r>
        <w:rPr>
          <w:bCs/>
          <w:iCs/>
          <w:sz w:val="22"/>
          <w:szCs w:val="22"/>
        </w:rPr>
        <w:t xml:space="preserve"> as indicated in the </w:t>
      </w:r>
      <w:r w:rsidRPr="00E641C4">
        <w:rPr>
          <w:bCs/>
          <w:i/>
          <w:sz w:val="22"/>
          <w:szCs w:val="22"/>
        </w:rPr>
        <w:t>2010</w:t>
      </w:r>
      <w:r>
        <w:rPr>
          <w:bCs/>
          <w:iCs/>
          <w:sz w:val="22"/>
          <w:szCs w:val="22"/>
        </w:rPr>
        <w:t xml:space="preserve"> </w:t>
      </w:r>
      <w:r>
        <w:rPr>
          <w:bCs/>
          <w:i/>
          <w:sz w:val="22"/>
          <w:szCs w:val="22"/>
        </w:rPr>
        <w:t>Trends in Telephone Service Report</w:t>
      </w:r>
      <w:r>
        <w:rPr>
          <w:bCs/>
          <w:iCs/>
          <w:sz w:val="22"/>
          <w:szCs w:val="22"/>
        </w:rPr>
        <w:t>.</w:t>
      </w:r>
      <w:r>
        <w:rPr>
          <w:rStyle w:val="FootnoteReference"/>
          <w:bCs/>
          <w:iCs/>
          <w:sz w:val="22"/>
          <w:szCs w:val="22"/>
        </w:rPr>
        <w:footnoteReference w:id="10"/>
      </w:r>
      <w:r>
        <w:rPr>
          <w:bCs/>
          <w:iCs/>
          <w:sz w:val="22"/>
          <w:szCs w:val="22"/>
        </w:rPr>
        <w:t xml:space="preserve">  The Commission is using this number to avoid the possibility that some categories of voice service providers covered in the </w:t>
      </w:r>
      <w:r>
        <w:rPr>
          <w:bCs/>
          <w:i/>
          <w:sz w:val="22"/>
          <w:szCs w:val="22"/>
        </w:rPr>
        <w:t>Final Regulatory Flexibility Analysis</w:t>
      </w:r>
      <w:r>
        <w:rPr>
          <w:bCs/>
          <w:iCs/>
          <w:sz w:val="22"/>
          <w:szCs w:val="22"/>
        </w:rPr>
        <w:t xml:space="preserve"> included with the </w:t>
      </w:r>
      <w:r>
        <w:rPr>
          <w:bCs/>
          <w:i/>
          <w:sz w:val="22"/>
          <w:szCs w:val="22"/>
        </w:rPr>
        <w:t>Call Blocking Fourth Report and Order</w:t>
      </w:r>
      <w:r>
        <w:rPr>
          <w:bCs/>
          <w:iCs/>
          <w:sz w:val="22"/>
          <w:szCs w:val="22"/>
        </w:rPr>
        <w:t xml:space="preserve"> may </w:t>
      </w:r>
      <w:r w:rsidR="00F94DF6">
        <w:rPr>
          <w:bCs/>
          <w:iCs/>
          <w:sz w:val="22"/>
          <w:szCs w:val="22"/>
        </w:rPr>
        <w:t>be counted multiple times</w:t>
      </w:r>
      <w:r>
        <w:rPr>
          <w:bCs/>
          <w:iCs/>
          <w:sz w:val="22"/>
          <w:szCs w:val="22"/>
        </w:rPr>
        <w:t xml:space="preserve"> across multiple categories.</w:t>
      </w:r>
      <w:r>
        <w:rPr>
          <w:rStyle w:val="FootnoteReference"/>
          <w:bCs/>
          <w:iCs/>
          <w:sz w:val="22"/>
          <w:szCs w:val="22"/>
        </w:rPr>
        <w:footnoteReference w:id="11"/>
      </w:r>
      <w:r>
        <w:rPr>
          <w:bCs/>
          <w:iCs/>
          <w:sz w:val="22"/>
          <w:szCs w:val="22"/>
        </w:rPr>
        <w:t xml:space="preserve">  The data in the </w:t>
      </w:r>
      <w:r>
        <w:rPr>
          <w:bCs/>
          <w:i/>
          <w:sz w:val="22"/>
          <w:szCs w:val="22"/>
        </w:rPr>
        <w:t>2010 Trends in Telephone Service Report</w:t>
      </w:r>
      <w:r>
        <w:rPr>
          <w:bCs/>
          <w:iCs/>
          <w:sz w:val="22"/>
          <w:szCs w:val="22"/>
        </w:rPr>
        <w:t xml:space="preserve"> is based on the number of FCC Form 499-A filers.</w:t>
      </w:r>
    </w:p>
    <w:p w:rsidR="00665493" w:rsidP="00937E02" w:rsidRDefault="00665493" w14:paraId="48E83FFA" w14:textId="1B5A58F0">
      <w:pPr>
        <w:spacing w:after="120"/>
        <w:ind w:left="1440"/>
        <w:rPr>
          <w:b/>
          <w:iCs/>
          <w:sz w:val="22"/>
          <w:szCs w:val="22"/>
        </w:rPr>
      </w:pPr>
      <w:r>
        <w:rPr>
          <w:b/>
          <w:iCs/>
          <w:sz w:val="22"/>
          <w:szCs w:val="22"/>
        </w:rPr>
        <w:t xml:space="preserve">Annual Number of Responses:  </w:t>
      </w:r>
      <w:r w:rsidR="00E641C4">
        <w:rPr>
          <w:b/>
          <w:iCs/>
          <w:sz w:val="22"/>
          <w:szCs w:val="22"/>
        </w:rPr>
        <w:t>6,493</w:t>
      </w:r>
    </w:p>
    <w:p w:rsidR="00937E02" w:rsidP="00937E02" w:rsidRDefault="00F94DF6" w14:paraId="63793C3E" w14:textId="1938F0EE">
      <w:pPr>
        <w:spacing w:after="120"/>
        <w:ind w:left="1440"/>
        <w:rPr>
          <w:bCs/>
          <w:iCs/>
          <w:sz w:val="22"/>
          <w:szCs w:val="22"/>
        </w:rPr>
      </w:pPr>
      <w:r>
        <w:rPr>
          <w:bCs/>
          <w:iCs/>
          <w:sz w:val="22"/>
          <w:szCs w:val="22"/>
        </w:rPr>
        <w:t xml:space="preserve">6,493 </w:t>
      </w:r>
      <w:r w:rsidR="00937E02">
        <w:rPr>
          <w:bCs/>
          <w:iCs/>
          <w:sz w:val="22"/>
          <w:szCs w:val="22"/>
        </w:rPr>
        <w:t>respondents x 1 response =</w:t>
      </w:r>
      <w:r w:rsidR="00E641C4">
        <w:rPr>
          <w:bCs/>
          <w:iCs/>
          <w:sz w:val="22"/>
          <w:szCs w:val="22"/>
        </w:rPr>
        <w:t xml:space="preserve"> 6,493</w:t>
      </w:r>
    </w:p>
    <w:p w:rsidR="00665493" w:rsidP="00937E02" w:rsidRDefault="00665493" w14:paraId="7B3A5B55" w14:textId="5916E5AB">
      <w:pPr>
        <w:spacing w:after="120"/>
        <w:ind w:left="1440"/>
        <w:rPr>
          <w:b/>
          <w:sz w:val="22"/>
          <w:szCs w:val="22"/>
        </w:rPr>
      </w:pPr>
      <w:r w:rsidRPr="00852C79">
        <w:rPr>
          <w:b/>
          <w:sz w:val="22"/>
          <w:szCs w:val="22"/>
        </w:rPr>
        <w:t xml:space="preserve">Annual Number of Burden Hours:  </w:t>
      </w:r>
      <w:bookmarkStart w:name="_Hlk71535281" w:id="0"/>
      <w:r w:rsidR="00E641C4">
        <w:rPr>
          <w:bCs/>
          <w:sz w:val="22"/>
          <w:szCs w:val="22"/>
        </w:rPr>
        <w:t>6,493</w:t>
      </w:r>
      <w:r>
        <w:rPr>
          <w:bCs/>
          <w:sz w:val="22"/>
          <w:szCs w:val="22"/>
        </w:rPr>
        <w:t xml:space="preserve"> respondents x 1 response x 4 hours/</w:t>
      </w:r>
      <w:r w:rsidR="00564050">
        <w:rPr>
          <w:bCs/>
          <w:sz w:val="22"/>
          <w:szCs w:val="22"/>
        </w:rPr>
        <w:t>response</w:t>
      </w:r>
      <w:bookmarkEnd w:id="0"/>
      <w:r>
        <w:rPr>
          <w:bCs/>
          <w:sz w:val="22"/>
          <w:szCs w:val="22"/>
        </w:rPr>
        <w:t xml:space="preserve"> = </w:t>
      </w:r>
      <w:r w:rsidR="00E641C4">
        <w:rPr>
          <w:b/>
          <w:sz w:val="22"/>
          <w:szCs w:val="22"/>
        </w:rPr>
        <w:t>25,972</w:t>
      </w:r>
      <w:r w:rsidRPr="00665493">
        <w:rPr>
          <w:b/>
          <w:sz w:val="22"/>
          <w:szCs w:val="22"/>
        </w:rPr>
        <w:t xml:space="preserve"> hours</w:t>
      </w:r>
    </w:p>
    <w:p w:rsidR="00665493" w:rsidP="00937E02" w:rsidRDefault="00665493" w14:paraId="2B811BE2" w14:textId="4FBE1EBD">
      <w:pPr>
        <w:spacing w:after="120"/>
        <w:ind w:left="1440"/>
        <w:rPr>
          <w:bCs/>
          <w:sz w:val="22"/>
          <w:szCs w:val="22"/>
        </w:rPr>
      </w:pPr>
      <w:r>
        <w:rPr>
          <w:bCs/>
          <w:sz w:val="22"/>
          <w:szCs w:val="22"/>
        </w:rPr>
        <w:t xml:space="preserve">The information necessary to make the required </w:t>
      </w:r>
      <w:r w:rsidR="00C30F64">
        <w:rPr>
          <w:bCs/>
          <w:sz w:val="22"/>
          <w:szCs w:val="22"/>
        </w:rPr>
        <w:t>disclosure</w:t>
      </w:r>
      <w:r>
        <w:rPr>
          <w:bCs/>
          <w:sz w:val="22"/>
          <w:szCs w:val="22"/>
        </w:rPr>
        <w:t xml:space="preserve"> will be based on the voice service provider’s investigation of the alleged illegal traffic and any mitigation steps taken.  As a result, the Commission believes that voice service providers will have this information readily available to provide the required response.  The Commission therefore bases the burden on the time needed to consolidate this information and draft the required response.</w:t>
      </w:r>
    </w:p>
    <w:p w:rsidRPr="00C30F64" w:rsidR="00665493" w:rsidP="00937E02" w:rsidRDefault="00665493" w14:paraId="55DD4226" w14:textId="2E504CB1">
      <w:pPr>
        <w:spacing w:after="120"/>
        <w:ind w:left="1440"/>
        <w:rPr>
          <w:bCs/>
          <w:sz w:val="22"/>
          <w:szCs w:val="22"/>
        </w:rPr>
      </w:pPr>
      <w:r w:rsidRPr="00955A70">
        <w:rPr>
          <w:b/>
          <w:sz w:val="22"/>
          <w:szCs w:val="22"/>
        </w:rPr>
        <w:t xml:space="preserve">Annual “In House” Cost:  </w:t>
      </w:r>
      <w:r w:rsidRPr="00C30F64" w:rsidR="00D173EA">
        <w:rPr>
          <w:bCs/>
          <w:sz w:val="22"/>
          <w:szCs w:val="22"/>
        </w:rPr>
        <w:t>6,493 respondents x 1 response x 4 hours/response</w:t>
      </w:r>
      <w:r w:rsidRPr="00C30F64" w:rsidR="00D173EA">
        <w:rPr>
          <w:b/>
          <w:sz w:val="22"/>
          <w:szCs w:val="22"/>
        </w:rPr>
        <w:t xml:space="preserve"> </w:t>
      </w:r>
      <w:r w:rsidRPr="00C30F64" w:rsidR="00D173EA">
        <w:rPr>
          <w:bCs/>
          <w:sz w:val="22"/>
          <w:szCs w:val="22"/>
        </w:rPr>
        <w:t xml:space="preserve">x 56.31/hour = </w:t>
      </w:r>
      <w:bookmarkStart w:name="_Hlk71536135" w:id="1"/>
      <w:r w:rsidRPr="00C30F64" w:rsidR="00D173EA">
        <w:rPr>
          <w:b/>
          <w:sz w:val="22"/>
          <w:szCs w:val="22"/>
        </w:rPr>
        <w:t>$1,462,483.32</w:t>
      </w:r>
      <w:bookmarkEnd w:id="1"/>
    </w:p>
    <w:p w:rsidRPr="00C30F64" w:rsidR="00665493" w:rsidP="00937E02" w:rsidRDefault="00665493" w14:paraId="156C86E1" w14:textId="126EF466">
      <w:pPr>
        <w:spacing w:after="120"/>
        <w:ind w:left="1440"/>
        <w:rPr>
          <w:bCs/>
          <w:iCs/>
          <w:sz w:val="22"/>
          <w:szCs w:val="22"/>
        </w:rPr>
      </w:pPr>
      <w:r w:rsidRPr="00C30F64">
        <w:rPr>
          <w:sz w:val="22"/>
          <w:szCs w:val="22"/>
        </w:rPr>
        <w:t>The Commission believes that the respondents will generally use “in-house” personnel whose pay is comparable to mid-level federal employees (GS</w:t>
      </w:r>
      <w:r w:rsidRPr="00C30F64" w:rsidR="00465FA0">
        <w:rPr>
          <w:sz w:val="22"/>
          <w:szCs w:val="22"/>
        </w:rPr>
        <w:t xml:space="preserve"> </w:t>
      </w:r>
      <w:r w:rsidRPr="00C30F64">
        <w:rPr>
          <w:sz w:val="22"/>
          <w:szCs w:val="22"/>
        </w:rPr>
        <w:t>13/5)</w:t>
      </w:r>
      <w:r w:rsidRPr="00C30F64" w:rsidR="00564050">
        <w:rPr>
          <w:sz w:val="22"/>
          <w:szCs w:val="22"/>
        </w:rPr>
        <w:t>, such as a junior attorney or fraud specialist.  Therefore, the Commission estimates respondents’ hourly costs to be about $</w:t>
      </w:r>
      <w:r w:rsidRPr="00C30F64" w:rsidR="00D173EA">
        <w:rPr>
          <w:sz w:val="22"/>
          <w:szCs w:val="22"/>
        </w:rPr>
        <w:t>56.31</w:t>
      </w:r>
      <w:r w:rsidRPr="00C30F64" w:rsidR="00564050">
        <w:rPr>
          <w:sz w:val="22"/>
          <w:szCs w:val="22"/>
        </w:rPr>
        <w:t xml:space="preserve"> to consolidate this data and draft the required response.</w:t>
      </w:r>
    </w:p>
    <w:p w:rsidRPr="00C30F64" w:rsidR="00937E02" w:rsidP="00937E02" w:rsidRDefault="00937E02" w14:paraId="568A0355" w14:textId="019AE61B">
      <w:pPr>
        <w:spacing w:after="120"/>
        <w:ind w:left="720"/>
        <w:rPr>
          <w:b/>
          <w:i/>
          <w:sz w:val="22"/>
          <w:szCs w:val="22"/>
        </w:rPr>
      </w:pPr>
      <w:r w:rsidRPr="00C30F64">
        <w:rPr>
          <w:b/>
          <w:i/>
          <w:sz w:val="22"/>
          <w:szCs w:val="22"/>
        </w:rPr>
        <w:t>Blocked Calls List:</w:t>
      </w:r>
    </w:p>
    <w:p w:rsidR="00E52FC7" w:rsidP="00937E02" w:rsidRDefault="00937E02" w14:paraId="4E4C1C85" w14:textId="5096534E">
      <w:pPr>
        <w:spacing w:after="120"/>
        <w:ind w:left="720"/>
        <w:rPr>
          <w:bCs/>
          <w:iCs/>
          <w:sz w:val="22"/>
          <w:szCs w:val="22"/>
        </w:rPr>
      </w:pPr>
      <w:r w:rsidRPr="00C30F64">
        <w:rPr>
          <w:bCs/>
          <w:iCs/>
          <w:sz w:val="22"/>
          <w:szCs w:val="22"/>
        </w:rPr>
        <w:t xml:space="preserve">We anticipate that small </w:t>
      </w:r>
      <w:r w:rsidRPr="00C30F64" w:rsidR="00E52FC7">
        <w:rPr>
          <w:bCs/>
          <w:iCs/>
          <w:sz w:val="22"/>
          <w:szCs w:val="22"/>
        </w:rPr>
        <w:t xml:space="preserve">voice service </w:t>
      </w:r>
      <w:r w:rsidRPr="00C30F64">
        <w:rPr>
          <w:bCs/>
          <w:iCs/>
          <w:sz w:val="22"/>
          <w:szCs w:val="22"/>
        </w:rPr>
        <w:t>providers will manually respond to requests for the blocked calls list, while large voice service providers will develop phone applications or web portals that automate the process.  We</w:t>
      </w:r>
      <w:r w:rsidRPr="00C30F64" w:rsidR="00E52FC7">
        <w:rPr>
          <w:bCs/>
          <w:iCs/>
          <w:sz w:val="22"/>
          <w:szCs w:val="22"/>
        </w:rPr>
        <w:t xml:space="preserve"> have</w:t>
      </w:r>
      <w:r w:rsidRPr="00C30F64">
        <w:rPr>
          <w:bCs/>
          <w:iCs/>
          <w:sz w:val="22"/>
          <w:szCs w:val="22"/>
        </w:rPr>
        <w:t xml:space="preserve"> therefore estimate</w:t>
      </w:r>
      <w:r w:rsidRPr="00C30F64" w:rsidR="00E52FC7">
        <w:rPr>
          <w:bCs/>
          <w:iCs/>
          <w:sz w:val="22"/>
          <w:szCs w:val="22"/>
        </w:rPr>
        <w:t>d</w:t>
      </w:r>
      <w:r>
        <w:rPr>
          <w:bCs/>
          <w:iCs/>
          <w:sz w:val="22"/>
          <w:szCs w:val="22"/>
        </w:rPr>
        <w:t xml:space="preserve"> </w:t>
      </w:r>
      <w:r w:rsidR="00E52FC7">
        <w:rPr>
          <w:bCs/>
          <w:iCs/>
          <w:sz w:val="22"/>
          <w:szCs w:val="22"/>
        </w:rPr>
        <w:t>the hourly burden to small voice service providers, with fewer than 1,500 employees, and large voice service providers separately</w:t>
      </w:r>
      <w:r w:rsidR="00465FA0">
        <w:rPr>
          <w:bCs/>
          <w:iCs/>
          <w:sz w:val="22"/>
          <w:szCs w:val="22"/>
        </w:rPr>
        <w:t>,</w:t>
      </w:r>
      <w:r w:rsidR="00E52FC7">
        <w:rPr>
          <w:bCs/>
          <w:iCs/>
          <w:sz w:val="22"/>
          <w:szCs w:val="22"/>
        </w:rPr>
        <w:t xml:space="preserve"> and then provide</w:t>
      </w:r>
      <w:r w:rsidR="00465FA0">
        <w:rPr>
          <w:bCs/>
          <w:iCs/>
          <w:sz w:val="22"/>
          <w:szCs w:val="22"/>
        </w:rPr>
        <w:t>d</w:t>
      </w:r>
      <w:r w:rsidR="00E52FC7">
        <w:rPr>
          <w:bCs/>
          <w:iCs/>
          <w:sz w:val="22"/>
          <w:szCs w:val="22"/>
        </w:rPr>
        <w:t xml:space="preserve"> the average burden across all voice service providers</w:t>
      </w:r>
      <w:r>
        <w:rPr>
          <w:bCs/>
          <w:iCs/>
          <w:sz w:val="22"/>
          <w:szCs w:val="22"/>
        </w:rPr>
        <w:t xml:space="preserve">.  </w:t>
      </w:r>
    </w:p>
    <w:p w:rsidR="00937E02" w:rsidP="00937E02" w:rsidRDefault="00937E02" w14:paraId="764E3496" w14:textId="566A61AC">
      <w:pPr>
        <w:spacing w:after="120"/>
        <w:ind w:left="720"/>
        <w:rPr>
          <w:bCs/>
          <w:iCs/>
          <w:sz w:val="22"/>
          <w:szCs w:val="22"/>
        </w:rPr>
      </w:pPr>
      <w:r>
        <w:rPr>
          <w:bCs/>
          <w:iCs/>
          <w:sz w:val="22"/>
          <w:szCs w:val="22"/>
        </w:rPr>
        <w:lastRenderedPageBreak/>
        <w:t>The</w:t>
      </w:r>
      <w:r w:rsidRPr="00E52FC7">
        <w:rPr>
          <w:bCs/>
          <w:i/>
          <w:sz w:val="22"/>
          <w:szCs w:val="22"/>
        </w:rPr>
        <w:t xml:space="preserve"> 2010</w:t>
      </w:r>
      <w:r>
        <w:rPr>
          <w:bCs/>
          <w:iCs/>
          <w:sz w:val="22"/>
          <w:szCs w:val="22"/>
        </w:rPr>
        <w:t xml:space="preserve"> </w:t>
      </w:r>
      <w:r>
        <w:rPr>
          <w:bCs/>
          <w:i/>
          <w:sz w:val="22"/>
          <w:szCs w:val="22"/>
        </w:rPr>
        <w:t>Trends in Telephone Service</w:t>
      </w:r>
      <w:r w:rsidRPr="00E52FC7">
        <w:rPr>
          <w:bCs/>
          <w:i/>
          <w:sz w:val="22"/>
          <w:szCs w:val="22"/>
        </w:rPr>
        <w:t xml:space="preserve"> </w:t>
      </w:r>
      <w:r w:rsidR="00E52FC7">
        <w:rPr>
          <w:bCs/>
          <w:i/>
          <w:sz w:val="22"/>
          <w:szCs w:val="22"/>
        </w:rPr>
        <w:t>R</w:t>
      </w:r>
      <w:r w:rsidRPr="00E52FC7">
        <w:rPr>
          <w:bCs/>
          <w:i/>
          <w:sz w:val="22"/>
          <w:szCs w:val="22"/>
        </w:rPr>
        <w:t>eport</w:t>
      </w:r>
      <w:r>
        <w:rPr>
          <w:bCs/>
          <w:iCs/>
          <w:sz w:val="22"/>
          <w:szCs w:val="22"/>
        </w:rPr>
        <w:t xml:space="preserve"> indicates that there are 5,752 voice service providers with fewer than 1,5000 employees</w:t>
      </w:r>
      <w:r w:rsidR="00E52FC7">
        <w:rPr>
          <w:bCs/>
          <w:iCs/>
          <w:sz w:val="22"/>
          <w:szCs w:val="22"/>
        </w:rPr>
        <w:t>.</w:t>
      </w:r>
      <w:r w:rsidR="00E52FC7">
        <w:rPr>
          <w:rStyle w:val="FootnoteReference"/>
          <w:bCs/>
          <w:iCs/>
          <w:sz w:val="22"/>
          <w:szCs w:val="22"/>
        </w:rPr>
        <w:footnoteReference w:id="12"/>
      </w:r>
      <w:r w:rsidR="00E52FC7">
        <w:rPr>
          <w:bCs/>
          <w:iCs/>
          <w:sz w:val="22"/>
          <w:szCs w:val="22"/>
        </w:rPr>
        <w:t xml:space="preserve"> </w:t>
      </w:r>
      <w:r>
        <w:rPr>
          <w:bCs/>
          <w:iCs/>
          <w:sz w:val="22"/>
          <w:szCs w:val="22"/>
        </w:rPr>
        <w:t xml:space="preserve"> </w:t>
      </w:r>
      <w:r w:rsidR="00E52FC7">
        <w:rPr>
          <w:bCs/>
          <w:iCs/>
          <w:sz w:val="22"/>
          <w:szCs w:val="22"/>
        </w:rPr>
        <w:t>W</w:t>
      </w:r>
      <w:r>
        <w:rPr>
          <w:bCs/>
          <w:iCs/>
          <w:sz w:val="22"/>
          <w:szCs w:val="22"/>
        </w:rPr>
        <w:t xml:space="preserve">e anticipate that these are the voice service providers that will manually provide the blocked calls list to subscribers.  There is currently no publicly available data regarding the average number of subscriber lines per small voice service provider.  We do not anticipate that all subscribers will request a blocked calls list.  </w:t>
      </w:r>
      <w:r w:rsidR="00E52FC7">
        <w:rPr>
          <w:bCs/>
          <w:iCs/>
          <w:sz w:val="22"/>
          <w:szCs w:val="22"/>
        </w:rPr>
        <w:t xml:space="preserve">The list will </w:t>
      </w:r>
      <w:r w:rsidR="00465FA0">
        <w:rPr>
          <w:bCs/>
          <w:iCs/>
          <w:sz w:val="22"/>
          <w:szCs w:val="22"/>
        </w:rPr>
        <w:t xml:space="preserve">likely </w:t>
      </w:r>
      <w:r w:rsidR="00E52FC7">
        <w:rPr>
          <w:bCs/>
          <w:iCs/>
          <w:sz w:val="22"/>
          <w:szCs w:val="22"/>
        </w:rPr>
        <w:t xml:space="preserve">be requested when a subscriber is concerned that they may not be receiving particular calls they expect </w:t>
      </w:r>
      <w:r w:rsidR="00465FA0">
        <w:rPr>
          <w:bCs/>
          <w:iCs/>
          <w:sz w:val="22"/>
          <w:szCs w:val="22"/>
        </w:rPr>
        <w:t>rather than</w:t>
      </w:r>
      <w:r w:rsidR="00E52FC7">
        <w:rPr>
          <w:bCs/>
          <w:iCs/>
          <w:sz w:val="22"/>
          <w:szCs w:val="22"/>
        </w:rPr>
        <w:t xml:space="preserve"> when blocking services appear to be working well.  </w:t>
      </w:r>
      <w:r>
        <w:rPr>
          <w:bCs/>
          <w:iCs/>
          <w:sz w:val="22"/>
          <w:szCs w:val="22"/>
        </w:rPr>
        <w:t xml:space="preserve">We therefore estimate that the average </w:t>
      </w:r>
      <w:r w:rsidR="00E52FC7">
        <w:rPr>
          <w:bCs/>
          <w:iCs/>
          <w:sz w:val="22"/>
          <w:szCs w:val="22"/>
        </w:rPr>
        <w:t xml:space="preserve">small </w:t>
      </w:r>
      <w:r>
        <w:rPr>
          <w:bCs/>
          <w:iCs/>
          <w:sz w:val="22"/>
          <w:szCs w:val="22"/>
        </w:rPr>
        <w:t xml:space="preserve">voice service provider will need to respond to 100 requests for this list. Some </w:t>
      </w:r>
      <w:r w:rsidR="00E52FC7">
        <w:rPr>
          <w:bCs/>
          <w:iCs/>
          <w:sz w:val="22"/>
          <w:szCs w:val="22"/>
        </w:rPr>
        <w:t xml:space="preserve">small </w:t>
      </w:r>
      <w:r>
        <w:rPr>
          <w:bCs/>
          <w:iCs/>
          <w:sz w:val="22"/>
          <w:szCs w:val="22"/>
        </w:rPr>
        <w:t xml:space="preserve">voice service providers may receive fewer requests, while others may receive </w:t>
      </w:r>
      <w:r w:rsidR="00465FA0">
        <w:rPr>
          <w:bCs/>
          <w:iCs/>
          <w:sz w:val="22"/>
          <w:szCs w:val="22"/>
        </w:rPr>
        <w:t xml:space="preserve">more </w:t>
      </w:r>
      <w:r>
        <w:rPr>
          <w:bCs/>
          <w:iCs/>
          <w:sz w:val="22"/>
          <w:szCs w:val="22"/>
        </w:rPr>
        <w:t>requests.</w:t>
      </w:r>
    </w:p>
    <w:p w:rsidRPr="00E52FC7" w:rsidR="00E52FC7" w:rsidP="00937E02" w:rsidRDefault="00E52FC7" w14:paraId="4794DA06" w14:textId="7A0C7C65">
      <w:pPr>
        <w:spacing w:after="120"/>
        <w:ind w:left="720"/>
        <w:rPr>
          <w:bCs/>
          <w:iCs/>
          <w:sz w:val="22"/>
          <w:szCs w:val="22"/>
        </w:rPr>
      </w:pPr>
      <w:r>
        <w:rPr>
          <w:bCs/>
          <w:iCs/>
          <w:sz w:val="22"/>
          <w:szCs w:val="22"/>
        </w:rPr>
        <w:t xml:space="preserve">The </w:t>
      </w:r>
      <w:r>
        <w:rPr>
          <w:bCs/>
          <w:i/>
          <w:sz w:val="22"/>
          <w:szCs w:val="22"/>
        </w:rPr>
        <w:t>2010 Trends in Telephone Service Report</w:t>
      </w:r>
      <w:r>
        <w:rPr>
          <w:bCs/>
          <w:iCs/>
          <w:sz w:val="22"/>
          <w:szCs w:val="22"/>
        </w:rPr>
        <w:t xml:space="preserve"> indicates that there are 741 voice service providers with more than 1,500 employees.</w:t>
      </w:r>
      <w:r>
        <w:rPr>
          <w:rStyle w:val="FootnoteReference"/>
          <w:bCs/>
          <w:iCs/>
          <w:sz w:val="22"/>
          <w:szCs w:val="22"/>
        </w:rPr>
        <w:footnoteReference w:id="13"/>
      </w:r>
      <w:r>
        <w:rPr>
          <w:bCs/>
          <w:iCs/>
          <w:sz w:val="22"/>
          <w:szCs w:val="22"/>
        </w:rPr>
        <w:t xml:space="preserve"> We anticipate that these are the voice service providers that will develop phone applications or web portals in-house to automate responses to these requests. </w:t>
      </w:r>
      <w:r w:rsidR="00F62457">
        <w:rPr>
          <w:bCs/>
          <w:iCs/>
          <w:sz w:val="22"/>
          <w:szCs w:val="22"/>
        </w:rPr>
        <w:t xml:space="preserve"> We anticipate that these voice service providers will receive significantly more requests than small voice service providers, due to the</w:t>
      </w:r>
      <w:r w:rsidR="00465FA0">
        <w:rPr>
          <w:bCs/>
          <w:iCs/>
          <w:sz w:val="22"/>
          <w:szCs w:val="22"/>
        </w:rPr>
        <w:t>ir</w:t>
      </w:r>
      <w:r w:rsidR="00F62457">
        <w:rPr>
          <w:bCs/>
          <w:iCs/>
          <w:sz w:val="22"/>
          <w:szCs w:val="22"/>
        </w:rPr>
        <w:t xml:space="preserve"> </w:t>
      </w:r>
      <w:r w:rsidR="00465FA0">
        <w:rPr>
          <w:bCs/>
          <w:iCs/>
          <w:sz w:val="22"/>
          <w:szCs w:val="22"/>
        </w:rPr>
        <w:t xml:space="preserve">larger </w:t>
      </w:r>
      <w:r w:rsidR="00F62457">
        <w:rPr>
          <w:bCs/>
          <w:iCs/>
          <w:sz w:val="22"/>
          <w:szCs w:val="22"/>
        </w:rPr>
        <w:t xml:space="preserve">number of subscribers.  Developing such an application is a one-time cost each year, either to develop </w:t>
      </w:r>
      <w:r w:rsidR="00465FA0">
        <w:rPr>
          <w:bCs/>
          <w:iCs/>
          <w:sz w:val="22"/>
          <w:szCs w:val="22"/>
        </w:rPr>
        <w:t xml:space="preserve">the application </w:t>
      </w:r>
      <w:r w:rsidR="00F62457">
        <w:rPr>
          <w:bCs/>
          <w:iCs/>
          <w:sz w:val="22"/>
          <w:szCs w:val="22"/>
        </w:rPr>
        <w:t xml:space="preserve">or </w:t>
      </w:r>
      <w:r w:rsidR="00465FA0">
        <w:rPr>
          <w:bCs/>
          <w:iCs/>
          <w:sz w:val="22"/>
          <w:szCs w:val="22"/>
        </w:rPr>
        <w:t xml:space="preserve">to </w:t>
      </w:r>
      <w:r w:rsidR="00F62457">
        <w:rPr>
          <w:bCs/>
          <w:iCs/>
          <w:sz w:val="22"/>
          <w:szCs w:val="22"/>
        </w:rPr>
        <w:t xml:space="preserve">update </w:t>
      </w:r>
      <w:r w:rsidR="00465FA0">
        <w:rPr>
          <w:bCs/>
          <w:iCs/>
          <w:sz w:val="22"/>
          <w:szCs w:val="22"/>
        </w:rPr>
        <w:t>it</w:t>
      </w:r>
      <w:r w:rsidR="00F62457">
        <w:rPr>
          <w:bCs/>
          <w:iCs/>
          <w:sz w:val="22"/>
          <w:szCs w:val="22"/>
        </w:rPr>
        <w:t xml:space="preserve"> to ensure continued function.  We estimate that it will take, on average, 40 hours to complete this work, which will ensure that all subscribers can access the blocked calls list without the voice service provider needing to spend additional time responding to individual requests.</w:t>
      </w:r>
    </w:p>
    <w:p w:rsidRPr="00F62457" w:rsidR="00F62457" w:rsidP="00937E02" w:rsidRDefault="00F62457" w14:paraId="460728DE" w14:textId="5D32E91C">
      <w:pPr>
        <w:spacing w:after="120"/>
        <w:ind w:left="1440"/>
        <w:rPr>
          <w:b/>
          <w:i/>
          <w:sz w:val="22"/>
          <w:szCs w:val="22"/>
        </w:rPr>
      </w:pPr>
      <w:r>
        <w:rPr>
          <w:b/>
          <w:i/>
          <w:sz w:val="22"/>
          <w:szCs w:val="22"/>
        </w:rPr>
        <w:t>Burdens for Small Voice Service Providers</w:t>
      </w:r>
    </w:p>
    <w:p w:rsidR="00937E02" w:rsidP="00937E02" w:rsidRDefault="00937E02" w14:paraId="20721343" w14:textId="4348418A">
      <w:pPr>
        <w:spacing w:after="120"/>
        <w:ind w:left="1440"/>
        <w:rPr>
          <w:b/>
          <w:iCs/>
          <w:sz w:val="22"/>
          <w:szCs w:val="22"/>
        </w:rPr>
      </w:pPr>
      <w:r w:rsidRPr="00937E02">
        <w:rPr>
          <w:b/>
          <w:iCs/>
          <w:sz w:val="22"/>
          <w:szCs w:val="22"/>
        </w:rPr>
        <w:t xml:space="preserve">Number of </w:t>
      </w:r>
      <w:r w:rsidR="00564050">
        <w:rPr>
          <w:b/>
          <w:iCs/>
          <w:sz w:val="22"/>
          <w:szCs w:val="22"/>
        </w:rPr>
        <w:t>Respondents</w:t>
      </w:r>
      <w:r>
        <w:rPr>
          <w:b/>
          <w:iCs/>
          <w:sz w:val="22"/>
          <w:szCs w:val="22"/>
        </w:rPr>
        <w:t xml:space="preserve">: </w:t>
      </w:r>
      <w:r w:rsidR="00564050">
        <w:rPr>
          <w:b/>
          <w:iCs/>
          <w:sz w:val="22"/>
          <w:szCs w:val="22"/>
        </w:rPr>
        <w:t xml:space="preserve"> </w:t>
      </w:r>
      <w:r>
        <w:rPr>
          <w:b/>
          <w:iCs/>
          <w:sz w:val="22"/>
          <w:szCs w:val="22"/>
        </w:rPr>
        <w:t>5,752</w:t>
      </w:r>
    </w:p>
    <w:p w:rsidR="00564050" w:rsidP="00937E02" w:rsidRDefault="00564050" w14:paraId="0ADA16D9" w14:textId="336B13F0">
      <w:pPr>
        <w:spacing w:after="120"/>
        <w:ind w:left="1440"/>
        <w:rPr>
          <w:b/>
          <w:iCs/>
          <w:sz w:val="22"/>
          <w:szCs w:val="22"/>
        </w:rPr>
      </w:pPr>
      <w:r>
        <w:rPr>
          <w:b/>
          <w:iCs/>
          <w:sz w:val="22"/>
          <w:szCs w:val="22"/>
        </w:rPr>
        <w:t>Annual Number of Responses:  575,200</w:t>
      </w:r>
    </w:p>
    <w:p w:rsidR="00564050" w:rsidP="00937E02" w:rsidRDefault="00564050" w14:paraId="2DE89F27" w14:textId="10387977">
      <w:pPr>
        <w:spacing w:after="120"/>
        <w:ind w:left="1440"/>
        <w:rPr>
          <w:bCs/>
          <w:iCs/>
          <w:sz w:val="22"/>
          <w:szCs w:val="22"/>
        </w:rPr>
      </w:pPr>
      <w:r>
        <w:rPr>
          <w:bCs/>
          <w:iCs/>
          <w:sz w:val="22"/>
          <w:szCs w:val="22"/>
        </w:rPr>
        <w:t>5,752 respondents x 100 responses = 575,200</w:t>
      </w:r>
    </w:p>
    <w:p w:rsidR="00564050" w:rsidP="00937E02" w:rsidRDefault="00564050" w14:paraId="61987AC8" w14:textId="75B870A9">
      <w:pPr>
        <w:spacing w:after="120"/>
        <w:ind w:left="1440"/>
        <w:rPr>
          <w:b/>
          <w:sz w:val="22"/>
          <w:szCs w:val="22"/>
        </w:rPr>
      </w:pPr>
      <w:r w:rsidRPr="00852C79">
        <w:rPr>
          <w:b/>
          <w:sz w:val="22"/>
          <w:szCs w:val="22"/>
        </w:rPr>
        <w:t xml:space="preserve">Annual Number of Burden Hours:  </w:t>
      </w:r>
      <w:bookmarkStart w:name="_Hlk71535674" w:id="2"/>
      <w:r>
        <w:rPr>
          <w:bCs/>
          <w:sz w:val="22"/>
          <w:szCs w:val="22"/>
        </w:rPr>
        <w:t xml:space="preserve">5,752 respondents x 100 responses x .25 hours/response </w:t>
      </w:r>
      <w:bookmarkEnd w:id="2"/>
      <w:r>
        <w:rPr>
          <w:bCs/>
          <w:sz w:val="22"/>
          <w:szCs w:val="22"/>
        </w:rPr>
        <w:t xml:space="preserve">= </w:t>
      </w:r>
      <w:r>
        <w:rPr>
          <w:b/>
          <w:sz w:val="22"/>
          <w:szCs w:val="22"/>
        </w:rPr>
        <w:t>143,800 hours</w:t>
      </w:r>
    </w:p>
    <w:p w:rsidR="00564050" w:rsidP="00937E02" w:rsidRDefault="00564050" w14:paraId="3FC707B8" w14:textId="2D7CDF04">
      <w:pPr>
        <w:spacing w:after="120"/>
        <w:ind w:left="1440"/>
        <w:rPr>
          <w:bCs/>
          <w:sz w:val="22"/>
          <w:szCs w:val="22"/>
        </w:rPr>
      </w:pPr>
      <w:r>
        <w:rPr>
          <w:bCs/>
          <w:sz w:val="22"/>
          <w:szCs w:val="22"/>
        </w:rPr>
        <w:t xml:space="preserve">In order to provide the blocked calls list, </w:t>
      </w:r>
      <w:r w:rsidR="00544320">
        <w:rPr>
          <w:bCs/>
          <w:sz w:val="22"/>
          <w:szCs w:val="22"/>
        </w:rPr>
        <w:t xml:space="preserve">small </w:t>
      </w:r>
      <w:r>
        <w:rPr>
          <w:bCs/>
          <w:sz w:val="22"/>
          <w:szCs w:val="22"/>
        </w:rPr>
        <w:t xml:space="preserve">voice service providers will need to query the switch or a database and send </w:t>
      </w:r>
      <w:r w:rsidR="00465FA0">
        <w:rPr>
          <w:bCs/>
          <w:sz w:val="22"/>
          <w:szCs w:val="22"/>
        </w:rPr>
        <w:t xml:space="preserve">the results </w:t>
      </w:r>
      <w:r>
        <w:rPr>
          <w:bCs/>
          <w:sz w:val="22"/>
          <w:szCs w:val="22"/>
        </w:rPr>
        <w:t>to the subscriber.  The voice service provider does not need to take any specific steps to format the information, so long as it is readable to the subscriber</w:t>
      </w:r>
      <w:r w:rsidR="00465FA0">
        <w:rPr>
          <w:bCs/>
          <w:sz w:val="22"/>
          <w:szCs w:val="22"/>
        </w:rPr>
        <w:t>; it</w:t>
      </w:r>
      <w:r>
        <w:rPr>
          <w:bCs/>
          <w:sz w:val="22"/>
          <w:szCs w:val="22"/>
        </w:rPr>
        <w:t xml:space="preserve"> can provide this information </w:t>
      </w:r>
      <w:r w:rsidR="00465FA0">
        <w:rPr>
          <w:bCs/>
          <w:sz w:val="22"/>
          <w:szCs w:val="22"/>
        </w:rPr>
        <w:t xml:space="preserve">to the subscriber </w:t>
      </w:r>
      <w:r>
        <w:rPr>
          <w:bCs/>
          <w:sz w:val="22"/>
          <w:szCs w:val="22"/>
        </w:rPr>
        <w:t xml:space="preserve">by email, regular mail, or any other reasonable means. </w:t>
      </w:r>
      <w:r w:rsidR="00465FA0">
        <w:rPr>
          <w:bCs/>
          <w:sz w:val="22"/>
          <w:szCs w:val="22"/>
        </w:rPr>
        <w:t xml:space="preserve"> </w:t>
      </w:r>
      <w:r>
        <w:rPr>
          <w:bCs/>
          <w:sz w:val="22"/>
          <w:szCs w:val="22"/>
        </w:rPr>
        <w:t>As a result, the Commission estimates that it will take approximately 15 minutes per request to respond.</w:t>
      </w:r>
    </w:p>
    <w:p w:rsidRPr="00C30F64" w:rsidR="002E2E98" w:rsidP="00937E02" w:rsidRDefault="002E2E98" w14:paraId="077366C9" w14:textId="7BBFAFDB">
      <w:pPr>
        <w:spacing w:after="120"/>
        <w:ind w:left="1440"/>
        <w:rPr>
          <w:b/>
          <w:sz w:val="22"/>
          <w:szCs w:val="22"/>
        </w:rPr>
      </w:pPr>
      <w:r w:rsidRPr="00C30F64">
        <w:rPr>
          <w:b/>
          <w:sz w:val="22"/>
          <w:szCs w:val="22"/>
        </w:rPr>
        <w:t>Annual “In House” Cost</w:t>
      </w:r>
      <w:r w:rsidRPr="00C30F64" w:rsidR="00D173EA">
        <w:rPr>
          <w:b/>
          <w:sz w:val="22"/>
          <w:szCs w:val="22"/>
        </w:rPr>
        <w:t xml:space="preserve">: </w:t>
      </w:r>
      <w:r w:rsidRPr="00C30F64" w:rsidR="00D173EA">
        <w:rPr>
          <w:bCs/>
          <w:sz w:val="22"/>
          <w:szCs w:val="22"/>
        </w:rPr>
        <w:t xml:space="preserve">5,752 respondents x 100 responses x .25 hours/response x $24.02 = </w:t>
      </w:r>
      <w:bookmarkStart w:name="_Hlk71536073" w:id="3"/>
      <w:r w:rsidRPr="00C30F64" w:rsidR="00D173EA">
        <w:rPr>
          <w:b/>
          <w:sz w:val="22"/>
          <w:szCs w:val="22"/>
        </w:rPr>
        <w:t>$3,454,076</w:t>
      </w:r>
      <w:bookmarkEnd w:id="3"/>
    </w:p>
    <w:p w:rsidR="00AC633A" w:rsidP="002E2E98" w:rsidRDefault="002E2E98" w14:paraId="3D63FA65" w14:textId="3D7DB13D">
      <w:pPr>
        <w:spacing w:after="120"/>
        <w:ind w:left="1440"/>
        <w:rPr>
          <w:sz w:val="22"/>
          <w:szCs w:val="22"/>
        </w:rPr>
      </w:pPr>
      <w:r w:rsidRPr="00C30F64">
        <w:rPr>
          <w:sz w:val="22"/>
          <w:szCs w:val="22"/>
        </w:rPr>
        <w:t>The Commission believes that the respondents will generally use “in-house” personnel whose pay is comparable to lower level federal employees (GS</w:t>
      </w:r>
      <w:r w:rsidRPr="00C30F64" w:rsidR="00465FA0">
        <w:rPr>
          <w:sz w:val="22"/>
          <w:szCs w:val="22"/>
        </w:rPr>
        <w:t xml:space="preserve"> </w:t>
      </w:r>
      <w:r w:rsidRPr="00C30F64">
        <w:rPr>
          <w:sz w:val="22"/>
          <w:szCs w:val="22"/>
        </w:rPr>
        <w:t>6/5).  Therefore, the Commission estimates respondents’ hourly costs to be $</w:t>
      </w:r>
      <w:r w:rsidRPr="00C30F64" w:rsidR="00D173EA">
        <w:rPr>
          <w:sz w:val="22"/>
          <w:szCs w:val="22"/>
        </w:rPr>
        <w:t>24.02</w:t>
      </w:r>
      <w:r>
        <w:rPr>
          <w:sz w:val="22"/>
          <w:szCs w:val="22"/>
        </w:rPr>
        <w:t xml:space="preserve"> to collect and send this information to subscribers.</w:t>
      </w:r>
    </w:p>
    <w:p w:rsidR="00F62457" w:rsidP="002E2E98" w:rsidRDefault="00F62457" w14:paraId="3EFBF328" w14:textId="50028AF0">
      <w:pPr>
        <w:spacing w:after="120"/>
        <w:ind w:left="1440"/>
        <w:rPr>
          <w:b/>
          <w:bCs/>
          <w:i/>
          <w:iCs/>
          <w:sz w:val="22"/>
          <w:szCs w:val="22"/>
        </w:rPr>
      </w:pPr>
      <w:r>
        <w:rPr>
          <w:b/>
          <w:bCs/>
          <w:i/>
          <w:iCs/>
          <w:sz w:val="22"/>
          <w:szCs w:val="22"/>
        </w:rPr>
        <w:t>Burdens for Large Voice Service Providers</w:t>
      </w:r>
    </w:p>
    <w:p w:rsidR="00F62457" w:rsidP="00F62457" w:rsidRDefault="00F62457" w14:paraId="614BB540" w14:textId="7BC5E0DE">
      <w:pPr>
        <w:spacing w:after="120"/>
        <w:ind w:left="1440"/>
        <w:rPr>
          <w:b/>
          <w:iCs/>
          <w:sz w:val="22"/>
          <w:szCs w:val="22"/>
        </w:rPr>
      </w:pPr>
      <w:r w:rsidRPr="00937E02">
        <w:rPr>
          <w:b/>
          <w:iCs/>
          <w:sz w:val="22"/>
          <w:szCs w:val="22"/>
        </w:rPr>
        <w:t xml:space="preserve">Number of </w:t>
      </w:r>
      <w:r>
        <w:rPr>
          <w:b/>
          <w:iCs/>
          <w:sz w:val="22"/>
          <w:szCs w:val="22"/>
        </w:rPr>
        <w:t>Respondents:  741</w:t>
      </w:r>
    </w:p>
    <w:p w:rsidR="00F62457" w:rsidP="00F62457" w:rsidRDefault="00F62457" w14:paraId="30753DEE" w14:textId="34A86850">
      <w:pPr>
        <w:spacing w:after="120"/>
        <w:ind w:left="1440"/>
        <w:rPr>
          <w:b/>
          <w:iCs/>
          <w:sz w:val="22"/>
          <w:szCs w:val="22"/>
        </w:rPr>
      </w:pPr>
      <w:r>
        <w:rPr>
          <w:b/>
          <w:iCs/>
          <w:sz w:val="22"/>
          <w:szCs w:val="22"/>
        </w:rPr>
        <w:lastRenderedPageBreak/>
        <w:t>Annual Number of Responses:  741</w:t>
      </w:r>
    </w:p>
    <w:p w:rsidR="00F62457" w:rsidP="00F62457" w:rsidRDefault="00F62457" w14:paraId="1CD59999" w14:textId="1EB90517">
      <w:pPr>
        <w:spacing w:after="120"/>
        <w:ind w:left="1440"/>
        <w:rPr>
          <w:bCs/>
          <w:iCs/>
          <w:sz w:val="22"/>
          <w:szCs w:val="22"/>
        </w:rPr>
      </w:pPr>
      <w:r>
        <w:rPr>
          <w:bCs/>
          <w:iCs/>
          <w:sz w:val="22"/>
          <w:szCs w:val="22"/>
        </w:rPr>
        <w:t>741 respondents x 1 response = 741</w:t>
      </w:r>
    </w:p>
    <w:p w:rsidRPr="00F62457" w:rsidR="00F62457" w:rsidP="00F62457" w:rsidRDefault="00F62457" w14:paraId="3DA7AE16" w14:textId="34E0A242">
      <w:pPr>
        <w:spacing w:after="120"/>
        <w:ind w:left="1440"/>
        <w:rPr>
          <w:b/>
          <w:sz w:val="22"/>
          <w:szCs w:val="22"/>
        </w:rPr>
      </w:pPr>
      <w:r w:rsidRPr="00852C79">
        <w:rPr>
          <w:b/>
          <w:sz w:val="22"/>
          <w:szCs w:val="22"/>
        </w:rPr>
        <w:t xml:space="preserve">Annual Number of Burden Hours:  </w:t>
      </w:r>
      <w:bookmarkStart w:name="_Hlk71535861" w:id="4"/>
      <w:r>
        <w:rPr>
          <w:bCs/>
          <w:sz w:val="22"/>
          <w:szCs w:val="22"/>
        </w:rPr>
        <w:t xml:space="preserve">741 respondents x 1 response x </w:t>
      </w:r>
      <w:r w:rsidR="00760BB2">
        <w:rPr>
          <w:bCs/>
          <w:sz w:val="22"/>
          <w:szCs w:val="22"/>
        </w:rPr>
        <w:t xml:space="preserve">40 </w:t>
      </w:r>
      <w:r>
        <w:rPr>
          <w:bCs/>
          <w:sz w:val="22"/>
          <w:szCs w:val="22"/>
        </w:rPr>
        <w:t>hour/response</w:t>
      </w:r>
      <w:bookmarkEnd w:id="4"/>
      <w:r>
        <w:rPr>
          <w:bCs/>
          <w:sz w:val="22"/>
          <w:szCs w:val="22"/>
        </w:rPr>
        <w:t xml:space="preserve"> = </w:t>
      </w:r>
      <w:r>
        <w:rPr>
          <w:b/>
          <w:sz w:val="22"/>
          <w:szCs w:val="22"/>
        </w:rPr>
        <w:t>29,640 hours</w:t>
      </w:r>
    </w:p>
    <w:p w:rsidR="00F62457" w:rsidP="00F62457" w:rsidRDefault="00F62457" w14:paraId="64CE60C6" w14:textId="450F9081">
      <w:pPr>
        <w:spacing w:after="120"/>
        <w:ind w:left="1440"/>
        <w:rPr>
          <w:b/>
          <w:sz w:val="22"/>
          <w:szCs w:val="22"/>
        </w:rPr>
      </w:pPr>
      <w:r w:rsidRPr="00955A70">
        <w:rPr>
          <w:b/>
          <w:sz w:val="22"/>
          <w:szCs w:val="22"/>
        </w:rPr>
        <w:t>Annu</w:t>
      </w:r>
      <w:r w:rsidR="00C30F64">
        <w:rPr>
          <w:bCs/>
          <w:sz w:val="22"/>
          <w:szCs w:val="22"/>
        </w:rPr>
        <w:t xml:space="preserve">al </w:t>
      </w:r>
      <w:r w:rsidRPr="00955A70">
        <w:rPr>
          <w:b/>
          <w:sz w:val="22"/>
          <w:szCs w:val="22"/>
        </w:rPr>
        <w:t xml:space="preserve">“In House” Cost:  </w:t>
      </w:r>
      <w:r w:rsidR="002C7FB1">
        <w:rPr>
          <w:bCs/>
          <w:sz w:val="22"/>
          <w:szCs w:val="22"/>
        </w:rPr>
        <w:t xml:space="preserve">741 respondents x 1 response x 40 hour/response x </w:t>
      </w:r>
      <w:r w:rsidRPr="00C30F64" w:rsidR="002C7FB1">
        <w:rPr>
          <w:bCs/>
          <w:sz w:val="22"/>
          <w:szCs w:val="22"/>
        </w:rPr>
        <w:t xml:space="preserve">$66.54 </w:t>
      </w:r>
      <w:r w:rsidRPr="00C30F64" w:rsidR="00C30F64">
        <w:rPr>
          <w:bCs/>
          <w:sz w:val="22"/>
          <w:szCs w:val="22"/>
        </w:rPr>
        <w:t xml:space="preserve">= </w:t>
      </w:r>
      <w:r w:rsidRPr="00C30F64" w:rsidR="00C30F64">
        <w:rPr>
          <w:b/>
          <w:sz w:val="22"/>
          <w:szCs w:val="22"/>
        </w:rPr>
        <w:t>$1,972,245.60</w:t>
      </w:r>
    </w:p>
    <w:p w:rsidR="00F62457" w:rsidP="00F62457" w:rsidRDefault="00F62457" w14:paraId="5C638384" w14:textId="7CB11CE9">
      <w:pPr>
        <w:spacing w:after="120"/>
        <w:ind w:left="1440"/>
        <w:rPr>
          <w:sz w:val="22"/>
          <w:szCs w:val="22"/>
        </w:rPr>
      </w:pPr>
      <w:r w:rsidRPr="00955A70">
        <w:rPr>
          <w:sz w:val="22"/>
          <w:szCs w:val="22"/>
        </w:rPr>
        <w:t xml:space="preserve">The Commission believes that the respondents will </w:t>
      </w:r>
      <w:r>
        <w:rPr>
          <w:sz w:val="22"/>
          <w:szCs w:val="22"/>
        </w:rPr>
        <w:t xml:space="preserve">generally </w:t>
      </w:r>
      <w:r w:rsidRPr="00955A70">
        <w:rPr>
          <w:sz w:val="22"/>
          <w:szCs w:val="22"/>
        </w:rPr>
        <w:t>use “in-house” personnel whose pay is comparable to</w:t>
      </w:r>
      <w:r>
        <w:rPr>
          <w:sz w:val="22"/>
          <w:szCs w:val="22"/>
        </w:rPr>
        <w:t xml:space="preserve"> high level federal employees (GS</w:t>
      </w:r>
      <w:r w:rsidR="002D3CC4">
        <w:rPr>
          <w:sz w:val="22"/>
          <w:szCs w:val="22"/>
        </w:rPr>
        <w:t xml:space="preserve"> </w:t>
      </w:r>
      <w:r>
        <w:rPr>
          <w:sz w:val="22"/>
          <w:szCs w:val="22"/>
        </w:rPr>
        <w:t>14/5).  Therefore, the Commission estimates respondents’</w:t>
      </w:r>
      <w:r w:rsidR="00042F5C">
        <w:rPr>
          <w:sz w:val="22"/>
          <w:szCs w:val="22"/>
        </w:rPr>
        <w:t xml:space="preserve"> </w:t>
      </w:r>
      <w:r>
        <w:rPr>
          <w:sz w:val="22"/>
          <w:szCs w:val="22"/>
        </w:rPr>
        <w:t xml:space="preserve">hourly costs </w:t>
      </w:r>
      <w:r w:rsidRPr="00C30F64">
        <w:rPr>
          <w:sz w:val="22"/>
          <w:szCs w:val="22"/>
        </w:rPr>
        <w:t>to be $</w:t>
      </w:r>
      <w:r w:rsidRPr="00C30F64" w:rsidR="002C7FB1">
        <w:rPr>
          <w:sz w:val="22"/>
          <w:szCs w:val="22"/>
        </w:rPr>
        <w:t>66.54</w:t>
      </w:r>
      <w:r>
        <w:rPr>
          <w:sz w:val="22"/>
          <w:szCs w:val="22"/>
        </w:rPr>
        <w:t xml:space="preserve"> to develop, implement, and update a phone application or web portal to automate this process.</w:t>
      </w:r>
    </w:p>
    <w:p w:rsidR="00D173EA" w:rsidP="005611CA" w:rsidRDefault="00D173EA" w14:paraId="02CB29BB" w14:textId="77777777">
      <w:pPr>
        <w:rPr>
          <w:b/>
          <w:i/>
          <w:sz w:val="22"/>
          <w:szCs w:val="22"/>
          <w:u w:val="single"/>
        </w:rPr>
      </w:pPr>
    </w:p>
    <w:p w:rsidRPr="00F6738C" w:rsidR="005611CA" w:rsidP="005611CA" w:rsidRDefault="005611CA" w14:paraId="6B56DEE6" w14:textId="336E025F">
      <w:pPr>
        <w:rPr>
          <w:b/>
          <w:i/>
          <w:sz w:val="22"/>
          <w:szCs w:val="22"/>
        </w:rPr>
      </w:pPr>
      <w:r w:rsidRPr="00F6738C">
        <w:rPr>
          <w:b/>
          <w:i/>
          <w:sz w:val="22"/>
          <w:szCs w:val="22"/>
          <w:u w:val="single"/>
        </w:rPr>
        <w:t xml:space="preserve">Cumulative Totals for </w:t>
      </w:r>
      <w:r w:rsidR="00CD4E9B">
        <w:rPr>
          <w:b/>
          <w:i/>
          <w:sz w:val="22"/>
          <w:szCs w:val="22"/>
          <w:u w:val="single"/>
        </w:rPr>
        <w:t xml:space="preserve">the </w:t>
      </w:r>
      <w:r w:rsidRPr="00F6738C">
        <w:rPr>
          <w:b/>
          <w:i/>
          <w:sz w:val="22"/>
          <w:szCs w:val="22"/>
          <w:u w:val="single"/>
        </w:rPr>
        <w:t>Information Collection Requirements</w:t>
      </w:r>
      <w:r w:rsidRPr="00F6738C">
        <w:rPr>
          <w:b/>
          <w:i/>
          <w:sz w:val="22"/>
          <w:szCs w:val="22"/>
        </w:rPr>
        <w:t>:</w:t>
      </w:r>
    </w:p>
    <w:p w:rsidRPr="00F6738C" w:rsidR="005611CA" w:rsidP="005611CA" w:rsidRDefault="005611CA" w14:paraId="7EB1FC7C" w14:textId="77777777">
      <w:pPr>
        <w:rPr>
          <w:b/>
          <w:i/>
          <w:sz w:val="22"/>
          <w:szCs w:val="22"/>
        </w:rPr>
      </w:pPr>
    </w:p>
    <w:p w:rsidRPr="00F6738C" w:rsidR="005611CA" w:rsidP="005611CA" w:rsidRDefault="005611CA" w14:paraId="0D3026A6" w14:textId="2E942792">
      <w:pPr>
        <w:rPr>
          <w:b/>
          <w:sz w:val="22"/>
          <w:szCs w:val="22"/>
        </w:rPr>
      </w:pPr>
      <w:r w:rsidRPr="00F6738C">
        <w:rPr>
          <w:b/>
          <w:sz w:val="22"/>
          <w:szCs w:val="22"/>
        </w:rPr>
        <w:t xml:space="preserve">Total Number of Respondents: </w:t>
      </w:r>
      <w:r w:rsidRPr="005611CA">
        <w:rPr>
          <w:b/>
          <w:bCs/>
          <w:sz w:val="22"/>
          <w:szCs w:val="22"/>
        </w:rPr>
        <w:t xml:space="preserve"> </w:t>
      </w:r>
      <w:r w:rsidRPr="0017126D">
        <w:rPr>
          <w:b/>
          <w:bCs/>
          <w:sz w:val="22"/>
          <w:szCs w:val="22"/>
        </w:rPr>
        <w:t>6,493</w:t>
      </w:r>
    </w:p>
    <w:p w:rsidRPr="00F6738C" w:rsidR="005611CA" w:rsidP="005611CA" w:rsidRDefault="005611CA" w14:paraId="0B475CB0" w14:textId="77777777">
      <w:pPr>
        <w:rPr>
          <w:b/>
          <w:sz w:val="22"/>
          <w:szCs w:val="22"/>
        </w:rPr>
      </w:pPr>
    </w:p>
    <w:p w:rsidRPr="00F6738C" w:rsidR="005611CA" w:rsidP="005611CA" w:rsidRDefault="005611CA" w14:paraId="4BBB901F" w14:textId="77777777">
      <w:pPr>
        <w:rPr>
          <w:b/>
          <w:sz w:val="22"/>
          <w:szCs w:val="22"/>
        </w:rPr>
      </w:pPr>
      <w:r w:rsidRPr="00F6738C">
        <w:rPr>
          <w:b/>
          <w:sz w:val="22"/>
          <w:szCs w:val="22"/>
        </w:rPr>
        <w:t xml:space="preserve">Total Number of Responses:  </w:t>
      </w:r>
    </w:p>
    <w:p w:rsidRPr="00F6738C" w:rsidR="005611CA" w:rsidP="005611CA" w:rsidRDefault="005611CA" w14:paraId="7594DA56" w14:textId="77777777">
      <w:pPr>
        <w:rPr>
          <w:b/>
          <w:sz w:val="22"/>
          <w:szCs w:val="22"/>
        </w:rPr>
      </w:pPr>
    </w:p>
    <w:p w:rsidRPr="00F6738C" w:rsidR="005611CA" w:rsidP="005611CA" w:rsidRDefault="005611CA" w14:paraId="6A8916B7" w14:textId="28AC5058">
      <w:pPr>
        <w:rPr>
          <w:b/>
          <w:sz w:val="22"/>
          <w:szCs w:val="22"/>
        </w:rPr>
      </w:pPr>
      <w:r>
        <w:rPr>
          <w:sz w:val="22"/>
          <w:szCs w:val="22"/>
        </w:rPr>
        <w:t>6,493 + 575,200 + 741</w:t>
      </w:r>
      <w:r w:rsidRPr="00F6738C">
        <w:rPr>
          <w:sz w:val="22"/>
          <w:szCs w:val="22"/>
        </w:rPr>
        <w:t xml:space="preserve"> = </w:t>
      </w:r>
      <w:r>
        <w:rPr>
          <w:b/>
          <w:sz w:val="22"/>
          <w:szCs w:val="22"/>
        </w:rPr>
        <w:t>582,434</w:t>
      </w:r>
      <w:r w:rsidRPr="00F6738C">
        <w:rPr>
          <w:b/>
          <w:sz w:val="22"/>
          <w:szCs w:val="22"/>
        </w:rPr>
        <w:t xml:space="preserve"> responses</w:t>
      </w:r>
    </w:p>
    <w:p w:rsidRPr="00F6738C" w:rsidR="005611CA" w:rsidP="005611CA" w:rsidRDefault="005611CA" w14:paraId="283965E4" w14:textId="77777777">
      <w:pPr>
        <w:rPr>
          <w:sz w:val="22"/>
          <w:szCs w:val="22"/>
        </w:rPr>
      </w:pPr>
    </w:p>
    <w:p w:rsidRPr="00F6738C" w:rsidR="005611CA" w:rsidP="005611CA" w:rsidRDefault="005611CA" w14:paraId="3D069586" w14:textId="77777777">
      <w:pPr>
        <w:rPr>
          <w:b/>
          <w:sz w:val="22"/>
          <w:szCs w:val="22"/>
        </w:rPr>
      </w:pPr>
      <w:r w:rsidRPr="00F6738C">
        <w:rPr>
          <w:b/>
          <w:sz w:val="22"/>
          <w:szCs w:val="22"/>
        </w:rPr>
        <w:t>Total Annual Burden Hours:</w:t>
      </w:r>
    </w:p>
    <w:p w:rsidRPr="00F6738C" w:rsidR="005611CA" w:rsidP="005611CA" w:rsidRDefault="005611CA" w14:paraId="40A30A46" w14:textId="77777777">
      <w:pPr>
        <w:rPr>
          <w:b/>
          <w:sz w:val="22"/>
          <w:szCs w:val="22"/>
        </w:rPr>
      </w:pPr>
    </w:p>
    <w:p w:rsidRPr="00F6738C" w:rsidR="005611CA" w:rsidP="005611CA" w:rsidRDefault="005611CA" w14:paraId="49CDFC0A" w14:textId="6A3D7F8D">
      <w:pPr>
        <w:rPr>
          <w:b/>
          <w:sz w:val="22"/>
          <w:szCs w:val="22"/>
        </w:rPr>
      </w:pPr>
      <w:r>
        <w:rPr>
          <w:sz w:val="22"/>
          <w:szCs w:val="22"/>
        </w:rPr>
        <w:t>25,972 + 143,800 + 29,640</w:t>
      </w:r>
      <w:r w:rsidRPr="00F6738C">
        <w:rPr>
          <w:sz w:val="22"/>
          <w:szCs w:val="22"/>
        </w:rPr>
        <w:t xml:space="preserve"> =</w:t>
      </w:r>
      <w:r w:rsidRPr="00F6738C">
        <w:rPr>
          <w:b/>
          <w:sz w:val="22"/>
          <w:szCs w:val="22"/>
        </w:rPr>
        <w:t xml:space="preserve"> </w:t>
      </w:r>
      <w:r>
        <w:rPr>
          <w:b/>
          <w:sz w:val="22"/>
          <w:szCs w:val="22"/>
        </w:rPr>
        <w:t>199,412</w:t>
      </w:r>
      <w:r w:rsidRPr="00F6738C">
        <w:rPr>
          <w:b/>
          <w:sz w:val="22"/>
          <w:szCs w:val="22"/>
        </w:rPr>
        <w:t xml:space="preserve"> hours</w:t>
      </w:r>
    </w:p>
    <w:p w:rsidRPr="00F6738C" w:rsidR="005611CA" w:rsidP="005611CA" w:rsidRDefault="005611CA" w14:paraId="7E4AF8F3" w14:textId="77777777">
      <w:pPr>
        <w:rPr>
          <w:b/>
          <w:sz w:val="22"/>
          <w:szCs w:val="22"/>
        </w:rPr>
      </w:pPr>
    </w:p>
    <w:p w:rsidRPr="00F6738C" w:rsidR="005611CA" w:rsidP="005611CA" w:rsidRDefault="005611CA" w14:paraId="1D3D8302" w14:textId="77777777">
      <w:pPr>
        <w:rPr>
          <w:b/>
          <w:sz w:val="22"/>
          <w:szCs w:val="22"/>
        </w:rPr>
      </w:pPr>
      <w:r w:rsidRPr="00F6738C">
        <w:rPr>
          <w:b/>
          <w:sz w:val="22"/>
          <w:szCs w:val="22"/>
        </w:rPr>
        <w:t>Total Annual “In-House” Costs:</w:t>
      </w:r>
    </w:p>
    <w:p w:rsidRPr="00F6738C" w:rsidR="005611CA" w:rsidP="005611CA" w:rsidRDefault="005611CA" w14:paraId="5BD79999" w14:textId="77777777">
      <w:pPr>
        <w:rPr>
          <w:b/>
          <w:sz w:val="22"/>
          <w:szCs w:val="22"/>
        </w:rPr>
      </w:pPr>
    </w:p>
    <w:p w:rsidRPr="00F6738C" w:rsidR="005611CA" w:rsidP="005611CA" w:rsidRDefault="002C7FB1" w14:paraId="792C736C" w14:textId="3AE166C3">
      <w:pPr>
        <w:rPr>
          <w:b/>
          <w:sz w:val="22"/>
          <w:szCs w:val="22"/>
        </w:rPr>
      </w:pPr>
      <w:r w:rsidRPr="00C30F64">
        <w:rPr>
          <w:bCs/>
          <w:sz w:val="22"/>
          <w:szCs w:val="22"/>
        </w:rPr>
        <w:t>$1,462,483.32</w:t>
      </w:r>
      <w:r w:rsidRPr="00C30F64" w:rsidR="005611CA">
        <w:rPr>
          <w:bCs/>
          <w:sz w:val="22"/>
          <w:szCs w:val="22"/>
        </w:rPr>
        <w:t xml:space="preserve"> + </w:t>
      </w:r>
      <w:r w:rsidRPr="00C30F64">
        <w:rPr>
          <w:bCs/>
          <w:sz w:val="22"/>
          <w:szCs w:val="22"/>
        </w:rPr>
        <w:t>$3,454,076</w:t>
      </w:r>
      <w:r w:rsidRPr="00C30F64" w:rsidR="005611CA">
        <w:rPr>
          <w:sz w:val="22"/>
          <w:szCs w:val="22"/>
        </w:rPr>
        <w:t xml:space="preserve"> + $</w:t>
      </w:r>
      <w:r w:rsidRPr="00C30F64">
        <w:rPr>
          <w:sz w:val="22"/>
          <w:szCs w:val="22"/>
        </w:rPr>
        <w:t>1,972,245.60</w:t>
      </w:r>
      <w:r w:rsidRPr="00C30F64" w:rsidR="005611CA">
        <w:rPr>
          <w:sz w:val="22"/>
          <w:szCs w:val="22"/>
        </w:rPr>
        <w:t xml:space="preserve"> = </w:t>
      </w:r>
      <w:r w:rsidRPr="00C30F64" w:rsidR="005611CA">
        <w:rPr>
          <w:b/>
          <w:sz w:val="22"/>
          <w:szCs w:val="22"/>
        </w:rPr>
        <w:t>$</w:t>
      </w:r>
      <w:r w:rsidRPr="00C30F64">
        <w:rPr>
          <w:b/>
          <w:sz w:val="22"/>
          <w:szCs w:val="22"/>
        </w:rPr>
        <w:t>6,888,804.92</w:t>
      </w:r>
      <w:r w:rsidRPr="00F6738C" w:rsidR="005611CA">
        <w:rPr>
          <w:b/>
          <w:sz w:val="22"/>
          <w:szCs w:val="22"/>
        </w:rPr>
        <w:t xml:space="preserve"> </w:t>
      </w:r>
    </w:p>
    <w:p w:rsidRPr="00D7680B" w:rsidR="005611CA" w:rsidP="0017126D" w:rsidRDefault="005611CA" w14:paraId="4ECFA60D" w14:textId="77777777">
      <w:pPr>
        <w:spacing w:after="120"/>
        <w:rPr>
          <w:sz w:val="22"/>
          <w:szCs w:val="22"/>
        </w:rPr>
      </w:pPr>
    </w:p>
    <w:p w:rsidR="00354678" w:rsidP="00F62457" w:rsidRDefault="00410892" w14:paraId="0AF1CB1D" w14:textId="1E7B4B66">
      <w:pPr>
        <w:rPr>
          <w:sz w:val="22"/>
          <w:szCs w:val="22"/>
        </w:rPr>
      </w:pPr>
      <w:r w:rsidRPr="00707182">
        <w:rPr>
          <w:sz w:val="22"/>
          <w:szCs w:val="22"/>
          <w:lang w:eastAsia="ja-JP"/>
        </w:rPr>
        <w:t>13</w:t>
      </w:r>
      <w:r w:rsidR="00D7680B">
        <w:rPr>
          <w:sz w:val="22"/>
          <w:szCs w:val="22"/>
        </w:rPr>
        <w:t xml:space="preserve">. </w:t>
      </w:r>
      <w:r w:rsidR="00E52FC7">
        <w:rPr>
          <w:sz w:val="22"/>
          <w:szCs w:val="22"/>
          <w:lang w:eastAsia="ja-JP"/>
        </w:rPr>
        <w:t>The Commission has determined that there is no annual cost.</w:t>
      </w:r>
    </w:p>
    <w:p w:rsidR="00354678" w:rsidP="00354678" w:rsidRDefault="00354678" w14:paraId="07D7E29A" w14:textId="77777777">
      <w:pPr>
        <w:ind w:left="360" w:hanging="360"/>
        <w:rPr>
          <w:sz w:val="22"/>
          <w:szCs w:val="22"/>
        </w:rPr>
      </w:pPr>
    </w:p>
    <w:p w:rsidR="00354678" w:rsidP="00354678" w:rsidRDefault="00354678" w14:paraId="187CA9E1" w14:textId="705B54F3">
      <w:pPr>
        <w:ind w:left="360" w:hanging="360"/>
        <w:rPr>
          <w:sz w:val="22"/>
          <w:szCs w:val="22"/>
        </w:rPr>
      </w:pPr>
      <w:r>
        <w:rPr>
          <w:sz w:val="22"/>
          <w:szCs w:val="22"/>
        </w:rPr>
        <w:t>14.</w:t>
      </w:r>
      <w:r>
        <w:rPr>
          <w:sz w:val="22"/>
          <w:szCs w:val="22"/>
        </w:rPr>
        <w:tab/>
      </w:r>
      <w:r w:rsidRPr="00707182" w:rsidR="00410892">
        <w:rPr>
          <w:sz w:val="22"/>
          <w:szCs w:val="22"/>
        </w:rPr>
        <w:t xml:space="preserve">The Commission has determined there are no costs to the Federal Government for requiring respondents to comply with </w:t>
      </w:r>
      <w:r w:rsidRPr="00707182" w:rsidR="002D3CC4">
        <w:rPr>
          <w:sz w:val="22"/>
          <w:szCs w:val="22"/>
        </w:rPr>
        <w:t>th</w:t>
      </w:r>
      <w:r w:rsidR="002D3CC4">
        <w:rPr>
          <w:sz w:val="22"/>
          <w:szCs w:val="22"/>
        </w:rPr>
        <w:t>e</w:t>
      </w:r>
      <w:r w:rsidRPr="00707182" w:rsidR="002D3CC4">
        <w:rPr>
          <w:sz w:val="22"/>
          <w:szCs w:val="22"/>
        </w:rPr>
        <w:t xml:space="preserve">se </w:t>
      </w:r>
      <w:r w:rsidRPr="00707182" w:rsidR="00410892">
        <w:rPr>
          <w:sz w:val="22"/>
          <w:szCs w:val="22"/>
        </w:rPr>
        <w:t>requirements</w:t>
      </w:r>
      <w:r w:rsidRPr="00707182" w:rsidR="00BB587C">
        <w:rPr>
          <w:sz w:val="22"/>
          <w:szCs w:val="22"/>
        </w:rPr>
        <w:t>.</w:t>
      </w:r>
    </w:p>
    <w:p w:rsidR="00354678" w:rsidP="00354678" w:rsidRDefault="00354678" w14:paraId="39039972" w14:textId="77777777">
      <w:pPr>
        <w:ind w:left="360" w:hanging="360"/>
        <w:rPr>
          <w:sz w:val="22"/>
          <w:szCs w:val="22"/>
        </w:rPr>
      </w:pPr>
    </w:p>
    <w:p w:rsidRPr="00707182" w:rsidR="00BD5D50" w:rsidP="00354678" w:rsidRDefault="00410892" w14:paraId="64B1C5FE" w14:textId="402DF872">
      <w:pPr>
        <w:ind w:left="360" w:hanging="360"/>
        <w:rPr>
          <w:sz w:val="22"/>
          <w:szCs w:val="22"/>
        </w:rPr>
      </w:pPr>
      <w:r w:rsidRPr="00C30F64">
        <w:rPr>
          <w:sz w:val="22"/>
          <w:szCs w:val="22"/>
        </w:rPr>
        <w:t>15.</w:t>
      </w:r>
      <w:r w:rsidRPr="00C30F64">
        <w:rPr>
          <w:sz w:val="22"/>
          <w:szCs w:val="22"/>
        </w:rPr>
        <w:tab/>
      </w:r>
      <w:r w:rsidRPr="00C30F64" w:rsidR="002C7FB1">
        <w:rPr>
          <w:sz w:val="22"/>
          <w:szCs w:val="22"/>
        </w:rPr>
        <w:t>This is a new information collection.  Once OMB approves the collection</w:t>
      </w:r>
      <w:r w:rsidRPr="00C30F64" w:rsidR="00A97F12">
        <w:rPr>
          <w:sz w:val="22"/>
          <w:szCs w:val="22"/>
        </w:rPr>
        <w:t>,</w:t>
      </w:r>
      <w:r w:rsidRPr="00C30F64" w:rsidR="002C7FB1">
        <w:rPr>
          <w:sz w:val="22"/>
          <w:szCs w:val="22"/>
        </w:rPr>
        <w:t xml:space="preserve"> the following figures will be added into OMB’s inventory:  </w:t>
      </w:r>
      <w:r w:rsidRPr="00C30F64" w:rsidR="00F61A97">
        <w:rPr>
          <w:sz w:val="22"/>
          <w:szCs w:val="22"/>
        </w:rPr>
        <w:t>6,493 to the number of respondents, 582,434 to the annual number of responses</w:t>
      </w:r>
      <w:r w:rsidRPr="00C30F64" w:rsidR="00A97F12">
        <w:rPr>
          <w:sz w:val="22"/>
          <w:szCs w:val="22"/>
        </w:rPr>
        <w:t>,</w:t>
      </w:r>
      <w:r w:rsidRPr="00C30F64" w:rsidR="00F61A97">
        <w:rPr>
          <w:sz w:val="22"/>
          <w:szCs w:val="22"/>
        </w:rPr>
        <w:t xml:space="preserve"> and 199,412 to the annual burden hours.</w:t>
      </w:r>
    </w:p>
    <w:p w:rsidRPr="00707182" w:rsidR="00CA5BA7" w:rsidP="00CA5BA7" w:rsidRDefault="00CA5BA7" w14:paraId="13058980" w14:textId="77777777">
      <w:pPr>
        <w:tabs>
          <w:tab w:val="left" w:pos="360"/>
        </w:tabs>
        <w:rPr>
          <w:sz w:val="22"/>
          <w:szCs w:val="22"/>
        </w:rPr>
      </w:pPr>
    </w:p>
    <w:p w:rsidR="00354678" w:rsidP="00354678" w:rsidRDefault="00354678" w14:paraId="4D173A8B" w14:textId="77777777">
      <w:pPr>
        <w:tabs>
          <w:tab w:val="left" w:pos="360"/>
        </w:tabs>
        <w:rPr>
          <w:sz w:val="22"/>
          <w:szCs w:val="22"/>
        </w:rPr>
      </w:pPr>
      <w:r>
        <w:rPr>
          <w:sz w:val="22"/>
          <w:szCs w:val="22"/>
        </w:rPr>
        <w:t>16.</w:t>
      </w:r>
      <w:r>
        <w:rPr>
          <w:sz w:val="22"/>
          <w:szCs w:val="22"/>
        </w:rPr>
        <w:tab/>
      </w:r>
      <w:r w:rsidRPr="00707182" w:rsidR="00410892">
        <w:rPr>
          <w:sz w:val="22"/>
          <w:szCs w:val="22"/>
        </w:rPr>
        <w:t>There are no plans to publish the result of the collection of information</w:t>
      </w:r>
      <w:r>
        <w:rPr>
          <w:sz w:val="22"/>
          <w:szCs w:val="22"/>
        </w:rPr>
        <w:t>.</w:t>
      </w:r>
    </w:p>
    <w:p w:rsidR="00354678" w:rsidP="00354678" w:rsidRDefault="00354678" w14:paraId="6935950B" w14:textId="77777777">
      <w:pPr>
        <w:tabs>
          <w:tab w:val="left" w:pos="360"/>
        </w:tabs>
        <w:rPr>
          <w:sz w:val="22"/>
          <w:szCs w:val="22"/>
        </w:rPr>
      </w:pPr>
    </w:p>
    <w:p w:rsidRPr="00707182" w:rsidR="00410892" w:rsidP="00354678" w:rsidRDefault="00354678" w14:paraId="4B9A7219" w14:textId="3988A552">
      <w:pPr>
        <w:tabs>
          <w:tab w:val="left" w:pos="360"/>
        </w:tabs>
        <w:rPr>
          <w:sz w:val="22"/>
          <w:szCs w:val="22"/>
        </w:rPr>
      </w:pPr>
      <w:r>
        <w:rPr>
          <w:sz w:val="22"/>
          <w:szCs w:val="22"/>
        </w:rPr>
        <w:t>17.</w:t>
      </w:r>
      <w:r>
        <w:rPr>
          <w:sz w:val="22"/>
          <w:szCs w:val="22"/>
        </w:rPr>
        <w:tab/>
      </w:r>
      <w:r w:rsidRPr="00707182" w:rsidR="00410892">
        <w:rPr>
          <w:sz w:val="22"/>
          <w:szCs w:val="22"/>
        </w:rPr>
        <w:t>The Commission is not seeking approval to not display the expiration date for OMB approval of the information collection because the collection does not include a form number.</w:t>
      </w:r>
    </w:p>
    <w:p w:rsidRPr="00707182" w:rsidR="00CA5BA7" w:rsidP="00CA5BA7" w:rsidRDefault="00CA5BA7" w14:paraId="7F180338" w14:textId="77777777">
      <w:pPr>
        <w:ind w:left="360" w:hanging="360"/>
        <w:rPr>
          <w:sz w:val="22"/>
          <w:szCs w:val="22"/>
        </w:rPr>
      </w:pPr>
    </w:p>
    <w:p w:rsidRPr="00707182" w:rsidR="00410892" w:rsidP="00805251" w:rsidRDefault="00410892" w14:paraId="574068E3" w14:textId="7F3E23A6">
      <w:pPr>
        <w:ind w:left="360" w:hanging="450"/>
        <w:rPr>
          <w:sz w:val="22"/>
          <w:szCs w:val="22"/>
        </w:rPr>
      </w:pPr>
      <w:r w:rsidRPr="00707182">
        <w:rPr>
          <w:sz w:val="22"/>
          <w:szCs w:val="22"/>
        </w:rPr>
        <w:t xml:space="preserve">18. </w:t>
      </w:r>
      <w:r w:rsidRPr="00707182">
        <w:rPr>
          <w:sz w:val="22"/>
          <w:szCs w:val="22"/>
        </w:rPr>
        <w:tab/>
      </w:r>
      <w:r w:rsidRPr="00857F60" w:rsidR="00857F60">
        <w:rPr>
          <w:sz w:val="22"/>
          <w:szCs w:val="22"/>
        </w:rPr>
        <w:t xml:space="preserve"> </w:t>
      </w:r>
      <w:r w:rsidRPr="00A6758F" w:rsidR="00857F60">
        <w:rPr>
          <w:sz w:val="22"/>
          <w:szCs w:val="22"/>
        </w:rPr>
        <w:t>There are no exceptions to the Certification Statement</w:t>
      </w:r>
      <w:r w:rsidR="0016184B">
        <w:rPr>
          <w:sz w:val="22"/>
          <w:szCs w:val="22"/>
        </w:rPr>
        <w:t xml:space="preserve"> for this collection</w:t>
      </w:r>
      <w:r w:rsidRPr="00A6758F" w:rsidR="00857F60">
        <w:rPr>
          <w:sz w:val="22"/>
          <w:szCs w:val="22"/>
        </w:rPr>
        <w:t>.</w:t>
      </w:r>
    </w:p>
    <w:p w:rsidRPr="00707182" w:rsidR="00CA5BA7" w:rsidP="00CA5BA7" w:rsidRDefault="00CA5BA7" w14:paraId="5D04BBE2" w14:textId="77777777">
      <w:pPr>
        <w:tabs>
          <w:tab w:val="left" w:pos="360"/>
        </w:tabs>
        <w:rPr>
          <w:b/>
          <w:sz w:val="22"/>
          <w:szCs w:val="22"/>
        </w:rPr>
      </w:pPr>
    </w:p>
    <w:p w:rsidRPr="00707182" w:rsidR="00805251" w:rsidP="00805251" w:rsidRDefault="00410892" w14:paraId="19A8AAC4" w14:textId="77777777">
      <w:pPr>
        <w:tabs>
          <w:tab w:val="left" w:pos="360"/>
        </w:tabs>
        <w:ind w:hanging="90"/>
        <w:rPr>
          <w:sz w:val="22"/>
          <w:szCs w:val="22"/>
        </w:rPr>
      </w:pPr>
      <w:r w:rsidRPr="00707182">
        <w:rPr>
          <w:b/>
          <w:sz w:val="22"/>
          <w:szCs w:val="22"/>
        </w:rPr>
        <w:t>B.</w:t>
      </w:r>
      <w:r w:rsidRPr="00707182">
        <w:rPr>
          <w:b/>
          <w:sz w:val="22"/>
          <w:szCs w:val="22"/>
        </w:rPr>
        <w:tab/>
        <w:t>Collections of Information Employing Statistical Methods</w:t>
      </w:r>
      <w:r w:rsidRPr="00707182" w:rsidR="00805251">
        <w:rPr>
          <w:sz w:val="22"/>
          <w:szCs w:val="22"/>
        </w:rPr>
        <w:tab/>
      </w:r>
      <w:r w:rsidRPr="00707182" w:rsidR="00805251">
        <w:rPr>
          <w:sz w:val="22"/>
          <w:szCs w:val="22"/>
        </w:rPr>
        <w:tab/>
      </w:r>
    </w:p>
    <w:p w:rsidRPr="00707182" w:rsidR="00140405" w:rsidP="00805251" w:rsidRDefault="00805251" w14:paraId="76ABD6A0" w14:textId="77777777">
      <w:pPr>
        <w:tabs>
          <w:tab w:val="left" w:pos="360"/>
        </w:tabs>
        <w:ind w:hanging="90"/>
        <w:rPr>
          <w:sz w:val="22"/>
          <w:szCs w:val="22"/>
        </w:rPr>
      </w:pPr>
      <w:r w:rsidRPr="00707182">
        <w:rPr>
          <w:sz w:val="22"/>
          <w:szCs w:val="22"/>
        </w:rPr>
        <w:tab/>
      </w:r>
      <w:r w:rsidRPr="00707182">
        <w:rPr>
          <w:sz w:val="22"/>
          <w:szCs w:val="22"/>
        </w:rPr>
        <w:tab/>
      </w:r>
    </w:p>
    <w:p w:rsidRPr="00707182" w:rsidR="0088516C" w:rsidP="00CC25B9" w:rsidRDefault="00410892" w14:paraId="3955A585" w14:textId="77777777">
      <w:pPr>
        <w:tabs>
          <w:tab w:val="left" w:pos="360"/>
        </w:tabs>
        <w:ind w:left="-90"/>
        <w:rPr>
          <w:sz w:val="22"/>
          <w:szCs w:val="22"/>
        </w:rPr>
      </w:pPr>
      <w:r w:rsidRPr="00707182">
        <w:rPr>
          <w:sz w:val="22"/>
          <w:szCs w:val="22"/>
        </w:rPr>
        <w:lastRenderedPageBreak/>
        <w:t>The Commission does not anticipate that the collection of information will employ any statistical</w:t>
      </w:r>
      <w:r w:rsidRPr="00707182" w:rsidR="00140405">
        <w:rPr>
          <w:sz w:val="22"/>
          <w:szCs w:val="22"/>
        </w:rPr>
        <w:t xml:space="preserve"> </w:t>
      </w:r>
      <w:r w:rsidRPr="00707182">
        <w:rPr>
          <w:sz w:val="22"/>
          <w:szCs w:val="22"/>
        </w:rPr>
        <w:t>methods.</w:t>
      </w:r>
    </w:p>
    <w:sectPr w:rsidRPr="00707182" w:rsidR="0088516C">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59077" w14:textId="77777777" w:rsidR="00D02F8E" w:rsidRDefault="00D02F8E">
      <w:r>
        <w:separator/>
      </w:r>
    </w:p>
  </w:endnote>
  <w:endnote w:type="continuationSeparator" w:id="0">
    <w:p w14:paraId="4C324977" w14:textId="77777777" w:rsidR="00D02F8E" w:rsidRDefault="00D02F8E">
      <w:r>
        <w:continuationSeparator/>
      </w:r>
    </w:p>
  </w:endnote>
  <w:endnote w:type="continuationNotice" w:id="1">
    <w:p w14:paraId="6F2D5596" w14:textId="77777777" w:rsidR="00D02F8E" w:rsidRDefault="00D02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76F48" w14:textId="172D4B9B" w:rsidR="00062EC8" w:rsidRDefault="00062EC8">
    <w:pPr>
      <w:pStyle w:val="Footer"/>
      <w:jc w:val="center"/>
    </w:pPr>
    <w:r>
      <w:fldChar w:fldCharType="begin"/>
    </w:r>
    <w:r>
      <w:instrText xml:space="preserve"> PAGE   \* MERGEFORMAT </w:instrText>
    </w:r>
    <w:r>
      <w:fldChar w:fldCharType="separate"/>
    </w:r>
    <w:r w:rsidR="002F34F1">
      <w:rPr>
        <w:noProof/>
      </w:rPr>
      <w:t>1</w:t>
    </w:r>
    <w:r>
      <w:fldChar w:fldCharType="end"/>
    </w:r>
  </w:p>
  <w:p w14:paraId="4D44E995" w14:textId="77777777" w:rsidR="00062EC8" w:rsidRDefault="0006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B5B18" w14:textId="77777777" w:rsidR="00D02F8E" w:rsidRDefault="00D02F8E">
      <w:r>
        <w:separator/>
      </w:r>
    </w:p>
  </w:footnote>
  <w:footnote w:type="continuationSeparator" w:id="0">
    <w:p w14:paraId="2C9A492B" w14:textId="77777777" w:rsidR="00D02F8E" w:rsidRDefault="00D02F8E">
      <w:r>
        <w:continuationSeparator/>
      </w:r>
    </w:p>
  </w:footnote>
  <w:footnote w:type="continuationNotice" w:id="1">
    <w:p w14:paraId="2EE417BA" w14:textId="77777777" w:rsidR="00D02F8E" w:rsidRDefault="00D02F8E"/>
  </w:footnote>
  <w:footnote w:id="2">
    <w:p w14:paraId="26A17E5D" w14:textId="488FA9DA" w:rsidR="002D2F06" w:rsidRPr="00990F20" w:rsidRDefault="002D2F06">
      <w:pPr>
        <w:pStyle w:val="FootnoteText"/>
      </w:pPr>
      <w:r>
        <w:rPr>
          <w:rStyle w:val="FootnoteReference"/>
        </w:rPr>
        <w:footnoteRef/>
      </w:r>
      <w:r>
        <w:t xml:space="preserve"> </w:t>
      </w:r>
      <w:r>
        <w:rPr>
          <w:i/>
          <w:iCs/>
        </w:rPr>
        <w:t>Advanced Methods to Target and Eliminate Unlawful Robocalls</w:t>
      </w:r>
      <w:r>
        <w:t>, CG Docket No. 17-59</w:t>
      </w:r>
      <w:r w:rsidRPr="00C30F64">
        <w:t xml:space="preserve">, </w:t>
      </w:r>
      <w:r w:rsidR="00204FC8" w:rsidRPr="00C30F64">
        <w:t xml:space="preserve">FCC 20-187, </w:t>
      </w:r>
      <w:r w:rsidRPr="00C30F64">
        <w:t xml:space="preserve">Fourth Report and Order, 35 FCC </w:t>
      </w:r>
      <w:proofErr w:type="spellStart"/>
      <w:r w:rsidRPr="00C30F64">
        <w:t>Rcd</w:t>
      </w:r>
      <w:proofErr w:type="spellEnd"/>
      <w:r w:rsidRPr="00C30F64">
        <w:t xml:space="preserve"> 15221</w:t>
      </w:r>
      <w:r w:rsidR="00990F20" w:rsidRPr="00C30F64">
        <w:t xml:space="preserve"> (Dec. 2020) (</w:t>
      </w:r>
      <w:r w:rsidR="00990F20" w:rsidRPr="00C30F64">
        <w:rPr>
          <w:i/>
          <w:iCs/>
        </w:rPr>
        <w:t>Call Blocking Fourth Report and Order</w:t>
      </w:r>
      <w:r w:rsidR="00990F20" w:rsidRPr="00C30F64">
        <w:t>)</w:t>
      </w:r>
      <w:r w:rsidR="001353F8" w:rsidRPr="00C30F64">
        <w:t>.</w:t>
      </w:r>
    </w:p>
  </w:footnote>
  <w:footnote w:id="3">
    <w:p w14:paraId="1E88BCFE" w14:textId="529D0824" w:rsidR="00990F20" w:rsidRPr="00990F20" w:rsidRDefault="00990F20">
      <w:pPr>
        <w:pStyle w:val="FootnoteText"/>
      </w:pPr>
      <w:r>
        <w:rPr>
          <w:rStyle w:val="FootnoteReference"/>
        </w:rPr>
        <w:footnoteRef/>
      </w:r>
      <w:r>
        <w:t xml:space="preserve"> </w:t>
      </w:r>
      <w:r>
        <w:rPr>
          <w:i/>
          <w:iCs/>
        </w:rPr>
        <w:t>Id.</w:t>
      </w:r>
      <w:r>
        <w:t>at 15234-38, paras. 39-47.</w:t>
      </w:r>
    </w:p>
  </w:footnote>
  <w:footnote w:id="4">
    <w:p w14:paraId="69887EEE" w14:textId="1472EA32" w:rsidR="00990F20" w:rsidRPr="00990F20" w:rsidRDefault="00990F20">
      <w:pPr>
        <w:pStyle w:val="FootnoteText"/>
        <w:rPr>
          <w:iCs/>
        </w:rPr>
      </w:pPr>
      <w:r>
        <w:rPr>
          <w:rStyle w:val="FootnoteReference"/>
        </w:rPr>
        <w:footnoteRef/>
      </w:r>
      <w:r>
        <w:t xml:space="preserve"> </w:t>
      </w:r>
      <w:r>
        <w:rPr>
          <w:i/>
          <w:iCs/>
        </w:rPr>
        <w:t>Id.</w:t>
      </w:r>
      <w:r>
        <w:rPr>
          <w:iCs/>
        </w:rPr>
        <w:t xml:space="preserve"> at 15227-34, paras. 14-38.</w:t>
      </w:r>
    </w:p>
  </w:footnote>
  <w:footnote w:id="5">
    <w:p w14:paraId="6B978DEE" w14:textId="64B12667" w:rsidR="00990F20" w:rsidRPr="00990F20" w:rsidRDefault="00990F20">
      <w:pPr>
        <w:pStyle w:val="FootnoteText"/>
      </w:pPr>
      <w:r>
        <w:rPr>
          <w:rStyle w:val="FootnoteReference"/>
        </w:rPr>
        <w:footnoteRef/>
      </w:r>
      <w:r>
        <w:t xml:space="preserve"> </w:t>
      </w:r>
      <w:r>
        <w:rPr>
          <w:i/>
          <w:iCs/>
        </w:rPr>
        <w:t>Id.</w:t>
      </w:r>
      <w:r>
        <w:t xml:space="preserve"> at 15328-47, paras. 48-78.</w:t>
      </w:r>
    </w:p>
  </w:footnote>
  <w:footnote w:id="6">
    <w:p w14:paraId="06CB0AEB" w14:textId="70E55952" w:rsidR="00990F20" w:rsidRPr="00990F20" w:rsidRDefault="00990F20">
      <w:pPr>
        <w:pStyle w:val="FootnoteText"/>
      </w:pPr>
      <w:r>
        <w:rPr>
          <w:rStyle w:val="FootnoteReference"/>
        </w:rPr>
        <w:footnoteRef/>
      </w:r>
      <w:r>
        <w:t xml:space="preserve"> </w:t>
      </w:r>
      <w:r>
        <w:rPr>
          <w:i/>
          <w:iCs/>
        </w:rPr>
        <w:t>Id.</w:t>
      </w:r>
      <w:r>
        <w:t xml:space="preserve"> at 15229-32, paras. 22-31.</w:t>
      </w:r>
    </w:p>
  </w:footnote>
  <w:footnote w:id="7">
    <w:p w14:paraId="0EA4CE9E" w14:textId="4271A559" w:rsidR="00990F20" w:rsidRPr="00990F20" w:rsidRDefault="00990F20">
      <w:pPr>
        <w:pStyle w:val="FootnoteText"/>
      </w:pPr>
      <w:r>
        <w:rPr>
          <w:rStyle w:val="FootnoteReference"/>
        </w:rPr>
        <w:footnoteRef/>
      </w:r>
      <w:r>
        <w:t xml:space="preserve"> </w:t>
      </w:r>
      <w:r>
        <w:rPr>
          <w:i/>
          <w:iCs/>
        </w:rPr>
        <w:t>Id.</w:t>
      </w:r>
      <w:r>
        <w:t xml:space="preserve"> at 15242-45, paras. 62-70.</w:t>
      </w:r>
    </w:p>
  </w:footnote>
  <w:footnote w:id="8">
    <w:p w14:paraId="064EE94E" w14:textId="1D0D47E9" w:rsidR="00990F20" w:rsidRPr="00990F20" w:rsidRDefault="00990F20">
      <w:pPr>
        <w:pStyle w:val="FootnoteText"/>
      </w:pPr>
      <w:r>
        <w:rPr>
          <w:rStyle w:val="FootnoteReference"/>
        </w:rPr>
        <w:footnoteRef/>
      </w:r>
      <w:r>
        <w:t xml:space="preserve"> </w:t>
      </w:r>
      <w:r>
        <w:rPr>
          <w:i/>
          <w:iCs/>
        </w:rPr>
        <w:t>Id.</w:t>
      </w:r>
      <w:r>
        <w:t xml:space="preserve"> at 15244-45, paras. 68-69.</w:t>
      </w:r>
    </w:p>
  </w:footnote>
  <w:footnote w:id="9">
    <w:p w14:paraId="61FCA9A7" w14:textId="77777777" w:rsidR="00542B6B" w:rsidRDefault="00542B6B" w:rsidP="00542B6B">
      <w:pPr>
        <w:pStyle w:val="FootnoteText"/>
      </w:pPr>
      <w:r>
        <w:rPr>
          <w:rStyle w:val="FootnoteReference"/>
        </w:rPr>
        <w:footnoteRef/>
      </w:r>
      <w:r>
        <w:t xml:space="preserve"> OMB </w:t>
      </w:r>
      <w:smartTag w:uri="urn:schemas-microsoft-com:office:smarttags" w:element="PersonName">
        <w:r>
          <w:t>PRA</w:t>
        </w:r>
      </w:smartTag>
      <w:r>
        <w:t xml:space="preserve"> Guide at 42. </w:t>
      </w:r>
    </w:p>
  </w:footnote>
  <w:footnote w:id="10">
    <w:p w14:paraId="6280DE3D" w14:textId="39D94AE1" w:rsidR="00E641C4" w:rsidRDefault="00E641C4">
      <w:pPr>
        <w:pStyle w:val="FootnoteText"/>
      </w:pPr>
      <w:r>
        <w:rPr>
          <w:rStyle w:val="FootnoteReference"/>
        </w:rPr>
        <w:footnoteRef/>
      </w:r>
      <w:r>
        <w:t xml:space="preserve"> </w:t>
      </w:r>
      <w:r w:rsidR="002D2F06">
        <w:t xml:space="preserve">Industry Analysis and Technology Division, Wireline Competition Bureau, Trends in Telephone Service at 5-5 (2010), </w:t>
      </w:r>
      <w:hyperlink r:id="rId1" w:history="1">
        <w:r w:rsidR="002D2F06" w:rsidRPr="00923808">
          <w:rPr>
            <w:rStyle w:val="Hyperlink"/>
          </w:rPr>
          <w:t>https://www.fcc.gov/general/trends-telephone-service</w:t>
        </w:r>
      </w:hyperlink>
      <w:r w:rsidR="002D2F06">
        <w:t xml:space="preserve"> (2010 Trends in Telephone Service Report).</w:t>
      </w:r>
    </w:p>
  </w:footnote>
  <w:footnote w:id="11">
    <w:p w14:paraId="2E34B020" w14:textId="4DC70823" w:rsidR="00E641C4" w:rsidRPr="00DF30FF" w:rsidRDefault="00E641C4">
      <w:pPr>
        <w:pStyle w:val="FootnoteText"/>
      </w:pPr>
      <w:r>
        <w:rPr>
          <w:rStyle w:val="FootnoteReference"/>
        </w:rPr>
        <w:footnoteRef/>
      </w:r>
      <w:r>
        <w:t xml:space="preserve"> </w:t>
      </w:r>
      <w:r w:rsidR="00DF30FF">
        <w:rPr>
          <w:i/>
          <w:iCs/>
        </w:rPr>
        <w:t>Call Blocking Fourth Report and Order</w:t>
      </w:r>
      <w:r w:rsidR="00DF30FF">
        <w:t xml:space="preserve">, 35 FCC </w:t>
      </w:r>
      <w:proofErr w:type="spellStart"/>
      <w:r w:rsidR="00DF30FF">
        <w:t>Rcd</w:t>
      </w:r>
      <w:proofErr w:type="spellEnd"/>
      <w:r w:rsidR="00DF30FF">
        <w:t xml:space="preserve"> at 15257-69.</w:t>
      </w:r>
    </w:p>
  </w:footnote>
  <w:footnote w:id="12">
    <w:p w14:paraId="62E7F55F" w14:textId="77777777" w:rsidR="00E52FC7" w:rsidRDefault="00E52FC7" w:rsidP="00E52FC7">
      <w:pPr>
        <w:pStyle w:val="FootnoteText"/>
      </w:pPr>
      <w:r>
        <w:rPr>
          <w:rStyle w:val="FootnoteReference"/>
        </w:rPr>
        <w:footnoteRef/>
      </w:r>
      <w:r>
        <w:t xml:space="preserve"> 2010 Trends in Telephone Service Report at 5-5.</w:t>
      </w:r>
    </w:p>
  </w:footnote>
  <w:footnote w:id="13">
    <w:p w14:paraId="42A00B3C" w14:textId="0CA0FDB4" w:rsidR="00E52FC7" w:rsidRPr="00E52FC7" w:rsidRDefault="00E52FC7">
      <w:pPr>
        <w:pStyle w:val="FootnoteText"/>
        <w:rPr>
          <w:i/>
          <w:iCs/>
        </w:rPr>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9DC49" w14:textId="10BCCB3F" w:rsidR="00062EC8" w:rsidRPr="00C152E8" w:rsidRDefault="0063090D" w:rsidP="008A50C2">
    <w:pPr>
      <w:rPr>
        <w:b/>
        <w:sz w:val="22"/>
        <w:szCs w:val="22"/>
      </w:rPr>
    </w:pPr>
    <w:r w:rsidRPr="00C30F64">
      <w:rPr>
        <w:b/>
        <w:sz w:val="22"/>
        <w:szCs w:val="22"/>
      </w:rPr>
      <w:t>OMB Control Number:  3060-XXXX</w:t>
    </w:r>
    <w:r w:rsidR="000B5F23" w:rsidRPr="00C30F64">
      <w:rPr>
        <w:b/>
        <w:sz w:val="22"/>
        <w:szCs w:val="22"/>
      </w:rPr>
      <w:tab/>
    </w:r>
    <w:r w:rsidR="000B5F23" w:rsidRPr="00C30F64">
      <w:rPr>
        <w:b/>
        <w:sz w:val="22"/>
        <w:szCs w:val="22"/>
      </w:rPr>
      <w:tab/>
    </w:r>
    <w:r w:rsidR="000B5F23" w:rsidRPr="00C30F64">
      <w:rPr>
        <w:b/>
        <w:sz w:val="22"/>
        <w:szCs w:val="22"/>
      </w:rPr>
      <w:tab/>
    </w:r>
    <w:r w:rsidR="00062EC8" w:rsidRPr="00C30F64">
      <w:rPr>
        <w:b/>
        <w:sz w:val="22"/>
        <w:szCs w:val="22"/>
      </w:rPr>
      <w:tab/>
    </w:r>
    <w:r w:rsidR="00062EC8" w:rsidRPr="00C30F64">
      <w:rPr>
        <w:b/>
        <w:sz w:val="22"/>
        <w:szCs w:val="22"/>
      </w:rPr>
      <w:tab/>
    </w:r>
    <w:r w:rsidR="00062EC8" w:rsidRPr="00C30F64">
      <w:rPr>
        <w:b/>
        <w:sz w:val="22"/>
        <w:szCs w:val="22"/>
      </w:rPr>
      <w:tab/>
    </w:r>
    <w:r w:rsidRPr="00C30F64">
      <w:rPr>
        <w:b/>
        <w:sz w:val="22"/>
        <w:szCs w:val="22"/>
      </w:rPr>
      <w:t>July</w:t>
    </w:r>
    <w:r w:rsidR="00062EC8" w:rsidRPr="00C30F64">
      <w:rPr>
        <w:b/>
        <w:sz w:val="22"/>
        <w:szCs w:val="22"/>
      </w:rPr>
      <w:t xml:space="preserve"> 20</w:t>
    </w:r>
    <w:r w:rsidR="002000CF" w:rsidRPr="00C30F64">
      <w:rPr>
        <w:b/>
        <w:sz w:val="22"/>
        <w:szCs w:val="22"/>
      </w:rPr>
      <w:t>21</w:t>
    </w:r>
  </w:p>
  <w:p w14:paraId="142FAF93" w14:textId="2D79095B" w:rsidR="002000CF" w:rsidRPr="0063090D" w:rsidRDefault="0063090D" w:rsidP="008A50C2">
    <w:pPr>
      <w:rPr>
        <w:b/>
        <w:bCs/>
        <w:sz w:val="22"/>
        <w:szCs w:val="22"/>
      </w:rPr>
    </w:pPr>
    <w:r w:rsidRPr="0063090D">
      <w:rPr>
        <w:b/>
        <w:bCs/>
        <w:sz w:val="22"/>
        <w:szCs w:val="22"/>
      </w:rPr>
      <w:t xml:space="preserve">Title:  </w:t>
    </w:r>
    <w:r w:rsidR="002000CF" w:rsidRPr="0063090D">
      <w:rPr>
        <w:b/>
        <w:bCs/>
        <w:sz w:val="22"/>
        <w:szCs w:val="22"/>
      </w:rPr>
      <w:t>Advanced Methods to Target and Eliminate Unlawful Robocalls, Fourth Report and Order, CG Docket no. 17-59, FCC 20-187</w:t>
    </w:r>
  </w:p>
  <w:p w14:paraId="38FFA012" w14:textId="77777777" w:rsidR="00062EC8" w:rsidRDefault="00062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E3DB2"/>
    <w:multiLevelType w:val="hybridMultilevel"/>
    <w:tmpl w:val="2CD69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A37659"/>
    <w:multiLevelType w:val="hybridMultilevel"/>
    <w:tmpl w:val="41467E1E"/>
    <w:lvl w:ilvl="0" w:tplc="F55A2B5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8244B"/>
    <w:multiLevelType w:val="hybridMultilevel"/>
    <w:tmpl w:val="478E6E88"/>
    <w:lvl w:ilvl="0" w:tplc="B1AA75EC">
      <w:start w:val="1"/>
      <w:numFmt w:val="bullet"/>
      <w:lvlText w:val="o"/>
      <w:lvlJc w:val="left"/>
      <w:pPr>
        <w:ind w:left="1440" w:hanging="360"/>
      </w:pPr>
      <w:rPr>
        <w:rFonts w:ascii="Courier New" w:hAnsi="Courier New"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1B69E6"/>
    <w:multiLevelType w:val="hybridMultilevel"/>
    <w:tmpl w:val="C69CEEBE"/>
    <w:lvl w:ilvl="0" w:tplc="246CBDE6">
      <w:start w:val="2"/>
      <w:numFmt w:val="decimal"/>
      <w:lvlText w:val="%1."/>
      <w:lvlJc w:val="left"/>
      <w:pPr>
        <w:tabs>
          <w:tab w:val="num" w:pos="720"/>
        </w:tabs>
        <w:ind w:left="720" w:hanging="360"/>
      </w:pPr>
      <w:rPr>
        <w:rFonts w:hint="default"/>
      </w:rPr>
    </w:lvl>
    <w:lvl w:ilvl="1" w:tplc="74E60E7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7B25B1"/>
    <w:multiLevelType w:val="hybridMultilevel"/>
    <w:tmpl w:val="891EC0D0"/>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5" w15:restartNumberingAfterBreak="0">
    <w:nsid w:val="50936F29"/>
    <w:multiLevelType w:val="hybridMultilevel"/>
    <w:tmpl w:val="7B029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8856CB"/>
    <w:multiLevelType w:val="hybridMultilevel"/>
    <w:tmpl w:val="68DAFF16"/>
    <w:lvl w:ilvl="0" w:tplc="12D863D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CB3E31"/>
    <w:multiLevelType w:val="hybridMultilevel"/>
    <w:tmpl w:val="5A329F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211362"/>
    <w:multiLevelType w:val="hybridMultilevel"/>
    <w:tmpl w:val="891EC0D0"/>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3"/>
  </w:num>
  <w:num w:numId="2">
    <w:abstractNumId w:val="4"/>
  </w:num>
  <w:num w:numId="3">
    <w:abstractNumId w:val="8"/>
  </w:num>
  <w:num w:numId="4">
    <w:abstractNumId w:val="1"/>
  </w:num>
  <w:num w:numId="5">
    <w:abstractNumId w:val="5"/>
  </w:num>
  <w:num w:numId="6">
    <w:abstractNumId w:val="0"/>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03"/>
    <w:rsid w:val="00000FD8"/>
    <w:rsid w:val="00002AAB"/>
    <w:rsid w:val="000047EE"/>
    <w:rsid w:val="000054DA"/>
    <w:rsid w:val="00006404"/>
    <w:rsid w:val="00006C18"/>
    <w:rsid w:val="0000764A"/>
    <w:rsid w:val="0000778E"/>
    <w:rsid w:val="00007C16"/>
    <w:rsid w:val="00007D25"/>
    <w:rsid w:val="00010857"/>
    <w:rsid w:val="00011E81"/>
    <w:rsid w:val="00012AC1"/>
    <w:rsid w:val="0001325A"/>
    <w:rsid w:val="0001353C"/>
    <w:rsid w:val="00013C1D"/>
    <w:rsid w:val="00015783"/>
    <w:rsid w:val="00016309"/>
    <w:rsid w:val="000171B0"/>
    <w:rsid w:val="00020098"/>
    <w:rsid w:val="0002090F"/>
    <w:rsid w:val="00020CB9"/>
    <w:rsid w:val="00021710"/>
    <w:rsid w:val="00021D84"/>
    <w:rsid w:val="0002244E"/>
    <w:rsid w:val="00022A64"/>
    <w:rsid w:val="0002333E"/>
    <w:rsid w:val="000235BF"/>
    <w:rsid w:val="00023850"/>
    <w:rsid w:val="00024324"/>
    <w:rsid w:val="00024CA8"/>
    <w:rsid w:val="00030F53"/>
    <w:rsid w:val="00031AFA"/>
    <w:rsid w:val="00033848"/>
    <w:rsid w:val="0003523A"/>
    <w:rsid w:val="00035624"/>
    <w:rsid w:val="00040045"/>
    <w:rsid w:val="0004096B"/>
    <w:rsid w:val="000420F4"/>
    <w:rsid w:val="00042EA7"/>
    <w:rsid w:val="00042F5C"/>
    <w:rsid w:val="00043568"/>
    <w:rsid w:val="0004442C"/>
    <w:rsid w:val="00044CEC"/>
    <w:rsid w:val="00045438"/>
    <w:rsid w:val="000455D3"/>
    <w:rsid w:val="00047EC7"/>
    <w:rsid w:val="0005069E"/>
    <w:rsid w:val="000538F1"/>
    <w:rsid w:val="00054016"/>
    <w:rsid w:val="00057652"/>
    <w:rsid w:val="00061369"/>
    <w:rsid w:val="0006189A"/>
    <w:rsid w:val="00061A0A"/>
    <w:rsid w:val="000624B8"/>
    <w:rsid w:val="0006262D"/>
    <w:rsid w:val="00062D68"/>
    <w:rsid w:val="00062EC8"/>
    <w:rsid w:val="00063489"/>
    <w:rsid w:val="00063879"/>
    <w:rsid w:val="00065DF2"/>
    <w:rsid w:val="00067119"/>
    <w:rsid w:val="0006719D"/>
    <w:rsid w:val="00067356"/>
    <w:rsid w:val="0006745E"/>
    <w:rsid w:val="000675EF"/>
    <w:rsid w:val="00071FBA"/>
    <w:rsid w:val="00073F35"/>
    <w:rsid w:val="0007472A"/>
    <w:rsid w:val="00074C75"/>
    <w:rsid w:val="00076D69"/>
    <w:rsid w:val="00077895"/>
    <w:rsid w:val="00077DE3"/>
    <w:rsid w:val="00080E0D"/>
    <w:rsid w:val="0008283A"/>
    <w:rsid w:val="00082D88"/>
    <w:rsid w:val="00082E27"/>
    <w:rsid w:val="000839E3"/>
    <w:rsid w:val="000844AB"/>
    <w:rsid w:val="000858ED"/>
    <w:rsid w:val="000904CC"/>
    <w:rsid w:val="00090E6C"/>
    <w:rsid w:val="0009231C"/>
    <w:rsid w:val="00093C51"/>
    <w:rsid w:val="00095511"/>
    <w:rsid w:val="00095610"/>
    <w:rsid w:val="0009573E"/>
    <w:rsid w:val="000958CF"/>
    <w:rsid w:val="00095DA3"/>
    <w:rsid w:val="000964BE"/>
    <w:rsid w:val="0009693F"/>
    <w:rsid w:val="00097941"/>
    <w:rsid w:val="00097B29"/>
    <w:rsid w:val="000A081E"/>
    <w:rsid w:val="000A2D48"/>
    <w:rsid w:val="000A42C7"/>
    <w:rsid w:val="000A4B22"/>
    <w:rsid w:val="000A50A3"/>
    <w:rsid w:val="000A67F4"/>
    <w:rsid w:val="000A7B3B"/>
    <w:rsid w:val="000A7E83"/>
    <w:rsid w:val="000B03B0"/>
    <w:rsid w:val="000B1244"/>
    <w:rsid w:val="000B136C"/>
    <w:rsid w:val="000B3C54"/>
    <w:rsid w:val="000B52E1"/>
    <w:rsid w:val="000B5F23"/>
    <w:rsid w:val="000B6BAF"/>
    <w:rsid w:val="000B7E3C"/>
    <w:rsid w:val="000C0270"/>
    <w:rsid w:val="000C0A80"/>
    <w:rsid w:val="000C1322"/>
    <w:rsid w:val="000C1566"/>
    <w:rsid w:val="000C2B59"/>
    <w:rsid w:val="000C438F"/>
    <w:rsid w:val="000C5082"/>
    <w:rsid w:val="000C62C6"/>
    <w:rsid w:val="000C695C"/>
    <w:rsid w:val="000C7BF8"/>
    <w:rsid w:val="000D0892"/>
    <w:rsid w:val="000D1602"/>
    <w:rsid w:val="000D23BC"/>
    <w:rsid w:val="000D2E48"/>
    <w:rsid w:val="000D2E96"/>
    <w:rsid w:val="000D2F38"/>
    <w:rsid w:val="000D7197"/>
    <w:rsid w:val="000D766B"/>
    <w:rsid w:val="000E074A"/>
    <w:rsid w:val="000E376D"/>
    <w:rsid w:val="000E3FE4"/>
    <w:rsid w:val="000E475C"/>
    <w:rsid w:val="000E49E8"/>
    <w:rsid w:val="000E68A2"/>
    <w:rsid w:val="000E6902"/>
    <w:rsid w:val="000E6A53"/>
    <w:rsid w:val="000E709D"/>
    <w:rsid w:val="000E748D"/>
    <w:rsid w:val="000F01E1"/>
    <w:rsid w:val="000F06B1"/>
    <w:rsid w:val="000F0CD2"/>
    <w:rsid w:val="000F14FC"/>
    <w:rsid w:val="000F3353"/>
    <w:rsid w:val="000F3DA2"/>
    <w:rsid w:val="000F50AA"/>
    <w:rsid w:val="000F50DF"/>
    <w:rsid w:val="00100663"/>
    <w:rsid w:val="00100DD8"/>
    <w:rsid w:val="001013C7"/>
    <w:rsid w:val="00103D4F"/>
    <w:rsid w:val="00103F39"/>
    <w:rsid w:val="00104273"/>
    <w:rsid w:val="001045A7"/>
    <w:rsid w:val="001053CC"/>
    <w:rsid w:val="0010558A"/>
    <w:rsid w:val="00105DA5"/>
    <w:rsid w:val="001068E7"/>
    <w:rsid w:val="001069C5"/>
    <w:rsid w:val="00106C5F"/>
    <w:rsid w:val="00112629"/>
    <w:rsid w:val="00114A23"/>
    <w:rsid w:val="00116544"/>
    <w:rsid w:val="00116F8B"/>
    <w:rsid w:val="00121243"/>
    <w:rsid w:val="0012167E"/>
    <w:rsid w:val="001217C3"/>
    <w:rsid w:val="00122684"/>
    <w:rsid w:val="00125847"/>
    <w:rsid w:val="0012704C"/>
    <w:rsid w:val="00127320"/>
    <w:rsid w:val="00127D52"/>
    <w:rsid w:val="0013135C"/>
    <w:rsid w:val="001341DA"/>
    <w:rsid w:val="00134A8B"/>
    <w:rsid w:val="001353F8"/>
    <w:rsid w:val="001357AA"/>
    <w:rsid w:val="001360DF"/>
    <w:rsid w:val="0013667B"/>
    <w:rsid w:val="00136CA6"/>
    <w:rsid w:val="00137892"/>
    <w:rsid w:val="00140405"/>
    <w:rsid w:val="0014466F"/>
    <w:rsid w:val="00145BFB"/>
    <w:rsid w:val="0014733C"/>
    <w:rsid w:val="00147ECB"/>
    <w:rsid w:val="0015050D"/>
    <w:rsid w:val="001518F8"/>
    <w:rsid w:val="00153508"/>
    <w:rsid w:val="00153AE5"/>
    <w:rsid w:val="0016001A"/>
    <w:rsid w:val="00160721"/>
    <w:rsid w:val="00160776"/>
    <w:rsid w:val="00161799"/>
    <w:rsid w:val="0016184B"/>
    <w:rsid w:val="00162696"/>
    <w:rsid w:val="00162801"/>
    <w:rsid w:val="0016553C"/>
    <w:rsid w:val="00165586"/>
    <w:rsid w:val="0016586D"/>
    <w:rsid w:val="00165C96"/>
    <w:rsid w:val="0016756A"/>
    <w:rsid w:val="0017043B"/>
    <w:rsid w:val="0017104A"/>
    <w:rsid w:val="0017126D"/>
    <w:rsid w:val="00171BCC"/>
    <w:rsid w:val="00171EAE"/>
    <w:rsid w:val="0017231C"/>
    <w:rsid w:val="00172FBD"/>
    <w:rsid w:val="0017314E"/>
    <w:rsid w:val="001755D6"/>
    <w:rsid w:val="001848FC"/>
    <w:rsid w:val="001855B2"/>
    <w:rsid w:val="001865A2"/>
    <w:rsid w:val="00186846"/>
    <w:rsid w:val="00190DD5"/>
    <w:rsid w:val="001913EA"/>
    <w:rsid w:val="001916B4"/>
    <w:rsid w:val="0019317F"/>
    <w:rsid w:val="00193965"/>
    <w:rsid w:val="00194080"/>
    <w:rsid w:val="001941B7"/>
    <w:rsid w:val="001941E4"/>
    <w:rsid w:val="00194A09"/>
    <w:rsid w:val="00195537"/>
    <w:rsid w:val="001968E0"/>
    <w:rsid w:val="001A5DD4"/>
    <w:rsid w:val="001A6B2F"/>
    <w:rsid w:val="001B1E48"/>
    <w:rsid w:val="001B3D15"/>
    <w:rsid w:val="001B42B8"/>
    <w:rsid w:val="001B49B6"/>
    <w:rsid w:val="001B4B41"/>
    <w:rsid w:val="001B4E5A"/>
    <w:rsid w:val="001B578E"/>
    <w:rsid w:val="001B5BCD"/>
    <w:rsid w:val="001C0E7F"/>
    <w:rsid w:val="001C1E2D"/>
    <w:rsid w:val="001C20C6"/>
    <w:rsid w:val="001C2424"/>
    <w:rsid w:val="001C2744"/>
    <w:rsid w:val="001C297E"/>
    <w:rsid w:val="001C4E5E"/>
    <w:rsid w:val="001C4F55"/>
    <w:rsid w:val="001C51CC"/>
    <w:rsid w:val="001C62BA"/>
    <w:rsid w:val="001C6DF3"/>
    <w:rsid w:val="001C78C5"/>
    <w:rsid w:val="001D02FC"/>
    <w:rsid w:val="001D0F1A"/>
    <w:rsid w:val="001D266F"/>
    <w:rsid w:val="001D30AD"/>
    <w:rsid w:val="001D3FC0"/>
    <w:rsid w:val="001D4188"/>
    <w:rsid w:val="001D4F28"/>
    <w:rsid w:val="001D6A3B"/>
    <w:rsid w:val="001D7693"/>
    <w:rsid w:val="001D7E72"/>
    <w:rsid w:val="001E0932"/>
    <w:rsid w:val="001E0AF8"/>
    <w:rsid w:val="001E0C17"/>
    <w:rsid w:val="001E310C"/>
    <w:rsid w:val="001E3A13"/>
    <w:rsid w:val="001E3BD5"/>
    <w:rsid w:val="001E5752"/>
    <w:rsid w:val="001E587A"/>
    <w:rsid w:val="001E6732"/>
    <w:rsid w:val="001E74F4"/>
    <w:rsid w:val="001F023A"/>
    <w:rsid w:val="001F0F19"/>
    <w:rsid w:val="001F1B3A"/>
    <w:rsid w:val="001F1B5D"/>
    <w:rsid w:val="001F1FB4"/>
    <w:rsid w:val="001F36FF"/>
    <w:rsid w:val="001F5373"/>
    <w:rsid w:val="001F59C2"/>
    <w:rsid w:val="001F64A3"/>
    <w:rsid w:val="001F64E0"/>
    <w:rsid w:val="002000CF"/>
    <w:rsid w:val="002001DE"/>
    <w:rsid w:val="002004C8"/>
    <w:rsid w:val="00200881"/>
    <w:rsid w:val="00201C8F"/>
    <w:rsid w:val="00203395"/>
    <w:rsid w:val="0020364F"/>
    <w:rsid w:val="00203E4B"/>
    <w:rsid w:val="00204681"/>
    <w:rsid w:val="00204961"/>
    <w:rsid w:val="00204FC8"/>
    <w:rsid w:val="00205AB1"/>
    <w:rsid w:val="002065D9"/>
    <w:rsid w:val="00210398"/>
    <w:rsid w:val="00210728"/>
    <w:rsid w:val="00211ACB"/>
    <w:rsid w:val="00212144"/>
    <w:rsid w:val="00212A62"/>
    <w:rsid w:val="00213FCE"/>
    <w:rsid w:val="002144FD"/>
    <w:rsid w:val="00214CC0"/>
    <w:rsid w:val="002160E8"/>
    <w:rsid w:val="002177CA"/>
    <w:rsid w:val="00217B69"/>
    <w:rsid w:val="00217D08"/>
    <w:rsid w:val="00220202"/>
    <w:rsid w:val="00221871"/>
    <w:rsid w:val="00221AD3"/>
    <w:rsid w:val="00221AF9"/>
    <w:rsid w:val="002225B6"/>
    <w:rsid w:val="00225395"/>
    <w:rsid w:val="002256F8"/>
    <w:rsid w:val="002268F2"/>
    <w:rsid w:val="00226ED0"/>
    <w:rsid w:val="00227FB9"/>
    <w:rsid w:val="00227FF4"/>
    <w:rsid w:val="00230A4F"/>
    <w:rsid w:val="00231A16"/>
    <w:rsid w:val="00231F97"/>
    <w:rsid w:val="0023244F"/>
    <w:rsid w:val="0023279A"/>
    <w:rsid w:val="00232FFD"/>
    <w:rsid w:val="00237366"/>
    <w:rsid w:val="0024125D"/>
    <w:rsid w:val="002417FE"/>
    <w:rsid w:val="002418F6"/>
    <w:rsid w:val="00241BF4"/>
    <w:rsid w:val="002420BA"/>
    <w:rsid w:val="002424EA"/>
    <w:rsid w:val="00242D4D"/>
    <w:rsid w:val="00243772"/>
    <w:rsid w:val="00243DEE"/>
    <w:rsid w:val="00244100"/>
    <w:rsid w:val="0024509F"/>
    <w:rsid w:val="00245221"/>
    <w:rsid w:val="0024602C"/>
    <w:rsid w:val="00247040"/>
    <w:rsid w:val="002472A0"/>
    <w:rsid w:val="002503E0"/>
    <w:rsid w:val="002503F1"/>
    <w:rsid w:val="00250468"/>
    <w:rsid w:val="00250CCF"/>
    <w:rsid w:val="0025498E"/>
    <w:rsid w:val="00255C0A"/>
    <w:rsid w:val="002566F0"/>
    <w:rsid w:val="002606D3"/>
    <w:rsid w:val="00261208"/>
    <w:rsid w:val="002615F1"/>
    <w:rsid w:val="00261C83"/>
    <w:rsid w:val="00264FA0"/>
    <w:rsid w:val="00270F68"/>
    <w:rsid w:val="00271E2C"/>
    <w:rsid w:val="00272773"/>
    <w:rsid w:val="00274D8A"/>
    <w:rsid w:val="00276101"/>
    <w:rsid w:val="002768AB"/>
    <w:rsid w:val="00277C99"/>
    <w:rsid w:val="00280C06"/>
    <w:rsid w:val="00281E51"/>
    <w:rsid w:val="00282680"/>
    <w:rsid w:val="00282788"/>
    <w:rsid w:val="0028490A"/>
    <w:rsid w:val="0028533C"/>
    <w:rsid w:val="00286D70"/>
    <w:rsid w:val="002875C6"/>
    <w:rsid w:val="0029050B"/>
    <w:rsid w:val="00290CC9"/>
    <w:rsid w:val="00292D24"/>
    <w:rsid w:val="00293D00"/>
    <w:rsid w:val="0029433B"/>
    <w:rsid w:val="00294419"/>
    <w:rsid w:val="0029550A"/>
    <w:rsid w:val="002957BB"/>
    <w:rsid w:val="002965F3"/>
    <w:rsid w:val="00296726"/>
    <w:rsid w:val="002A18A1"/>
    <w:rsid w:val="002A1D60"/>
    <w:rsid w:val="002A255B"/>
    <w:rsid w:val="002A54AC"/>
    <w:rsid w:val="002A5D02"/>
    <w:rsid w:val="002A6914"/>
    <w:rsid w:val="002A6C5A"/>
    <w:rsid w:val="002A7989"/>
    <w:rsid w:val="002A7D87"/>
    <w:rsid w:val="002A7E5B"/>
    <w:rsid w:val="002B0697"/>
    <w:rsid w:val="002B0B17"/>
    <w:rsid w:val="002B106F"/>
    <w:rsid w:val="002B1404"/>
    <w:rsid w:val="002B299D"/>
    <w:rsid w:val="002B2CF7"/>
    <w:rsid w:val="002B3862"/>
    <w:rsid w:val="002B438E"/>
    <w:rsid w:val="002B559D"/>
    <w:rsid w:val="002B562F"/>
    <w:rsid w:val="002B596F"/>
    <w:rsid w:val="002B62C5"/>
    <w:rsid w:val="002B743E"/>
    <w:rsid w:val="002C02E0"/>
    <w:rsid w:val="002C102F"/>
    <w:rsid w:val="002C22CA"/>
    <w:rsid w:val="002C4042"/>
    <w:rsid w:val="002C5AC5"/>
    <w:rsid w:val="002C5EE3"/>
    <w:rsid w:val="002C7FB1"/>
    <w:rsid w:val="002D16DB"/>
    <w:rsid w:val="002D2F06"/>
    <w:rsid w:val="002D3CC4"/>
    <w:rsid w:val="002D47E2"/>
    <w:rsid w:val="002D4C97"/>
    <w:rsid w:val="002D6FD4"/>
    <w:rsid w:val="002D75BF"/>
    <w:rsid w:val="002E2E98"/>
    <w:rsid w:val="002E345A"/>
    <w:rsid w:val="002E44F4"/>
    <w:rsid w:val="002E463E"/>
    <w:rsid w:val="002E5FB9"/>
    <w:rsid w:val="002E6607"/>
    <w:rsid w:val="002E7332"/>
    <w:rsid w:val="002E7672"/>
    <w:rsid w:val="002F0453"/>
    <w:rsid w:val="002F0B5B"/>
    <w:rsid w:val="002F0DB9"/>
    <w:rsid w:val="002F1AF2"/>
    <w:rsid w:val="002F21CE"/>
    <w:rsid w:val="002F34F1"/>
    <w:rsid w:val="002F35CD"/>
    <w:rsid w:val="002F4221"/>
    <w:rsid w:val="002F4E06"/>
    <w:rsid w:val="002F7DE1"/>
    <w:rsid w:val="003017A0"/>
    <w:rsid w:val="00301BF0"/>
    <w:rsid w:val="00302F42"/>
    <w:rsid w:val="00305AA1"/>
    <w:rsid w:val="00310759"/>
    <w:rsid w:val="00310E70"/>
    <w:rsid w:val="0031144E"/>
    <w:rsid w:val="00312A99"/>
    <w:rsid w:val="00315C3D"/>
    <w:rsid w:val="0031685A"/>
    <w:rsid w:val="0031713D"/>
    <w:rsid w:val="003207D7"/>
    <w:rsid w:val="0032138F"/>
    <w:rsid w:val="003216B3"/>
    <w:rsid w:val="0032318F"/>
    <w:rsid w:val="0032474A"/>
    <w:rsid w:val="00325265"/>
    <w:rsid w:val="003254D4"/>
    <w:rsid w:val="00325A12"/>
    <w:rsid w:val="00326A16"/>
    <w:rsid w:val="003300A9"/>
    <w:rsid w:val="00330B8C"/>
    <w:rsid w:val="00331DC4"/>
    <w:rsid w:val="00333C6D"/>
    <w:rsid w:val="0033484E"/>
    <w:rsid w:val="0033631D"/>
    <w:rsid w:val="003402A6"/>
    <w:rsid w:val="00340D63"/>
    <w:rsid w:val="0034129E"/>
    <w:rsid w:val="00342AC4"/>
    <w:rsid w:val="00343F73"/>
    <w:rsid w:val="0034627B"/>
    <w:rsid w:val="00346C90"/>
    <w:rsid w:val="00347569"/>
    <w:rsid w:val="00351093"/>
    <w:rsid w:val="00352820"/>
    <w:rsid w:val="00352894"/>
    <w:rsid w:val="0035333D"/>
    <w:rsid w:val="0035335A"/>
    <w:rsid w:val="00354678"/>
    <w:rsid w:val="00356742"/>
    <w:rsid w:val="00360C07"/>
    <w:rsid w:val="00363C88"/>
    <w:rsid w:val="00365141"/>
    <w:rsid w:val="00365825"/>
    <w:rsid w:val="00365DE0"/>
    <w:rsid w:val="003671EC"/>
    <w:rsid w:val="003673EC"/>
    <w:rsid w:val="00371ACC"/>
    <w:rsid w:val="00372B97"/>
    <w:rsid w:val="00374046"/>
    <w:rsid w:val="00375AF5"/>
    <w:rsid w:val="00376A47"/>
    <w:rsid w:val="00380C72"/>
    <w:rsid w:val="00380EA5"/>
    <w:rsid w:val="00382199"/>
    <w:rsid w:val="00382F01"/>
    <w:rsid w:val="00385A6E"/>
    <w:rsid w:val="00385BB0"/>
    <w:rsid w:val="00385EB3"/>
    <w:rsid w:val="003868D0"/>
    <w:rsid w:val="00390D08"/>
    <w:rsid w:val="00390E53"/>
    <w:rsid w:val="003930D7"/>
    <w:rsid w:val="003A044F"/>
    <w:rsid w:val="003A2ADD"/>
    <w:rsid w:val="003A409F"/>
    <w:rsid w:val="003A4BA5"/>
    <w:rsid w:val="003A4C17"/>
    <w:rsid w:val="003A53EB"/>
    <w:rsid w:val="003A54D2"/>
    <w:rsid w:val="003A5DD8"/>
    <w:rsid w:val="003B2CEA"/>
    <w:rsid w:val="003B3617"/>
    <w:rsid w:val="003B6398"/>
    <w:rsid w:val="003B7F32"/>
    <w:rsid w:val="003C411D"/>
    <w:rsid w:val="003C6C2B"/>
    <w:rsid w:val="003C78BE"/>
    <w:rsid w:val="003D031D"/>
    <w:rsid w:val="003D29CC"/>
    <w:rsid w:val="003D4475"/>
    <w:rsid w:val="003D4F2F"/>
    <w:rsid w:val="003D5423"/>
    <w:rsid w:val="003D7AD8"/>
    <w:rsid w:val="003E0B8E"/>
    <w:rsid w:val="003E0C64"/>
    <w:rsid w:val="003E0D73"/>
    <w:rsid w:val="003E11F7"/>
    <w:rsid w:val="003E1A2E"/>
    <w:rsid w:val="003E3E2C"/>
    <w:rsid w:val="003E6081"/>
    <w:rsid w:val="003E60FD"/>
    <w:rsid w:val="003E69E8"/>
    <w:rsid w:val="003E70BD"/>
    <w:rsid w:val="003F04F7"/>
    <w:rsid w:val="003F0A0A"/>
    <w:rsid w:val="003F0FDA"/>
    <w:rsid w:val="003F1B3B"/>
    <w:rsid w:val="003F28D3"/>
    <w:rsid w:val="003F4286"/>
    <w:rsid w:val="003F6366"/>
    <w:rsid w:val="00401CA0"/>
    <w:rsid w:val="00402077"/>
    <w:rsid w:val="004022EA"/>
    <w:rsid w:val="00403839"/>
    <w:rsid w:val="00403E07"/>
    <w:rsid w:val="00404B3C"/>
    <w:rsid w:val="00405007"/>
    <w:rsid w:val="0040632C"/>
    <w:rsid w:val="00406C9A"/>
    <w:rsid w:val="00407961"/>
    <w:rsid w:val="00407E14"/>
    <w:rsid w:val="00410892"/>
    <w:rsid w:val="00410AFA"/>
    <w:rsid w:val="00412B64"/>
    <w:rsid w:val="00412E91"/>
    <w:rsid w:val="00414DDF"/>
    <w:rsid w:val="00415F2A"/>
    <w:rsid w:val="00417422"/>
    <w:rsid w:val="00417831"/>
    <w:rsid w:val="00420EE3"/>
    <w:rsid w:val="00421872"/>
    <w:rsid w:val="004248CD"/>
    <w:rsid w:val="00424FE0"/>
    <w:rsid w:val="00425C95"/>
    <w:rsid w:val="00426A89"/>
    <w:rsid w:val="00427414"/>
    <w:rsid w:val="00427514"/>
    <w:rsid w:val="0043441E"/>
    <w:rsid w:val="004347E6"/>
    <w:rsid w:val="004348F0"/>
    <w:rsid w:val="0043548D"/>
    <w:rsid w:val="00435F70"/>
    <w:rsid w:val="00441250"/>
    <w:rsid w:val="00441314"/>
    <w:rsid w:val="0044189F"/>
    <w:rsid w:val="00442E70"/>
    <w:rsid w:val="00443458"/>
    <w:rsid w:val="00446F32"/>
    <w:rsid w:val="00447DE8"/>
    <w:rsid w:val="00450E99"/>
    <w:rsid w:val="0045424E"/>
    <w:rsid w:val="004546E8"/>
    <w:rsid w:val="00454D41"/>
    <w:rsid w:val="00454F63"/>
    <w:rsid w:val="00455006"/>
    <w:rsid w:val="00455FF8"/>
    <w:rsid w:val="00456261"/>
    <w:rsid w:val="00456817"/>
    <w:rsid w:val="004627D2"/>
    <w:rsid w:val="00463EBA"/>
    <w:rsid w:val="00465D29"/>
    <w:rsid w:val="00465FA0"/>
    <w:rsid w:val="0046662C"/>
    <w:rsid w:val="0047045E"/>
    <w:rsid w:val="00471977"/>
    <w:rsid w:val="00474796"/>
    <w:rsid w:val="00476C91"/>
    <w:rsid w:val="00477B77"/>
    <w:rsid w:val="00483096"/>
    <w:rsid w:val="0048444C"/>
    <w:rsid w:val="00484EF6"/>
    <w:rsid w:val="00485BC5"/>
    <w:rsid w:val="00485BED"/>
    <w:rsid w:val="004860FE"/>
    <w:rsid w:val="00486D6C"/>
    <w:rsid w:val="004870B5"/>
    <w:rsid w:val="004874E9"/>
    <w:rsid w:val="00487B8A"/>
    <w:rsid w:val="00490299"/>
    <w:rsid w:val="00490710"/>
    <w:rsid w:val="00492262"/>
    <w:rsid w:val="004944F1"/>
    <w:rsid w:val="00494810"/>
    <w:rsid w:val="004959B1"/>
    <w:rsid w:val="00495EDD"/>
    <w:rsid w:val="004A1DF6"/>
    <w:rsid w:val="004A4FE1"/>
    <w:rsid w:val="004A583B"/>
    <w:rsid w:val="004A7D41"/>
    <w:rsid w:val="004B05EA"/>
    <w:rsid w:val="004B161F"/>
    <w:rsid w:val="004B20D9"/>
    <w:rsid w:val="004B2E15"/>
    <w:rsid w:val="004B4845"/>
    <w:rsid w:val="004B503C"/>
    <w:rsid w:val="004B5275"/>
    <w:rsid w:val="004B5E00"/>
    <w:rsid w:val="004B6E0C"/>
    <w:rsid w:val="004B7FD8"/>
    <w:rsid w:val="004C0D96"/>
    <w:rsid w:val="004C0F58"/>
    <w:rsid w:val="004C1C84"/>
    <w:rsid w:val="004C1F01"/>
    <w:rsid w:val="004C45A3"/>
    <w:rsid w:val="004C725E"/>
    <w:rsid w:val="004D2886"/>
    <w:rsid w:val="004D3185"/>
    <w:rsid w:val="004D36AF"/>
    <w:rsid w:val="004D4970"/>
    <w:rsid w:val="004D5180"/>
    <w:rsid w:val="004D5713"/>
    <w:rsid w:val="004D5AC3"/>
    <w:rsid w:val="004D5BAA"/>
    <w:rsid w:val="004D6D0B"/>
    <w:rsid w:val="004D6DB7"/>
    <w:rsid w:val="004D781A"/>
    <w:rsid w:val="004E10B3"/>
    <w:rsid w:val="004E16B1"/>
    <w:rsid w:val="004E2006"/>
    <w:rsid w:val="004E22BC"/>
    <w:rsid w:val="004E2F18"/>
    <w:rsid w:val="004E591F"/>
    <w:rsid w:val="004E5D71"/>
    <w:rsid w:val="004E6093"/>
    <w:rsid w:val="004E6415"/>
    <w:rsid w:val="004F2410"/>
    <w:rsid w:val="004F2715"/>
    <w:rsid w:val="004F2BA0"/>
    <w:rsid w:val="004F3265"/>
    <w:rsid w:val="004F3DBC"/>
    <w:rsid w:val="005003BF"/>
    <w:rsid w:val="00500843"/>
    <w:rsid w:val="0050094B"/>
    <w:rsid w:val="00501784"/>
    <w:rsid w:val="00503E7E"/>
    <w:rsid w:val="00505CEE"/>
    <w:rsid w:val="00506BA6"/>
    <w:rsid w:val="00507C7A"/>
    <w:rsid w:val="0051062E"/>
    <w:rsid w:val="00510E90"/>
    <w:rsid w:val="005114A3"/>
    <w:rsid w:val="0051250E"/>
    <w:rsid w:val="005148A7"/>
    <w:rsid w:val="00515E92"/>
    <w:rsid w:val="00517CC0"/>
    <w:rsid w:val="00520096"/>
    <w:rsid w:val="00520E2D"/>
    <w:rsid w:val="005219CD"/>
    <w:rsid w:val="00522AAC"/>
    <w:rsid w:val="00524FE2"/>
    <w:rsid w:val="00525FB4"/>
    <w:rsid w:val="00530580"/>
    <w:rsid w:val="00530747"/>
    <w:rsid w:val="005320F3"/>
    <w:rsid w:val="0053217A"/>
    <w:rsid w:val="005321A2"/>
    <w:rsid w:val="00532BB8"/>
    <w:rsid w:val="0053449C"/>
    <w:rsid w:val="0053473F"/>
    <w:rsid w:val="00535B66"/>
    <w:rsid w:val="00537E5B"/>
    <w:rsid w:val="0054177A"/>
    <w:rsid w:val="00541F75"/>
    <w:rsid w:val="00542344"/>
    <w:rsid w:val="00542B6B"/>
    <w:rsid w:val="005440A7"/>
    <w:rsid w:val="00544320"/>
    <w:rsid w:val="0054663D"/>
    <w:rsid w:val="005472BD"/>
    <w:rsid w:val="005500FD"/>
    <w:rsid w:val="00550F2E"/>
    <w:rsid w:val="00551D14"/>
    <w:rsid w:val="00552285"/>
    <w:rsid w:val="005525D2"/>
    <w:rsid w:val="00552BEA"/>
    <w:rsid w:val="00553B08"/>
    <w:rsid w:val="00554B5E"/>
    <w:rsid w:val="00554C9E"/>
    <w:rsid w:val="00554E32"/>
    <w:rsid w:val="00555270"/>
    <w:rsid w:val="005555C9"/>
    <w:rsid w:val="005555E4"/>
    <w:rsid w:val="00555719"/>
    <w:rsid w:val="0056049F"/>
    <w:rsid w:val="005611CA"/>
    <w:rsid w:val="00561848"/>
    <w:rsid w:val="0056329D"/>
    <w:rsid w:val="00564050"/>
    <w:rsid w:val="005642F6"/>
    <w:rsid w:val="00565321"/>
    <w:rsid w:val="005672CE"/>
    <w:rsid w:val="00567D5A"/>
    <w:rsid w:val="00570012"/>
    <w:rsid w:val="005708B0"/>
    <w:rsid w:val="005715F8"/>
    <w:rsid w:val="005727F7"/>
    <w:rsid w:val="00573B0B"/>
    <w:rsid w:val="005744FB"/>
    <w:rsid w:val="005745D7"/>
    <w:rsid w:val="00574EF7"/>
    <w:rsid w:val="005756A2"/>
    <w:rsid w:val="00576BC9"/>
    <w:rsid w:val="0057748B"/>
    <w:rsid w:val="00577FF6"/>
    <w:rsid w:val="005838F0"/>
    <w:rsid w:val="00583AA3"/>
    <w:rsid w:val="00586085"/>
    <w:rsid w:val="005868F8"/>
    <w:rsid w:val="00587AC6"/>
    <w:rsid w:val="00590659"/>
    <w:rsid w:val="00592043"/>
    <w:rsid w:val="005931F1"/>
    <w:rsid w:val="00593CE6"/>
    <w:rsid w:val="00594776"/>
    <w:rsid w:val="0059676A"/>
    <w:rsid w:val="00596865"/>
    <w:rsid w:val="005A04AE"/>
    <w:rsid w:val="005A0677"/>
    <w:rsid w:val="005A0859"/>
    <w:rsid w:val="005A104A"/>
    <w:rsid w:val="005A22BD"/>
    <w:rsid w:val="005A249C"/>
    <w:rsid w:val="005B0827"/>
    <w:rsid w:val="005B1D5C"/>
    <w:rsid w:val="005B2851"/>
    <w:rsid w:val="005B2CAF"/>
    <w:rsid w:val="005B311E"/>
    <w:rsid w:val="005B31F4"/>
    <w:rsid w:val="005B3852"/>
    <w:rsid w:val="005C10DC"/>
    <w:rsid w:val="005C17FA"/>
    <w:rsid w:val="005C32AE"/>
    <w:rsid w:val="005C443D"/>
    <w:rsid w:val="005C6CD6"/>
    <w:rsid w:val="005C79DC"/>
    <w:rsid w:val="005C7A03"/>
    <w:rsid w:val="005C7E9D"/>
    <w:rsid w:val="005D0346"/>
    <w:rsid w:val="005D1406"/>
    <w:rsid w:val="005D1721"/>
    <w:rsid w:val="005D3213"/>
    <w:rsid w:val="005D57EF"/>
    <w:rsid w:val="005E0B8A"/>
    <w:rsid w:val="005E2E8B"/>
    <w:rsid w:val="005E42B3"/>
    <w:rsid w:val="005E4636"/>
    <w:rsid w:val="005E7843"/>
    <w:rsid w:val="005E79E4"/>
    <w:rsid w:val="005E7A0C"/>
    <w:rsid w:val="005E7DCE"/>
    <w:rsid w:val="005F03FC"/>
    <w:rsid w:val="005F11CA"/>
    <w:rsid w:val="005F212F"/>
    <w:rsid w:val="005F4A73"/>
    <w:rsid w:val="005F4C5F"/>
    <w:rsid w:val="005F5DA4"/>
    <w:rsid w:val="005F7A38"/>
    <w:rsid w:val="00602965"/>
    <w:rsid w:val="00603804"/>
    <w:rsid w:val="00603D84"/>
    <w:rsid w:val="00604014"/>
    <w:rsid w:val="00604569"/>
    <w:rsid w:val="00605332"/>
    <w:rsid w:val="00605CA7"/>
    <w:rsid w:val="0060628E"/>
    <w:rsid w:val="006062AD"/>
    <w:rsid w:val="00610AF4"/>
    <w:rsid w:val="00611B9A"/>
    <w:rsid w:val="00613682"/>
    <w:rsid w:val="0061405C"/>
    <w:rsid w:val="00616E7C"/>
    <w:rsid w:val="00617643"/>
    <w:rsid w:val="0062172F"/>
    <w:rsid w:val="006218DF"/>
    <w:rsid w:val="00622708"/>
    <w:rsid w:val="00622C4A"/>
    <w:rsid w:val="00624C5C"/>
    <w:rsid w:val="0062729B"/>
    <w:rsid w:val="00627D85"/>
    <w:rsid w:val="006303CB"/>
    <w:rsid w:val="00630821"/>
    <w:rsid w:val="0063090D"/>
    <w:rsid w:val="00631BE1"/>
    <w:rsid w:val="00633242"/>
    <w:rsid w:val="00633BB7"/>
    <w:rsid w:val="00634EF0"/>
    <w:rsid w:val="00634EF5"/>
    <w:rsid w:val="00641909"/>
    <w:rsid w:val="00644FB8"/>
    <w:rsid w:val="0064512C"/>
    <w:rsid w:val="00650E8F"/>
    <w:rsid w:val="006511B4"/>
    <w:rsid w:val="00651AD1"/>
    <w:rsid w:val="00651C58"/>
    <w:rsid w:val="006529EF"/>
    <w:rsid w:val="00656216"/>
    <w:rsid w:val="0065626F"/>
    <w:rsid w:val="00657C5E"/>
    <w:rsid w:val="00657DFA"/>
    <w:rsid w:val="00662A0F"/>
    <w:rsid w:val="0066446E"/>
    <w:rsid w:val="006651F1"/>
    <w:rsid w:val="00665493"/>
    <w:rsid w:val="0066625D"/>
    <w:rsid w:val="00666A6B"/>
    <w:rsid w:val="00666AA5"/>
    <w:rsid w:val="00667CC5"/>
    <w:rsid w:val="00673489"/>
    <w:rsid w:val="00676A03"/>
    <w:rsid w:val="006771A5"/>
    <w:rsid w:val="006822C5"/>
    <w:rsid w:val="0068271C"/>
    <w:rsid w:val="00683AB4"/>
    <w:rsid w:val="00684559"/>
    <w:rsid w:val="0068689F"/>
    <w:rsid w:val="0069146C"/>
    <w:rsid w:val="00691590"/>
    <w:rsid w:val="00691BB1"/>
    <w:rsid w:val="00692675"/>
    <w:rsid w:val="00694AD8"/>
    <w:rsid w:val="006961BE"/>
    <w:rsid w:val="006967A9"/>
    <w:rsid w:val="00697304"/>
    <w:rsid w:val="006973F1"/>
    <w:rsid w:val="00697F47"/>
    <w:rsid w:val="006A0FE0"/>
    <w:rsid w:val="006A3A68"/>
    <w:rsid w:val="006A429F"/>
    <w:rsid w:val="006A6AF0"/>
    <w:rsid w:val="006A7091"/>
    <w:rsid w:val="006B1C0B"/>
    <w:rsid w:val="006B280B"/>
    <w:rsid w:val="006B3036"/>
    <w:rsid w:val="006B482D"/>
    <w:rsid w:val="006B48C0"/>
    <w:rsid w:val="006B6EE2"/>
    <w:rsid w:val="006B75F7"/>
    <w:rsid w:val="006B76A1"/>
    <w:rsid w:val="006C096D"/>
    <w:rsid w:val="006C13F8"/>
    <w:rsid w:val="006C190A"/>
    <w:rsid w:val="006C1E56"/>
    <w:rsid w:val="006C31FE"/>
    <w:rsid w:val="006C3357"/>
    <w:rsid w:val="006C3BFB"/>
    <w:rsid w:val="006C7FBA"/>
    <w:rsid w:val="006D2A6F"/>
    <w:rsid w:val="006D3C2E"/>
    <w:rsid w:val="006D44F6"/>
    <w:rsid w:val="006D4F30"/>
    <w:rsid w:val="006D62C1"/>
    <w:rsid w:val="006D7126"/>
    <w:rsid w:val="006D73D7"/>
    <w:rsid w:val="006E06FB"/>
    <w:rsid w:val="006E0704"/>
    <w:rsid w:val="006E22FA"/>
    <w:rsid w:val="006E2790"/>
    <w:rsid w:val="006E3759"/>
    <w:rsid w:val="006E4035"/>
    <w:rsid w:val="006E410B"/>
    <w:rsid w:val="006E4B23"/>
    <w:rsid w:val="006E5369"/>
    <w:rsid w:val="006E54F9"/>
    <w:rsid w:val="006E6DF0"/>
    <w:rsid w:val="006E789D"/>
    <w:rsid w:val="006F00CF"/>
    <w:rsid w:val="006F0FDF"/>
    <w:rsid w:val="006F1802"/>
    <w:rsid w:val="006F1F3D"/>
    <w:rsid w:val="006F216C"/>
    <w:rsid w:val="006F2245"/>
    <w:rsid w:val="006F327C"/>
    <w:rsid w:val="006F3B20"/>
    <w:rsid w:val="006F4E2B"/>
    <w:rsid w:val="006F4EE9"/>
    <w:rsid w:val="006F5B8D"/>
    <w:rsid w:val="006F6462"/>
    <w:rsid w:val="006F6574"/>
    <w:rsid w:val="006F6F74"/>
    <w:rsid w:val="007000AD"/>
    <w:rsid w:val="00700528"/>
    <w:rsid w:val="0070079F"/>
    <w:rsid w:val="00701356"/>
    <w:rsid w:val="007023A1"/>
    <w:rsid w:val="00702522"/>
    <w:rsid w:val="00702D45"/>
    <w:rsid w:val="00704CF2"/>
    <w:rsid w:val="00705A8F"/>
    <w:rsid w:val="00706EA2"/>
    <w:rsid w:val="00707094"/>
    <w:rsid w:val="0070715D"/>
    <w:rsid w:val="00707182"/>
    <w:rsid w:val="007072C1"/>
    <w:rsid w:val="007100F7"/>
    <w:rsid w:val="00710C30"/>
    <w:rsid w:val="0071107E"/>
    <w:rsid w:val="00712701"/>
    <w:rsid w:val="0071427F"/>
    <w:rsid w:val="007160DA"/>
    <w:rsid w:val="0071740A"/>
    <w:rsid w:val="00723ACC"/>
    <w:rsid w:val="00724156"/>
    <w:rsid w:val="00724A87"/>
    <w:rsid w:val="00724C51"/>
    <w:rsid w:val="00724C5B"/>
    <w:rsid w:val="00726365"/>
    <w:rsid w:val="00726FCF"/>
    <w:rsid w:val="007311F1"/>
    <w:rsid w:val="007312D9"/>
    <w:rsid w:val="00731D21"/>
    <w:rsid w:val="007351FD"/>
    <w:rsid w:val="00735D22"/>
    <w:rsid w:val="00735E54"/>
    <w:rsid w:val="00737856"/>
    <w:rsid w:val="007409A9"/>
    <w:rsid w:val="0074114E"/>
    <w:rsid w:val="007426A3"/>
    <w:rsid w:val="00742813"/>
    <w:rsid w:val="00743A32"/>
    <w:rsid w:val="00743F37"/>
    <w:rsid w:val="00744485"/>
    <w:rsid w:val="007458B0"/>
    <w:rsid w:val="00745A83"/>
    <w:rsid w:val="007463C3"/>
    <w:rsid w:val="0074695A"/>
    <w:rsid w:val="00747F74"/>
    <w:rsid w:val="00750590"/>
    <w:rsid w:val="00751706"/>
    <w:rsid w:val="0075243C"/>
    <w:rsid w:val="00752FA1"/>
    <w:rsid w:val="00754450"/>
    <w:rsid w:val="00754E8A"/>
    <w:rsid w:val="00756248"/>
    <w:rsid w:val="0076018F"/>
    <w:rsid w:val="00760BB2"/>
    <w:rsid w:val="00761413"/>
    <w:rsid w:val="007619C5"/>
    <w:rsid w:val="007630CA"/>
    <w:rsid w:val="00764A9E"/>
    <w:rsid w:val="00765AD2"/>
    <w:rsid w:val="0076617C"/>
    <w:rsid w:val="00766669"/>
    <w:rsid w:val="00771552"/>
    <w:rsid w:val="00773E84"/>
    <w:rsid w:val="00774278"/>
    <w:rsid w:val="00774E56"/>
    <w:rsid w:val="00775C3E"/>
    <w:rsid w:val="00777FF0"/>
    <w:rsid w:val="00780C5D"/>
    <w:rsid w:val="00780EFF"/>
    <w:rsid w:val="007819F4"/>
    <w:rsid w:val="007825BD"/>
    <w:rsid w:val="00782D44"/>
    <w:rsid w:val="007855FA"/>
    <w:rsid w:val="0079058E"/>
    <w:rsid w:val="00790F93"/>
    <w:rsid w:val="00791CF5"/>
    <w:rsid w:val="0079349D"/>
    <w:rsid w:val="0079388A"/>
    <w:rsid w:val="007940E0"/>
    <w:rsid w:val="00794112"/>
    <w:rsid w:val="00794C57"/>
    <w:rsid w:val="0079566C"/>
    <w:rsid w:val="00796C2B"/>
    <w:rsid w:val="00797B5C"/>
    <w:rsid w:val="007A1412"/>
    <w:rsid w:val="007A1569"/>
    <w:rsid w:val="007A2A17"/>
    <w:rsid w:val="007A32A7"/>
    <w:rsid w:val="007A5965"/>
    <w:rsid w:val="007A60AA"/>
    <w:rsid w:val="007A6E37"/>
    <w:rsid w:val="007A77A1"/>
    <w:rsid w:val="007B00EF"/>
    <w:rsid w:val="007B1158"/>
    <w:rsid w:val="007B2946"/>
    <w:rsid w:val="007B4DB1"/>
    <w:rsid w:val="007C0844"/>
    <w:rsid w:val="007C0A81"/>
    <w:rsid w:val="007C0E69"/>
    <w:rsid w:val="007C201D"/>
    <w:rsid w:val="007C23A2"/>
    <w:rsid w:val="007C3B4C"/>
    <w:rsid w:val="007C417A"/>
    <w:rsid w:val="007C47E8"/>
    <w:rsid w:val="007C4DD6"/>
    <w:rsid w:val="007C51CB"/>
    <w:rsid w:val="007C67F8"/>
    <w:rsid w:val="007C72BA"/>
    <w:rsid w:val="007C77A0"/>
    <w:rsid w:val="007C77E0"/>
    <w:rsid w:val="007D07D3"/>
    <w:rsid w:val="007D1311"/>
    <w:rsid w:val="007D33A5"/>
    <w:rsid w:val="007D3639"/>
    <w:rsid w:val="007D4664"/>
    <w:rsid w:val="007D56F2"/>
    <w:rsid w:val="007D71EF"/>
    <w:rsid w:val="007D765C"/>
    <w:rsid w:val="007D7C26"/>
    <w:rsid w:val="007E0AAF"/>
    <w:rsid w:val="007E4929"/>
    <w:rsid w:val="007E5ECA"/>
    <w:rsid w:val="007E696F"/>
    <w:rsid w:val="007E76FB"/>
    <w:rsid w:val="007F11C9"/>
    <w:rsid w:val="007F13A6"/>
    <w:rsid w:val="007F14DC"/>
    <w:rsid w:val="007F1610"/>
    <w:rsid w:val="007F1BDE"/>
    <w:rsid w:val="007F2BFE"/>
    <w:rsid w:val="007F3E1C"/>
    <w:rsid w:val="007F3F7A"/>
    <w:rsid w:val="007F4062"/>
    <w:rsid w:val="007F445E"/>
    <w:rsid w:val="007F4463"/>
    <w:rsid w:val="007F469C"/>
    <w:rsid w:val="007F490D"/>
    <w:rsid w:val="007F49D9"/>
    <w:rsid w:val="007F56CC"/>
    <w:rsid w:val="007F6C5F"/>
    <w:rsid w:val="007F7ADD"/>
    <w:rsid w:val="007F7B65"/>
    <w:rsid w:val="007F7EF6"/>
    <w:rsid w:val="0080023A"/>
    <w:rsid w:val="008016E6"/>
    <w:rsid w:val="008022D4"/>
    <w:rsid w:val="008036F0"/>
    <w:rsid w:val="00803980"/>
    <w:rsid w:val="00803B1A"/>
    <w:rsid w:val="00804286"/>
    <w:rsid w:val="008046BD"/>
    <w:rsid w:val="00805251"/>
    <w:rsid w:val="00805310"/>
    <w:rsid w:val="008055A7"/>
    <w:rsid w:val="00807567"/>
    <w:rsid w:val="0080768B"/>
    <w:rsid w:val="00810721"/>
    <w:rsid w:val="008107AC"/>
    <w:rsid w:val="008109C0"/>
    <w:rsid w:val="00812D23"/>
    <w:rsid w:val="008211D0"/>
    <w:rsid w:val="00821890"/>
    <w:rsid w:val="00823489"/>
    <w:rsid w:val="00825017"/>
    <w:rsid w:val="00825212"/>
    <w:rsid w:val="0082608B"/>
    <w:rsid w:val="00826DE8"/>
    <w:rsid w:val="00827270"/>
    <w:rsid w:val="0083034B"/>
    <w:rsid w:val="0083288F"/>
    <w:rsid w:val="00833278"/>
    <w:rsid w:val="00834313"/>
    <w:rsid w:val="0083685C"/>
    <w:rsid w:val="008402E3"/>
    <w:rsid w:val="008403EC"/>
    <w:rsid w:val="00841842"/>
    <w:rsid w:val="0084347D"/>
    <w:rsid w:val="00843FDA"/>
    <w:rsid w:val="00844488"/>
    <w:rsid w:val="0084538B"/>
    <w:rsid w:val="008463C4"/>
    <w:rsid w:val="00847671"/>
    <w:rsid w:val="00847760"/>
    <w:rsid w:val="00847F76"/>
    <w:rsid w:val="0085063F"/>
    <w:rsid w:val="008513A8"/>
    <w:rsid w:val="00852C79"/>
    <w:rsid w:val="00852CE6"/>
    <w:rsid w:val="0085332F"/>
    <w:rsid w:val="00853364"/>
    <w:rsid w:val="0085343D"/>
    <w:rsid w:val="008535D1"/>
    <w:rsid w:val="008546FC"/>
    <w:rsid w:val="008556E5"/>
    <w:rsid w:val="00855B41"/>
    <w:rsid w:val="00856E74"/>
    <w:rsid w:val="00857F25"/>
    <w:rsid w:val="00857F60"/>
    <w:rsid w:val="00860A3A"/>
    <w:rsid w:val="00862B47"/>
    <w:rsid w:val="0086304A"/>
    <w:rsid w:val="0086377E"/>
    <w:rsid w:val="00863E4A"/>
    <w:rsid w:val="00866ABC"/>
    <w:rsid w:val="00866DE4"/>
    <w:rsid w:val="00867EB8"/>
    <w:rsid w:val="00870315"/>
    <w:rsid w:val="00872186"/>
    <w:rsid w:val="0087313C"/>
    <w:rsid w:val="00873531"/>
    <w:rsid w:val="008736AB"/>
    <w:rsid w:val="008760BB"/>
    <w:rsid w:val="00876F27"/>
    <w:rsid w:val="00877F88"/>
    <w:rsid w:val="00884842"/>
    <w:rsid w:val="0088516C"/>
    <w:rsid w:val="00886FE3"/>
    <w:rsid w:val="008873E9"/>
    <w:rsid w:val="00887994"/>
    <w:rsid w:val="008904E4"/>
    <w:rsid w:val="0089219A"/>
    <w:rsid w:val="00892C7A"/>
    <w:rsid w:val="00893302"/>
    <w:rsid w:val="00894FAD"/>
    <w:rsid w:val="00896249"/>
    <w:rsid w:val="0089643D"/>
    <w:rsid w:val="00897415"/>
    <w:rsid w:val="008A1DFB"/>
    <w:rsid w:val="008A39C3"/>
    <w:rsid w:val="008A3E30"/>
    <w:rsid w:val="008A4471"/>
    <w:rsid w:val="008A50C2"/>
    <w:rsid w:val="008A5BFD"/>
    <w:rsid w:val="008A5ECB"/>
    <w:rsid w:val="008A6FDF"/>
    <w:rsid w:val="008A7F6B"/>
    <w:rsid w:val="008B1150"/>
    <w:rsid w:val="008B130A"/>
    <w:rsid w:val="008B21D6"/>
    <w:rsid w:val="008B32AB"/>
    <w:rsid w:val="008C1A6A"/>
    <w:rsid w:val="008C2264"/>
    <w:rsid w:val="008C26B0"/>
    <w:rsid w:val="008C2C46"/>
    <w:rsid w:val="008C3718"/>
    <w:rsid w:val="008C4183"/>
    <w:rsid w:val="008C4423"/>
    <w:rsid w:val="008C541C"/>
    <w:rsid w:val="008C58DE"/>
    <w:rsid w:val="008C5AB7"/>
    <w:rsid w:val="008C6FFE"/>
    <w:rsid w:val="008D07A9"/>
    <w:rsid w:val="008D1DB6"/>
    <w:rsid w:val="008D2CB8"/>
    <w:rsid w:val="008D3C8A"/>
    <w:rsid w:val="008D436E"/>
    <w:rsid w:val="008D4EC9"/>
    <w:rsid w:val="008D62F8"/>
    <w:rsid w:val="008D66FE"/>
    <w:rsid w:val="008D6704"/>
    <w:rsid w:val="008E03DA"/>
    <w:rsid w:val="008E20CC"/>
    <w:rsid w:val="008E2135"/>
    <w:rsid w:val="008E3B65"/>
    <w:rsid w:val="008E3EE2"/>
    <w:rsid w:val="008E3F6F"/>
    <w:rsid w:val="008E4727"/>
    <w:rsid w:val="008E67AA"/>
    <w:rsid w:val="008E7BD2"/>
    <w:rsid w:val="008E7CBE"/>
    <w:rsid w:val="008F2264"/>
    <w:rsid w:val="008F417D"/>
    <w:rsid w:val="008F70DC"/>
    <w:rsid w:val="008F78CE"/>
    <w:rsid w:val="0090083F"/>
    <w:rsid w:val="0090119A"/>
    <w:rsid w:val="009024C4"/>
    <w:rsid w:val="009026B1"/>
    <w:rsid w:val="00902B1C"/>
    <w:rsid w:val="00903162"/>
    <w:rsid w:val="009065A3"/>
    <w:rsid w:val="00907957"/>
    <w:rsid w:val="00910B94"/>
    <w:rsid w:val="00910D11"/>
    <w:rsid w:val="009111AC"/>
    <w:rsid w:val="0091326A"/>
    <w:rsid w:val="0091471A"/>
    <w:rsid w:val="00915B7D"/>
    <w:rsid w:val="00915D38"/>
    <w:rsid w:val="00917F4C"/>
    <w:rsid w:val="00922049"/>
    <w:rsid w:val="00922339"/>
    <w:rsid w:val="009246AB"/>
    <w:rsid w:val="00924C5A"/>
    <w:rsid w:val="009251F8"/>
    <w:rsid w:val="00925E3D"/>
    <w:rsid w:val="0092781A"/>
    <w:rsid w:val="00932A2C"/>
    <w:rsid w:val="00932EA6"/>
    <w:rsid w:val="0093320B"/>
    <w:rsid w:val="009336EF"/>
    <w:rsid w:val="00937106"/>
    <w:rsid w:val="00937620"/>
    <w:rsid w:val="00937E02"/>
    <w:rsid w:val="00940E84"/>
    <w:rsid w:val="00942085"/>
    <w:rsid w:val="00942735"/>
    <w:rsid w:val="009470DA"/>
    <w:rsid w:val="00950E69"/>
    <w:rsid w:val="009511DE"/>
    <w:rsid w:val="009515E8"/>
    <w:rsid w:val="009526DC"/>
    <w:rsid w:val="0095285F"/>
    <w:rsid w:val="0095446B"/>
    <w:rsid w:val="00955E38"/>
    <w:rsid w:val="0095689E"/>
    <w:rsid w:val="00956F7C"/>
    <w:rsid w:val="009603ED"/>
    <w:rsid w:val="0096063B"/>
    <w:rsid w:val="009607BA"/>
    <w:rsid w:val="00960C05"/>
    <w:rsid w:val="00961DC0"/>
    <w:rsid w:val="0096204B"/>
    <w:rsid w:val="009627AC"/>
    <w:rsid w:val="00963647"/>
    <w:rsid w:val="00963B2E"/>
    <w:rsid w:val="009651DB"/>
    <w:rsid w:val="0096736B"/>
    <w:rsid w:val="0097468F"/>
    <w:rsid w:val="00975271"/>
    <w:rsid w:val="00975561"/>
    <w:rsid w:val="00976815"/>
    <w:rsid w:val="00976BEA"/>
    <w:rsid w:val="00976C9C"/>
    <w:rsid w:val="00977EE9"/>
    <w:rsid w:val="00982B49"/>
    <w:rsid w:val="009840B9"/>
    <w:rsid w:val="00984CE9"/>
    <w:rsid w:val="00986E4C"/>
    <w:rsid w:val="00987AB6"/>
    <w:rsid w:val="00990F20"/>
    <w:rsid w:val="0099108F"/>
    <w:rsid w:val="009915F4"/>
    <w:rsid w:val="00991B18"/>
    <w:rsid w:val="009944E9"/>
    <w:rsid w:val="00994F42"/>
    <w:rsid w:val="00994F73"/>
    <w:rsid w:val="00995398"/>
    <w:rsid w:val="00995E2E"/>
    <w:rsid w:val="00996980"/>
    <w:rsid w:val="009A243A"/>
    <w:rsid w:val="009A2734"/>
    <w:rsid w:val="009A2AC3"/>
    <w:rsid w:val="009A3810"/>
    <w:rsid w:val="009A3A06"/>
    <w:rsid w:val="009A3C97"/>
    <w:rsid w:val="009A40B2"/>
    <w:rsid w:val="009A4949"/>
    <w:rsid w:val="009A752F"/>
    <w:rsid w:val="009A77AB"/>
    <w:rsid w:val="009B0DA6"/>
    <w:rsid w:val="009B12B2"/>
    <w:rsid w:val="009B1B19"/>
    <w:rsid w:val="009B2578"/>
    <w:rsid w:val="009B2D68"/>
    <w:rsid w:val="009B2F73"/>
    <w:rsid w:val="009B52BA"/>
    <w:rsid w:val="009B52BE"/>
    <w:rsid w:val="009B688C"/>
    <w:rsid w:val="009B6951"/>
    <w:rsid w:val="009B6F7B"/>
    <w:rsid w:val="009B7DA3"/>
    <w:rsid w:val="009C00CF"/>
    <w:rsid w:val="009C0967"/>
    <w:rsid w:val="009C2AD2"/>
    <w:rsid w:val="009C36C6"/>
    <w:rsid w:val="009C48F7"/>
    <w:rsid w:val="009C577F"/>
    <w:rsid w:val="009C6A88"/>
    <w:rsid w:val="009C6E8A"/>
    <w:rsid w:val="009D0CF2"/>
    <w:rsid w:val="009D28A0"/>
    <w:rsid w:val="009D3B6F"/>
    <w:rsid w:val="009D427F"/>
    <w:rsid w:val="009D52F6"/>
    <w:rsid w:val="009D54A9"/>
    <w:rsid w:val="009D6326"/>
    <w:rsid w:val="009D7139"/>
    <w:rsid w:val="009D77BC"/>
    <w:rsid w:val="009E106C"/>
    <w:rsid w:val="009E1D4C"/>
    <w:rsid w:val="009E27F9"/>
    <w:rsid w:val="009E2C73"/>
    <w:rsid w:val="009E31E5"/>
    <w:rsid w:val="009E4F2F"/>
    <w:rsid w:val="009E5386"/>
    <w:rsid w:val="009E558F"/>
    <w:rsid w:val="009E5618"/>
    <w:rsid w:val="009E5E4F"/>
    <w:rsid w:val="009E7B7F"/>
    <w:rsid w:val="009F01A4"/>
    <w:rsid w:val="009F231E"/>
    <w:rsid w:val="009F4D75"/>
    <w:rsid w:val="009F709E"/>
    <w:rsid w:val="009F7B55"/>
    <w:rsid w:val="00A01AF1"/>
    <w:rsid w:val="00A01B63"/>
    <w:rsid w:val="00A02E64"/>
    <w:rsid w:val="00A02F95"/>
    <w:rsid w:val="00A033DA"/>
    <w:rsid w:val="00A05739"/>
    <w:rsid w:val="00A05BC9"/>
    <w:rsid w:val="00A077C7"/>
    <w:rsid w:val="00A108C0"/>
    <w:rsid w:val="00A10EB6"/>
    <w:rsid w:val="00A118B4"/>
    <w:rsid w:val="00A13D8B"/>
    <w:rsid w:val="00A13ECA"/>
    <w:rsid w:val="00A14BDC"/>
    <w:rsid w:val="00A16449"/>
    <w:rsid w:val="00A16AF6"/>
    <w:rsid w:val="00A1733F"/>
    <w:rsid w:val="00A210F6"/>
    <w:rsid w:val="00A2286B"/>
    <w:rsid w:val="00A246C1"/>
    <w:rsid w:val="00A24ACA"/>
    <w:rsid w:val="00A24FE1"/>
    <w:rsid w:val="00A25F17"/>
    <w:rsid w:val="00A2769E"/>
    <w:rsid w:val="00A30A04"/>
    <w:rsid w:val="00A32FB5"/>
    <w:rsid w:val="00A331B0"/>
    <w:rsid w:val="00A33DD1"/>
    <w:rsid w:val="00A34285"/>
    <w:rsid w:val="00A34FEA"/>
    <w:rsid w:val="00A359C3"/>
    <w:rsid w:val="00A364BF"/>
    <w:rsid w:val="00A36637"/>
    <w:rsid w:val="00A36FB2"/>
    <w:rsid w:val="00A3710E"/>
    <w:rsid w:val="00A37D56"/>
    <w:rsid w:val="00A42113"/>
    <w:rsid w:val="00A4220F"/>
    <w:rsid w:val="00A46378"/>
    <w:rsid w:val="00A520AC"/>
    <w:rsid w:val="00A53E06"/>
    <w:rsid w:val="00A56A5F"/>
    <w:rsid w:val="00A5728C"/>
    <w:rsid w:val="00A57865"/>
    <w:rsid w:val="00A57E4D"/>
    <w:rsid w:val="00A61EC1"/>
    <w:rsid w:val="00A62921"/>
    <w:rsid w:val="00A63F36"/>
    <w:rsid w:val="00A65277"/>
    <w:rsid w:val="00A652F5"/>
    <w:rsid w:val="00A661A7"/>
    <w:rsid w:val="00A667B4"/>
    <w:rsid w:val="00A66BCD"/>
    <w:rsid w:val="00A673A6"/>
    <w:rsid w:val="00A6758F"/>
    <w:rsid w:val="00A708A5"/>
    <w:rsid w:val="00A72A61"/>
    <w:rsid w:val="00A72FD1"/>
    <w:rsid w:val="00A73A00"/>
    <w:rsid w:val="00A81F2D"/>
    <w:rsid w:val="00A83C77"/>
    <w:rsid w:val="00A86166"/>
    <w:rsid w:val="00A8779E"/>
    <w:rsid w:val="00A91CC0"/>
    <w:rsid w:val="00A92491"/>
    <w:rsid w:val="00A92A78"/>
    <w:rsid w:val="00A92B27"/>
    <w:rsid w:val="00A9586B"/>
    <w:rsid w:val="00A96D11"/>
    <w:rsid w:val="00A971DC"/>
    <w:rsid w:val="00A97F12"/>
    <w:rsid w:val="00AA1814"/>
    <w:rsid w:val="00AA72B8"/>
    <w:rsid w:val="00AB0BC7"/>
    <w:rsid w:val="00AB4410"/>
    <w:rsid w:val="00AB4CD0"/>
    <w:rsid w:val="00AB5795"/>
    <w:rsid w:val="00AC12B4"/>
    <w:rsid w:val="00AC24CB"/>
    <w:rsid w:val="00AC4C5F"/>
    <w:rsid w:val="00AC4C61"/>
    <w:rsid w:val="00AC5687"/>
    <w:rsid w:val="00AC633A"/>
    <w:rsid w:val="00AC7575"/>
    <w:rsid w:val="00AD0A75"/>
    <w:rsid w:val="00AD27BE"/>
    <w:rsid w:val="00AD334F"/>
    <w:rsid w:val="00AD3AD4"/>
    <w:rsid w:val="00AD3C92"/>
    <w:rsid w:val="00AD4144"/>
    <w:rsid w:val="00AD623B"/>
    <w:rsid w:val="00AD768B"/>
    <w:rsid w:val="00AE2E10"/>
    <w:rsid w:val="00AE3746"/>
    <w:rsid w:val="00AE3F43"/>
    <w:rsid w:val="00AE406A"/>
    <w:rsid w:val="00AE64E7"/>
    <w:rsid w:val="00AE6DBF"/>
    <w:rsid w:val="00AE7510"/>
    <w:rsid w:val="00AE7E46"/>
    <w:rsid w:val="00AF6686"/>
    <w:rsid w:val="00AF68AE"/>
    <w:rsid w:val="00AF6953"/>
    <w:rsid w:val="00AF71A0"/>
    <w:rsid w:val="00AF7EF1"/>
    <w:rsid w:val="00B0007A"/>
    <w:rsid w:val="00B04E80"/>
    <w:rsid w:val="00B04F73"/>
    <w:rsid w:val="00B05294"/>
    <w:rsid w:val="00B07A9B"/>
    <w:rsid w:val="00B1396F"/>
    <w:rsid w:val="00B140AC"/>
    <w:rsid w:val="00B14554"/>
    <w:rsid w:val="00B14C50"/>
    <w:rsid w:val="00B150C9"/>
    <w:rsid w:val="00B150EE"/>
    <w:rsid w:val="00B15C27"/>
    <w:rsid w:val="00B15CA2"/>
    <w:rsid w:val="00B17DF3"/>
    <w:rsid w:val="00B20DBE"/>
    <w:rsid w:val="00B214A5"/>
    <w:rsid w:val="00B216CB"/>
    <w:rsid w:val="00B21AA3"/>
    <w:rsid w:val="00B23ACB"/>
    <w:rsid w:val="00B248E6"/>
    <w:rsid w:val="00B2547C"/>
    <w:rsid w:val="00B25A57"/>
    <w:rsid w:val="00B26EF2"/>
    <w:rsid w:val="00B27559"/>
    <w:rsid w:val="00B312A0"/>
    <w:rsid w:val="00B3259D"/>
    <w:rsid w:val="00B327CC"/>
    <w:rsid w:val="00B36584"/>
    <w:rsid w:val="00B369AC"/>
    <w:rsid w:val="00B36E89"/>
    <w:rsid w:val="00B373A0"/>
    <w:rsid w:val="00B40FF6"/>
    <w:rsid w:val="00B419CF"/>
    <w:rsid w:val="00B41D69"/>
    <w:rsid w:val="00B42063"/>
    <w:rsid w:val="00B4250C"/>
    <w:rsid w:val="00B472AB"/>
    <w:rsid w:val="00B506A4"/>
    <w:rsid w:val="00B50E94"/>
    <w:rsid w:val="00B51652"/>
    <w:rsid w:val="00B563D8"/>
    <w:rsid w:val="00B57AB0"/>
    <w:rsid w:val="00B601E3"/>
    <w:rsid w:val="00B60349"/>
    <w:rsid w:val="00B6092B"/>
    <w:rsid w:val="00B6250D"/>
    <w:rsid w:val="00B63676"/>
    <w:rsid w:val="00B64045"/>
    <w:rsid w:val="00B6580C"/>
    <w:rsid w:val="00B70911"/>
    <w:rsid w:val="00B70E49"/>
    <w:rsid w:val="00B72DCC"/>
    <w:rsid w:val="00B72F50"/>
    <w:rsid w:val="00B74F3F"/>
    <w:rsid w:val="00B76972"/>
    <w:rsid w:val="00B77555"/>
    <w:rsid w:val="00B7780B"/>
    <w:rsid w:val="00B77860"/>
    <w:rsid w:val="00B77D36"/>
    <w:rsid w:val="00B80391"/>
    <w:rsid w:val="00B825DC"/>
    <w:rsid w:val="00B82C3F"/>
    <w:rsid w:val="00B82F0D"/>
    <w:rsid w:val="00B86FA2"/>
    <w:rsid w:val="00B87152"/>
    <w:rsid w:val="00B87974"/>
    <w:rsid w:val="00B87B4E"/>
    <w:rsid w:val="00B90CD2"/>
    <w:rsid w:val="00B91D4A"/>
    <w:rsid w:val="00B94769"/>
    <w:rsid w:val="00B95C94"/>
    <w:rsid w:val="00B97F79"/>
    <w:rsid w:val="00BA01E0"/>
    <w:rsid w:val="00BA02C0"/>
    <w:rsid w:val="00BA0958"/>
    <w:rsid w:val="00BA0C1C"/>
    <w:rsid w:val="00BA183F"/>
    <w:rsid w:val="00BA1BEF"/>
    <w:rsid w:val="00BA262D"/>
    <w:rsid w:val="00BA29B7"/>
    <w:rsid w:val="00BA3EA6"/>
    <w:rsid w:val="00BA441E"/>
    <w:rsid w:val="00BA51DE"/>
    <w:rsid w:val="00BA5255"/>
    <w:rsid w:val="00BB15DB"/>
    <w:rsid w:val="00BB35DE"/>
    <w:rsid w:val="00BB377B"/>
    <w:rsid w:val="00BB587C"/>
    <w:rsid w:val="00BC0088"/>
    <w:rsid w:val="00BC0546"/>
    <w:rsid w:val="00BC0659"/>
    <w:rsid w:val="00BC0E32"/>
    <w:rsid w:val="00BC2CCD"/>
    <w:rsid w:val="00BC35E1"/>
    <w:rsid w:val="00BC3660"/>
    <w:rsid w:val="00BC396C"/>
    <w:rsid w:val="00BC4B2D"/>
    <w:rsid w:val="00BC5874"/>
    <w:rsid w:val="00BC5B35"/>
    <w:rsid w:val="00BC6B9B"/>
    <w:rsid w:val="00BC70C6"/>
    <w:rsid w:val="00BC75DE"/>
    <w:rsid w:val="00BD132B"/>
    <w:rsid w:val="00BD1903"/>
    <w:rsid w:val="00BD244D"/>
    <w:rsid w:val="00BD2832"/>
    <w:rsid w:val="00BD29EA"/>
    <w:rsid w:val="00BD33FD"/>
    <w:rsid w:val="00BD426C"/>
    <w:rsid w:val="00BD5D50"/>
    <w:rsid w:val="00BD66F1"/>
    <w:rsid w:val="00BD6C6C"/>
    <w:rsid w:val="00BE329A"/>
    <w:rsid w:val="00BE54CE"/>
    <w:rsid w:val="00BE56F5"/>
    <w:rsid w:val="00BE58EC"/>
    <w:rsid w:val="00BE59D7"/>
    <w:rsid w:val="00BE5AAC"/>
    <w:rsid w:val="00BE67D9"/>
    <w:rsid w:val="00BE722A"/>
    <w:rsid w:val="00BE739E"/>
    <w:rsid w:val="00BE7673"/>
    <w:rsid w:val="00BF020F"/>
    <w:rsid w:val="00BF06C0"/>
    <w:rsid w:val="00BF11A8"/>
    <w:rsid w:val="00BF18C9"/>
    <w:rsid w:val="00BF2D10"/>
    <w:rsid w:val="00BF4996"/>
    <w:rsid w:val="00BF5808"/>
    <w:rsid w:val="00C010C4"/>
    <w:rsid w:val="00C01108"/>
    <w:rsid w:val="00C0197F"/>
    <w:rsid w:val="00C019CC"/>
    <w:rsid w:val="00C047DA"/>
    <w:rsid w:val="00C05703"/>
    <w:rsid w:val="00C06D33"/>
    <w:rsid w:val="00C11352"/>
    <w:rsid w:val="00C119E6"/>
    <w:rsid w:val="00C11D02"/>
    <w:rsid w:val="00C11E1F"/>
    <w:rsid w:val="00C14B2B"/>
    <w:rsid w:val="00C14B8C"/>
    <w:rsid w:val="00C1500C"/>
    <w:rsid w:val="00C15AD7"/>
    <w:rsid w:val="00C16769"/>
    <w:rsid w:val="00C169A2"/>
    <w:rsid w:val="00C225E7"/>
    <w:rsid w:val="00C226AD"/>
    <w:rsid w:val="00C22C01"/>
    <w:rsid w:val="00C2303C"/>
    <w:rsid w:val="00C23D82"/>
    <w:rsid w:val="00C2468F"/>
    <w:rsid w:val="00C248A9"/>
    <w:rsid w:val="00C24D99"/>
    <w:rsid w:val="00C30F64"/>
    <w:rsid w:val="00C34C19"/>
    <w:rsid w:val="00C36D24"/>
    <w:rsid w:val="00C37533"/>
    <w:rsid w:val="00C40EDA"/>
    <w:rsid w:val="00C41100"/>
    <w:rsid w:val="00C4143A"/>
    <w:rsid w:val="00C439E0"/>
    <w:rsid w:val="00C446C5"/>
    <w:rsid w:val="00C44F5B"/>
    <w:rsid w:val="00C5161E"/>
    <w:rsid w:val="00C53616"/>
    <w:rsid w:val="00C53C88"/>
    <w:rsid w:val="00C53FC8"/>
    <w:rsid w:val="00C54661"/>
    <w:rsid w:val="00C54B09"/>
    <w:rsid w:val="00C55A3B"/>
    <w:rsid w:val="00C56221"/>
    <w:rsid w:val="00C57183"/>
    <w:rsid w:val="00C609AE"/>
    <w:rsid w:val="00C60D32"/>
    <w:rsid w:val="00C61683"/>
    <w:rsid w:val="00C61E66"/>
    <w:rsid w:val="00C623C3"/>
    <w:rsid w:val="00C62BEA"/>
    <w:rsid w:val="00C62D59"/>
    <w:rsid w:val="00C62D86"/>
    <w:rsid w:val="00C63A76"/>
    <w:rsid w:val="00C64517"/>
    <w:rsid w:val="00C65825"/>
    <w:rsid w:val="00C70E98"/>
    <w:rsid w:val="00C7192C"/>
    <w:rsid w:val="00C71D52"/>
    <w:rsid w:val="00C720A4"/>
    <w:rsid w:val="00C7222E"/>
    <w:rsid w:val="00C72F2A"/>
    <w:rsid w:val="00C73E10"/>
    <w:rsid w:val="00C76614"/>
    <w:rsid w:val="00C801C2"/>
    <w:rsid w:val="00C80974"/>
    <w:rsid w:val="00C8097F"/>
    <w:rsid w:val="00C80BAD"/>
    <w:rsid w:val="00C81228"/>
    <w:rsid w:val="00C828BF"/>
    <w:rsid w:val="00C83E30"/>
    <w:rsid w:val="00C84AFA"/>
    <w:rsid w:val="00C84B14"/>
    <w:rsid w:val="00C84CF0"/>
    <w:rsid w:val="00C87207"/>
    <w:rsid w:val="00C91075"/>
    <w:rsid w:val="00C911CB"/>
    <w:rsid w:val="00C92580"/>
    <w:rsid w:val="00C92E61"/>
    <w:rsid w:val="00C935C0"/>
    <w:rsid w:val="00C93CD1"/>
    <w:rsid w:val="00C9530C"/>
    <w:rsid w:val="00C957CE"/>
    <w:rsid w:val="00CA2268"/>
    <w:rsid w:val="00CA2275"/>
    <w:rsid w:val="00CA22F9"/>
    <w:rsid w:val="00CA3EDF"/>
    <w:rsid w:val="00CA583C"/>
    <w:rsid w:val="00CA5BA7"/>
    <w:rsid w:val="00CA5BE2"/>
    <w:rsid w:val="00CA651E"/>
    <w:rsid w:val="00CA7F6F"/>
    <w:rsid w:val="00CB2491"/>
    <w:rsid w:val="00CB3310"/>
    <w:rsid w:val="00CB47A3"/>
    <w:rsid w:val="00CB4E78"/>
    <w:rsid w:val="00CC077B"/>
    <w:rsid w:val="00CC092C"/>
    <w:rsid w:val="00CC0F75"/>
    <w:rsid w:val="00CC2118"/>
    <w:rsid w:val="00CC25B9"/>
    <w:rsid w:val="00CC34DD"/>
    <w:rsid w:val="00CC4232"/>
    <w:rsid w:val="00CC51AA"/>
    <w:rsid w:val="00CD02FE"/>
    <w:rsid w:val="00CD047A"/>
    <w:rsid w:val="00CD1744"/>
    <w:rsid w:val="00CD1C37"/>
    <w:rsid w:val="00CD434D"/>
    <w:rsid w:val="00CD4573"/>
    <w:rsid w:val="00CD4E9B"/>
    <w:rsid w:val="00CD73E5"/>
    <w:rsid w:val="00CE0182"/>
    <w:rsid w:val="00CE050D"/>
    <w:rsid w:val="00CE20A5"/>
    <w:rsid w:val="00CE24EF"/>
    <w:rsid w:val="00CE5291"/>
    <w:rsid w:val="00CE6BA2"/>
    <w:rsid w:val="00CE7641"/>
    <w:rsid w:val="00CF1E45"/>
    <w:rsid w:val="00CF460F"/>
    <w:rsid w:val="00CF4ED5"/>
    <w:rsid w:val="00CF5C58"/>
    <w:rsid w:val="00CF5FF1"/>
    <w:rsid w:val="00CF785B"/>
    <w:rsid w:val="00D02F8E"/>
    <w:rsid w:val="00D03018"/>
    <w:rsid w:val="00D031C6"/>
    <w:rsid w:val="00D035F7"/>
    <w:rsid w:val="00D05903"/>
    <w:rsid w:val="00D0594A"/>
    <w:rsid w:val="00D05AB6"/>
    <w:rsid w:val="00D05DF9"/>
    <w:rsid w:val="00D06939"/>
    <w:rsid w:val="00D06C3E"/>
    <w:rsid w:val="00D109DC"/>
    <w:rsid w:val="00D10B9D"/>
    <w:rsid w:val="00D10FA9"/>
    <w:rsid w:val="00D1108E"/>
    <w:rsid w:val="00D116DD"/>
    <w:rsid w:val="00D11FF6"/>
    <w:rsid w:val="00D1245B"/>
    <w:rsid w:val="00D127E6"/>
    <w:rsid w:val="00D1340C"/>
    <w:rsid w:val="00D13495"/>
    <w:rsid w:val="00D161D6"/>
    <w:rsid w:val="00D16267"/>
    <w:rsid w:val="00D16E5A"/>
    <w:rsid w:val="00D173EA"/>
    <w:rsid w:val="00D17548"/>
    <w:rsid w:val="00D1767D"/>
    <w:rsid w:val="00D228AA"/>
    <w:rsid w:val="00D232BA"/>
    <w:rsid w:val="00D242C1"/>
    <w:rsid w:val="00D25056"/>
    <w:rsid w:val="00D25325"/>
    <w:rsid w:val="00D26CB4"/>
    <w:rsid w:val="00D26D61"/>
    <w:rsid w:val="00D27832"/>
    <w:rsid w:val="00D32033"/>
    <w:rsid w:val="00D3216A"/>
    <w:rsid w:val="00D33BD7"/>
    <w:rsid w:val="00D3475A"/>
    <w:rsid w:val="00D34D9A"/>
    <w:rsid w:val="00D34F87"/>
    <w:rsid w:val="00D36A45"/>
    <w:rsid w:val="00D372C0"/>
    <w:rsid w:val="00D37F32"/>
    <w:rsid w:val="00D40672"/>
    <w:rsid w:val="00D41BC6"/>
    <w:rsid w:val="00D43869"/>
    <w:rsid w:val="00D43CB8"/>
    <w:rsid w:val="00D44182"/>
    <w:rsid w:val="00D45781"/>
    <w:rsid w:val="00D45D18"/>
    <w:rsid w:val="00D463A4"/>
    <w:rsid w:val="00D46F5D"/>
    <w:rsid w:val="00D500C1"/>
    <w:rsid w:val="00D5236C"/>
    <w:rsid w:val="00D53DE2"/>
    <w:rsid w:val="00D53E22"/>
    <w:rsid w:val="00D55911"/>
    <w:rsid w:val="00D5674E"/>
    <w:rsid w:val="00D567FA"/>
    <w:rsid w:val="00D56C25"/>
    <w:rsid w:val="00D56D77"/>
    <w:rsid w:val="00D5786A"/>
    <w:rsid w:val="00D578AC"/>
    <w:rsid w:val="00D60D50"/>
    <w:rsid w:val="00D60DA1"/>
    <w:rsid w:val="00D60ECB"/>
    <w:rsid w:val="00D61900"/>
    <w:rsid w:val="00D61AE2"/>
    <w:rsid w:val="00D6250C"/>
    <w:rsid w:val="00D6261C"/>
    <w:rsid w:val="00D6429D"/>
    <w:rsid w:val="00D646BB"/>
    <w:rsid w:val="00D6490D"/>
    <w:rsid w:val="00D65D6F"/>
    <w:rsid w:val="00D668B1"/>
    <w:rsid w:val="00D70868"/>
    <w:rsid w:val="00D728EA"/>
    <w:rsid w:val="00D73F11"/>
    <w:rsid w:val="00D73F38"/>
    <w:rsid w:val="00D74521"/>
    <w:rsid w:val="00D749FC"/>
    <w:rsid w:val="00D74B7A"/>
    <w:rsid w:val="00D7533A"/>
    <w:rsid w:val="00D7680B"/>
    <w:rsid w:val="00D76BDB"/>
    <w:rsid w:val="00D80F1D"/>
    <w:rsid w:val="00D81FA1"/>
    <w:rsid w:val="00D82307"/>
    <w:rsid w:val="00D8279D"/>
    <w:rsid w:val="00D82B42"/>
    <w:rsid w:val="00D841DD"/>
    <w:rsid w:val="00D84619"/>
    <w:rsid w:val="00D849F3"/>
    <w:rsid w:val="00D85203"/>
    <w:rsid w:val="00D8799B"/>
    <w:rsid w:val="00D90377"/>
    <w:rsid w:val="00D91815"/>
    <w:rsid w:val="00D92B4D"/>
    <w:rsid w:val="00DA1764"/>
    <w:rsid w:val="00DA1A64"/>
    <w:rsid w:val="00DA1E0E"/>
    <w:rsid w:val="00DA26CD"/>
    <w:rsid w:val="00DA2E5B"/>
    <w:rsid w:val="00DA2F55"/>
    <w:rsid w:val="00DA39C4"/>
    <w:rsid w:val="00DA413E"/>
    <w:rsid w:val="00DA5A29"/>
    <w:rsid w:val="00DA6124"/>
    <w:rsid w:val="00DB0ED8"/>
    <w:rsid w:val="00DB1081"/>
    <w:rsid w:val="00DB2714"/>
    <w:rsid w:val="00DB311F"/>
    <w:rsid w:val="00DB56CE"/>
    <w:rsid w:val="00DB623C"/>
    <w:rsid w:val="00DB7A18"/>
    <w:rsid w:val="00DB7E2A"/>
    <w:rsid w:val="00DC175B"/>
    <w:rsid w:val="00DC1CC2"/>
    <w:rsid w:val="00DC5180"/>
    <w:rsid w:val="00DC5DD2"/>
    <w:rsid w:val="00DC6FA0"/>
    <w:rsid w:val="00DC7A41"/>
    <w:rsid w:val="00DD0E69"/>
    <w:rsid w:val="00DD151B"/>
    <w:rsid w:val="00DD4A36"/>
    <w:rsid w:val="00DD6F5A"/>
    <w:rsid w:val="00DD79D8"/>
    <w:rsid w:val="00DD7F4E"/>
    <w:rsid w:val="00DE1236"/>
    <w:rsid w:val="00DE3326"/>
    <w:rsid w:val="00DE5102"/>
    <w:rsid w:val="00DE5647"/>
    <w:rsid w:val="00DE635D"/>
    <w:rsid w:val="00DF1D10"/>
    <w:rsid w:val="00DF30FF"/>
    <w:rsid w:val="00DF315A"/>
    <w:rsid w:val="00DF339B"/>
    <w:rsid w:val="00DF5950"/>
    <w:rsid w:val="00DF6FD1"/>
    <w:rsid w:val="00DF7AF7"/>
    <w:rsid w:val="00E007E2"/>
    <w:rsid w:val="00E01AFC"/>
    <w:rsid w:val="00E02192"/>
    <w:rsid w:val="00E030DB"/>
    <w:rsid w:val="00E03427"/>
    <w:rsid w:val="00E05B53"/>
    <w:rsid w:val="00E0605C"/>
    <w:rsid w:val="00E0633B"/>
    <w:rsid w:val="00E065BB"/>
    <w:rsid w:val="00E13E6D"/>
    <w:rsid w:val="00E14C41"/>
    <w:rsid w:val="00E1530D"/>
    <w:rsid w:val="00E153E0"/>
    <w:rsid w:val="00E156AE"/>
    <w:rsid w:val="00E15E50"/>
    <w:rsid w:val="00E162D0"/>
    <w:rsid w:val="00E201DF"/>
    <w:rsid w:val="00E20583"/>
    <w:rsid w:val="00E20E44"/>
    <w:rsid w:val="00E20FC2"/>
    <w:rsid w:val="00E2182E"/>
    <w:rsid w:val="00E219C3"/>
    <w:rsid w:val="00E22C9E"/>
    <w:rsid w:val="00E23447"/>
    <w:rsid w:val="00E23471"/>
    <w:rsid w:val="00E24564"/>
    <w:rsid w:val="00E2512D"/>
    <w:rsid w:val="00E267CB"/>
    <w:rsid w:val="00E3017C"/>
    <w:rsid w:val="00E30221"/>
    <w:rsid w:val="00E3121F"/>
    <w:rsid w:val="00E3123D"/>
    <w:rsid w:val="00E31C62"/>
    <w:rsid w:val="00E31D2F"/>
    <w:rsid w:val="00E328E1"/>
    <w:rsid w:val="00E32CB6"/>
    <w:rsid w:val="00E33B4F"/>
    <w:rsid w:val="00E3441E"/>
    <w:rsid w:val="00E35DBC"/>
    <w:rsid w:val="00E360D1"/>
    <w:rsid w:val="00E37765"/>
    <w:rsid w:val="00E40F3D"/>
    <w:rsid w:val="00E41007"/>
    <w:rsid w:val="00E439C2"/>
    <w:rsid w:val="00E44966"/>
    <w:rsid w:val="00E45509"/>
    <w:rsid w:val="00E4568B"/>
    <w:rsid w:val="00E457F0"/>
    <w:rsid w:val="00E4625B"/>
    <w:rsid w:val="00E463BE"/>
    <w:rsid w:val="00E52F9F"/>
    <w:rsid w:val="00E52FC7"/>
    <w:rsid w:val="00E5317D"/>
    <w:rsid w:val="00E5332C"/>
    <w:rsid w:val="00E54C9D"/>
    <w:rsid w:val="00E55BE3"/>
    <w:rsid w:val="00E57EED"/>
    <w:rsid w:val="00E603D9"/>
    <w:rsid w:val="00E60914"/>
    <w:rsid w:val="00E609C4"/>
    <w:rsid w:val="00E61E39"/>
    <w:rsid w:val="00E61FE6"/>
    <w:rsid w:val="00E641C4"/>
    <w:rsid w:val="00E6487F"/>
    <w:rsid w:val="00E66848"/>
    <w:rsid w:val="00E66FB3"/>
    <w:rsid w:val="00E6722C"/>
    <w:rsid w:val="00E72D9D"/>
    <w:rsid w:val="00E73D6B"/>
    <w:rsid w:val="00E76D1F"/>
    <w:rsid w:val="00E77264"/>
    <w:rsid w:val="00E774B0"/>
    <w:rsid w:val="00E803A4"/>
    <w:rsid w:val="00E808C0"/>
    <w:rsid w:val="00E81353"/>
    <w:rsid w:val="00E8297E"/>
    <w:rsid w:val="00E84C72"/>
    <w:rsid w:val="00E878A6"/>
    <w:rsid w:val="00E90479"/>
    <w:rsid w:val="00E913CE"/>
    <w:rsid w:val="00E91B58"/>
    <w:rsid w:val="00E932D8"/>
    <w:rsid w:val="00E93BF1"/>
    <w:rsid w:val="00E966A3"/>
    <w:rsid w:val="00EA06E5"/>
    <w:rsid w:val="00EA198A"/>
    <w:rsid w:val="00EA21A0"/>
    <w:rsid w:val="00EA21BC"/>
    <w:rsid w:val="00EA5213"/>
    <w:rsid w:val="00EA7AE9"/>
    <w:rsid w:val="00EA7BF6"/>
    <w:rsid w:val="00EB02BD"/>
    <w:rsid w:val="00EB034F"/>
    <w:rsid w:val="00EB28BC"/>
    <w:rsid w:val="00EB2945"/>
    <w:rsid w:val="00EB2FDE"/>
    <w:rsid w:val="00EB5B77"/>
    <w:rsid w:val="00EB6B76"/>
    <w:rsid w:val="00EB70E5"/>
    <w:rsid w:val="00EB7D47"/>
    <w:rsid w:val="00EC01F5"/>
    <w:rsid w:val="00EC069B"/>
    <w:rsid w:val="00EC0F20"/>
    <w:rsid w:val="00EC26A8"/>
    <w:rsid w:val="00EC2998"/>
    <w:rsid w:val="00EC2B35"/>
    <w:rsid w:val="00EC3E56"/>
    <w:rsid w:val="00EC41BA"/>
    <w:rsid w:val="00EC45C2"/>
    <w:rsid w:val="00EC5542"/>
    <w:rsid w:val="00EC5567"/>
    <w:rsid w:val="00EC639C"/>
    <w:rsid w:val="00EC7F33"/>
    <w:rsid w:val="00ED120A"/>
    <w:rsid w:val="00ED2874"/>
    <w:rsid w:val="00ED2D5D"/>
    <w:rsid w:val="00ED487E"/>
    <w:rsid w:val="00ED491C"/>
    <w:rsid w:val="00ED4D59"/>
    <w:rsid w:val="00ED58FB"/>
    <w:rsid w:val="00ED6947"/>
    <w:rsid w:val="00ED7101"/>
    <w:rsid w:val="00ED783F"/>
    <w:rsid w:val="00EE2FB7"/>
    <w:rsid w:val="00EE3435"/>
    <w:rsid w:val="00EE4402"/>
    <w:rsid w:val="00EE596E"/>
    <w:rsid w:val="00EE5DE7"/>
    <w:rsid w:val="00EE64AF"/>
    <w:rsid w:val="00EE6DE3"/>
    <w:rsid w:val="00EE74EC"/>
    <w:rsid w:val="00EE7FC0"/>
    <w:rsid w:val="00EF179A"/>
    <w:rsid w:val="00EF21D6"/>
    <w:rsid w:val="00EF244B"/>
    <w:rsid w:val="00EF347C"/>
    <w:rsid w:val="00EF4DCE"/>
    <w:rsid w:val="00EF5B01"/>
    <w:rsid w:val="00EF6099"/>
    <w:rsid w:val="00EF624E"/>
    <w:rsid w:val="00EF6457"/>
    <w:rsid w:val="00EF664B"/>
    <w:rsid w:val="00EF740B"/>
    <w:rsid w:val="00F000C4"/>
    <w:rsid w:val="00F002F8"/>
    <w:rsid w:val="00F02D42"/>
    <w:rsid w:val="00F04427"/>
    <w:rsid w:val="00F0486A"/>
    <w:rsid w:val="00F04A09"/>
    <w:rsid w:val="00F04CBA"/>
    <w:rsid w:val="00F05E6D"/>
    <w:rsid w:val="00F12161"/>
    <w:rsid w:val="00F12289"/>
    <w:rsid w:val="00F13C21"/>
    <w:rsid w:val="00F142DC"/>
    <w:rsid w:val="00F145A4"/>
    <w:rsid w:val="00F21318"/>
    <w:rsid w:val="00F22BB2"/>
    <w:rsid w:val="00F2564B"/>
    <w:rsid w:val="00F265B9"/>
    <w:rsid w:val="00F270FE"/>
    <w:rsid w:val="00F2785B"/>
    <w:rsid w:val="00F3055E"/>
    <w:rsid w:val="00F31B9B"/>
    <w:rsid w:val="00F3260A"/>
    <w:rsid w:val="00F33DB2"/>
    <w:rsid w:val="00F36945"/>
    <w:rsid w:val="00F369CE"/>
    <w:rsid w:val="00F37DE2"/>
    <w:rsid w:val="00F40156"/>
    <w:rsid w:val="00F41718"/>
    <w:rsid w:val="00F43238"/>
    <w:rsid w:val="00F43D7E"/>
    <w:rsid w:val="00F43D9A"/>
    <w:rsid w:val="00F45BEF"/>
    <w:rsid w:val="00F45D67"/>
    <w:rsid w:val="00F46D52"/>
    <w:rsid w:val="00F477A6"/>
    <w:rsid w:val="00F50C80"/>
    <w:rsid w:val="00F5164C"/>
    <w:rsid w:val="00F5174E"/>
    <w:rsid w:val="00F51F4B"/>
    <w:rsid w:val="00F525A3"/>
    <w:rsid w:val="00F54772"/>
    <w:rsid w:val="00F607CD"/>
    <w:rsid w:val="00F61A97"/>
    <w:rsid w:val="00F62024"/>
    <w:rsid w:val="00F62457"/>
    <w:rsid w:val="00F6468B"/>
    <w:rsid w:val="00F6594E"/>
    <w:rsid w:val="00F659CD"/>
    <w:rsid w:val="00F67B48"/>
    <w:rsid w:val="00F73F28"/>
    <w:rsid w:val="00F7468B"/>
    <w:rsid w:val="00F75E15"/>
    <w:rsid w:val="00F7615B"/>
    <w:rsid w:val="00F76E85"/>
    <w:rsid w:val="00F800E4"/>
    <w:rsid w:val="00F8058E"/>
    <w:rsid w:val="00F80FB5"/>
    <w:rsid w:val="00F83E2D"/>
    <w:rsid w:val="00F939F3"/>
    <w:rsid w:val="00F94DF6"/>
    <w:rsid w:val="00F95241"/>
    <w:rsid w:val="00FA141C"/>
    <w:rsid w:val="00FA20AE"/>
    <w:rsid w:val="00FA3A93"/>
    <w:rsid w:val="00FA4BCE"/>
    <w:rsid w:val="00FA590F"/>
    <w:rsid w:val="00FA6081"/>
    <w:rsid w:val="00FA63B1"/>
    <w:rsid w:val="00FA788A"/>
    <w:rsid w:val="00FB189B"/>
    <w:rsid w:val="00FB19D2"/>
    <w:rsid w:val="00FB1F68"/>
    <w:rsid w:val="00FB1FAE"/>
    <w:rsid w:val="00FB2384"/>
    <w:rsid w:val="00FB2688"/>
    <w:rsid w:val="00FB2717"/>
    <w:rsid w:val="00FB4230"/>
    <w:rsid w:val="00FB5DB6"/>
    <w:rsid w:val="00FB6514"/>
    <w:rsid w:val="00FB7235"/>
    <w:rsid w:val="00FC4FD5"/>
    <w:rsid w:val="00FC60A2"/>
    <w:rsid w:val="00FC7560"/>
    <w:rsid w:val="00FD0775"/>
    <w:rsid w:val="00FD0871"/>
    <w:rsid w:val="00FD14BE"/>
    <w:rsid w:val="00FD4F60"/>
    <w:rsid w:val="00FE0026"/>
    <w:rsid w:val="00FE0120"/>
    <w:rsid w:val="00FE030E"/>
    <w:rsid w:val="00FE10F4"/>
    <w:rsid w:val="00FE1292"/>
    <w:rsid w:val="00FE22D2"/>
    <w:rsid w:val="00FE251D"/>
    <w:rsid w:val="00FE2DE1"/>
    <w:rsid w:val="00FE453F"/>
    <w:rsid w:val="00FE73C4"/>
    <w:rsid w:val="00FE7982"/>
    <w:rsid w:val="00FE7CEF"/>
    <w:rsid w:val="00FF144C"/>
    <w:rsid w:val="00FF3A9E"/>
    <w:rsid w:val="00FF4F42"/>
    <w:rsid w:val="00FF61A4"/>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32216E07"/>
  <w15:docId w15:val="{B078FF87-6BEA-4E62-9D92-78BDFDB0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3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203"/>
    <w:pPr>
      <w:tabs>
        <w:tab w:val="center" w:pos="4320"/>
        <w:tab w:val="right" w:pos="8640"/>
      </w:tabs>
    </w:pPr>
  </w:style>
  <w:style w:type="paragraph" w:styleId="Footer">
    <w:name w:val="footer"/>
    <w:basedOn w:val="Normal"/>
    <w:link w:val="FooterChar"/>
    <w:rsid w:val="00D85203"/>
    <w:pPr>
      <w:tabs>
        <w:tab w:val="center" w:pos="4320"/>
        <w:tab w:val="right" w:pos="8640"/>
      </w:tabs>
    </w:pPr>
  </w:style>
  <w:style w:type="character" w:styleId="CommentReference">
    <w:name w:val="annotation reference"/>
    <w:semiHidden/>
    <w:rsid w:val="00D85203"/>
    <w:rPr>
      <w:sz w:val="16"/>
      <w:szCs w:val="16"/>
    </w:rPr>
  </w:style>
  <w:style w:type="paragraph" w:styleId="CommentText">
    <w:name w:val="annotation text"/>
    <w:basedOn w:val="Normal"/>
    <w:link w:val="CommentTextChar"/>
    <w:semiHidden/>
    <w:rsid w:val="00D85203"/>
    <w:rPr>
      <w:sz w:val="20"/>
      <w:szCs w:val="20"/>
    </w:rPr>
  </w:style>
  <w:style w:type="paragraph" w:styleId="FootnoteText">
    <w:name w:val="footnote text"/>
    <w:aliases w:val="ALTS FOOTNOTE,fn,Footnote Text Char1,Footnote Text Char Char,ALTS FOOTNOTE Char Char,fn Char Char,Footnote Text Char1 Char Char,Footnote Text Char Char Char Char,ALTS FOOTNOTE Char Char Char Char,fn Char Char Char Char,fn Char1,fn Char,f"/>
    <w:basedOn w:val="Normal"/>
    <w:link w:val="FootnoteTextChar"/>
    <w:semiHidden/>
    <w:rsid w:val="00D85203"/>
    <w:rPr>
      <w:sz w:val="20"/>
      <w:szCs w:val="20"/>
    </w:rPr>
  </w:style>
  <w:style w:type="character" w:styleId="FootnoteReference">
    <w:name w:val="footnote reference"/>
    <w:aliases w:val="Style 12,(NECG) Footnote Reference,Style 13,Appel note de bas de p,Style 124,fr,o,Style 3,FR,Style 6,Style 17,Footnote Reference/"/>
    <w:semiHidden/>
    <w:rsid w:val="00D85203"/>
    <w:rPr>
      <w:vertAlign w:val="superscript"/>
    </w:rPr>
  </w:style>
  <w:style w:type="character" w:customStyle="1" w:styleId="FooterChar">
    <w:name w:val="Footer Char"/>
    <w:link w:val="Footer"/>
    <w:rsid w:val="00D85203"/>
    <w:rPr>
      <w:sz w:val="24"/>
      <w:szCs w:val="24"/>
      <w:lang w:val="en-US" w:eastAsia="en-US" w:bidi="ar-SA"/>
    </w:rPr>
  </w:style>
  <w:style w:type="character" w:styleId="Hyperlink">
    <w:name w:val="Hyperlink"/>
    <w:rsid w:val="00D85203"/>
    <w:rPr>
      <w:color w:val="0000FF"/>
      <w:u w:val="single"/>
    </w:rPr>
  </w:style>
  <w:style w:type="character" w:customStyle="1" w:styleId="FootnoteTextChar">
    <w:name w:val="Footnote Text Char"/>
    <w:aliases w:val="ALTS FOOTNOTE Char,fn Char2,Footnote Text Char1 Char,Footnote Text Char Char Char,ALTS FOOTNOTE Char Char Char,fn Char Char Char,Footnote Text Char1 Char Char Char,Footnote Text Char Char Char Char Char,fn Char Char Char Char Char"/>
    <w:link w:val="FootnoteText"/>
    <w:rsid w:val="00D85203"/>
    <w:rPr>
      <w:lang w:val="en-US" w:eastAsia="en-US" w:bidi="ar-SA"/>
    </w:rPr>
  </w:style>
  <w:style w:type="paragraph" w:styleId="BalloonText">
    <w:name w:val="Balloon Text"/>
    <w:basedOn w:val="Normal"/>
    <w:semiHidden/>
    <w:rsid w:val="00D85203"/>
    <w:rPr>
      <w:rFonts w:ascii="Tahoma" w:hAnsi="Tahoma" w:cs="Tahoma"/>
      <w:sz w:val="16"/>
      <w:szCs w:val="16"/>
    </w:rPr>
  </w:style>
  <w:style w:type="paragraph" w:styleId="CommentSubject">
    <w:name w:val="annotation subject"/>
    <w:basedOn w:val="CommentText"/>
    <w:next w:val="CommentText"/>
    <w:semiHidden/>
    <w:rsid w:val="00243772"/>
    <w:rPr>
      <w:b/>
      <w:bCs/>
    </w:rPr>
  </w:style>
  <w:style w:type="character" w:customStyle="1" w:styleId="CommentTextChar">
    <w:name w:val="Comment Text Char"/>
    <w:link w:val="CommentText"/>
    <w:semiHidden/>
    <w:rsid w:val="007C201D"/>
  </w:style>
  <w:style w:type="character" w:styleId="FollowedHyperlink">
    <w:name w:val="FollowedHyperlink"/>
    <w:rsid w:val="00A652F5"/>
    <w:rPr>
      <w:color w:val="800080"/>
      <w:u w:val="single"/>
    </w:rPr>
  </w:style>
  <w:style w:type="paragraph" w:styleId="Revision">
    <w:name w:val="Revision"/>
    <w:hidden/>
    <w:uiPriority w:val="99"/>
    <w:semiHidden/>
    <w:rsid w:val="001217C3"/>
    <w:rPr>
      <w:sz w:val="24"/>
      <w:szCs w:val="24"/>
    </w:rPr>
  </w:style>
  <w:style w:type="paragraph" w:styleId="ListParagraph">
    <w:name w:val="List Paragraph"/>
    <w:basedOn w:val="Normal"/>
    <w:uiPriority w:val="34"/>
    <w:qFormat/>
    <w:rsid w:val="00956F7C"/>
    <w:pPr>
      <w:ind w:left="720"/>
      <w:contextualSpacing/>
    </w:pPr>
  </w:style>
  <w:style w:type="character" w:styleId="UnresolvedMention">
    <w:name w:val="Unresolved Mention"/>
    <w:basedOn w:val="DefaultParagraphFont"/>
    <w:uiPriority w:val="99"/>
    <w:semiHidden/>
    <w:unhideWhenUsed/>
    <w:rsid w:val="002D2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587">
      <w:bodyDiv w:val="1"/>
      <w:marLeft w:val="0"/>
      <w:marRight w:val="0"/>
      <w:marTop w:val="0"/>
      <w:marBottom w:val="0"/>
      <w:divBdr>
        <w:top w:val="none" w:sz="0" w:space="0" w:color="auto"/>
        <w:left w:val="none" w:sz="0" w:space="0" w:color="auto"/>
        <w:bottom w:val="none" w:sz="0" w:space="0" w:color="auto"/>
        <w:right w:val="none" w:sz="0" w:space="0" w:color="auto"/>
      </w:divBdr>
    </w:div>
    <w:div w:id="1074008964">
      <w:bodyDiv w:val="1"/>
      <w:marLeft w:val="0"/>
      <w:marRight w:val="0"/>
      <w:marTop w:val="0"/>
      <w:marBottom w:val="0"/>
      <w:divBdr>
        <w:top w:val="none" w:sz="0" w:space="0" w:color="auto"/>
        <w:left w:val="none" w:sz="0" w:space="0" w:color="auto"/>
        <w:bottom w:val="none" w:sz="0" w:space="0" w:color="auto"/>
        <w:right w:val="none" w:sz="0" w:space="0" w:color="auto"/>
      </w:divBdr>
    </w:div>
    <w:div w:id="1200050248">
      <w:bodyDiv w:val="1"/>
      <w:marLeft w:val="0"/>
      <w:marRight w:val="0"/>
      <w:marTop w:val="0"/>
      <w:marBottom w:val="0"/>
      <w:divBdr>
        <w:top w:val="none" w:sz="0" w:space="0" w:color="auto"/>
        <w:left w:val="none" w:sz="0" w:space="0" w:color="auto"/>
        <w:bottom w:val="none" w:sz="0" w:space="0" w:color="auto"/>
        <w:right w:val="none" w:sz="0" w:space="0" w:color="auto"/>
      </w:divBdr>
    </w:div>
    <w:div w:id="16131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trends-telephone-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76D30-A1E3-4552-82C5-E019D63D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3024</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19720</CharactersWithSpaces>
  <SharedDoc>false</SharedDoc>
  <HLinks>
    <vt:vector size="12" baseType="variant">
      <vt:variant>
        <vt:i4>6422542</vt:i4>
      </vt:variant>
      <vt:variant>
        <vt:i4>3</vt:i4>
      </vt:variant>
      <vt:variant>
        <vt:i4>0</vt:i4>
      </vt:variant>
      <vt:variant>
        <vt:i4>5</vt:i4>
      </vt:variant>
      <vt:variant>
        <vt:lpwstr>http://hraunfoss.fcc.gov/edocs_public/attachmatch/DOC-324884A1.pdf</vt:lpwstr>
      </vt:variant>
      <vt:variant>
        <vt:lpwstr/>
      </vt:variant>
      <vt:variant>
        <vt:i4>6422542</vt:i4>
      </vt:variant>
      <vt:variant>
        <vt:i4>0</vt:i4>
      </vt:variant>
      <vt:variant>
        <vt:i4>0</vt:i4>
      </vt:variant>
      <vt:variant>
        <vt:i4>5</vt:i4>
      </vt:variant>
      <vt:variant>
        <vt:lpwstr>http://hraunfoss.fcc.gov/edocs_public/attachmatch/DOC-324884A1.pdf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deborah.broderson</dc:creator>
  <cp:lastModifiedBy>Cathy Williams</cp:lastModifiedBy>
  <cp:revision>5</cp:revision>
  <cp:lastPrinted>2016-12-01T22:06:00Z</cp:lastPrinted>
  <dcterms:created xsi:type="dcterms:W3CDTF">2021-05-12T13:03:00Z</dcterms:created>
  <dcterms:modified xsi:type="dcterms:W3CDTF">2021-07-22T16:07:00Z</dcterms:modified>
</cp:coreProperties>
</file>