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447C1E" w14:paraId="3D688C25"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Pr="001004E4" w:rsidR="00BD1DD0" w:rsidP="00447C1E" w:rsidRDefault="00AD4629" w14:paraId="3D688C26" w14:textId="28AC9E84">
      <w:pPr>
        <w:tabs>
          <w:tab w:val="right" w:pos="9360"/>
        </w:tabs>
        <w:spacing w:line="480" w:lineRule="auto"/>
        <w:jc w:val="center"/>
        <w:rPr>
          <w:rFonts w:ascii="Times New Roman" w:hAnsi="Times New Roman"/>
          <w:b/>
          <w:szCs w:val="24"/>
        </w:rPr>
      </w:pPr>
      <w:r w:rsidRPr="001004E4">
        <w:rPr>
          <w:rFonts w:ascii="Times New Roman" w:hAnsi="Times New Roman"/>
          <w:b/>
          <w:szCs w:val="24"/>
        </w:rPr>
        <w:t xml:space="preserve">OMB </w:t>
      </w:r>
      <w:r w:rsidRPr="001004E4" w:rsidR="009F7E1A">
        <w:rPr>
          <w:rFonts w:ascii="Times New Roman" w:hAnsi="Times New Roman"/>
          <w:b/>
          <w:szCs w:val="24"/>
        </w:rPr>
        <w:t xml:space="preserve">Control </w:t>
      </w:r>
      <w:r w:rsidRPr="00BD1DD0" w:rsidR="009F7E1A">
        <w:rPr>
          <w:rFonts w:ascii="Times New Roman" w:hAnsi="Times New Roman"/>
          <w:b/>
          <w:szCs w:val="24"/>
        </w:rPr>
        <w:t>Number</w:t>
      </w:r>
      <w:r w:rsidRPr="001004E4">
        <w:rPr>
          <w:rFonts w:ascii="Times New Roman" w:hAnsi="Times New Roman"/>
          <w:b/>
          <w:szCs w:val="24"/>
        </w:rPr>
        <w:t xml:space="preserve"> 0584-</w:t>
      </w:r>
      <w:r w:rsidR="00B36A46">
        <w:rPr>
          <w:rFonts w:ascii="Times New Roman" w:hAnsi="Times New Roman"/>
          <w:b/>
          <w:szCs w:val="24"/>
        </w:rPr>
        <w:t>0642</w:t>
      </w:r>
      <w:r w:rsidR="00E24E62">
        <w:rPr>
          <w:rFonts w:ascii="Times New Roman" w:hAnsi="Times New Roman"/>
          <w:b/>
          <w:szCs w:val="24"/>
        </w:rPr>
        <w:t xml:space="preserve"> Revision</w:t>
      </w:r>
      <w:r w:rsidRPr="001004E4" w:rsidR="00B335C9">
        <w:rPr>
          <w:rFonts w:ascii="Times New Roman" w:hAnsi="Times New Roman"/>
          <w:b/>
          <w:szCs w:val="24"/>
        </w:rPr>
        <w:t xml:space="preserve">:  </w:t>
      </w:r>
    </w:p>
    <w:p w:rsidRPr="00EE70C2" w:rsidR="00EE70C2" w:rsidP="00EE70C2" w:rsidRDefault="00D67295" w14:paraId="27983BF2" w14:textId="77777777">
      <w:pPr>
        <w:tabs>
          <w:tab w:val="right" w:pos="9360"/>
        </w:tabs>
        <w:spacing w:line="480" w:lineRule="auto"/>
        <w:jc w:val="center"/>
        <w:rPr>
          <w:rFonts w:ascii="Times New Roman" w:hAnsi="Times New Roman"/>
          <w:b/>
          <w:bCs/>
          <w:szCs w:val="24"/>
        </w:rPr>
      </w:pPr>
      <w:r w:rsidRPr="00D67295">
        <w:rPr>
          <w:rFonts w:ascii="Times New Roman" w:hAnsi="Times New Roman"/>
          <w:b/>
          <w:szCs w:val="24"/>
        </w:rPr>
        <w:t xml:space="preserve"> </w:t>
      </w:r>
    </w:p>
    <w:p w:rsidRPr="001004E4" w:rsidR="00B335C9" w:rsidP="00447C1E" w:rsidRDefault="00EE70C2" w14:paraId="3D688C28" w14:textId="57B36914">
      <w:pPr>
        <w:tabs>
          <w:tab w:val="right" w:pos="9360"/>
        </w:tabs>
        <w:spacing w:line="480" w:lineRule="auto"/>
        <w:jc w:val="center"/>
        <w:rPr>
          <w:rFonts w:ascii="Times New Roman" w:hAnsi="Times New Roman"/>
          <w:szCs w:val="24"/>
        </w:rPr>
      </w:pPr>
      <w:r w:rsidRPr="00EE70C2">
        <w:rPr>
          <w:rFonts w:ascii="Times New Roman" w:hAnsi="Times New Roman"/>
          <w:b/>
          <w:bCs/>
          <w:szCs w:val="24"/>
        </w:rPr>
        <w:t>Team Nutrition Database</w:t>
      </w:r>
    </w:p>
    <w:p w:rsidRPr="001004E4" w:rsidR="00B335C9" w:rsidP="00447C1E" w:rsidRDefault="00B335C9" w14:paraId="3D688C2B" w14:textId="77777777">
      <w:pPr>
        <w:tabs>
          <w:tab w:val="right" w:pos="9360"/>
        </w:tabs>
        <w:spacing w:line="480" w:lineRule="auto"/>
        <w:jc w:val="center"/>
        <w:rPr>
          <w:rFonts w:ascii="Times New Roman" w:hAnsi="Times New Roman"/>
          <w:szCs w:val="24"/>
        </w:rPr>
      </w:pPr>
    </w:p>
    <w:p w:rsidRPr="001004E4" w:rsidR="00447C1E" w:rsidP="00447C1E" w:rsidRDefault="00D67295" w14:paraId="3D688C2C" w14:textId="27C3A880">
      <w:pPr>
        <w:spacing w:line="480" w:lineRule="auto"/>
        <w:jc w:val="center"/>
        <w:rPr>
          <w:rFonts w:ascii="Times New Roman" w:hAnsi="Times New Roman"/>
          <w:szCs w:val="24"/>
        </w:rPr>
      </w:pPr>
      <w:r>
        <w:rPr>
          <w:rFonts w:ascii="Times New Roman" w:hAnsi="Times New Roman"/>
          <w:szCs w:val="24"/>
        </w:rPr>
        <w:t>Kaylyn Padovani</w:t>
      </w:r>
    </w:p>
    <w:p w:rsidRPr="002568E6" w:rsidR="00447C1E" w:rsidP="00447C1E" w:rsidRDefault="006F76DA" w14:paraId="3D688C2D" w14:textId="22DCBAE6">
      <w:pPr>
        <w:spacing w:line="480" w:lineRule="auto"/>
        <w:jc w:val="center"/>
        <w:rPr>
          <w:rFonts w:ascii="Times New Roman" w:hAnsi="Times New Roman"/>
          <w:szCs w:val="24"/>
        </w:rPr>
      </w:pPr>
      <w:r>
        <w:rPr>
          <w:rFonts w:ascii="Times New Roman" w:hAnsi="Times New Roman"/>
          <w:szCs w:val="24"/>
        </w:rPr>
        <w:t>Program Analyst</w:t>
      </w:r>
    </w:p>
    <w:p w:rsidRPr="002568E6" w:rsidR="00447C1E" w:rsidP="00447C1E" w:rsidRDefault="00D67295" w14:paraId="3D688C2E" w14:textId="6B012C73">
      <w:pPr>
        <w:tabs>
          <w:tab w:val="left" w:pos="-720"/>
        </w:tabs>
        <w:suppressAutoHyphens/>
        <w:spacing w:line="480" w:lineRule="auto"/>
        <w:jc w:val="center"/>
        <w:rPr>
          <w:rFonts w:ascii="Times New Roman" w:hAnsi="Times New Roman"/>
          <w:szCs w:val="24"/>
        </w:rPr>
      </w:pPr>
      <w:r>
        <w:rPr>
          <w:rFonts w:ascii="Times New Roman" w:hAnsi="Times New Roman"/>
          <w:szCs w:val="24"/>
        </w:rPr>
        <w:t xml:space="preserve">Child Nutrition, Nutrition, Education, Training, and Technical </w:t>
      </w:r>
      <w:r w:rsidR="00897A2F">
        <w:rPr>
          <w:rFonts w:ascii="Times New Roman" w:hAnsi="Times New Roman"/>
          <w:szCs w:val="24"/>
        </w:rPr>
        <w:t>Assistance</w:t>
      </w:r>
      <w:r>
        <w:rPr>
          <w:rFonts w:ascii="Times New Roman" w:hAnsi="Times New Roman"/>
          <w:szCs w:val="24"/>
        </w:rPr>
        <w:t xml:space="preserve"> </w:t>
      </w:r>
    </w:p>
    <w:p w:rsidRPr="002568E6" w:rsidR="00447C1E" w:rsidP="00447C1E" w:rsidRDefault="009F7E1A" w14:paraId="3D688C30" w14:textId="77777777">
      <w:pPr>
        <w:spacing w:line="480" w:lineRule="auto"/>
        <w:jc w:val="center"/>
        <w:rPr>
          <w:rFonts w:ascii="Times New Roman" w:hAnsi="Times New Roman"/>
          <w:szCs w:val="24"/>
        </w:rPr>
      </w:pPr>
      <w:r w:rsidRPr="002568E6">
        <w:rPr>
          <w:rFonts w:ascii="Times New Roman" w:hAnsi="Times New Roman"/>
          <w:szCs w:val="24"/>
        </w:rPr>
        <w:t xml:space="preserve">USDA, </w:t>
      </w:r>
      <w:r w:rsidRPr="002568E6" w:rsidR="00447C1E">
        <w:rPr>
          <w:rFonts w:ascii="Times New Roman" w:hAnsi="Times New Roman"/>
          <w:szCs w:val="24"/>
        </w:rPr>
        <w:t>Food and Nutrition Service</w:t>
      </w:r>
    </w:p>
    <w:p w:rsidRPr="002568E6" w:rsidR="000B552E" w:rsidP="000B552E" w:rsidRDefault="000B552E" w14:paraId="31BF4A12" w14:textId="77777777">
      <w:pPr>
        <w:spacing w:line="480" w:lineRule="auto"/>
        <w:jc w:val="center"/>
        <w:rPr>
          <w:rFonts w:ascii="Times New Roman" w:hAnsi="Times New Roman"/>
          <w:szCs w:val="24"/>
        </w:rPr>
      </w:pPr>
      <w:r>
        <w:rPr>
          <w:rFonts w:ascii="Times New Roman" w:hAnsi="Times New Roman"/>
          <w:szCs w:val="24"/>
        </w:rPr>
        <w:t>1320 Braddock Place</w:t>
      </w:r>
    </w:p>
    <w:p w:rsidR="000B552E" w:rsidP="000B552E" w:rsidRDefault="000B552E" w14:paraId="12895B6D" w14:textId="77777777">
      <w:pPr>
        <w:spacing w:line="480" w:lineRule="auto"/>
        <w:jc w:val="center"/>
        <w:rPr>
          <w:rFonts w:ascii="Times New Roman" w:hAnsi="Times New Roman"/>
          <w:szCs w:val="24"/>
        </w:rPr>
      </w:pPr>
      <w:r w:rsidRPr="002568E6">
        <w:rPr>
          <w:rFonts w:ascii="Times New Roman" w:hAnsi="Times New Roman"/>
          <w:szCs w:val="24"/>
        </w:rPr>
        <w:t>Alexandria, Virginia 223</w:t>
      </w:r>
      <w:r>
        <w:rPr>
          <w:rFonts w:ascii="Times New Roman" w:hAnsi="Times New Roman"/>
          <w:szCs w:val="24"/>
        </w:rPr>
        <w:t>14</w:t>
      </w:r>
    </w:p>
    <w:p w:rsidR="00C12DB9" w:rsidP="00447C1E" w:rsidRDefault="00257EDB" w14:paraId="74683AB4" w14:textId="02E8F0E3">
      <w:pPr>
        <w:spacing w:line="480" w:lineRule="auto"/>
        <w:jc w:val="center"/>
        <w:rPr>
          <w:rFonts w:ascii="Times New Roman" w:hAnsi="Times New Roman"/>
          <w:szCs w:val="24"/>
        </w:rPr>
      </w:pPr>
      <w:hyperlink w:history="1" r:id="rId11">
        <w:r w:rsidRPr="0079158E" w:rsidR="00C12DB9">
          <w:rPr>
            <w:rStyle w:val="Hyperlink"/>
            <w:rFonts w:ascii="Times New Roman" w:hAnsi="Times New Roman"/>
            <w:szCs w:val="24"/>
          </w:rPr>
          <w:t>Kaylyn.padovani@fns.usda.gov</w:t>
        </w:r>
      </w:hyperlink>
    </w:p>
    <w:p w:rsidRPr="002568E6" w:rsidR="00C12DB9" w:rsidP="00447C1E" w:rsidRDefault="00C12DB9" w14:paraId="02C17A37" w14:textId="45BDD0D2">
      <w:pPr>
        <w:spacing w:line="480" w:lineRule="auto"/>
        <w:jc w:val="center"/>
        <w:rPr>
          <w:rFonts w:ascii="Times New Roman" w:hAnsi="Times New Roman"/>
          <w:szCs w:val="24"/>
        </w:rPr>
      </w:pPr>
      <w:r>
        <w:rPr>
          <w:rFonts w:ascii="Times New Roman" w:hAnsi="Times New Roman"/>
          <w:szCs w:val="24"/>
        </w:rPr>
        <w:t>(703) 305-2078</w:t>
      </w:r>
    </w:p>
    <w:p w:rsidRPr="002568E6" w:rsidR="00447C1E" w:rsidP="00447C1E" w:rsidRDefault="00447C1E" w14:paraId="3D688C33" w14:textId="77777777">
      <w:pPr>
        <w:spacing w:line="480" w:lineRule="auto"/>
        <w:jc w:val="center"/>
        <w:rPr>
          <w:rFonts w:ascii="Times New Roman" w:hAnsi="Times New Roman"/>
          <w:szCs w:val="24"/>
        </w:rPr>
      </w:pPr>
    </w:p>
    <w:p w:rsidR="00905A5F" w:rsidRDefault="00905A5F" w14:paraId="3D688C34"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3D688C35"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BD1DD0" w:rsidRDefault="00905A5F" w14:paraId="3D688C36" w14:textId="313B56F8">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32401">
        <w:r w:rsidRPr="00F2228F" w:rsidR="00BD1DD0">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F344BE">
          <w:rPr>
            <w:webHidden/>
          </w:rPr>
          <w:t>3</w:t>
        </w:r>
        <w:r w:rsidR="00BD1DD0">
          <w:rPr>
            <w:webHidden/>
          </w:rPr>
          <w:fldChar w:fldCharType="end"/>
        </w:r>
      </w:hyperlink>
    </w:p>
    <w:p w:rsidR="00BD1DD0" w:rsidRDefault="00257EDB" w14:paraId="3D688C37" w14:textId="4C8424EF">
      <w:pPr>
        <w:pStyle w:val="TOC1"/>
        <w:rPr>
          <w:rFonts w:asciiTheme="minorHAnsi" w:hAnsiTheme="minorHAnsi" w:eastAsiaTheme="minorEastAsia" w:cstheme="minorBidi"/>
          <w:b w:val="0"/>
          <w:bCs w:val="0"/>
          <w:caps w:val="0"/>
          <w:sz w:val="22"/>
          <w:szCs w:val="22"/>
        </w:rPr>
      </w:pPr>
      <w:hyperlink w:history="1" w:anchor="_Toc401832402">
        <w:r w:rsidRPr="00F2228F" w:rsidR="00BD1DD0">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F344BE">
          <w:rPr>
            <w:webHidden/>
          </w:rPr>
          <w:t>4</w:t>
        </w:r>
        <w:r w:rsidR="00BD1DD0">
          <w:rPr>
            <w:webHidden/>
          </w:rPr>
          <w:fldChar w:fldCharType="end"/>
        </w:r>
      </w:hyperlink>
    </w:p>
    <w:p w:rsidR="00BD1DD0" w:rsidRDefault="00257EDB" w14:paraId="3D688C38" w14:textId="0489D18D">
      <w:pPr>
        <w:pStyle w:val="TOC1"/>
        <w:rPr>
          <w:rFonts w:asciiTheme="minorHAnsi" w:hAnsiTheme="minorHAnsi" w:eastAsiaTheme="minorEastAsia" w:cstheme="minorBidi"/>
          <w:b w:val="0"/>
          <w:bCs w:val="0"/>
          <w:caps w:val="0"/>
          <w:sz w:val="22"/>
          <w:szCs w:val="22"/>
        </w:rPr>
      </w:pPr>
      <w:hyperlink w:history="1" w:anchor="_Toc401832403">
        <w:r w:rsidRPr="00F2228F" w:rsidR="00BD1DD0">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F344BE">
          <w:rPr>
            <w:webHidden/>
          </w:rPr>
          <w:t>5</w:t>
        </w:r>
        <w:r w:rsidR="00BD1DD0">
          <w:rPr>
            <w:webHidden/>
          </w:rPr>
          <w:fldChar w:fldCharType="end"/>
        </w:r>
      </w:hyperlink>
    </w:p>
    <w:p w:rsidR="00BD1DD0" w:rsidRDefault="00257EDB" w14:paraId="3D688C39" w14:textId="3638B0D7">
      <w:pPr>
        <w:pStyle w:val="TOC1"/>
        <w:rPr>
          <w:rFonts w:asciiTheme="minorHAnsi" w:hAnsiTheme="minorHAnsi" w:eastAsiaTheme="minorEastAsia" w:cstheme="minorBidi"/>
          <w:b w:val="0"/>
          <w:bCs w:val="0"/>
          <w:caps w:val="0"/>
          <w:sz w:val="22"/>
          <w:szCs w:val="22"/>
        </w:rPr>
      </w:pPr>
      <w:hyperlink w:history="1" w:anchor="_Toc401832404">
        <w:r w:rsidRPr="00F2228F" w:rsidR="00BD1DD0">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F344BE">
          <w:rPr>
            <w:webHidden/>
          </w:rPr>
          <w:t>6</w:t>
        </w:r>
        <w:r w:rsidR="00BD1DD0">
          <w:rPr>
            <w:webHidden/>
          </w:rPr>
          <w:fldChar w:fldCharType="end"/>
        </w:r>
      </w:hyperlink>
    </w:p>
    <w:p w:rsidR="00BD1DD0" w:rsidRDefault="00257EDB" w14:paraId="3D688C3A" w14:textId="37E4FECC">
      <w:pPr>
        <w:pStyle w:val="TOC1"/>
        <w:rPr>
          <w:rFonts w:asciiTheme="minorHAnsi" w:hAnsiTheme="minorHAnsi" w:eastAsiaTheme="minorEastAsia" w:cstheme="minorBidi"/>
          <w:b w:val="0"/>
          <w:bCs w:val="0"/>
          <w:caps w:val="0"/>
          <w:sz w:val="22"/>
          <w:szCs w:val="22"/>
        </w:rPr>
      </w:pPr>
      <w:hyperlink w:history="1" w:anchor="_Toc401832405">
        <w:r w:rsidRPr="00F2228F" w:rsidR="00BD1DD0">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F344BE">
          <w:rPr>
            <w:webHidden/>
          </w:rPr>
          <w:t>6</w:t>
        </w:r>
        <w:r w:rsidR="00BD1DD0">
          <w:rPr>
            <w:webHidden/>
          </w:rPr>
          <w:fldChar w:fldCharType="end"/>
        </w:r>
      </w:hyperlink>
    </w:p>
    <w:p w:rsidR="00BD1DD0" w:rsidRDefault="00257EDB" w14:paraId="3D688C3B" w14:textId="670FB804">
      <w:pPr>
        <w:pStyle w:val="TOC1"/>
        <w:rPr>
          <w:rFonts w:asciiTheme="minorHAnsi" w:hAnsiTheme="minorHAnsi" w:eastAsiaTheme="minorEastAsia" w:cstheme="minorBidi"/>
          <w:b w:val="0"/>
          <w:bCs w:val="0"/>
          <w:caps w:val="0"/>
          <w:sz w:val="22"/>
          <w:szCs w:val="22"/>
        </w:rPr>
      </w:pPr>
      <w:hyperlink w:history="1" w:anchor="_Toc401832406">
        <w:r w:rsidRPr="00F2228F" w:rsidR="00BD1DD0">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F344BE">
          <w:rPr>
            <w:webHidden/>
          </w:rPr>
          <w:t>7</w:t>
        </w:r>
        <w:r w:rsidR="00BD1DD0">
          <w:rPr>
            <w:webHidden/>
          </w:rPr>
          <w:fldChar w:fldCharType="end"/>
        </w:r>
      </w:hyperlink>
    </w:p>
    <w:p w:rsidR="00BD1DD0" w:rsidRDefault="00257EDB" w14:paraId="3D688C3C" w14:textId="61135E79">
      <w:pPr>
        <w:pStyle w:val="TOC1"/>
        <w:rPr>
          <w:rFonts w:asciiTheme="minorHAnsi" w:hAnsiTheme="minorHAnsi" w:eastAsiaTheme="minorEastAsia" w:cstheme="minorBidi"/>
          <w:b w:val="0"/>
          <w:bCs w:val="0"/>
          <w:caps w:val="0"/>
          <w:sz w:val="22"/>
          <w:szCs w:val="22"/>
        </w:rPr>
      </w:pPr>
      <w:hyperlink w:history="1" w:anchor="_Toc401832407">
        <w:r w:rsidRPr="00F2228F" w:rsidR="00BD1DD0">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F344BE">
          <w:rPr>
            <w:webHidden/>
          </w:rPr>
          <w:t>7</w:t>
        </w:r>
        <w:r w:rsidR="00BD1DD0">
          <w:rPr>
            <w:webHidden/>
          </w:rPr>
          <w:fldChar w:fldCharType="end"/>
        </w:r>
      </w:hyperlink>
    </w:p>
    <w:p w:rsidR="00BD1DD0" w:rsidRDefault="00257EDB" w14:paraId="3D688C3D" w14:textId="3F1C2CD0">
      <w:pPr>
        <w:pStyle w:val="TOC1"/>
        <w:rPr>
          <w:rFonts w:asciiTheme="minorHAnsi" w:hAnsiTheme="minorHAnsi" w:eastAsiaTheme="minorEastAsia" w:cstheme="minorBidi"/>
          <w:b w:val="0"/>
          <w:bCs w:val="0"/>
          <w:caps w:val="0"/>
          <w:sz w:val="22"/>
          <w:szCs w:val="22"/>
        </w:rPr>
      </w:pPr>
      <w:hyperlink w:history="1" w:anchor="_Toc401832408">
        <w:r w:rsidRPr="00F2228F" w:rsidR="00BD1DD0">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F344BE">
          <w:rPr>
            <w:webHidden/>
          </w:rPr>
          <w:t>8</w:t>
        </w:r>
        <w:r w:rsidR="00BD1DD0">
          <w:rPr>
            <w:webHidden/>
          </w:rPr>
          <w:fldChar w:fldCharType="end"/>
        </w:r>
      </w:hyperlink>
    </w:p>
    <w:p w:rsidR="00BD1DD0" w:rsidRDefault="00257EDB" w14:paraId="3D688C3E" w14:textId="36EFEDC5">
      <w:pPr>
        <w:pStyle w:val="TOC1"/>
        <w:rPr>
          <w:rFonts w:asciiTheme="minorHAnsi" w:hAnsiTheme="minorHAnsi" w:eastAsiaTheme="minorEastAsia" w:cstheme="minorBidi"/>
          <w:b w:val="0"/>
          <w:bCs w:val="0"/>
          <w:caps w:val="0"/>
          <w:sz w:val="22"/>
          <w:szCs w:val="22"/>
        </w:rPr>
      </w:pPr>
      <w:hyperlink w:history="1" w:anchor="_Toc401832409">
        <w:r w:rsidRPr="00F2228F" w:rsidR="00BD1DD0">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F344BE">
          <w:rPr>
            <w:webHidden/>
          </w:rPr>
          <w:t>9</w:t>
        </w:r>
        <w:r w:rsidR="00BD1DD0">
          <w:rPr>
            <w:webHidden/>
          </w:rPr>
          <w:fldChar w:fldCharType="end"/>
        </w:r>
      </w:hyperlink>
    </w:p>
    <w:p w:rsidR="00BD1DD0" w:rsidRDefault="00257EDB" w14:paraId="3D688C3F" w14:textId="2D817FFA">
      <w:pPr>
        <w:pStyle w:val="TOC1"/>
        <w:rPr>
          <w:rFonts w:asciiTheme="minorHAnsi" w:hAnsiTheme="minorHAnsi" w:eastAsiaTheme="minorEastAsia" w:cstheme="minorBidi"/>
          <w:b w:val="0"/>
          <w:bCs w:val="0"/>
          <w:caps w:val="0"/>
          <w:sz w:val="22"/>
          <w:szCs w:val="22"/>
        </w:rPr>
      </w:pPr>
      <w:hyperlink w:history="1" w:anchor="_Toc401832410">
        <w:r w:rsidRPr="00F2228F" w:rsidR="00BD1DD0">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F344BE">
          <w:rPr>
            <w:webHidden/>
          </w:rPr>
          <w:t>9</w:t>
        </w:r>
        <w:r w:rsidR="00BD1DD0">
          <w:rPr>
            <w:webHidden/>
          </w:rPr>
          <w:fldChar w:fldCharType="end"/>
        </w:r>
      </w:hyperlink>
    </w:p>
    <w:p w:rsidR="00BD1DD0" w:rsidRDefault="00257EDB" w14:paraId="3D688C40" w14:textId="5C175264">
      <w:pPr>
        <w:pStyle w:val="TOC1"/>
        <w:rPr>
          <w:rFonts w:asciiTheme="minorHAnsi" w:hAnsiTheme="minorHAnsi" w:eastAsiaTheme="minorEastAsia" w:cstheme="minorBidi"/>
          <w:b w:val="0"/>
          <w:bCs w:val="0"/>
          <w:caps w:val="0"/>
          <w:sz w:val="22"/>
          <w:szCs w:val="22"/>
        </w:rPr>
      </w:pPr>
      <w:hyperlink w:history="1" w:anchor="_Toc401832411">
        <w:r w:rsidRPr="00F2228F" w:rsidR="00BD1DD0">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F344BE">
          <w:rPr>
            <w:webHidden/>
          </w:rPr>
          <w:t>10</w:t>
        </w:r>
        <w:r w:rsidR="00BD1DD0">
          <w:rPr>
            <w:webHidden/>
          </w:rPr>
          <w:fldChar w:fldCharType="end"/>
        </w:r>
      </w:hyperlink>
    </w:p>
    <w:p w:rsidR="00BD1DD0" w:rsidRDefault="00257EDB" w14:paraId="3D688C41" w14:textId="05C0A57E">
      <w:pPr>
        <w:pStyle w:val="TOC1"/>
        <w:rPr>
          <w:rFonts w:asciiTheme="minorHAnsi" w:hAnsiTheme="minorHAnsi" w:eastAsiaTheme="minorEastAsia" w:cstheme="minorBidi"/>
          <w:b w:val="0"/>
          <w:bCs w:val="0"/>
          <w:caps w:val="0"/>
          <w:sz w:val="22"/>
          <w:szCs w:val="22"/>
        </w:rPr>
      </w:pPr>
      <w:hyperlink w:history="1" w:anchor="_Toc401832412">
        <w:r w:rsidRPr="00F2228F" w:rsidR="00BD1DD0">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F344BE">
          <w:rPr>
            <w:webHidden/>
          </w:rPr>
          <w:t>10</w:t>
        </w:r>
        <w:r w:rsidR="00BD1DD0">
          <w:rPr>
            <w:webHidden/>
          </w:rPr>
          <w:fldChar w:fldCharType="end"/>
        </w:r>
      </w:hyperlink>
    </w:p>
    <w:p w:rsidR="00BD1DD0" w:rsidRDefault="00257EDB" w14:paraId="3D688C42" w14:textId="4A997A1C">
      <w:pPr>
        <w:pStyle w:val="TOC1"/>
        <w:rPr>
          <w:rFonts w:asciiTheme="minorHAnsi" w:hAnsiTheme="minorHAnsi" w:eastAsiaTheme="minorEastAsia" w:cstheme="minorBidi"/>
          <w:b w:val="0"/>
          <w:bCs w:val="0"/>
          <w:caps w:val="0"/>
          <w:sz w:val="22"/>
          <w:szCs w:val="22"/>
        </w:rPr>
      </w:pPr>
      <w:hyperlink w:history="1" w:anchor="_Toc401832413">
        <w:r w:rsidRPr="00F2228F" w:rsidR="00BD1DD0">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F344BE">
          <w:rPr>
            <w:webHidden/>
          </w:rPr>
          <w:t>12</w:t>
        </w:r>
        <w:r w:rsidR="00BD1DD0">
          <w:rPr>
            <w:webHidden/>
          </w:rPr>
          <w:fldChar w:fldCharType="end"/>
        </w:r>
      </w:hyperlink>
    </w:p>
    <w:p w:rsidR="00BD1DD0" w:rsidRDefault="00257EDB" w14:paraId="3D688C43" w14:textId="7CEE6BDF">
      <w:pPr>
        <w:pStyle w:val="TOC1"/>
        <w:rPr>
          <w:rFonts w:asciiTheme="minorHAnsi" w:hAnsiTheme="minorHAnsi" w:eastAsiaTheme="minorEastAsia" w:cstheme="minorBidi"/>
          <w:b w:val="0"/>
          <w:bCs w:val="0"/>
          <w:caps w:val="0"/>
          <w:sz w:val="22"/>
          <w:szCs w:val="22"/>
        </w:rPr>
      </w:pPr>
      <w:hyperlink w:history="1" w:anchor="_Toc401832414">
        <w:r w:rsidRPr="00F2228F" w:rsidR="00BD1DD0">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F344BE">
          <w:rPr>
            <w:webHidden/>
          </w:rPr>
          <w:t>12</w:t>
        </w:r>
        <w:r w:rsidR="00BD1DD0">
          <w:rPr>
            <w:webHidden/>
          </w:rPr>
          <w:fldChar w:fldCharType="end"/>
        </w:r>
      </w:hyperlink>
    </w:p>
    <w:p w:rsidR="00BD1DD0" w:rsidRDefault="00257EDB" w14:paraId="3D688C44" w14:textId="61AD32D6">
      <w:pPr>
        <w:pStyle w:val="TOC1"/>
        <w:rPr>
          <w:rFonts w:asciiTheme="minorHAnsi" w:hAnsiTheme="minorHAnsi" w:eastAsiaTheme="minorEastAsia" w:cstheme="minorBidi"/>
          <w:b w:val="0"/>
          <w:bCs w:val="0"/>
          <w:caps w:val="0"/>
          <w:sz w:val="22"/>
          <w:szCs w:val="22"/>
        </w:rPr>
      </w:pPr>
      <w:hyperlink w:history="1" w:anchor="_Toc401832415">
        <w:r w:rsidRPr="00F2228F" w:rsidR="00BD1DD0">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F344BE">
          <w:rPr>
            <w:webHidden/>
          </w:rPr>
          <w:t>12</w:t>
        </w:r>
        <w:r w:rsidR="00BD1DD0">
          <w:rPr>
            <w:webHidden/>
          </w:rPr>
          <w:fldChar w:fldCharType="end"/>
        </w:r>
      </w:hyperlink>
    </w:p>
    <w:p w:rsidR="00BD1DD0" w:rsidRDefault="00257EDB" w14:paraId="3D688C45" w14:textId="4C841A14">
      <w:pPr>
        <w:pStyle w:val="TOC1"/>
        <w:rPr>
          <w:rFonts w:asciiTheme="minorHAnsi" w:hAnsiTheme="minorHAnsi" w:eastAsiaTheme="minorEastAsia" w:cstheme="minorBidi"/>
          <w:b w:val="0"/>
          <w:bCs w:val="0"/>
          <w:caps w:val="0"/>
          <w:sz w:val="22"/>
          <w:szCs w:val="22"/>
        </w:rPr>
      </w:pPr>
      <w:hyperlink w:history="1" w:anchor="_Toc401832416">
        <w:r w:rsidRPr="00F2228F" w:rsidR="00BD1DD0">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F344BE">
          <w:rPr>
            <w:webHidden/>
          </w:rPr>
          <w:t>13</w:t>
        </w:r>
        <w:r w:rsidR="00BD1DD0">
          <w:rPr>
            <w:webHidden/>
          </w:rPr>
          <w:fldChar w:fldCharType="end"/>
        </w:r>
      </w:hyperlink>
    </w:p>
    <w:p w:rsidR="00BD1DD0" w:rsidRDefault="00257EDB" w14:paraId="3D688C46" w14:textId="02E93F0C">
      <w:pPr>
        <w:pStyle w:val="TOC1"/>
        <w:rPr>
          <w:rFonts w:asciiTheme="minorHAnsi" w:hAnsiTheme="minorHAnsi" w:eastAsiaTheme="minorEastAsia" w:cstheme="minorBidi"/>
          <w:b w:val="0"/>
          <w:bCs w:val="0"/>
          <w:caps w:val="0"/>
          <w:sz w:val="22"/>
          <w:szCs w:val="22"/>
        </w:rPr>
      </w:pPr>
      <w:hyperlink w:history="1" w:anchor="_Toc401832417">
        <w:r w:rsidRPr="00F2228F" w:rsidR="00BD1DD0">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F344BE">
          <w:rPr>
            <w:webHidden/>
          </w:rPr>
          <w:t>13</w:t>
        </w:r>
        <w:r w:rsidR="00BD1DD0">
          <w:rPr>
            <w:webHidden/>
          </w:rPr>
          <w:fldChar w:fldCharType="end"/>
        </w:r>
      </w:hyperlink>
    </w:p>
    <w:p w:rsidR="00BD1DD0" w:rsidRDefault="00257EDB" w14:paraId="3D688C47" w14:textId="4924514D">
      <w:pPr>
        <w:pStyle w:val="TOC1"/>
        <w:rPr>
          <w:rFonts w:asciiTheme="minorHAnsi" w:hAnsiTheme="minorHAnsi" w:eastAsiaTheme="minorEastAsia" w:cstheme="minorBidi"/>
          <w:b w:val="0"/>
          <w:bCs w:val="0"/>
          <w:caps w:val="0"/>
          <w:sz w:val="22"/>
          <w:szCs w:val="22"/>
        </w:rPr>
      </w:pPr>
      <w:hyperlink w:history="1" w:anchor="_Toc401832418">
        <w:r w:rsidRPr="00F2228F" w:rsidR="00BD1DD0">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F344BE">
          <w:rPr>
            <w:webHidden/>
          </w:rPr>
          <w:t>13</w:t>
        </w:r>
        <w:r w:rsidR="00BD1DD0">
          <w:rPr>
            <w:webHidden/>
          </w:rPr>
          <w:fldChar w:fldCharType="end"/>
        </w:r>
      </w:hyperlink>
    </w:p>
    <w:p w:rsidR="00905A5F" w:rsidP="009F7E1A" w:rsidRDefault="00905A5F" w14:paraId="3D688C48"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3D688C49" w14:textId="77777777">
      <w:pPr>
        <w:tabs>
          <w:tab w:val="center" w:pos="4680"/>
        </w:tabs>
        <w:rPr>
          <w:rFonts w:ascii="Times New Roman" w:hAnsi="Times New Roman"/>
          <w:b/>
          <w:szCs w:val="24"/>
          <w:u w:val="single"/>
        </w:rPr>
      </w:pPr>
    </w:p>
    <w:p w:rsidR="00905A5F" w:rsidP="009F7E1A" w:rsidRDefault="00905A5F" w14:paraId="3D688C4A" w14:textId="77777777">
      <w:pPr>
        <w:tabs>
          <w:tab w:val="center" w:pos="4680"/>
        </w:tabs>
        <w:rPr>
          <w:rFonts w:ascii="Times New Roman" w:hAnsi="Times New Roman"/>
          <w:b/>
          <w:szCs w:val="24"/>
          <w:u w:val="single"/>
        </w:rPr>
      </w:pPr>
    </w:p>
    <w:p w:rsidR="002568E6" w:rsidP="009F7E1A" w:rsidRDefault="00905A5F" w14:paraId="3D688C4B" w14:textId="77777777">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Pr="004E6B17" w:rsidR="004E6B17" w:rsidP="009F7E1A" w:rsidRDefault="004E6B17" w14:paraId="070D07A6" w14:textId="5B8EDE8D">
      <w:pPr>
        <w:tabs>
          <w:tab w:val="center" w:pos="4680"/>
        </w:tabs>
        <w:rPr>
          <w:rFonts w:ascii="Times New Roman" w:hAnsi="Times New Roman"/>
          <w:szCs w:val="24"/>
        </w:rPr>
      </w:pPr>
      <w:r>
        <w:rPr>
          <w:rFonts w:ascii="Times New Roman" w:hAnsi="Times New Roman"/>
          <w:szCs w:val="24"/>
        </w:rPr>
        <w:t xml:space="preserve">            </w:t>
      </w:r>
    </w:p>
    <w:p w:rsidR="006E5EF9" w:rsidP="009759C3" w:rsidRDefault="00F022A5" w14:paraId="4E9908CC" w14:textId="7A72248F">
      <w:pPr>
        <w:widowControl/>
        <w:overflowPunct/>
        <w:autoSpaceDE/>
        <w:autoSpaceDN/>
        <w:adjustRightInd/>
        <w:textAlignment w:val="auto"/>
        <w:rPr>
          <w:rFonts w:ascii="Times New Roman" w:hAnsi="Times New Roman"/>
        </w:rPr>
      </w:pPr>
      <w:bookmarkStart w:name="_Hlk71879216" w:id="0"/>
      <w:r>
        <w:rPr>
          <w:rFonts w:ascii="Times New Roman" w:hAnsi="Times New Roman"/>
          <w:szCs w:val="24"/>
        </w:rPr>
        <w:t>Appendix 1_</w:t>
      </w:r>
      <w:r w:rsidRPr="001B5017" w:rsidR="001B5017">
        <w:rPr>
          <w:rFonts w:ascii="Times New Roman" w:hAnsi="Times New Roman"/>
          <w:szCs w:val="24"/>
        </w:rPr>
        <w:t xml:space="preserve"> </w:t>
      </w:r>
      <w:r w:rsidR="001B5017">
        <w:rPr>
          <w:rFonts w:ascii="Times New Roman" w:hAnsi="Times New Roman"/>
          <w:szCs w:val="24"/>
        </w:rPr>
        <w:t xml:space="preserve">Child Nutrition Act of 1966 </w:t>
      </w:r>
    </w:p>
    <w:p w:rsidRPr="009759C3" w:rsidR="0042111E" w:rsidP="009759C3" w:rsidRDefault="0042111E" w14:paraId="730A3175" w14:textId="3342F3F5">
      <w:pPr>
        <w:widowControl/>
        <w:overflowPunct/>
        <w:autoSpaceDE/>
        <w:autoSpaceDN/>
        <w:adjustRightInd/>
        <w:textAlignment w:val="auto"/>
        <w:rPr>
          <w:rFonts w:ascii="Times New Roman" w:hAnsi="Times New Roman"/>
        </w:rPr>
      </w:pPr>
      <w:r>
        <w:rPr>
          <w:rFonts w:ascii="Times New Roman" w:hAnsi="Times New Roman"/>
        </w:rPr>
        <w:t>Appendix 2_</w:t>
      </w:r>
      <w:r w:rsidRPr="001B5017" w:rsidR="001B5017">
        <w:rPr>
          <w:rFonts w:ascii="Times New Roman" w:hAnsi="Times New Roman"/>
          <w:szCs w:val="24"/>
        </w:rPr>
        <w:t xml:space="preserve"> </w:t>
      </w:r>
      <w:r w:rsidR="001B5017">
        <w:rPr>
          <w:rFonts w:ascii="Times New Roman" w:hAnsi="Times New Roman"/>
          <w:szCs w:val="24"/>
        </w:rPr>
        <w:t xml:space="preserve">Online </w:t>
      </w:r>
      <w:r w:rsidRPr="009830B7" w:rsidR="001B5017">
        <w:rPr>
          <w:rFonts w:ascii="Times New Roman" w:hAnsi="Times New Roman"/>
          <w:szCs w:val="24"/>
        </w:rPr>
        <w:t>FNS-891 Team Nutrition School</w:t>
      </w:r>
    </w:p>
    <w:p w:rsidR="00A231D6" w:rsidP="009F7E1A" w:rsidRDefault="00A231D6" w14:paraId="4F2AD01C" w14:textId="2A95DCCA">
      <w:pPr>
        <w:tabs>
          <w:tab w:val="center" w:pos="4680"/>
        </w:tabs>
        <w:rPr>
          <w:rFonts w:ascii="Times New Roman" w:hAnsi="Times New Roman"/>
          <w:szCs w:val="24"/>
        </w:rPr>
      </w:pPr>
      <w:r w:rsidRPr="009830B7">
        <w:rPr>
          <w:rFonts w:ascii="Times New Roman" w:hAnsi="Times New Roman"/>
          <w:szCs w:val="24"/>
        </w:rPr>
        <w:t xml:space="preserve">Appendix </w:t>
      </w:r>
      <w:r w:rsidR="0042111E">
        <w:rPr>
          <w:rFonts w:ascii="Times New Roman" w:hAnsi="Times New Roman"/>
          <w:szCs w:val="24"/>
        </w:rPr>
        <w:t>3</w:t>
      </w:r>
      <w:r w:rsidRPr="009830B7">
        <w:rPr>
          <w:rFonts w:ascii="Times New Roman" w:hAnsi="Times New Roman"/>
          <w:szCs w:val="24"/>
        </w:rPr>
        <w:t>_</w:t>
      </w:r>
      <w:r w:rsidR="002D66C2">
        <w:rPr>
          <w:rFonts w:ascii="Times New Roman" w:hAnsi="Times New Roman"/>
          <w:szCs w:val="24"/>
        </w:rPr>
        <w:t xml:space="preserve">Online </w:t>
      </w:r>
      <w:r w:rsidRPr="009830B7">
        <w:rPr>
          <w:rFonts w:ascii="Times New Roman" w:hAnsi="Times New Roman"/>
          <w:szCs w:val="24"/>
        </w:rPr>
        <w:t>FNS-892 Team Nutrition CACFP Organization</w:t>
      </w:r>
    </w:p>
    <w:p w:rsidR="001B5017" w:rsidP="001B5017" w:rsidRDefault="001B5017" w14:paraId="14DEC726" w14:textId="201D999F">
      <w:pPr>
        <w:widowControl/>
        <w:overflowPunct/>
        <w:autoSpaceDE/>
        <w:autoSpaceDN/>
        <w:adjustRightInd/>
        <w:textAlignment w:val="auto"/>
        <w:rPr>
          <w:rFonts w:ascii="Times New Roman" w:hAnsi="Times New Roman"/>
        </w:rPr>
      </w:pPr>
      <w:r w:rsidRPr="009830B7">
        <w:rPr>
          <w:rFonts w:ascii="Times New Roman" w:hAnsi="Times New Roman"/>
          <w:szCs w:val="24"/>
        </w:rPr>
        <w:t xml:space="preserve">Appendix </w:t>
      </w:r>
      <w:r>
        <w:rPr>
          <w:rFonts w:ascii="Times New Roman" w:hAnsi="Times New Roman"/>
          <w:szCs w:val="24"/>
        </w:rPr>
        <w:t>4_</w:t>
      </w:r>
      <w:r w:rsidRPr="001B5017">
        <w:rPr>
          <w:rFonts w:ascii="Times New Roman" w:hAnsi="Times New Roman"/>
          <w:szCs w:val="24"/>
        </w:rPr>
        <w:t xml:space="preserve"> </w:t>
      </w:r>
      <w:r>
        <w:rPr>
          <w:rFonts w:ascii="Times New Roman" w:hAnsi="Times New Roman"/>
          <w:szCs w:val="24"/>
        </w:rPr>
        <w:t>Reminder</w:t>
      </w:r>
      <w:r w:rsidR="00885E93">
        <w:rPr>
          <w:rFonts w:ascii="Times New Roman" w:hAnsi="Times New Roman"/>
          <w:szCs w:val="24"/>
        </w:rPr>
        <w:t xml:space="preserve"> </w:t>
      </w:r>
      <w:r>
        <w:rPr>
          <w:rFonts w:ascii="Times New Roman" w:hAnsi="Times New Roman"/>
          <w:szCs w:val="24"/>
        </w:rPr>
        <w:t xml:space="preserve">Notification </w:t>
      </w:r>
    </w:p>
    <w:p w:rsidRPr="009830B7" w:rsidR="001B5017" w:rsidP="009F7E1A" w:rsidRDefault="001B5017" w14:paraId="53B9AAEA" w14:textId="5DB1664D">
      <w:pPr>
        <w:tabs>
          <w:tab w:val="center" w:pos="4680"/>
        </w:tabs>
        <w:rPr>
          <w:rFonts w:ascii="Times New Roman" w:hAnsi="Times New Roman"/>
          <w:szCs w:val="24"/>
        </w:rPr>
      </w:pPr>
      <w:r w:rsidRPr="009830B7">
        <w:rPr>
          <w:rFonts w:ascii="Times New Roman" w:hAnsi="Times New Roman"/>
          <w:szCs w:val="24"/>
        </w:rPr>
        <w:t xml:space="preserve">Appendix </w:t>
      </w:r>
      <w:r>
        <w:rPr>
          <w:rFonts w:ascii="Times New Roman" w:hAnsi="Times New Roman"/>
          <w:szCs w:val="24"/>
        </w:rPr>
        <w:t>5</w:t>
      </w:r>
      <w:r w:rsidRPr="009830B7">
        <w:rPr>
          <w:rFonts w:ascii="Times New Roman" w:hAnsi="Times New Roman"/>
          <w:szCs w:val="24"/>
        </w:rPr>
        <w:t>_</w:t>
      </w:r>
      <w:r w:rsidRPr="001B5017">
        <w:rPr>
          <w:rFonts w:ascii="Times New Roman" w:hAnsi="Times New Roman"/>
        </w:rPr>
        <w:t xml:space="preserve"> </w:t>
      </w:r>
      <w:r>
        <w:rPr>
          <w:rFonts w:ascii="Times New Roman" w:hAnsi="Times New Roman"/>
        </w:rPr>
        <w:t>Public Comment#1</w:t>
      </w:r>
      <w:r w:rsidR="00885E93">
        <w:rPr>
          <w:rFonts w:ascii="Times New Roman" w:hAnsi="Times New Roman"/>
        </w:rPr>
        <w:t xml:space="preserve"> </w:t>
      </w:r>
      <w:r>
        <w:rPr>
          <w:rFonts w:ascii="Times New Roman" w:hAnsi="Times New Roman"/>
        </w:rPr>
        <w:t>SNA</w:t>
      </w:r>
    </w:p>
    <w:p w:rsidRPr="00885E93" w:rsidR="00940D0D" w:rsidP="009F7E1A" w:rsidRDefault="00940D0D" w14:paraId="5706995B" w14:textId="1DAAE9E9">
      <w:pPr>
        <w:tabs>
          <w:tab w:val="center" w:pos="4680"/>
        </w:tabs>
        <w:rPr>
          <w:rFonts w:ascii="Times New Roman" w:hAnsi="Times New Roman"/>
          <w:szCs w:val="24"/>
        </w:rPr>
      </w:pPr>
      <w:r w:rsidRPr="00885E93">
        <w:rPr>
          <w:rFonts w:ascii="Times New Roman" w:hAnsi="Times New Roman"/>
          <w:szCs w:val="24"/>
        </w:rPr>
        <w:t xml:space="preserve">Appendix </w:t>
      </w:r>
      <w:r w:rsidRPr="00885E93" w:rsidR="0042111E">
        <w:rPr>
          <w:rFonts w:ascii="Times New Roman" w:hAnsi="Times New Roman"/>
          <w:szCs w:val="24"/>
        </w:rPr>
        <w:t>6</w:t>
      </w:r>
      <w:r w:rsidRPr="00885E93">
        <w:rPr>
          <w:rFonts w:ascii="Times New Roman" w:hAnsi="Times New Roman"/>
          <w:szCs w:val="24"/>
        </w:rPr>
        <w:t>_</w:t>
      </w:r>
      <w:r w:rsidRPr="00885E93" w:rsidR="001B5017">
        <w:rPr>
          <w:rFonts w:ascii="Times New Roman" w:hAnsi="Times New Roman"/>
        </w:rPr>
        <w:t>FNS Response</w:t>
      </w:r>
      <w:r w:rsidR="00885E93">
        <w:rPr>
          <w:rFonts w:ascii="Times New Roman" w:hAnsi="Times New Roman"/>
        </w:rPr>
        <w:t xml:space="preserve"> </w:t>
      </w:r>
      <w:r w:rsidRPr="00885E93" w:rsidR="001B5017">
        <w:rPr>
          <w:rFonts w:ascii="Times New Roman" w:hAnsi="Times New Roman"/>
        </w:rPr>
        <w:t xml:space="preserve">SNA Comment </w:t>
      </w:r>
    </w:p>
    <w:bookmarkEnd w:id="0"/>
    <w:p w:rsidRPr="00590E03" w:rsidR="00590E03" w:rsidRDefault="00B447A4" w14:paraId="407A3BC3" w14:textId="029AB83C">
      <w:pPr>
        <w:widowControl/>
        <w:overflowPunct/>
        <w:autoSpaceDE/>
        <w:autoSpaceDN/>
        <w:adjustRightInd/>
        <w:textAlignment w:val="auto"/>
        <w:rPr>
          <w:rFonts w:ascii="Times New Roman" w:hAnsi="Times New Roman"/>
          <w:szCs w:val="24"/>
        </w:rPr>
      </w:pPr>
      <w:r w:rsidRPr="00885E93">
        <w:rPr>
          <w:rFonts w:ascii="Times New Roman" w:hAnsi="Times New Roman"/>
          <w:szCs w:val="24"/>
        </w:rPr>
        <w:t>Appendix 7 _ Burden Calculations Table</w:t>
      </w:r>
      <w:r w:rsidRPr="00590E03" w:rsidR="00590E03">
        <w:rPr>
          <w:rFonts w:ascii="Times New Roman" w:hAnsi="Times New Roman"/>
          <w:szCs w:val="24"/>
        </w:rPr>
        <w:br w:type="page"/>
      </w:r>
    </w:p>
    <w:p w:rsidRPr="002568E6" w:rsidR="005A3F80" w:rsidP="0062567E" w:rsidRDefault="005A3F80" w14:paraId="3D688C51" w14:textId="77777777">
      <w:pPr>
        <w:pStyle w:val="Heading1"/>
        <w:rPr>
          <w:szCs w:val="24"/>
        </w:rPr>
      </w:pPr>
      <w:bookmarkStart w:name="_Toc401831357" w:id="1"/>
      <w:bookmarkStart w:name="_Toc401832401" w:id="2"/>
      <w:r w:rsidRPr="002568E6">
        <w:rPr>
          <w:szCs w:val="24"/>
        </w:rPr>
        <w:lastRenderedPageBreak/>
        <w:t xml:space="preserve">A1. </w:t>
      </w:r>
      <w:r w:rsidR="002568E6">
        <w:rPr>
          <w:szCs w:val="24"/>
        </w:rPr>
        <w:t>C</w:t>
      </w:r>
      <w:r w:rsidRPr="002568E6">
        <w:rPr>
          <w:szCs w:val="24"/>
        </w:rPr>
        <w:t>ircumstances that make the collection of information necessary.</w:t>
      </w:r>
      <w:bookmarkEnd w:id="1"/>
      <w:bookmarkEnd w:id="2"/>
    </w:p>
    <w:p w:rsidRPr="002568E6" w:rsidR="003333DF" w:rsidP="003333DF" w:rsidRDefault="003333DF" w14:paraId="3D688C52" w14:textId="77777777">
      <w:pPr>
        <w:tabs>
          <w:tab w:val="left" w:pos="-720"/>
        </w:tabs>
        <w:suppressAutoHyphens/>
        <w:rPr>
          <w:rFonts w:ascii="Times New Roman" w:hAnsi="Times New Roman"/>
          <w:b/>
          <w:szCs w:val="24"/>
        </w:rPr>
      </w:pPr>
    </w:p>
    <w:p w:rsidRPr="002568E6" w:rsidR="003333DF" w:rsidP="003333DF" w:rsidRDefault="003333DF" w14:paraId="3D688C53"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2568E6" w:rsidR="00A308DB" w:rsidP="009F7E1A" w:rsidRDefault="00A308DB" w14:paraId="3D688C54" w14:textId="77777777">
      <w:pPr>
        <w:tabs>
          <w:tab w:val="left" w:pos="-720"/>
        </w:tabs>
        <w:suppressAutoHyphens/>
        <w:rPr>
          <w:rFonts w:ascii="Times New Roman" w:hAnsi="Times New Roman"/>
          <w:szCs w:val="24"/>
        </w:rPr>
      </w:pPr>
    </w:p>
    <w:p w:rsidR="007069C0" w:rsidP="0025473B" w:rsidRDefault="00BE2E5D" w14:paraId="6F27B8C0" w14:textId="12662689">
      <w:pPr>
        <w:tabs>
          <w:tab w:val="left" w:pos="-720"/>
        </w:tabs>
        <w:suppressAutoHyphens/>
        <w:spacing w:line="480" w:lineRule="auto"/>
        <w:rPr>
          <w:rFonts w:ascii="Times New Roman" w:hAnsi="Times New Roman"/>
          <w:b/>
          <w:bCs/>
          <w:szCs w:val="24"/>
        </w:rPr>
      </w:pPr>
      <w:r w:rsidRPr="00075094">
        <w:rPr>
          <w:rFonts w:ascii="Times New Roman" w:hAnsi="Times New Roman"/>
          <w:szCs w:val="24"/>
        </w:rPr>
        <w:t>T</w:t>
      </w:r>
      <w:r w:rsidR="00AA708C">
        <w:rPr>
          <w:rFonts w:ascii="Times New Roman" w:hAnsi="Times New Roman"/>
          <w:szCs w:val="24"/>
        </w:rPr>
        <w:t xml:space="preserve">he collection of this information aims to help the mission of </w:t>
      </w:r>
      <w:r w:rsidR="00562E2B">
        <w:rPr>
          <w:rFonts w:ascii="Times New Roman" w:hAnsi="Times New Roman"/>
          <w:szCs w:val="24"/>
        </w:rPr>
        <w:t xml:space="preserve">USDA’s </w:t>
      </w:r>
      <w:r w:rsidRPr="00075094" w:rsidR="00075094">
        <w:rPr>
          <w:rFonts w:ascii="Times New Roman" w:hAnsi="Times New Roman"/>
          <w:szCs w:val="24"/>
        </w:rPr>
        <w:t xml:space="preserve">Team Nutrition </w:t>
      </w:r>
      <w:r w:rsidR="002026F9">
        <w:rPr>
          <w:rFonts w:ascii="Times New Roman" w:hAnsi="Times New Roman"/>
          <w:szCs w:val="24"/>
        </w:rPr>
        <w:t>i</w:t>
      </w:r>
      <w:r w:rsidR="00562E2B">
        <w:rPr>
          <w:rFonts w:ascii="Times New Roman" w:hAnsi="Times New Roman"/>
          <w:szCs w:val="24"/>
        </w:rPr>
        <w:t xml:space="preserve">nitiative, which </w:t>
      </w:r>
      <w:r w:rsidRPr="00075094" w:rsidR="00075094">
        <w:rPr>
          <w:rFonts w:ascii="Times New Roman" w:hAnsi="Times New Roman"/>
          <w:szCs w:val="24"/>
        </w:rPr>
        <w:t xml:space="preserve">is to </w:t>
      </w:r>
      <w:r w:rsidRPr="00BE476D" w:rsidR="00075094">
        <w:rPr>
          <w:rFonts w:ascii="Times New Roman" w:hAnsi="Times New Roman"/>
          <w:lang w:val="en"/>
        </w:rPr>
        <w:t>support national efforts to promote lifelong healthy food choices and physical activity by improving the nutrition practices of the Child Nutrition Programs</w:t>
      </w:r>
      <w:r w:rsidR="00562E2B">
        <w:rPr>
          <w:rFonts w:ascii="Times New Roman" w:hAnsi="Times New Roman"/>
          <w:szCs w:val="24"/>
          <w:lang w:val="en"/>
        </w:rPr>
        <w:t>.</w:t>
      </w:r>
      <w:r w:rsidR="00B52373">
        <w:rPr>
          <w:rFonts w:ascii="Times New Roman" w:hAnsi="Times New Roman"/>
          <w:szCs w:val="24"/>
          <w:lang w:val="en"/>
        </w:rPr>
        <w:t xml:space="preserve"> </w:t>
      </w:r>
      <w:r w:rsidR="00562E2B">
        <w:rPr>
          <w:rFonts w:ascii="Times New Roman" w:hAnsi="Times New Roman"/>
          <w:szCs w:val="24"/>
          <w:lang w:val="en"/>
        </w:rPr>
        <w:t xml:space="preserve"> </w:t>
      </w:r>
      <w:r w:rsidRPr="002026F9" w:rsidR="002026F9">
        <w:rPr>
          <w:rFonts w:ascii="Times New Roman" w:hAnsi="Times New Roman"/>
          <w:szCs w:val="24"/>
        </w:rPr>
        <w:t>The collected information helps to build and maintain a stronger network among organizations participating in the Child and Adult Care Food Program (CACFP) and schools participating in the National School Lunch Program (NSLP) and School Breakfast Program (SBP) committed to providing healthy meals and environments for their program participants.</w:t>
      </w:r>
      <w:r w:rsidR="002026F9">
        <w:rPr>
          <w:rFonts w:ascii="Times New Roman" w:hAnsi="Times New Roman"/>
          <w:szCs w:val="24"/>
        </w:rPr>
        <w:t xml:space="preserve">  </w:t>
      </w:r>
      <w:r w:rsidR="001B0499">
        <w:rPr>
          <w:rFonts w:ascii="Times New Roman" w:hAnsi="Times New Roman"/>
          <w:szCs w:val="24"/>
        </w:rPr>
        <w:t xml:space="preserve">It helps to </w:t>
      </w:r>
      <w:r w:rsidR="00B52373">
        <w:rPr>
          <w:rFonts w:ascii="Times New Roman" w:hAnsi="Times New Roman"/>
          <w:szCs w:val="24"/>
        </w:rPr>
        <w:t xml:space="preserve">keep these </w:t>
      </w:r>
      <w:r w:rsidR="001B0499">
        <w:rPr>
          <w:rFonts w:ascii="Times New Roman" w:hAnsi="Times New Roman"/>
          <w:szCs w:val="24"/>
        </w:rPr>
        <w:t xml:space="preserve">entities </w:t>
      </w:r>
      <w:r w:rsidR="00B52373">
        <w:rPr>
          <w:rFonts w:ascii="Times New Roman" w:hAnsi="Times New Roman"/>
          <w:szCs w:val="24"/>
        </w:rPr>
        <w:t xml:space="preserve">up-to-date with </w:t>
      </w:r>
      <w:r w:rsidR="00BE476D">
        <w:rPr>
          <w:rFonts w:ascii="Times New Roman" w:hAnsi="Times New Roman"/>
          <w:szCs w:val="24"/>
        </w:rPr>
        <w:t xml:space="preserve">the </w:t>
      </w:r>
      <w:r w:rsidR="00B52373">
        <w:rPr>
          <w:rFonts w:ascii="Times New Roman" w:hAnsi="Times New Roman"/>
          <w:szCs w:val="24"/>
        </w:rPr>
        <w:t>available resources</w:t>
      </w:r>
      <w:r w:rsidR="00812E13">
        <w:rPr>
          <w:rFonts w:ascii="Times New Roman" w:hAnsi="Times New Roman"/>
          <w:szCs w:val="24"/>
        </w:rPr>
        <w:t xml:space="preserve"> </w:t>
      </w:r>
      <w:r w:rsidR="00502861">
        <w:rPr>
          <w:rFonts w:ascii="Times New Roman" w:hAnsi="Times New Roman"/>
          <w:szCs w:val="24"/>
        </w:rPr>
        <w:t>develop</w:t>
      </w:r>
      <w:r w:rsidR="00BE476D">
        <w:rPr>
          <w:rFonts w:ascii="Times New Roman" w:hAnsi="Times New Roman"/>
          <w:szCs w:val="24"/>
        </w:rPr>
        <w:t>ed</w:t>
      </w:r>
      <w:r w:rsidR="00502861">
        <w:rPr>
          <w:rFonts w:ascii="Times New Roman" w:hAnsi="Times New Roman"/>
          <w:szCs w:val="24"/>
        </w:rPr>
        <w:t xml:space="preserve"> </w:t>
      </w:r>
      <w:r w:rsidR="00812E13">
        <w:rPr>
          <w:rFonts w:ascii="Times New Roman" w:hAnsi="Times New Roman"/>
          <w:szCs w:val="24"/>
        </w:rPr>
        <w:t>under</w:t>
      </w:r>
      <w:r w:rsidR="00BE476D">
        <w:rPr>
          <w:rFonts w:ascii="Times New Roman" w:hAnsi="Times New Roman"/>
          <w:szCs w:val="24"/>
        </w:rPr>
        <w:t xml:space="preserve"> the</w:t>
      </w:r>
      <w:r w:rsidR="00812E13">
        <w:rPr>
          <w:rFonts w:ascii="Times New Roman" w:hAnsi="Times New Roman"/>
          <w:szCs w:val="24"/>
        </w:rPr>
        <w:t xml:space="preserve"> Team Nutrition </w:t>
      </w:r>
      <w:r w:rsidR="002026F9">
        <w:rPr>
          <w:rFonts w:ascii="Times New Roman" w:hAnsi="Times New Roman"/>
          <w:szCs w:val="24"/>
        </w:rPr>
        <w:t>i</w:t>
      </w:r>
      <w:r w:rsidR="00812E13">
        <w:rPr>
          <w:rFonts w:ascii="Times New Roman" w:hAnsi="Times New Roman"/>
          <w:szCs w:val="24"/>
        </w:rPr>
        <w:t>nitiative</w:t>
      </w:r>
      <w:r w:rsidR="00B52373">
        <w:rPr>
          <w:rFonts w:ascii="Times New Roman" w:hAnsi="Times New Roman"/>
          <w:szCs w:val="24"/>
        </w:rPr>
        <w:t xml:space="preserve"> to</w:t>
      </w:r>
      <w:r w:rsidR="002F4BC6">
        <w:rPr>
          <w:rFonts w:ascii="Times New Roman" w:hAnsi="Times New Roman"/>
          <w:szCs w:val="24"/>
        </w:rPr>
        <w:t xml:space="preserve"> support</w:t>
      </w:r>
      <w:r w:rsidRPr="00075094" w:rsidR="00075094">
        <w:rPr>
          <w:rFonts w:ascii="Times New Roman" w:hAnsi="Times New Roman"/>
          <w:szCs w:val="24"/>
        </w:rPr>
        <w:t xml:space="preserve"> the </w:t>
      </w:r>
      <w:r w:rsidR="00B52373">
        <w:rPr>
          <w:rFonts w:ascii="Times New Roman" w:hAnsi="Times New Roman"/>
          <w:szCs w:val="24"/>
        </w:rPr>
        <w:t>nutrition standards of the</w:t>
      </w:r>
      <w:r w:rsidR="002F4BC6">
        <w:rPr>
          <w:rFonts w:ascii="Times New Roman" w:hAnsi="Times New Roman"/>
          <w:szCs w:val="24"/>
        </w:rPr>
        <w:t>ir</w:t>
      </w:r>
      <w:r w:rsidR="00B52373">
        <w:rPr>
          <w:rFonts w:ascii="Times New Roman" w:hAnsi="Times New Roman"/>
          <w:szCs w:val="24"/>
        </w:rPr>
        <w:t xml:space="preserve"> respective </w:t>
      </w:r>
      <w:r w:rsidR="00A176AB">
        <w:rPr>
          <w:rFonts w:ascii="Times New Roman" w:hAnsi="Times New Roman"/>
          <w:szCs w:val="24"/>
        </w:rPr>
        <w:t>Child Nutrition Programs</w:t>
      </w:r>
      <w:r w:rsidR="00B52373">
        <w:rPr>
          <w:rFonts w:ascii="Times New Roman" w:hAnsi="Times New Roman"/>
          <w:szCs w:val="24"/>
        </w:rPr>
        <w:t xml:space="preserve">. </w:t>
      </w:r>
      <w:r w:rsidR="00812E13">
        <w:rPr>
          <w:rFonts w:ascii="Times New Roman" w:hAnsi="Times New Roman"/>
          <w:szCs w:val="24"/>
        </w:rPr>
        <w:t xml:space="preserve"> </w:t>
      </w:r>
      <w:r w:rsidR="001B0499">
        <w:rPr>
          <w:rFonts w:ascii="Times New Roman" w:hAnsi="Times New Roman"/>
          <w:szCs w:val="24"/>
        </w:rPr>
        <w:t>Th</w:t>
      </w:r>
      <w:r w:rsidR="002F4BC6">
        <w:rPr>
          <w:rFonts w:ascii="Times New Roman" w:hAnsi="Times New Roman"/>
          <w:szCs w:val="24"/>
        </w:rPr>
        <w:t xml:space="preserve">e Team Nutrition </w:t>
      </w:r>
      <w:r w:rsidRPr="00075094">
        <w:rPr>
          <w:rFonts w:ascii="Times New Roman" w:hAnsi="Times New Roman"/>
          <w:szCs w:val="24"/>
        </w:rPr>
        <w:t xml:space="preserve">initiative of the United States Department of Agriculture’s Food and Nutrition Service </w:t>
      </w:r>
      <w:r w:rsidR="00812E13">
        <w:rPr>
          <w:rFonts w:ascii="Times New Roman" w:hAnsi="Times New Roman"/>
          <w:szCs w:val="24"/>
        </w:rPr>
        <w:t xml:space="preserve">falls </w:t>
      </w:r>
      <w:r>
        <w:rPr>
          <w:rFonts w:ascii="Times New Roman" w:hAnsi="Times New Roman"/>
          <w:szCs w:val="24"/>
        </w:rPr>
        <w:t>u</w:t>
      </w:r>
      <w:r w:rsidR="00362707">
        <w:rPr>
          <w:rFonts w:ascii="Times New Roman" w:hAnsi="Times New Roman"/>
          <w:szCs w:val="24"/>
        </w:rPr>
        <w:t>nder</w:t>
      </w:r>
      <w:r w:rsidR="00812E13">
        <w:rPr>
          <w:rFonts w:ascii="Times New Roman" w:hAnsi="Times New Roman"/>
          <w:szCs w:val="24"/>
        </w:rPr>
        <w:t xml:space="preserve"> </w:t>
      </w:r>
      <w:r w:rsidRPr="00141992" w:rsidR="0001163D">
        <w:rPr>
          <w:rFonts w:ascii="Times New Roman" w:hAnsi="Times New Roman"/>
          <w:bCs/>
          <w:szCs w:val="24"/>
        </w:rPr>
        <w:t xml:space="preserve">SEC. 19. </w:t>
      </w:r>
      <w:r w:rsidRPr="007069C0" w:rsidR="0001163D">
        <w:rPr>
          <w:rFonts w:ascii="Times New Roman" w:hAnsi="Times New Roman"/>
          <w:szCs w:val="24"/>
        </w:rPr>
        <w:t>[</w:t>
      </w:r>
      <w:r w:rsidRPr="00141992" w:rsidR="0001163D">
        <w:rPr>
          <w:rFonts w:ascii="Times New Roman" w:hAnsi="Times New Roman"/>
          <w:bCs/>
          <w:szCs w:val="24"/>
        </w:rPr>
        <w:t>42 U.S.C. 1788] TEAM NUTRITION NETWORK,</w:t>
      </w:r>
      <w:r w:rsidR="0001163D">
        <w:rPr>
          <w:rFonts w:ascii="Times New Roman" w:hAnsi="Times New Roman"/>
          <w:b/>
          <w:bCs/>
          <w:szCs w:val="24"/>
        </w:rPr>
        <w:t xml:space="preserve"> </w:t>
      </w:r>
      <w:r w:rsidRPr="00362707" w:rsidR="00362707">
        <w:rPr>
          <w:rFonts w:ascii="Times New Roman" w:hAnsi="Times New Roman"/>
          <w:szCs w:val="24"/>
        </w:rPr>
        <w:t>Child Nutrition Act of 1966</w:t>
      </w:r>
      <w:r w:rsidR="00141992">
        <w:rPr>
          <w:rFonts w:ascii="Times New Roman" w:hAnsi="Times New Roman"/>
          <w:szCs w:val="24"/>
        </w:rPr>
        <w:t xml:space="preserve"> (Appendix </w:t>
      </w:r>
      <w:r w:rsidR="001B5017">
        <w:rPr>
          <w:rFonts w:ascii="Times New Roman" w:hAnsi="Times New Roman"/>
          <w:szCs w:val="24"/>
        </w:rPr>
        <w:t>1</w:t>
      </w:r>
      <w:r w:rsidR="00141992">
        <w:rPr>
          <w:rFonts w:ascii="Times New Roman" w:hAnsi="Times New Roman"/>
          <w:szCs w:val="24"/>
        </w:rPr>
        <w:t>)</w:t>
      </w:r>
      <w:r w:rsidR="00812E13">
        <w:rPr>
          <w:rFonts w:ascii="Times New Roman" w:hAnsi="Times New Roman"/>
          <w:szCs w:val="24"/>
        </w:rPr>
        <w:t xml:space="preserve">. </w:t>
      </w:r>
      <w:r w:rsidR="009F2E47">
        <w:rPr>
          <w:rFonts w:ascii="Times New Roman" w:hAnsi="Times New Roman"/>
          <w:szCs w:val="24"/>
        </w:rPr>
        <w:t xml:space="preserve"> </w:t>
      </w:r>
      <w:r w:rsidR="005502CD">
        <w:rPr>
          <w:rFonts w:ascii="Times New Roman" w:hAnsi="Times New Roman"/>
          <w:szCs w:val="24"/>
        </w:rPr>
        <w:t>This collection will help achieve the purposes of Team Nutrition Network included in</w:t>
      </w:r>
      <w:r w:rsidR="0025473B">
        <w:rPr>
          <w:rFonts w:ascii="Times New Roman" w:hAnsi="Times New Roman"/>
          <w:szCs w:val="24"/>
        </w:rPr>
        <w:t xml:space="preserve"> sec. 19 </w:t>
      </w:r>
      <w:r w:rsidRPr="0001163D" w:rsidR="0025473B">
        <w:rPr>
          <w:rFonts w:ascii="Times New Roman" w:hAnsi="Times New Roman"/>
          <w:szCs w:val="24"/>
        </w:rPr>
        <w:t>[</w:t>
      </w:r>
      <w:r w:rsidRPr="00141992" w:rsidR="0025473B">
        <w:rPr>
          <w:rFonts w:ascii="Times New Roman" w:hAnsi="Times New Roman"/>
          <w:bCs/>
          <w:szCs w:val="24"/>
        </w:rPr>
        <w:t>42 U.S.C. 1788] (a)</w:t>
      </w:r>
      <w:r w:rsidRPr="00141992" w:rsidR="007069C0">
        <w:rPr>
          <w:rFonts w:ascii="Times New Roman" w:hAnsi="Times New Roman"/>
          <w:bCs/>
          <w:szCs w:val="24"/>
        </w:rPr>
        <w:t>(1)-(5) and as cited below</w:t>
      </w:r>
      <w:r w:rsidR="00F06CF9">
        <w:rPr>
          <w:rFonts w:ascii="Times New Roman" w:hAnsi="Times New Roman"/>
          <w:bCs/>
          <w:szCs w:val="24"/>
        </w:rPr>
        <w:t>.</w:t>
      </w:r>
    </w:p>
    <w:p w:rsidRPr="007069C0" w:rsidR="007069C0" w:rsidP="007069C0" w:rsidRDefault="0025473B" w14:paraId="1BD8F5CB" w14:textId="54F2ED6E">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 </w:t>
      </w:r>
      <w:r w:rsidRPr="007069C0" w:rsidR="007069C0">
        <w:rPr>
          <w:rFonts w:ascii="Times New Roman" w:hAnsi="Times New Roman"/>
          <w:szCs w:val="24"/>
        </w:rPr>
        <w:t xml:space="preserve">The purposes of the team nutrition network are— </w:t>
      </w:r>
    </w:p>
    <w:p w:rsidRPr="0025473B" w:rsidR="0025473B" w:rsidP="0025473B" w:rsidRDefault="0025473B" w14:paraId="44F253BB" w14:textId="77777777">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(1) to establish State systems to promote the nutritional health of school children of the United States through nutrition education and the use of team nutrition messages and material developed by the Secretary, and to encourage regular physical activity and other activities that support healthy lifestyles for children, including those based on the most recent Dietary Guidelines for Americans published under section 301 of the National Nutrition Monitoring and Related Research Act of 1990 (7 U.S.C. 5341); </w:t>
      </w:r>
    </w:p>
    <w:p w:rsidRPr="0025473B" w:rsidR="0025473B" w:rsidP="0025473B" w:rsidRDefault="0025473B" w14:paraId="1F830F51" w14:textId="77777777">
      <w:pPr>
        <w:tabs>
          <w:tab w:val="left" w:pos="-720"/>
        </w:tabs>
        <w:suppressAutoHyphens/>
        <w:spacing w:line="480" w:lineRule="auto"/>
        <w:rPr>
          <w:rFonts w:ascii="Times New Roman" w:hAnsi="Times New Roman"/>
          <w:szCs w:val="24"/>
        </w:rPr>
      </w:pPr>
      <w:r w:rsidRPr="0025473B">
        <w:rPr>
          <w:rFonts w:ascii="Times New Roman" w:hAnsi="Times New Roman"/>
          <w:szCs w:val="24"/>
        </w:rPr>
        <w:lastRenderedPageBreak/>
        <w:t xml:space="preserve">(2) to provide assistance to States for the development of comprehensive and integrated nutrition education and active living programs in schools and facilities that participate in </w:t>
      </w:r>
    </w:p>
    <w:p w:rsidRPr="0025473B" w:rsidR="0025473B" w:rsidP="0025473B" w:rsidRDefault="0025473B" w14:paraId="01EF5CDD" w14:textId="77777777">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child nutrition programs; </w:t>
      </w:r>
    </w:p>
    <w:p w:rsidRPr="0025473B" w:rsidR="0025473B" w:rsidP="0025473B" w:rsidRDefault="0025473B" w14:paraId="56CA33DF" w14:textId="77777777">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(3) to provide training and technical assistance and disseminate team nutrition messages to States, school and community nutrition programs, and child nutrition food service </w:t>
      </w:r>
    </w:p>
    <w:p w:rsidRPr="0025473B" w:rsidR="0025473B" w:rsidP="0025473B" w:rsidRDefault="0025473B" w14:paraId="2634C496" w14:textId="77777777">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professionals; </w:t>
      </w:r>
    </w:p>
    <w:p w:rsidRPr="0025473B" w:rsidR="0025473B" w:rsidP="0025473B" w:rsidRDefault="0025473B" w14:paraId="51667F6A" w14:textId="77777777">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(4) to coordinate and collaborate with other nutrition education and active living programs that share similar goals and purposes; and </w:t>
      </w:r>
    </w:p>
    <w:p w:rsidRPr="0025473B" w:rsidR="0025473B" w:rsidP="0025473B" w:rsidRDefault="0025473B" w14:paraId="6432E5F0" w14:textId="77777777">
      <w:pPr>
        <w:tabs>
          <w:tab w:val="left" w:pos="-720"/>
        </w:tabs>
        <w:suppressAutoHyphens/>
        <w:spacing w:line="480" w:lineRule="auto"/>
        <w:rPr>
          <w:rFonts w:ascii="Times New Roman" w:hAnsi="Times New Roman"/>
          <w:szCs w:val="24"/>
        </w:rPr>
      </w:pPr>
      <w:r w:rsidRPr="0025473B">
        <w:rPr>
          <w:rFonts w:ascii="Times New Roman" w:hAnsi="Times New Roman"/>
          <w:szCs w:val="24"/>
        </w:rPr>
        <w:t xml:space="preserve">(5) to identify and share innovative programs with demonstrated effectiveness in helping children to maintain a healthy weight by enhancing student understanding of healthful </w:t>
      </w:r>
    </w:p>
    <w:p w:rsidRPr="0025473B" w:rsidR="009F7E1A" w:rsidP="0025473B" w:rsidRDefault="0025473B" w14:paraId="3D688C56" w14:textId="0FAC1FA0">
      <w:pPr>
        <w:tabs>
          <w:tab w:val="left" w:pos="-720"/>
        </w:tabs>
        <w:suppressAutoHyphens/>
        <w:spacing w:line="480" w:lineRule="auto"/>
        <w:rPr>
          <w:rFonts w:ascii="Times New Roman" w:hAnsi="Times New Roman"/>
          <w:szCs w:val="24"/>
        </w:rPr>
      </w:pPr>
      <w:r w:rsidRPr="0025473B">
        <w:rPr>
          <w:rFonts w:ascii="Times New Roman" w:hAnsi="Times New Roman"/>
          <w:szCs w:val="24"/>
        </w:rPr>
        <w:t>eating patterns and the importance of regular physical activity.</w:t>
      </w:r>
    </w:p>
    <w:p w:rsidRPr="00141992" w:rsidR="00075094" w:rsidP="00141992" w:rsidRDefault="00CF736D" w14:paraId="16837C38" w14:textId="538164EF">
      <w:pPr>
        <w:pStyle w:val="Caption"/>
      </w:pPr>
      <w:r>
        <w:tab/>
      </w:r>
    </w:p>
    <w:p w:rsidRPr="002568E6" w:rsidR="00A308DB" w:rsidP="0062567E" w:rsidRDefault="005A3F80" w14:paraId="3D688C57" w14:textId="77777777">
      <w:pPr>
        <w:pStyle w:val="Heading1"/>
        <w:rPr>
          <w:szCs w:val="24"/>
        </w:rPr>
      </w:pPr>
      <w:bookmarkStart w:name="_Toc401831358" w:id="3"/>
      <w:bookmarkStart w:name="_Toc401832402" w:id="4"/>
      <w:r w:rsidRPr="002568E6">
        <w:rPr>
          <w:szCs w:val="24"/>
        </w:rPr>
        <w:t xml:space="preserve">A2. </w:t>
      </w:r>
      <w:r w:rsidRPr="002568E6" w:rsidR="00447C1E">
        <w:rPr>
          <w:szCs w:val="24"/>
        </w:rPr>
        <w:t>Purpose and Use of the Information.</w:t>
      </w:r>
      <w:bookmarkEnd w:id="3"/>
      <w:bookmarkEnd w:id="4"/>
    </w:p>
    <w:p w:rsidRPr="002568E6" w:rsidR="0062567E" w:rsidRDefault="0062567E" w14:paraId="3D688C58" w14:textId="77777777">
      <w:pPr>
        <w:tabs>
          <w:tab w:val="left" w:pos="-720"/>
        </w:tabs>
        <w:suppressAutoHyphens/>
        <w:rPr>
          <w:rFonts w:ascii="Times New Roman" w:hAnsi="Times New Roman"/>
          <w:b/>
          <w:szCs w:val="24"/>
        </w:rPr>
      </w:pPr>
    </w:p>
    <w:p w:rsidR="00792830" w:rsidP="00792830" w:rsidRDefault="003333DF" w14:paraId="7E55A6D1"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792830" w:rsidP="00792830" w:rsidRDefault="00792830" w14:paraId="53BAB407" w14:textId="77777777">
      <w:pPr>
        <w:tabs>
          <w:tab w:val="left" w:pos="-720"/>
        </w:tabs>
        <w:suppressAutoHyphens/>
        <w:rPr>
          <w:rFonts w:ascii="Times New Roman" w:hAnsi="Times New Roman"/>
          <w:b/>
          <w:szCs w:val="24"/>
        </w:rPr>
      </w:pPr>
    </w:p>
    <w:p w:rsidR="00475FE8" w:rsidP="002026F9" w:rsidRDefault="002026F9" w14:paraId="53F95A68" w14:textId="049A80F6">
      <w:pPr>
        <w:pStyle w:val="Heading2"/>
        <w:spacing w:line="480" w:lineRule="auto"/>
        <w:jc w:val="left"/>
        <w:rPr>
          <w:b w:val="0"/>
          <w:szCs w:val="24"/>
        </w:rPr>
      </w:pPr>
      <w:r w:rsidRPr="002026F9">
        <w:rPr>
          <w:b w:val="0"/>
          <w:szCs w:val="24"/>
        </w:rPr>
        <w:t xml:space="preserve">The </w:t>
      </w:r>
      <w:r>
        <w:rPr>
          <w:b w:val="0"/>
          <w:szCs w:val="24"/>
        </w:rPr>
        <w:t xml:space="preserve">information </w:t>
      </w:r>
      <w:r w:rsidRPr="002026F9">
        <w:rPr>
          <w:b w:val="0"/>
          <w:szCs w:val="24"/>
        </w:rPr>
        <w:t xml:space="preserve">collection of the </w:t>
      </w:r>
      <w:r w:rsidR="009A6AA0">
        <w:rPr>
          <w:b w:val="0"/>
          <w:szCs w:val="24"/>
        </w:rPr>
        <w:t>Team Nutrition S</w:t>
      </w:r>
      <w:r w:rsidRPr="002026F9">
        <w:rPr>
          <w:b w:val="0"/>
          <w:szCs w:val="24"/>
        </w:rPr>
        <w:t xml:space="preserve">chool and </w:t>
      </w:r>
      <w:r w:rsidR="009A6AA0">
        <w:rPr>
          <w:b w:val="0"/>
          <w:szCs w:val="24"/>
        </w:rPr>
        <w:t xml:space="preserve">Team Nutrition </w:t>
      </w:r>
      <w:r w:rsidRPr="002026F9">
        <w:rPr>
          <w:b w:val="0"/>
          <w:szCs w:val="24"/>
        </w:rPr>
        <w:t xml:space="preserve">CACFP </w:t>
      </w:r>
      <w:r w:rsidR="009A6AA0">
        <w:rPr>
          <w:b w:val="0"/>
          <w:szCs w:val="24"/>
        </w:rPr>
        <w:t>O</w:t>
      </w:r>
      <w:r w:rsidRPr="002026F9">
        <w:rPr>
          <w:b w:val="0"/>
          <w:szCs w:val="24"/>
        </w:rPr>
        <w:t xml:space="preserve">rganization is currently approved under OMB Control #0584-0642, which expires on October 31, 2021.  </w:t>
      </w:r>
      <w:r w:rsidRPr="00616964" w:rsidR="007E0648">
        <w:rPr>
          <w:b w:val="0"/>
          <w:szCs w:val="24"/>
        </w:rPr>
        <w:t xml:space="preserve">This information </w:t>
      </w:r>
      <w:r w:rsidR="007E0648">
        <w:rPr>
          <w:b w:val="0"/>
          <w:szCs w:val="24"/>
        </w:rPr>
        <w:t>is</w:t>
      </w:r>
      <w:r w:rsidRPr="00616964" w:rsidR="007E0648">
        <w:rPr>
          <w:b w:val="0"/>
          <w:szCs w:val="24"/>
        </w:rPr>
        <w:t xml:space="preserve"> collected through the online forms </w:t>
      </w:r>
      <w:r w:rsidRPr="00B05153" w:rsidR="007E0648">
        <w:rPr>
          <w:b w:val="0"/>
          <w:szCs w:val="24"/>
        </w:rPr>
        <w:t>FNS 891</w:t>
      </w:r>
      <w:r w:rsidRPr="00616964" w:rsidR="007E0648">
        <w:rPr>
          <w:b w:val="0"/>
          <w:szCs w:val="24"/>
        </w:rPr>
        <w:t xml:space="preserve"> </w:t>
      </w:r>
      <w:r w:rsidR="007F0E1D">
        <w:rPr>
          <w:b w:val="0"/>
          <w:szCs w:val="24"/>
        </w:rPr>
        <w:t>(A</w:t>
      </w:r>
      <w:r w:rsidR="0042111E">
        <w:rPr>
          <w:b w:val="0"/>
          <w:szCs w:val="24"/>
        </w:rPr>
        <w:t xml:space="preserve">ppendix </w:t>
      </w:r>
      <w:r w:rsidR="001B5017">
        <w:rPr>
          <w:b w:val="0"/>
          <w:szCs w:val="24"/>
        </w:rPr>
        <w:t>2</w:t>
      </w:r>
      <w:r w:rsidR="007F0E1D">
        <w:rPr>
          <w:b w:val="0"/>
          <w:szCs w:val="24"/>
        </w:rPr>
        <w:t xml:space="preserve">) for </w:t>
      </w:r>
      <w:hyperlink w:history="1" r:id="rId12">
        <w:r w:rsidRPr="00ED7C05" w:rsidR="007F0E1D">
          <w:rPr>
            <w:rStyle w:val="Hyperlink"/>
            <w:b w:val="0"/>
            <w:szCs w:val="24"/>
          </w:rPr>
          <w:t>Team Nutrition S</w:t>
        </w:r>
        <w:r w:rsidRPr="00ED7C05" w:rsidR="007E0648">
          <w:rPr>
            <w:rStyle w:val="Hyperlink"/>
            <w:b w:val="0"/>
            <w:szCs w:val="24"/>
          </w:rPr>
          <w:t>chools</w:t>
        </w:r>
      </w:hyperlink>
      <w:r w:rsidR="007E0648">
        <w:rPr>
          <w:b w:val="0"/>
          <w:szCs w:val="24"/>
        </w:rPr>
        <w:t>,</w:t>
      </w:r>
      <w:r w:rsidRPr="00616964" w:rsidR="007E0648">
        <w:rPr>
          <w:b w:val="0"/>
          <w:szCs w:val="24"/>
        </w:rPr>
        <w:t xml:space="preserve"> and </w:t>
      </w:r>
      <w:r w:rsidRPr="00B05153" w:rsidR="007E0648">
        <w:rPr>
          <w:b w:val="0"/>
          <w:szCs w:val="24"/>
        </w:rPr>
        <w:t>FNS 892</w:t>
      </w:r>
      <w:r w:rsidRPr="00616964" w:rsidR="007E0648">
        <w:rPr>
          <w:b w:val="0"/>
          <w:szCs w:val="24"/>
        </w:rPr>
        <w:t xml:space="preserve"> </w:t>
      </w:r>
      <w:r w:rsidR="007F0E1D">
        <w:rPr>
          <w:b w:val="0"/>
          <w:szCs w:val="24"/>
        </w:rPr>
        <w:t>(</w:t>
      </w:r>
      <w:r w:rsidR="0042111E">
        <w:rPr>
          <w:b w:val="0"/>
          <w:szCs w:val="24"/>
        </w:rPr>
        <w:t>Appendix</w:t>
      </w:r>
      <w:r w:rsidR="007F0E1D">
        <w:rPr>
          <w:b w:val="0"/>
          <w:szCs w:val="24"/>
        </w:rPr>
        <w:t xml:space="preserve"> </w:t>
      </w:r>
      <w:r w:rsidR="001B5017">
        <w:rPr>
          <w:b w:val="0"/>
          <w:szCs w:val="24"/>
        </w:rPr>
        <w:t>3</w:t>
      </w:r>
      <w:r w:rsidR="007F0E1D">
        <w:rPr>
          <w:b w:val="0"/>
          <w:szCs w:val="24"/>
        </w:rPr>
        <w:t xml:space="preserve">) for </w:t>
      </w:r>
      <w:hyperlink w:history="1" r:id="rId13">
        <w:r w:rsidRPr="00ED7C05" w:rsidR="007F0E1D">
          <w:rPr>
            <w:rStyle w:val="Hyperlink"/>
            <w:b w:val="0"/>
            <w:szCs w:val="24"/>
          </w:rPr>
          <w:t>Team Nutrition C</w:t>
        </w:r>
        <w:r w:rsidRPr="00ED7C05" w:rsidR="007E0648">
          <w:rPr>
            <w:rStyle w:val="Hyperlink"/>
            <w:b w:val="0"/>
            <w:szCs w:val="24"/>
          </w:rPr>
          <w:t xml:space="preserve">ACFP </w:t>
        </w:r>
        <w:r w:rsidRPr="00ED7C05" w:rsidR="00ED7C05">
          <w:rPr>
            <w:rStyle w:val="Hyperlink"/>
            <w:b w:val="0"/>
            <w:szCs w:val="24"/>
          </w:rPr>
          <w:t>O</w:t>
        </w:r>
        <w:r w:rsidRPr="00ED7C05" w:rsidR="007E0648">
          <w:rPr>
            <w:rStyle w:val="Hyperlink"/>
            <w:b w:val="0"/>
            <w:szCs w:val="24"/>
          </w:rPr>
          <w:t>rganizations</w:t>
        </w:r>
      </w:hyperlink>
      <w:r w:rsidR="007E0648">
        <w:rPr>
          <w:b w:val="0"/>
          <w:szCs w:val="24"/>
        </w:rPr>
        <w:t xml:space="preserve">.  </w:t>
      </w:r>
      <w:r w:rsidRPr="00616964" w:rsidR="007E0648">
        <w:rPr>
          <w:b w:val="0"/>
          <w:szCs w:val="24"/>
        </w:rPr>
        <w:t xml:space="preserve">No hard copy </w:t>
      </w:r>
      <w:r w:rsidR="00B05153">
        <w:rPr>
          <w:b w:val="0"/>
          <w:szCs w:val="24"/>
        </w:rPr>
        <w:t xml:space="preserve">is </w:t>
      </w:r>
      <w:r w:rsidRPr="00616964" w:rsidR="007E0648">
        <w:rPr>
          <w:b w:val="0"/>
          <w:szCs w:val="24"/>
        </w:rPr>
        <w:t xml:space="preserve">available.  </w:t>
      </w:r>
      <w:r w:rsidRPr="00616964" w:rsidR="00EE7767">
        <w:rPr>
          <w:b w:val="0"/>
          <w:szCs w:val="24"/>
        </w:rPr>
        <w:t xml:space="preserve">USDA’s Team Nutrition staff </w:t>
      </w:r>
      <w:r w:rsidR="007E0648">
        <w:rPr>
          <w:b w:val="0"/>
          <w:szCs w:val="24"/>
        </w:rPr>
        <w:t>review</w:t>
      </w:r>
      <w:r w:rsidRPr="00616964" w:rsidR="00EE7767">
        <w:rPr>
          <w:b w:val="0"/>
          <w:szCs w:val="24"/>
        </w:rPr>
        <w:t xml:space="preserve"> this information as a process to v</w:t>
      </w:r>
      <w:r w:rsidRPr="00616964" w:rsidR="004F60CC">
        <w:rPr>
          <w:b w:val="0"/>
          <w:szCs w:val="24"/>
        </w:rPr>
        <w:t>alidat</w:t>
      </w:r>
      <w:r w:rsidRPr="00616964" w:rsidR="00EE7767">
        <w:rPr>
          <w:b w:val="0"/>
          <w:szCs w:val="24"/>
        </w:rPr>
        <w:t>e</w:t>
      </w:r>
      <w:r w:rsidRPr="00616964" w:rsidR="004F60CC">
        <w:rPr>
          <w:b w:val="0"/>
          <w:szCs w:val="24"/>
        </w:rPr>
        <w:t xml:space="preserve"> and approv</w:t>
      </w:r>
      <w:r w:rsidRPr="00616964" w:rsidR="00EE7767">
        <w:rPr>
          <w:b w:val="0"/>
          <w:szCs w:val="24"/>
        </w:rPr>
        <w:t>e</w:t>
      </w:r>
      <w:r w:rsidRPr="00616964" w:rsidR="004F60CC">
        <w:rPr>
          <w:b w:val="0"/>
          <w:szCs w:val="24"/>
        </w:rPr>
        <w:t xml:space="preserve"> this </w:t>
      </w:r>
      <w:r w:rsidR="00867725">
        <w:rPr>
          <w:b w:val="0"/>
          <w:szCs w:val="24"/>
        </w:rPr>
        <w:t>information</w:t>
      </w:r>
      <w:r w:rsidRPr="00616964" w:rsidR="004F60CC">
        <w:rPr>
          <w:b w:val="0"/>
          <w:szCs w:val="24"/>
        </w:rPr>
        <w:t xml:space="preserve">. </w:t>
      </w:r>
      <w:r w:rsidRPr="00616964" w:rsidR="00241399">
        <w:rPr>
          <w:b w:val="0"/>
          <w:szCs w:val="24"/>
        </w:rPr>
        <w:t xml:space="preserve"> </w:t>
      </w:r>
      <w:r w:rsidRPr="00616964" w:rsidR="004F60CC">
        <w:rPr>
          <w:b w:val="0"/>
          <w:szCs w:val="24"/>
        </w:rPr>
        <w:t xml:space="preserve">The </w:t>
      </w:r>
      <w:r w:rsidR="007E0648">
        <w:rPr>
          <w:b w:val="0"/>
          <w:szCs w:val="24"/>
        </w:rPr>
        <w:t xml:space="preserve">approved </w:t>
      </w:r>
      <w:r w:rsidRPr="00616964" w:rsidR="004F60CC">
        <w:rPr>
          <w:b w:val="0"/>
          <w:szCs w:val="24"/>
        </w:rPr>
        <w:t xml:space="preserve">collected information </w:t>
      </w:r>
      <w:r w:rsidR="007E0648">
        <w:rPr>
          <w:b w:val="0"/>
          <w:szCs w:val="24"/>
        </w:rPr>
        <w:t>is</w:t>
      </w:r>
      <w:r w:rsidRPr="00616964" w:rsidR="004F60CC">
        <w:rPr>
          <w:b w:val="0"/>
          <w:szCs w:val="24"/>
        </w:rPr>
        <w:t xml:space="preserve"> posted </w:t>
      </w:r>
      <w:r w:rsidR="007E0648">
        <w:rPr>
          <w:b w:val="0"/>
          <w:szCs w:val="24"/>
        </w:rPr>
        <w:t xml:space="preserve">at the Team Nutrition Database </w:t>
      </w:r>
      <w:r w:rsidRPr="00616964" w:rsidR="00241399">
        <w:rPr>
          <w:b w:val="0"/>
          <w:szCs w:val="24"/>
        </w:rPr>
        <w:t>website</w:t>
      </w:r>
      <w:r w:rsidR="007E0648">
        <w:rPr>
          <w:b w:val="0"/>
          <w:szCs w:val="24"/>
        </w:rPr>
        <w:t xml:space="preserve"> for Schools and CACFP Organizations</w:t>
      </w:r>
      <w:r w:rsidRPr="00616964" w:rsidR="00EE7767">
        <w:rPr>
          <w:b w:val="0"/>
          <w:szCs w:val="24"/>
        </w:rPr>
        <w:t xml:space="preserve">, </w:t>
      </w:r>
      <w:r w:rsidRPr="00616964" w:rsidR="00E62161">
        <w:rPr>
          <w:b w:val="0"/>
          <w:szCs w:val="24"/>
        </w:rPr>
        <w:t xml:space="preserve">creating </w:t>
      </w:r>
      <w:r w:rsidRPr="00616964" w:rsidR="008A0ACB">
        <w:rPr>
          <w:b w:val="0"/>
          <w:szCs w:val="24"/>
        </w:rPr>
        <w:t xml:space="preserve">a network system </w:t>
      </w:r>
      <w:r w:rsidR="00BC10E7">
        <w:rPr>
          <w:b w:val="0"/>
          <w:szCs w:val="24"/>
        </w:rPr>
        <w:t>listing eligible entities committed to providing healthy meals and environments for their program participants.</w:t>
      </w:r>
      <w:r w:rsidRPr="00616964" w:rsidR="00E62161">
        <w:rPr>
          <w:b w:val="0"/>
          <w:szCs w:val="24"/>
        </w:rPr>
        <w:t xml:space="preserve"> </w:t>
      </w:r>
      <w:r w:rsidR="00BC10E7">
        <w:rPr>
          <w:b w:val="0"/>
          <w:szCs w:val="24"/>
        </w:rPr>
        <w:t xml:space="preserve"> </w:t>
      </w:r>
      <w:r w:rsidRPr="00616964" w:rsidR="008A0ACB">
        <w:rPr>
          <w:b w:val="0"/>
          <w:szCs w:val="24"/>
        </w:rPr>
        <w:t>Team Nutrition</w:t>
      </w:r>
      <w:r w:rsidRPr="00616964" w:rsidR="00E62161">
        <w:rPr>
          <w:b w:val="0"/>
          <w:szCs w:val="24"/>
        </w:rPr>
        <w:t xml:space="preserve"> also</w:t>
      </w:r>
      <w:r w:rsidRPr="00616964" w:rsidR="008A0ACB">
        <w:rPr>
          <w:b w:val="0"/>
          <w:szCs w:val="24"/>
        </w:rPr>
        <w:t xml:space="preserve"> use</w:t>
      </w:r>
      <w:r w:rsidR="007E0648">
        <w:rPr>
          <w:b w:val="0"/>
          <w:szCs w:val="24"/>
        </w:rPr>
        <w:t>s the</w:t>
      </w:r>
      <w:r w:rsidRPr="00616964" w:rsidR="008A0ACB">
        <w:rPr>
          <w:b w:val="0"/>
          <w:szCs w:val="24"/>
        </w:rPr>
        <w:t xml:space="preserve"> email address</w:t>
      </w:r>
      <w:r w:rsidRPr="00616964" w:rsidR="001B745E">
        <w:rPr>
          <w:b w:val="0"/>
          <w:szCs w:val="24"/>
        </w:rPr>
        <w:t>es</w:t>
      </w:r>
      <w:r w:rsidRPr="00616964" w:rsidR="008A0ACB">
        <w:rPr>
          <w:b w:val="0"/>
          <w:szCs w:val="24"/>
        </w:rPr>
        <w:t xml:space="preserve"> to send</w:t>
      </w:r>
      <w:r w:rsidRPr="00616964" w:rsidR="00075094">
        <w:rPr>
          <w:b w:val="0"/>
          <w:szCs w:val="24"/>
        </w:rPr>
        <w:t xml:space="preserve"> electronic correspondence, </w:t>
      </w:r>
      <w:r w:rsidRPr="00616964" w:rsidR="00075094">
        <w:rPr>
          <w:b w:val="0"/>
          <w:szCs w:val="24"/>
        </w:rPr>
        <w:lastRenderedPageBreak/>
        <w:t xml:space="preserve">such as </w:t>
      </w:r>
      <w:r w:rsidR="007E0648">
        <w:rPr>
          <w:b w:val="0"/>
          <w:szCs w:val="24"/>
        </w:rPr>
        <w:t>bi</w:t>
      </w:r>
      <w:r w:rsidRPr="00616964" w:rsidR="00075094">
        <w:rPr>
          <w:b w:val="0"/>
          <w:szCs w:val="24"/>
        </w:rPr>
        <w:t>monthly newsletters and promotions that announce the availability of Team Nutrition materials that support nutrition e</w:t>
      </w:r>
      <w:r w:rsidR="00BC10E7">
        <w:rPr>
          <w:b w:val="0"/>
          <w:szCs w:val="24"/>
        </w:rPr>
        <w:t>fforts</w:t>
      </w:r>
      <w:r w:rsidRPr="00616964" w:rsidR="00075094">
        <w:rPr>
          <w:b w:val="0"/>
          <w:szCs w:val="24"/>
        </w:rPr>
        <w:t xml:space="preserve">.  </w:t>
      </w:r>
      <w:r w:rsidRPr="00616964" w:rsidR="00E62161">
        <w:rPr>
          <w:b w:val="0"/>
          <w:szCs w:val="24"/>
        </w:rPr>
        <w:t xml:space="preserve">The frequency of </w:t>
      </w:r>
      <w:r w:rsidR="00D17A5D">
        <w:rPr>
          <w:b w:val="0"/>
          <w:szCs w:val="24"/>
        </w:rPr>
        <w:t xml:space="preserve">the </w:t>
      </w:r>
      <w:r w:rsidRPr="00616964" w:rsidR="00E62161">
        <w:rPr>
          <w:b w:val="0"/>
          <w:szCs w:val="24"/>
        </w:rPr>
        <w:t xml:space="preserve">collection </w:t>
      </w:r>
      <w:r w:rsidR="007E0648">
        <w:rPr>
          <w:b w:val="0"/>
          <w:szCs w:val="24"/>
        </w:rPr>
        <w:t>is</w:t>
      </w:r>
      <w:r w:rsidRPr="00616964" w:rsidR="00E62161">
        <w:rPr>
          <w:b w:val="0"/>
          <w:szCs w:val="24"/>
        </w:rPr>
        <w:t xml:space="preserve"> </w:t>
      </w:r>
      <w:r w:rsidR="00D17A5D">
        <w:rPr>
          <w:b w:val="0"/>
          <w:szCs w:val="24"/>
        </w:rPr>
        <w:t xml:space="preserve">annually since respondents are expected to submit one update per year.  </w:t>
      </w:r>
      <w:r w:rsidR="00EE70C2">
        <w:rPr>
          <w:b w:val="0"/>
          <w:szCs w:val="24"/>
        </w:rPr>
        <w:t xml:space="preserve">The response to this collection is voluntary. </w:t>
      </w:r>
      <w:r w:rsidR="00D17A5D">
        <w:rPr>
          <w:b w:val="0"/>
          <w:szCs w:val="24"/>
        </w:rPr>
        <w:t xml:space="preserve">Respondents can submit </w:t>
      </w:r>
      <w:r w:rsidRPr="00616964" w:rsidR="00075094">
        <w:rPr>
          <w:b w:val="0"/>
          <w:szCs w:val="24"/>
        </w:rPr>
        <w:t xml:space="preserve">their </w:t>
      </w:r>
      <w:r w:rsidRPr="00616964" w:rsidR="005740D5">
        <w:rPr>
          <w:b w:val="0"/>
          <w:szCs w:val="24"/>
        </w:rPr>
        <w:t xml:space="preserve">new </w:t>
      </w:r>
      <w:r w:rsidRPr="00616964" w:rsidR="00E62161">
        <w:rPr>
          <w:b w:val="0"/>
          <w:szCs w:val="24"/>
        </w:rPr>
        <w:t xml:space="preserve">enrollment </w:t>
      </w:r>
      <w:r w:rsidRPr="00616964" w:rsidR="005740D5">
        <w:rPr>
          <w:b w:val="0"/>
          <w:szCs w:val="24"/>
        </w:rPr>
        <w:t xml:space="preserve">or updates </w:t>
      </w:r>
      <w:r w:rsidRPr="00616964" w:rsidR="00E62161">
        <w:rPr>
          <w:b w:val="0"/>
          <w:szCs w:val="24"/>
        </w:rPr>
        <w:t>any time of the year</w:t>
      </w:r>
      <w:r w:rsidR="00D17A5D">
        <w:rPr>
          <w:b w:val="0"/>
          <w:szCs w:val="24"/>
        </w:rPr>
        <w:t xml:space="preserve">.  </w:t>
      </w:r>
      <w:r w:rsidR="00000D37">
        <w:rPr>
          <w:b w:val="0"/>
          <w:szCs w:val="24"/>
        </w:rPr>
        <w:t xml:space="preserve">Team Nutrition sends an annual </w:t>
      </w:r>
      <w:r w:rsidR="00EE70C2">
        <w:rPr>
          <w:b w:val="0"/>
          <w:szCs w:val="24"/>
        </w:rPr>
        <w:t>R</w:t>
      </w:r>
      <w:r w:rsidR="00000D37">
        <w:rPr>
          <w:b w:val="0"/>
          <w:szCs w:val="24"/>
        </w:rPr>
        <w:t>eminder</w:t>
      </w:r>
      <w:r w:rsidR="00EE70C2">
        <w:rPr>
          <w:b w:val="0"/>
          <w:szCs w:val="24"/>
        </w:rPr>
        <w:t xml:space="preserve"> Notification (Appendix 4)</w:t>
      </w:r>
      <w:r w:rsidR="00000D37">
        <w:rPr>
          <w:b w:val="0"/>
          <w:szCs w:val="24"/>
        </w:rPr>
        <w:t xml:space="preserve"> to all respondents to submit changes as needed.  </w:t>
      </w:r>
      <w:r w:rsidRPr="00BC10E7" w:rsidR="00F61E13">
        <w:rPr>
          <w:b w:val="0"/>
          <w:szCs w:val="24"/>
        </w:rPr>
        <w:t xml:space="preserve">The collected information </w:t>
      </w:r>
      <w:r w:rsidRPr="00BC10E7" w:rsidR="007E0648">
        <w:rPr>
          <w:b w:val="0"/>
          <w:szCs w:val="24"/>
        </w:rPr>
        <w:t xml:space="preserve">is </w:t>
      </w:r>
      <w:r w:rsidRPr="00BC10E7" w:rsidR="00F61E13">
        <w:rPr>
          <w:b w:val="0"/>
          <w:szCs w:val="24"/>
        </w:rPr>
        <w:t>publicly available and upon request, Team Nutrition shares</w:t>
      </w:r>
      <w:r w:rsidRPr="00BC10E7" w:rsidR="00B05153">
        <w:rPr>
          <w:b w:val="0"/>
          <w:szCs w:val="24"/>
        </w:rPr>
        <w:t xml:space="preserve"> this</w:t>
      </w:r>
      <w:r w:rsidRPr="00BC10E7" w:rsidR="00F61E13">
        <w:rPr>
          <w:b w:val="0"/>
          <w:szCs w:val="24"/>
        </w:rPr>
        <w:t xml:space="preserve"> </w:t>
      </w:r>
      <w:r w:rsidRPr="00BC10E7" w:rsidR="0065252F">
        <w:rPr>
          <w:b w:val="0"/>
        </w:rPr>
        <w:t>information</w:t>
      </w:r>
      <w:r w:rsidRPr="00BC10E7" w:rsidR="0065252F">
        <w:t xml:space="preserve"> </w:t>
      </w:r>
      <w:r w:rsidRPr="00BC10E7" w:rsidR="00F61E13">
        <w:rPr>
          <w:b w:val="0"/>
          <w:szCs w:val="24"/>
        </w:rPr>
        <w:t>with stakeholders.</w:t>
      </w:r>
      <w:r w:rsidRPr="00616964" w:rsidR="00F61E13">
        <w:rPr>
          <w:b w:val="0"/>
          <w:szCs w:val="24"/>
        </w:rPr>
        <w:t xml:space="preserve">  </w:t>
      </w:r>
    </w:p>
    <w:p w:rsidR="00475FE8" w:rsidP="002026F9" w:rsidRDefault="00475FE8" w14:paraId="5ACA8FCF" w14:textId="77777777">
      <w:pPr>
        <w:pStyle w:val="Heading2"/>
        <w:spacing w:line="480" w:lineRule="auto"/>
        <w:jc w:val="left"/>
        <w:rPr>
          <w:b w:val="0"/>
          <w:szCs w:val="24"/>
        </w:rPr>
      </w:pPr>
    </w:p>
    <w:p w:rsidR="0065252F" w:rsidP="002026F9" w:rsidRDefault="00475FE8" w14:paraId="350AE213" w14:textId="200E2C6A">
      <w:pPr>
        <w:pStyle w:val="Heading2"/>
        <w:spacing w:line="480" w:lineRule="auto"/>
        <w:jc w:val="left"/>
        <w:rPr>
          <w:b w:val="0"/>
          <w:szCs w:val="24"/>
        </w:rPr>
      </w:pPr>
      <w:r w:rsidRPr="00475FE8">
        <w:rPr>
          <w:b w:val="0"/>
          <w:szCs w:val="24"/>
        </w:rPr>
        <w:t>Since the approval of this collection in 2018, FNS has removed the school county field from the Team Nutrition Schools form because many participants did not complete this field.  FNS has made no changes to the collection instrument for Team Nutrition CACFP Organizations or to the reminder notifications. Additionally, the title of this collection has been renamed from “Contact Information of Schools that Participate in the National School Lunch Program and Organizations that Participate in the USDA’s Child and Adult Care Food Program” to “Team Nutrition Database” as it is commonly known.  The school form revision is to decrease burden on users of the Team Nutrition Database and continue the collection, currently approved through October 31, 2021.</w:t>
      </w:r>
    </w:p>
    <w:p w:rsidRPr="00475FE8" w:rsidR="00475FE8" w:rsidP="00475FE8" w:rsidRDefault="00475FE8" w14:paraId="5551D8D5" w14:textId="77777777"/>
    <w:p w:rsidRPr="00075094" w:rsidR="00075094" w:rsidP="00075094" w:rsidRDefault="00075094" w14:paraId="2F94B5C7" w14:textId="77777777"/>
    <w:p w:rsidRPr="002568E6" w:rsidR="00A308DB" w:rsidP="0062567E" w:rsidRDefault="005A3F80" w14:paraId="3D688C5D" w14:textId="77777777">
      <w:pPr>
        <w:pStyle w:val="Heading1"/>
        <w:rPr>
          <w:szCs w:val="24"/>
        </w:rPr>
      </w:pPr>
      <w:bookmarkStart w:name="_Toc401831359" w:id="5"/>
      <w:bookmarkStart w:name="_Toc401832403" w:id="6"/>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5"/>
      <w:bookmarkEnd w:id="6"/>
      <w:r w:rsidRPr="002568E6">
        <w:rPr>
          <w:szCs w:val="24"/>
        </w:rPr>
        <w:t xml:space="preserve">  </w:t>
      </w:r>
    </w:p>
    <w:p w:rsidRPr="002568E6" w:rsidR="003333DF" w:rsidRDefault="003333DF" w14:paraId="3D688C5E" w14:textId="77777777">
      <w:pPr>
        <w:tabs>
          <w:tab w:val="left" w:pos="0"/>
        </w:tabs>
        <w:suppressAutoHyphens/>
        <w:rPr>
          <w:rFonts w:ascii="Times New Roman" w:hAnsi="Times New Roman"/>
          <w:szCs w:val="24"/>
        </w:rPr>
      </w:pPr>
    </w:p>
    <w:p w:rsidRPr="002568E6" w:rsidR="003333DF" w:rsidP="0062567E" w:rsidRDefault="003333DF" w14:paraId="3D688C5F"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Pr="002568E6" w:rsidR="00A308DB" w:rsidRDefault="00A308DB" w14:paraId="3D688C60" w14:textId="77777777">
      <w:pPr>
        <w:tabs>
          <w:tab w:val="left" w:pos="0"/>
        </w:tabs>
        <w:suppressAutoHyphens/>
        <w:rPr>
          <w:rFonts w:ascii="Times New Roman" w:hAnsi="Times New Roman"/>
          <w:szCs w:val="24"/>
        </w:rPr>
      </w:pPr>
    </w:p>
    <w:p w:rsidRPr="002568E6" w:rsidR="009F7E1A" w:rsidP="009F7E1A" w:rsidRDefault="009C04CF" w14:paraId="3D688C61" w14:textId="60F75ED6">
      <w:pPr>
        <w:tabs>
          <w:tab w:val="left" w:pos="-720"/>
        </w:tabs>
        <w:suppressAutoHyphens/>
        <w:spacing w:line="480" w:lineRule="auto"/>
        <w:rPr>
          <w:rFonts w:ascii="Times New Roman" w:hAnsi="Times New Roman"/>
          <w:szCs w:val="24"/>
        </w:rPr>
      </w:pPr>
      <w:r>
        <w:rPr>
          <w:rFonts w:ascii="Times New Roman" w:hAnsi="Times New Roman"/>
          <w:szCs w:val="24"/>
        </w:rPr>
        <w:t xml:space="preserve">FNS is committed to complying with the E-Government Act of 2002 to promote the use of </w:t>
      </w:r>
      <w:r>
        <w:rPr>
          <w:rFonts w:ascii="Times New Roman" w:hAnsi="Times New Roman"/>
          <w:szCs w:val="24"/>
        </w:rPr>
        <w:lastRenderedPageBreak/>
        <w:t xml:space="preserve">technology.  </w:t>
      </w:r>
      <w:r w:rsidR="008663B2">
        <w:rPr>
          <w:rFonts w:ascii="Times New Roman" w:hAnsi="Times New Roman"/>
          <w:szCs w:val="24"/>
        </w:rPr>
        <w:t xml:space="preserve">This data collection </w:t>
      </w:r>
      <w:r w:rsidR="00B05153">
        <w:rPr>
          <w:rFonts w:ascii="Times New Roman" w:hAnsi="Times New Roman"/>
          <w:szCs w:val="24"/>
        </w:rPr>
        <w:t>is</w:t>
      </w:r>
      <w:r w:rsidR="008663B2">
        <w:rPr>
          <w:rFonts w:ascii="Times New Roman" w:hAnsi="Times New Roman"/>
          <w:szCs w:val="24"/>
        </w:rPr>
        <w:t xml:space="preserve"> conducted through a web-based application </w:t>
      </w:r>
      <w:r w:rsidR="00590E03">
        <w:rPr>
          <w:rFonts w:ascii="Times New Roman" w:hAnsi="Times New Roman"/>
          <w:szCs w:val="24"/>
        </w:rPr>
        <w:t xml:space="preserve">using Drupal </w:t>
      </w:r>
      <w:r w:rsidR="00B05153">
        <w:rPr>
          <w:rFonts w:ascii="Times New Roman" w:hAnsi="Times New Roman"/>
          <w:szCs w:val="24"/>
        </w:rPr>
        <w:t>9</w:t>
      </w:r>
      <w:r w:rsidR="00590E03">
        <w:rPr>
          <w:rFonts w:ascii="Times New Roman" w:hAnsi="Times New Roman"/>
          <w:szCs w:val="24"/>
        </w:rPr>
        <w:t xml:space="preserve"> with a mobile-friendly </w:t>
      </w:r>
      <w:r w:rsidR="00206DDF">
        <w:rPr>
          <w:rFonts w:ascii="Times New Roman" w:hAnsi="Times New Roman"/>
          <w:szCs w:val="24"/>
        </w:rPr>
        <w:t>design which allows users to eas</w:t>
      </w:r>
      <w:r>
        <w:rPr>
          <w:rFonts w:ascii="Times New Roman" w:hAnsi="Times New Roman"/>
          <w:szCs w:val="24"/>
        </w:rPr>
        <w:t>il</w:t>
      </w:r>
      <w:r w:rsidR="00206DDF">
        <w:rPr>
          <w:rFonts w:ascii="Times New Roman" w:hAnsi="Times New Roman"/>
          <w:szCs w:val="24"/>
        </w:rPr>
        <w:t xml:space="preserve">y access the </w:t>
      </w:r>
      <w:r>
        <w:rPr>
          <w:rFonts w:ascii="Times New Roman" w:hAnsi="Times New Roman"/>
          <w:szCs w:val="24"/>
        </w:rPr>
        <w:t xml:space="preserve">online </w:t>
      </w:r>
      <w:r w:rsidR="00206DDF">
        <w:rPr>
          <w:rFonts w:ascii="Times New Roman" w:hAnsi="Times New Roman"/>
          <w:szCs w:val="24"/>
        </w:rPr>
        <w:t>enrollment form</w:t>
      </w:r>
      <w:r>
        <w:rPr>
          <w:rFonts w:ascii="Times New Roman" w:hAnsi="Times New Roman"/>
          <w:szCs w:val="24"/>
        </w:rPr>
        <w:t>s</w:t>
      </w:r>
      <w:r w:rsidR="00206DDF">
        <w:rPr>
          <w:rFonts w:ascii="Times New Roman" w:hAnsi="Times New Roman"/>
          <w:szCs w:val="24"/>
        </w:rPr>
        <w:t xml:space="preserve"> anytime from smart devices and traditional computers</w:t>
      </w:r>
      <w:r>
        <w:rPr>
          <w:rFonts w:ascii="Times New Roman" w:hAnsi="Times New Roman"/>
          <w:szCs w:val="24"/>
        </w:rPr>
        <w:t xml:space="preserve">.  </w:t>
      </w:r>
      <w:r w:rsidR="008464CD">
        <w:rPr>
          <w:rFonts w:ascii="Times New Roman" w:hAnsi="Times New Roman"/>
          <w:szCs w:val="24"/>
        </w:rPr>
        <w:t>O</w:t>
      </w:r>
      <w:r w:rsidRPr="008464CD" w:rsidR="008464CD">
        <w:rPr>
          <w:rFonts w:ascii="Times New Roman" w:hAnsi="Times New Roman"/>
          <w:szCs w:val="24"/>
        </w:rPr>
        <w:t>nce reviewed and approved by the Office of Management and Budget</w:t>
      </w:r>
      <w:r w:rsidR="008464CD">
        <w:rPr>
          <w:rFonts w:ascii="Times New Roman" w:hAnsi="Times New Roman"/>
          <w:szCs w:val="24"/>
        </w:rPr>
        <w:t xml:space="preserve">, the forms will be </w:t>
      </w:r>
      <w:r w:rsidRPr="00606862" w:rsidR="00606862">
        <w:rPr>
          <w:rFonts w:ascii="Times New Roman" w:hAnsi="Times New Roman"/>
          <w:szCs w:val="24"/>
        </w:rPr>
        <w:t>update</w:t>
      </w:r>
      <w:r w:rsidR="008464CD">
        <w:rPr>
          <w:rFonts w:ascii="Times New Roman" w:hAnsi="Times New Roman"/>
          <w:szCs w:val="24"/>
        </w:rPr>
        <w:t>d</w:t>
      </w:r>
      <w:r w:rsidRPr="00606862" w:rsidR="00606862">
        <w:rPr>
          <w:rFonts w:ascii="Times New Roman" w:hAnsi="Times New Roman"/>
          <w:szCs w:val="24"/>
        </w:rPr>
        <w:t xml:space="preserve"> with the new expiration date.</w:t>
      </w:r>
      <w:r w:rsidR="00606862">
        <w:rPr>
          <w:rFonts w:ascii="Times New Roman" w:hAnsi="Times New Roman"/>
          <w:szCs w:val="24"/>
        </w:rPr>
        <w:t xml:space="preserve">  </w:t>
      </w:r>
      <w:r>
        <w:rPr>
          <w:rFonts w:ascii="Times New Roman" w:hAnsi="Times New Roman"/>
          <w:szCs w:val="24"/>
        </w:rPr>
        <w:t xml:space="preserve">FNS estimates that all </w:t>
      </w:r>
      <w:r w:rsidRPr="00B05153" w:rsidR="00B05153">
        <w:rPr>
          <w:rFonts w:ascii="Times New Roman" w:hAnsi="Times New Roman"/>
          <w:szCs w:val="24"/>
        </w:rPr>
        <w:t>366,390</w:t>
      </w:r>
      <w:r w:rsidR="00B05153">
        <w:rPr>
          <w:rFonts w:ascii="Times New Roman" w:hAnsi="Times New Roman"/>
          <w:szCs w:val="24"/>
        </w:rPr>
        <w:t xml:space="preserve"> </w:t>
      </w:r>
      <w:r>
        <w:rPr>
          <w:rFonts w:ascii="Times New Roman" w:hAnsi="Times New Roman"/>
          <w:szCs w:val="24"/>
        </w:rPr>
        <w:t xml:space="preserve">responses (100%) collected electronically. </w:t>
      </w:r>
    </w:p>
    <w:p w:rsidRPr="002568E6" w:rsidR="005A3F80" w:rsidRDefault="005A3F80" w14:paraId="3D688C62" w14:textId="77777777">
      <w:pPr>
        <w:tabs>
          <w:tab w:val="left" w:pos="0"/>
        </w:tabs>
        <w:suppressAutoHyphens/>
        <w:rPr>
          <w:rFonts w:ascii="Times New Roman" w:hAnsi="Times New Roman"/>
          <w:szCs w:val="24"/>
        </w:rPr>
      </w:pPr>
    </w:p>
    <w:p w:rsidRPr="002568E6" w:rsidR="00A308DB" w:rsidP="0062567E" w:rsidRDefault="005A3F80" w14:paraId="3D688C63" w14:textId="77777777">
      <w:pPr>
        <w:pStyle w:val="Heading1"/>
        <w:rPr>
          <w:szCs w:val="24"/>
        </w:rPr>
      </w:pPr>
      <w:bookmarkStart w:name="_Toc401831360" w:id="7"/>
      <w:bookmarkStart w:name="_Toc401832404" w:id="8"/>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rsidRPr="002568E6" w:rsidR="003333DF" w:rsidRDefault="003333DF" w14:paraId="3D688C64" w14:textId="77777777">
      <w:pPr>
        <w:tabs>
          <w:tab w:val="left" w:pos="0"/>
        </w:tabs>
        <w:suppressAutoHyphens/>
        <w:rPr>
          <w:rFonts w:ascii="Times New Roman" w:hAnsi="Times New Roman"/>
          <w:szCs w:val="24"/>
        </w:rPr>
      </w:pPr>
    </w:p>
    <w:p w:rsidRPr="002568E6" w:rsidR="003333DF" w:rsidRDefault="003333DF" w14:paraId="3D688C65"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Pr="002568E6" w:rsidR="009F7E1A" w:rsidP="009F7E1A" w:rsidRDefault="009F7E1A" w14:paraId="3D688C66" w14:textId="77777777">
      <w:pPr>
        <w:tabs>
          <w:tab w:val="left" w:pos="-720"/>
        </w:tabs>
        <w:suppressAutoHyphens/>
        <w:rPr>
          <w:rFonts w:ascii="Times New Roman" w:hAnsi="Times New Roman"/>
          <w:szCs w:val="24"/>
        </w:rPr>
      </w:pPr>
    </w:p>
    <w:p w:rsidR="009F7E1A" w:rsidP="009F7E1A" w:rsidRDefault="008663B2" w14:paraId="3D688C67" w14:textId="27672F53">
      <w:pPr>
        <w:tabs>
          <w:tab w:val="left" w:pos="-720"/>
        </w:tabs>
        <w:suppressAutoHyphens/>
        <w:spacing w:line="480" w:lineRule="auto"/>
        <w:rPr>
          <w:rFonts w:ascii="Times New Roman" w:hAnsi="Times New Roman"/>
          <w:szCs w:val="24"/>
        </w:rPr>
      </w:pPr>
      <w:r>
        <w:rPr>
          <w:rFonts w:ascii="Times New Roman" w:hAnsi="Times New Roman"/>
          <w:szCs w:val="24"/>
        </w:rPr>
        <w:t xml:space="preserve">FNS </w:t>
      </w:r>
      <w:r w:rsidR="00CF19C1">
        <w:rPr>
          <w:rFonts w:ascii="Times New Roman" w:hAnsi="Times New Roman"/>
          <w:szCs w:val="24"/>
        </w:rPr>
        <w:t xml:space="preserve">does not have another collection where eligible </w:t>
      </w:r>
      <w:r w:rsidR="00590E03">
        <w:rPr>
          <w:rFonts w:ascii="Times New Roman" w:hAnsi="Times New Roman"/>
          <w:szCs w:val="24"/>
        </w:rPr>
        <w:t>schools that participate in the USDA’s National School Lunch Program</w:t>
      </w:r>
      <w:r w:rsidR="00CF19C1">
        <w:rPr>
          <w:rFonts w:ascii="Times New Roman" w:hAnsi="Times New Roman"/>
          <w:szCs w:val="24"/>
        </w:rPr>
        <w:t xml:space="preserve">, or </w:t>
      </w:r>
      <w:r w:rsidR="00590E03">
        <w:rPr>
          <w:rFonts w:ascii="Times New Roman" w:hAnsi="Times New Roman"/>
          <w:szCs w:val="24"/>
        </w:rPr>
        <w:t xml:space="preserve">institutions </w:t>
      </w:r>
      <w:r w:rsidR="00CF19C1">
        <w:rPr>
          <w:rFonts w:ascii="Times New Roman" w:hAnsi="Times New Roman"/>
          <w:szCs w:val="24"/>
        </w:rPr>
        <w:t xml:space="preserve">that participate in the </w:t>
      </w:r>
      <w:r w:rsidR="00590E03">
        <w:rPr>
          <w:rFonts w:ascii="Times New Roman" w:hAnsi="Times New Roman"/>
          <w:szCs w:val="24"/>
        </w:rPr>
        <w:t xml:space="preserve">USDA’s Child and Adult </w:t>
      </w:r>
      <w:r w:rsidR="00000673">
        <w:rPr>
          <w:rFonts w:ascii="Times New Roman" w:hAnsi="Times New Roman"/>
          <w:szCs w:val="24"/>
        </w:rPr>
        <w:t>Care Food Program</w:t>
      </w:r>
      <w:r w:rsidR="00CF19C1">
        <w:rPr>
          <w:rFonts w:ascii="Times New Roman" w:hAnsi="Times New Roman"/>
          <w:szCs w:val="24"/>
        </w:rPr>
        <w:t xml:space="preserve"> can enroll and be recognized</w:t>
      </w:r>
      <w:r w:rsidR="00000673">
        <w:rPr>
          <w:rFonts w:ascii="Times New Roman" w:hAnsi="Times New Roman"/>
          <w:szCs w:val="24"/>
        </w:rPr>
        <w:t xml:space="preserve">.  </w:t>
      </w:r>
      <w:r w:rsidR="00CF19C1">
        <w:rPr>
          <w:rFonts w:ascii="Times New Roman" w:hAnsi="Times New Roman"/>
          <w:szCs w:val="24"/>
        </w:rPr>
        <w:t>T</w:t>
      </w:r>
      <w:r w:rsidR="00000673">
        <w:rPr>
          <w:rFonts w:ascii="Times New Roman" w:hAnsi="Times New Roman"/>
          <w:szCs w:val="24"/>
        </w:rPr>
        <w:t xml:space="preserve">his data collection will support </w:t>
      </w:r>
      <w:r w:rsidR="00CF19C1">
        <w:rPr>
          <w:rFonts w:ascii="Times New Roman" w:hAnsi="Times New Roman"/>
          <w:szCs w:val="24"/>
        </w:rPr>
        <w:t xml:space="preserve">the mission of </w:t>
      </w:r>
      <w:r w:rsidR="00000673">
        <w:rPr>
          <w:rFonts w:ascii="Times New Roman" w:hAnsi="Times New Roman"/>
          <w:szCs w:val="24"/>
        </w:rPr>
        <w:t>Team Nutrition with Child Nutrition Programs.</w:t>
      </w:r>
      <w:r w:rsidR="00590E03">
        <w:rPr>
          <w:rFonts w:ascii="Times New Roman" w:hAnsi="Times New Roman"/>
          <w:szCs w:val="24"/>
        </w:rPr>
        <w:t xml:space="preserve">  </w:t>
      </w:r>
    </w:p>
    <w:p w:rsidR="00F85176" w:rsidP="0062567E" w:rsidRDefault="00F85176" w14:paraId="14E48FC6" w14:textId="77777777">
      <w:pPr>
        <w:pStyle w:val="Heading1"/>
        <w:rPr>
          <w:szCs w:val="24"/>
        </w:rPr>
      </w:pPr>
      <w:bookmarkStart w:name="_Toc401831361" w:id="9"/>
      <w:bookmarkStart w:name="_Toc401832405" w:id="10"/>
    </w:p>
    <w:p w:rsidRPr="002568E6" w:rsidR="00A308DB" w:rsidP="0062567E" w:rsidRDefault="005A3F80" w14:paraId="3D688C69" w14:textId="77777777">
      <w:pPr>
        <w:pStyle w:val="Heading1"/>
        <w:rPr>
          <w:szCs w:val="24"/>
        </w:rPr>
      </w:pPr>
      <w:r w:rsidRPr="002568E6">
        <w:rPr>
          <w:szCs w:val="24"/>
        </w:rPr>
        <w:t>A5.  Impacts on small businesses or other small entities.</w:t>
      </w:r>
      <w:bookmarkEnd w:id="9"/>
      <w:bookmarkEnd w:id="10"/>
      <w:r w:rsidRPr="002568E6">
        <w:rPr>
          <w:szCs w:val="24"/>
        </w:rPr>
        <w:t xml:space="preserve">  </w:t>
      </w:r>
    </w:p>
    <w:p w:rsidRPr="002568E6" w:rsidR="003333DF" w:rsidRDefault="003333DF" w14:paraId="3D688C6A" w14:textId="77777777">
      <w:pPr>
        <w:tabs>
          <w:tab w:val="left" w:pos="0"/>
        </w:tabs>
        <w:suppressAutoHyphens/>
        <w:rPr>
          <w:rFonts w:ascii="Times New Roman" w:hAnsi="Times New Roman"/>
          <w:szCs w:val="24"/>
        </w:rPr>
      </w:pPr>
    </w:p>
    <w:p w:rsidRPr="002568E6" w:rsidR="003333DF" w:rsidRDefault="003333DF" w14:paraId="3D688C6B"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Pr="002568E6" w:rsidR="00A308DB" w:rsidRDefault="00A308DB" w14:paraId="3D688C6C" w14:textId="77777777">
      <w:pPr>
        <w:tabs>
          <w:tab w:val="left" w:pos="0"/>
        </w:tabs>
        <w:suppressAutoHyphens/>
        <w:rPr>
          <w:rFonts w:ascii="Times New Roman" w:hAnsi="Times New Roman"/>
          <w:szCs w:val="24"/>
        </w:rPr>
      </w:pPr>
    </w:p>
    <w:p w:rsidR="00E11A38" w:rsidP="009F7E1A" w:rsidRDefault="00000673" w14:paraId="3D688C6E" w14:textId="6D1D457B">
      <w:pPr>
        <w:tabs>
          <w:tab w:val="left" w:pos="-720"/>
        </w:tabs>
        <w:suppressAutoHyphens/>
        <w:spacing w:line="480" w:lineRule="auto"/>
        <w:rPr>
          <w:rFonts w:ascii="Times New Roman" w:hAnsi="Times New Roman"/>
          <w:szCs w:val="24"/>
        </w:rPr>
      </w:pPr>
      <w:r>
        <w:rPr>
          <w:rFonts w:ascii="Times New Roman" w:hAnsi="Times New Roman"/>
          <w:szCs w:val="24"/>
        </w:rPr>
        <w:t xml:space="preserve">This data collection </w:t>
      </w:r>
      <w:r w:rsidR="00206DDF">
        <w:rPr>
          <w:rFonts w:ascii="Times New Roman" w:hAnsi="Times New Roman"/>
          <w:szCs w:val="24"/>
        </w:rPr>
        <w:t>has</w:t>
      </w:r>
      <w:r>
        <w:rPr>
          <w:rFonts w:ascii="Times New Roman" w:hAnsi="Times New Roman"/>
          <w:szCs w:val="24"/>
        </w:rPr>
        <w:t xml:space="preserve"> a low impact </w:t>
      </w:r>
      <w:r w:rsidR="00206DDF">
        <w:rPr>
          <w:rFonts w:ascii="Times New Roman" w:hAnsi="Times New Roman"/>
          <w:szCs w:val="24"/>
        </w:rPr>
        <w:t xml:space="preserve">on small business </w:t>
      </w:r>
      <w:r>
        <w:rPr>
          <w:rFonts w:ascii="Times New Roman" w:hAnsi="Times New Roman"/>
          <w:szCs w:val="24"/>
        </w:rPr>
        <w:t xml:space="preserve">as it collects basic contact information in an easy and accessible way.  </w:t>
      </w:r>
      <w:r w:rsidRPr="00000673">
        <w:rPr>
          <w:rFonts w:ascii="Times New Roman" w:hAnsi="Times New Roman"/>
          <w:szCs w:val="24"/>
        </w:rPr>
        <w:t>The form</w:t>
      </w:r>
      <w:r w:rsidR="009C04CF">
        <w:rPr>
          <w:rFonts w:ascii="Times New Roman" w:hAnsi="Times New Roman"/>
          <w:szCs w:val="24"/>
        </w:rPr>
        <w:t>s</w:t>
      </w:r>
      <w:r w:rsidRPr="00000673">
        <w:rPr>
          <w:rFonts w:ascii="Times New Roman" w:hAnsi="Times New Roman"/>
          <w:szCs w:val="24"/>
        </w:rPr>
        <w:t xml:space="preserve"> </w:t>
      </w:r>
      <w:r w:rsidR="00CF19C1">
        <w:rPr>
          <w:rFonts w:ascii="Times New Roman" w:hAnsi="Times New Roman"/>
          <w:szCs w:val="24"/>
        </w:rPr>
        <w:t>are</w:t>
      </w:r>
      <w:r w:rsidRPr="00000673">
        <w:rPr>
          <w:rFonts w:ascii="Times New Roman" w:hAnsi="Times New Roman"/>
          <w:szCs w:val="24"/>
        </w:rPr>
        <w:t xml:space="preserve"> available online </w:t>
      </w:r>
      <w:r w:rsidR="00CF19C1">
        <w:rPr>
          <w:rFonts w:ascii="Times New Roman" w:hAnsi="Times New Roman"/>
          <w:szCs w:val="24"/>
        </w:rPr>
        <w:t>with</w:t>
      </w:r>
      <w:r w:rsidRPr="00000673">
        <w:rPr>
          <w:rFonts w:ascii="Times New Roman" w:hAnsi="Times New Roman"/>
          <w:szCs w:val="24"/>
        </w:rPr>
        <w:t xml:space="preserve"> a mobile friendly design so that the public can access it through mobile devices. </w:t>
      </w:r>
      <w:r>
        <w:rPr>
          <w:rFonts w:ascii="Times New Roman" w:hAnsi="Times New Roman"/>
          <w:szCs w:val="24"/>
        </w:rPr>
        <w:t xml:space="preserve"> </w:t>
      </w:r>
      <w:r w:rsidRPr="00000673">
        <w:rPr>
          <w:rFonts w:ascii="Times New Roman" w:hAnsi="Times New Roman"/>
          <w:szCs w:val="24"/>
        </w:rPr>
        <w:t>Most of the fields</w:t>
      </w:r>
      <w:r>
        <w:rPr>
          <w:rFonts w:ascii="Times New Roman" w:hAnsi="Times New Roman"/>
          <w:szCs w:val="24"/>
        </w:rPr>
        <w:t xml:space="preserve">/questions on </w:t>
      </w:r>
      <w:r w:rsidR="009C04CF">
        <w:rPr>
          <w:rFonts w:ascii="Times New Roman" w:hAnsi="Times New Roman"/>
          <w:szCs w:val="24"/>
        </w:rPr>
        <w:t xml:space="preserve">the </w:t>
      </w:r>
      <w:r>
        <w:rPr>
          <w:rFonts w:ascii="Times New Roman" w:hAnsi="Times New Roman"/>
          <w:szCs w:val="24"/>
        </w:rPr>
        <w:t>collection form</w:t>
      </w:r>
      <w:r w:rsidR="009C04CF">
        <w:rPr>
          <w:rFonts w:ascii="Times New Roman" w:hAnsi="Times New Roman"/>
          <w:szCs w:val="24"/>
        </w:rPr>
        <w:t>s</w:t>
      </w:r>
      <w:r w:rsidRPr="00000673">
        <w:rPr>
          <w:rFonts w:ascii="Times New Roman" w:hAnsi="Times New Roman"/>
          <w:szCs w:val="24"/>
        </w:rPr>
        <w:t xml:space="preserve"> </w:t>
      </w:r>
      <w:r w:rsidR="00CF19C1">
        <w:rPr>
          <w:rFonts w:ascii="Times New Roman" w:hAnsi="Times New Roman"/>
          <w:szCs w:val="24"/>
        </w:rPr>
        <w:t>have</w:t>
      </w:r>
      <w:r w:rsidRPr="00000673">
        <w:rPr>
          <w:rFonts w:ascii="Times New Roman" w:hAnsi="Times New Roman"/>
          <w:szCs w:val="24"/>
        </w:rPr>
        <w:t xml:space="preserve"> easy to respond questions to minimize the burden of the public when completing or updating the enrollment form.</w:t>
      </w:r>
      <w:r w:rsidR="009C04CF">
        <w:rPr>
          <w:rFonts w:ascii="Times New Roman" w:hAnsi="Times New Roman"/>
          <w:szCs w:val="24"/>
        </w:rPr>
        <w:t xml:space="preserve">  FNS estimates that out of the </w:t>
      </w:r>
      <w:r w:rsidRPr="00CF19C1" w:rsidR="00CF19C1">
        <w:rPr>
          <w:rFonts w:ascii="Times New Roman" w:hAnsi="Times New Roman"/>
          <w:szCs w:val="24"/>
        </w:rPr>
        <w:t>122,130</w:t>
      </w:r>
      <w:r w:rsidR="00CF19C1">
        <w:rPr>
          <w:rFonts w:ascii="Times New Roman" w:hAnsi="Times New Roman"/>
          <w:szCs w:val="24"/>
        </w:rPr>
        <w:t xml:space="preserve"> </w:t>
      </w:r>
      <w:r w:rsidR="009C04CF">
        <w:rPr>
          <w:rFonts w:ascii="Times New Roman" w:hAnsi="Times New Roman"/>
          <w:szCs w:val="24"/>
        </w:rPr>
        <w:t xml:space="preserve">respondents for this collection, </w:t>
      </w:r>
      <w:r w:rsidRPr="00CF19C1" w:rsidR="00CF19C1">
        <w:rPr>
          <w:rFonts w:ascii="Times New Roman" w:hAnsi="Times New Roman"/>
          <w:szCs w:val="24"/>
        </w:rPr>
        <w:t>19,662</w:t>
      </w:r>
      <w:r w:rsidR="00CF19C1">
        <w:rPr>
          <w:rFonts w:ascii="Times New Roman" w:hAnsi="Times New Roman"/>
          <w:szCs w:val="24"/>
        </w:rPr>
        <w:t xml:space="preserve"> </w:t>
      </w:r>
      <w:r w:rsidR="009C04CF">
        <w:rPr>
          <w:rFonts w:ascii="Times New Roman" w:hAnsi="Times New Roman"/>
          <w:szCs w:val="24"/>
        </w:rPr>
        <w:t>respondents (</w:t>
      </w:r>
      <w:r w:rsidR="0063733F">
        <w:rPr>
          <w:rFonts w:ascii="Times New Roman" w:hAnsi="Times New Roman"/>
          <w:szCs w:val="24"/>
        </w:rPr>
        <w:t>16</w:t>
      </w:r>
      <w:r w:rsidR="009C04CF">
        <w:rPr>
          <w:rFonts w:ascii="Times New Roman" w:hAnsi="Times New Roman"/>
          <w:szCs w:val="24"/>
        </w:rPr>
        <w:t xml:space="preserve"> %)</w:t>
      </w:r>
      <w:r w:rsidR="00416649">
        <w:rPr>
          <w:rFonts w:ascii="Times New Roman" w:hAnsi="Times New Roman"/>
          <w:szCs w:val="24"/>
        </w:rPr>
        <w:t xml:space="preserve"> will be small entities.</w:t>
      </w:r>
    </w:p>
    <w:p w:rsidRPr="002568E6" w:rsidR="00000673" w:rsidP="009F7E1A" w:rsidRDefault="00000673" w14:paraId="0F765AE3" w14:textId="77777777">
      <w:pPr>
        <w:tabs>
          <w:tab w:val="left" w:pos="-720"/>
        </w:tabs>
        <w:suppressAutoHyphens/>
        <w:spacing w:line="480" w:lineRule="auto"/>
        <w:rPr>
          <w:rFonts w:ascii="Times New Roman" w:hAnsi="Times New Roman"/>
          <w:spacing w:val="-3"/>
          <w:szCs w:val="24"/>
        </w:rPr>
      </w:pPr>
    </w:p>
    <w:p w:rsidRPr="002568E6" w:rsidR="00A308DB" w:rsidP="0062567E" w:rsidRDefault="005A3F80" w14:paraId="3D688C6F" w14:textId="77777777">
      <w:pPr>
        <w:pStyle w:val="Heading1"/>
        <w:rPr>
          <w:szCs w:val="24"/>
        </w:rPr>
      </w:pPr>
      <w:bookmarkStart w:name="_Toc401831362" w:id="11"/>
      <w:bookmarkStart w:name="_Toc401832406" w:id="12"/>
      <w:r w:rsidRPr="002568E6">
        <w:rPr>
          <w:szCs w:val="24"/>
        </w:rPr>
        <w:lastRenderedPageBreak/>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1"/>
      <w:bookmarkEnd w:id="12"/>
      <w:r w:rsidRPr="002568E6">
        <w:rPr>
          <w:szCs w:val="24"/>
        </w:rPr>
        <w:t xml:space="preserve">  </w:t>
      </w:r>
    </w:p>
    <w:p w:rsidRPr="002568E6" w:rsidR="003333DF" w:rsidP="005C04BB" w:rsidRDefault="003333DF" w14:paraId="3D688C70" w14:textId="77777777">
      <w:pPr>
        <w:tabs>
          <w:tab w:val="left" w:pos="0"/>
        </w:tabs>
        <w:suppressAutoHyphens/>
        <w:rPr>
          <w:rFonts w:ascii="Times New Roman" w:hAnsi="Times New Roman"/>
          <w:szCs w:val="24"/>
        </w:rPr>
      </w:pPr>
    </w:p>
    <w:p w:rsidRPr="002568E6" w:rsidR="003333DF" w:rsidP="0062567E" w:rsidRDefault="003333DF" w14:paraId="3D688C71"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Pr="002568E6" w:rsidR="00E11A38" w:rsidP="00E11A38" w:rsidRDefault="00E11A38" w14:paraId="3D688C72" w14:textId="77777777">
      <w:pPr>
        <w:tabs>
          <w:tab w:val="left" w:pos="-720"/>
        </w:tabs>
        <w:suppressAutoHyphens/>
        <w:rPr>
          <w:rFonts w:ascii="Times New Roman" w:hAnsi="Times New Roman"/>
          <w:szCs w:val="24"/>
        </w:rPr>
      </w:pPr>
    </w:p>
    <w:p w:rsidR="00E11A38" w:rsidP="00E11A38" w:rsidRDefault="00796380" w14:paraId="3D688C73" w14:textId="3144A74B">
      <w:pPr>
        <w:tabs>
          <w:tab w:val="left" w:pos="-720"/>
        </w:tabs>
        <w:suppressAutoHyphens/>
        <w:spacing w:line="480" w:lineRule="auto"/>
        <w:rPr>
          <w:rFonts w:ascii="Times New Roman" w:hAnsi="Times New Roman"/>
          <w:szCs w:val="24"/>
        </w:rPr>
      </w:pPr>
      <w:r>
        <w:rPr>
          <w:rFonts w:ascii="Times New Roman" w:hAnsi="Times New Roman"/>
          <w:szCs w:val="24"/>
        </w:rPr>
        <w:t xml:space="preserve">The information is collected for the purpose of </w:t>
      </w:r>
      <w:r w:rsidR="00841DAB">
        <w:rPr>
          <w:rFonts w:ascii="Times New Roman" w:hAnsi="Times New Roman"/>
          <w:szCs w:val="24"/>
        </w:rPr>
        <w:t>providing</w:t>
      </w:r>
      <w:r w:rsidR="005D1AEF">
        <w:rPr>
          <w:rFonts w:ascii="Times New Roman" w:hAnsi="Times New Roman"/>
          <w:szCs w:val="24"/>
        </w:rPr>
        <w:t xml:space="preserve"> Child Nutrition Program’s operators</w:t>
      </w:r>
      <w:r w:rsidR="00841DAB">
        <w:rPr>
          <w:rFonts w:ascii="Times New Roman" w:hAnsi="Times New Roman"/>
          <w:szCs w:val="24"/>
        </w:rPr>
        <w:t xml:space="preserve"> with Team Nutrition resources </w:t>
      </w:r>
      <w:r w:rsidRPr="00841DAB" w:rsidR="00841DAB">
        <w:rPr>
          <w:rFonts w:ascii="Times New Roman" w:hAnsi="Times New Roman"/>
          <w:szCs w:val="24"/>
        </w:rPr>
        <w:t>t</w:t>
      </w:r>
      <w:r w:rsidR="00841DAB">
        <w:rPr>
          <w:rFonts w:ascii="Times New Roman" w:hAnsi="Times New Roman"/>
          <w:szCs w:val="24"/>
        </w:rPr>
        <w:t>hat support national efforts to</w:t>
      </w:r>
      <w:r w:rsidRPr="00841DAB" w:rsidR="00841DAB">
        <w:rPr>
          <w:rFonts w:ascii="Times New Roman" w:hAnsi="Times New Roman"/>
          <w:szCs w:val="24"/>
        </w:rPr>
        <w:t xml:space="preserve"> promote lifelong healthy food choices and physical activity by improving the nutrition practices of the Child Nutrition Programs</w:t>
      </w:r>
      <w:r w:rsidR="00841DAB">
        <w:rPr>
          <w:rFonts w:ascii="Times New Roman" w:hAnsi="Times New Roman"/>
          <w:szCs w:val="24"/>
        </w:rPr>
        <w:t xml:space="preserve"> as soon as they become available</w:t>
      </w:r>
      <w:r w:rsidRPr="00841DAB" w:rsidR="00841DAB">
        <w:rPr>
          <w:rFonts w:ascii="Times New Roman" w:hAnsi="Times New Roman"/>
          <w:szCs w:val="24"/>
        </w:rPr>
        <w:t>.</w:t>
      </w:r>
      <w:r>
        <w:rPr>
          <w:rFonts w:ascii="Times New Roman" w:hAnsi="Times New Roman"/>
          <w:szCs w:val="24"/>
        </w:rPr>
        <w:t xml:space="preserve">  Collecting data less frequently would </w:t>
      </w:r>
      <w:r w:rsidR="00911C00">
        <w:rPr>
          <w:rFonts w:ascii="Times New Roman" w:hAnsi="Times New Roman"/>
          <w:szCs w:val="24"/>
        </w:rPr>
        <w:t>delay the use and implementation of these resources that aim to meet the Child Nutrition Program nutrition standards.</w:t>
      </w:r>
      <w:r>
        <w:rPr>
          <w:rFonts w:ascii="Times New Roman" w:hAnsi="Times New Roman"/>
          <w:szCs w:val="24"/>
        </w:rPr>
        <w:t xml:space="preserve">  </w:t>
      </w:r>
      <w:r w:rsidR="00000673">
        <w:rPr>
          <w:rFonts w:ascii="Times New Roman" w:hAnsi="Times New Roman"/>
          <w:szCs w:val="24"/>
        </w:rPr>
        <w:t xml:space="preserve">USDA, Food and Nutrition Service (FNS) </w:t>
      </w:r>
      <w:r w:rsidRPr="00000673" w:rsidR="00000673">
        <w:rPr>
          <w:rFonts w:ascii="Times New Roman" w:hAnsi="Times New Roman"/>
          <w:szCs w:val="24"/>
        </w:rPr>
        <w:t xml:space="preserve">will send out </w:t>
      </w:r>
      <w:r w:rsidR="008464CD">
        <w:rPr>
          <w:rFonts w:ascii="Times New Roman" w:hAnsi="Times New Roman"/>
          <w:szCs w:val="24"/>
        </w:rPr>
        <w:t xml:space="preserve">periodic </w:t>
      </w:r>
      <w:r w:rsidRPr="00000673" w:rsidR="00000673">
        <w:rPr>
          <w:rFonts w:ascii="Times New Roman" w:hAnsi="Times New Roman"/>
          <w:szCs w:val="24"/>
        </w:rPr>
        <w:t>reminder</w:t>
      </w:r>
      <w:r w:rsidR="008464CD">
        <w:rPr>
          <w:rFonts w:ascii="Times New Roman" w:hAnsi="Times New Roman"/>
          <w:szCs w:val="24"/>
        </w:rPr>
        <w:t>s to</w:t>
      </w:r>
      <w:r w:rsidR="00911C00">
        <w:rPr>
          <w:rFonts w:ascii="Times New Roman" w:hAnsi="Times New Roman"/>
          <w:szCs w:val="24"/>
        </w:rPr>
        <w:t xml:space="preserve"> Child Nutrition Program’</w:t>
      </w:r>
      <w:r w:rsidR="00753CA4">
        <w:rPr>
          <w:rFonts w:ascii="Times New Roman" w:hAnsi="Times New Roman"/>
          <w:szCs w:val="24"/>
        </w:rPr>
        <w:t>s operators</w:t>
      </w:r>
      <w:r w:rsidRPr="00000673" w:rsidR="00000673">
        <w:rPr>
          <w:rFonts w:ascii="Times New Roman" w:hAnsi="Times New Roman"/>
          <w:szCs w:val="24"/>
        </w:rPr>
        <w:t xml:space="preserve"> to make sure </w:t>
      </w:r>
      <w:r w:rsidR="00753CA4">
        <w:rPr>
          <w:rFonts w:ascii="Times New Roman" w:hAnsi="Times New Roman"/>
          <w:szCs w:val="24"/>
        </w:rPr>
        <w:t xml:space="preserve">the </w:t>
      </w:r>
      <w:r w:rsidRPr="00000673" w:rsidR="00000673">
        <w:rPr>
          <w:rFonts w:ascii="Times New Roman" w:hAnsi="Times New Roman"/>
          <w:szCs w:val="24"/>
        </w:rPr>
        <w:t xml:space="preserve">information is current. </w:t>
      </w:r>
      <w:r w:rsidR="009A6E21">
        <w:rPr>
          <w:rFonts w:ascii="Times New Roman" w:hAnsi="Times New Roman"/>
          <w:szCs w:val="24"/>
        </w:rPr>
        <w:t xml:space="preserve"> An example of a reminder notification to school</w:t>
      </w:r>
      <w:r w:rsidR="00C77FCF">
        <w:rPr>
          <w:rFonts w:ascii="Times New Roman" w:hAnsi="Times New Roman"/>
          <w:szCs w:val="24"/>
        </w:rPr>
        <w:t>s</w:t>
      </w:r>
      <w:r w:rsidR="009A6E21">
        <w:rPr>
          <w:rFonts w:ascii="Times New Roman" w:hAnsi="Times New Roman"/>
          <w:szCs w:val="24"/>
        </w:rPr>
        <w:t xml:space="preserve"> is included in Appendix </w:t>
      </w:r>
      <w:r w:rsidR="009A5836">
        <w:rPr>
          <w:rFonts w:ascii="Times New Roman" w:hAnsi="Times New Roman"/>
          <w:szCs w:val="24"/>
        </w:rPr>
        <w:t>4</w:t>
      </w:r>
      <w:r w:rsidR="009A6E21">
        <w:rPr>
          <w:rFonts w:ascii="Times New Roman" w:hAnsi="Times New Roman"/>
          <w:szCs w:val="24"/>
        </w:rPr>
        <w:t xml:space="preserve">. </w:t>
      </w:r>
    </w:p>
    <w:p w:rsidR="00952BDD" w:rsidP="0062567E" w:rsidRDefault="00952BDD" w14:paraId="78185767" w14:textId="77777777">
      <w:pPr>
        <w:pStyle w:val="Heading1"/>
        <w:rPr>
          <w:szCs w:val="24"/>
        </w:rPr>
      </w:pPr>
      <w:bookmarkStart w:name="_Toc401831363" w:id="13"/>
      <w:bookmarkStart w:name="_Toc401832407" w:id="14"/>
    </w:p>
    <w:p w:rsidRPr="002568E6" w:rsidR="00A308DB" w:rsidP="0062567E" w:rsidRDefault="00213436" w14:paraId="3D688C75" w14:textId="77777777">
      <w:pPr>
        <w:pStyle w:val="Heading1"/>
        <w:rPr>
          <w:szCs w:val="24"/>
        </w:rPr>
      </w:pPr>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3"/>
      <w:bookmarkEnd w:id="14"/>
      <w:r w:rsidRPr="002568E6">
        <w:rPr>
          <w:szCs w:val="24"/>
        </w:rPr>
        <w:t xml:space="preserve">  </w:t>
      </w:r>
    </w:p>
    <w:p w:rsidRPr="002568E6" w:rsidR="00A308DB" w:rsidP="00213436" w:rsidRDefault="00A308DB" w14:paraId="3D688C76" w14:textId="77777777">
      <w:pPr>
        <w:tabs>
          <w:tab w:val="left" w:pos="0"/>
        </w:tabs>
        <w:suppressAutoHyphens/>
        <w:rPr>
          <w:rFonts w:ascii="Times New Roman" w:hAnsi="Times New Roman"/>
          <w:szCs w:val="24"/>
        </w:rPr>
      </w:pPr>
    </w:p>
    <w:p w:rsidRPr="002568E6" w:rsidR="003333DF" w:rsidP="0062567E" w:rsidRDefault="003333DF" w14:paraId="3D688C77"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Pr="002568E6" w:rsidR="003333DF" w:rsidP="0062567E" w:rsidRDefault="003333DF" w14:paraId="3D688C7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Pr="002568E6" w:rsidR="003333DF" w:rsidP="0062567E" w:rsidRDefault="003333DF" w14:paraId="3D688C7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Pr="002568E6" w:rsidR="003333DF" w:rsidP="0062567E" w:rsidRDefault="003333DF" w14:paraId="3D688C7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Pr="002568E6" w:rsidR="003333DF" w:rsidP="0062567E" w:rsidRDefault="003333DF" w14:paraId="3D688C7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Pr="002568E6" w:rsidR="003333DF" w:rsidP="0062567E" w:rsidRDefault="008F3F14" w14:paraId="3D688C7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p>
    <w:p w:rsidRPr="002568E6" w:rsidR="003333DF" w:rsidP="0062567E" w:rsidRDefault="008F3F14" w14:paraId="3D688C7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p>
    <w:p w:rsidRPr="002568E6" w:rsidR="003333DF" w:rsidP="0062567E" w:rsidRDefault="003333DF" w14:paraId="3D688C7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Pr="002568E6" w:rsidR="003333DF" w:rsidP="0062567E" w:rsidRDefault="003333DF" w14:paraId="3D688C7F"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Pr="002568E6" w:rsidR="003333DF" w:rsidP="00213436" w:rsidRDefault="003333DF" w14:paraId="3D688C80" w14:textId="77777777">
      <w:pPr>
        <w:tabs>
          <w:tab w:val="left" w:pos="0"/>
        </w:tabs>
        <w:suppressAutoHyphens/>
        <w:rPr>
          <w:rFonts w:ascii="Times New Roman" w:hAnsi="Times New Roman"/>
          <w:szCs w:val="24"/>
        </w:rPr>
      </w:pPr>
    </w:p>
    <w:p w:rsidRPr="002568E6" w:rsidR="00E11A38" w:rsidP="00E11A38" w:rsidRDefault="00E11A38" w14:paraId="3D688C81" w14:textId="77777777">
      <w:pPr>
        <w:tabs>
          <w:tab w:val="left" w:pos="-720"/>
        </w:tabs>
        <w:suppressAutoHyphens/>
        <w:rPr>
          <w:rFonts w:ascii="Times New Roman" w:hAnsi="Times New Roman"/>
          <w:szCs w:val="24"/>
        </w:rPr>
      </w:pPr>
    </w:p>
    <w:p w:rsidR="00BE0B08" w:rsidP="008663B2" w:rsidRDefault="008663B2" w14:paraId="3D688C83" w14:textId="727138AF">
      <w:pPr>
        <w:tabs>
          <w:tab w:val="left" w:pos="0"/>
        </w:tabs>
        <w:suppressAutoHyphens/>
        <w:spacing w:line="480" w:lineRule="auto"/>
        <w:rPr>
          <w:rFonts w:ascii="Times New Roman" w:hAnsi="Times New Roman"/>
          <w:szCs w:val="24"/>
        </w:rPr>
      </w:pPr>
      <w:r w:rsidRPr="008663B2">
        <w:rPr>
          <w:rFonts w:ascii="Times New Roman" w:hAnsi="Times New Roman"/>
          <w:szCs w:val="24"/>
        </w:rPr>
        <w:t>There are no special circumstances.  The collection of information is conducted in a manner consistent with the guidelines in 5 CFR 1320.5.</w:t>
      </w:r>
    </w:p>
    <w:p w:rsidRPr="002568E6" w:rsidR="008663B2" w:rsidP="00BE0B08" w:rsidRDefault="008663B2" w14:paraId="2AB83537" w14:textId="77777777">
      <w:pPr>
        <w:tabs>
          <w:tab w:val="left" w:pos="0"/>
        </w:tabs>
        <w:suppressAutoHyphens/>
        <w:rPr>
          <w:rFonts w:ascii="Times New Roman" w:hAnsi="Times New Roman"/>
          <w:szCs w:val="24"/>
        </w:rPr>
      </w:pPr>
    </w:p>
    <w:p w:rsidRPr="002568E6" w:rsidR="00BE0B08" w:rsidP="0062567E" w:rsidRDefault="00BE0B08" w14:paraId="3D688C84" w14:textId="77777777">
      <w:pPr>
        <w:pStyle w:val="Heading1"/>
        <w:rPr>
          <w:szCs w:val="24"/>
        </w:rPr>
      </w:pPr>
      <w:bookmarkStart w:name="_Toc401831364" w:id="15"/>
      <w:bookmarkStart w:name="_Toc401832408" w:id="16"/>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5"/>
      <w:bookmarkEnd w:id="16"/>
      <w:r w:rsidRPr="002568E6">
        <w:rPr>
          <w:szCs w:val="24"/>
        </w:rPr>
        <w:t xml:space="preserve">  </w:t>
      </w:r>
    </w:p>
    <w:p w:rsidRPr="002568E6" w:rsidR="003333DF" w:rsidP="005917B8" w:rsidRDefault="003333DF" w14:paraId="3D688C85" w14:textId="77777777">
      <w:pPr>
        <w:tabs>
          <w:tab w:val="left" w:pos="450"/>
        </w:tabs>
        <w:suppressAutoHyphens/>
        <w:ind w:left="450" w:hanging="450"/>
        <w:rPr>
          <w:rFonts w:ascii="Times New Roman" w:hAnsi="Times New Roman"/>
          <w:szCs w:val="24"/>
        </w:rPr>
      </w:pPr>
    </w:p>
    <w:p w:rsidRPr="002568E6" w:rsidR="003333DF" w:rsidP="0062567E" w:rsidRDefault="003333DF" w14:paraId="3D688C86"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Pr="002568E6" w:rsidR="003333DF" w:rsidP="0062567E" w:rsidRDefault="003333DF" w14:paraId="3D688C87" w14:textId="77777777">
      <w:pPr>
        <w:rPr>
          <w:rFonts w:ascii="Times New Roman" w:hAnsi="Times New Roman"/>
          <w:b/>
          <w:szCs w:val="24"/>
        </w:rPr>
      </w:pPr>
    </w:p>
    <w:p w:rsidRPr="002568E6" w:rsidR="003333DF" w:rsidP="0062567E" w:rsidRDefault="003333DF" w14:paraId="3D688C88"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3333DF" w:rsidP="0062567E" w:rsidRDefault="003333DF" w14:paraId="3D688C89" w14:textId="77777777">
      <w:pPr>
        <w:rPr>
          <w:rFonts w:ascii="Times New Roman" w:hAnsi="Times New Roman"/>
          <w:b/>
          <w:szCs w:val="24"/>
        </w:rPr>
      </w:pPr>
    </w:p>
    <w:p w:rsidRPr="002568E6" w:rsidR="003333DF" w:rsidP="0062567E" w:rsidRDefault="003333DF" w14:paraId="3D688C8A"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568E6" w:rsidR="00ED28F2" w:rsidP="00ED28F2" w:rsidRDefault="00ED28F2" w14:paraId="3D688C8B" w14:textId="77777777">
      <w:pPr>
        <w:tabs>
          <w:tab w:val="left" w:pos="-720"/>
        </w:tabs>
        <w:suppressAutoHyphens/>
        <w:rPr>
          <w:rFonts w:ascii="Times New Roman" w:hAnsi="Times New Roman"/>
          <w:szCs w:val="24"/>
        </w:rPr>
      </w:pPr>
      <w:bookmarkStart w:name="OLE_LINK1" w:id="17"/>
      <w:bookmarkStart w:name="OLE_LINK2" w:id="18"/>
    </w:p>
    <w:p w:rsidR="001C5D56" w:rsidP="001C5D56" w:rsidRDefault="009B2193" w14:paraId="0E4DDA78" w14:textId="62DD3ADF">
      <w:pPr>
        <w:tabs>
          <w:tab w:val="left" w:pos="-720"/>
        </w:tabs>
        <w:suppressAutoHyphens/>
        <w:spacing w:line="480" w:lineRule="auto"/>
        <w:rPr>
          <w:rFonts w:ascii="Times New Roman" w:hAnsi="Times New Roman"/>
          <w:szCs w:val="24"/>
        </w:rPr>
      </w:pPr>
      <w:r>
        <w:rPr>
          <w:rFonts w:ascii="Times New Roman" w:hAnsi="Times New Roman"/>
          <w:szCs w:val="24"/>
        </w:rPr>
        <w:t xml:space="preserve">The 60 Day-Notice for this Information Collection Request was published </w:t>
      </w:r>
      <w:r w:rsidR="00B970E6">
        <w:rPr>
          <w:rFonts w:ascii="Times New Roman" w:hAnsi="Times New Roman"/>
          <w:szCs w:val="24"/>
        </w:rPr>
        <w:t xml:space="preserve">in </w:t>
      </w:r>
      <w:r>
        <w:rPr>
          <w:rFonts w:ascii="Times New Roman" w:hAnsi="Times New Roman"/>
          <w:szCs w:val="24"/>
        </w:rPr>
        <w:t xml:space="preserve">the </w:t>
      </w:r>
      <w:r w:rsidRPr="009B2193">
        <w:rPr>
          <w:rFonts w:ascii="Times New Roman" w:hAnsi="Times New Roman"/>
          <w:szCs w:val="24"/>
        </w:rPr>
        <w:t>Federal Register</w:t>
      </w:r>
      <w:r w:rsidR="00B970E6">
        <w:rPr>
          <w:rFonts w:ascii="Times New Roman" w:hAnsi="Times New Roman"/>
          <w:szCs w:val="24"/>
        </w:rPr>
        <w:t xml:space="preserve"> on </w:t>
      </w:r>
      <w:r w:rsidRPr="009B2193">
        <w:rPr>
          <w:rFonts w:ascii="Times New Roman" w:hAnsi="Times New Roman"/>
          <w:szCs w:val="24"/>
        </w:rPr>
        <w:t xml:space="preserve">Thursday, </w:t>
      </w:r>
      <w:r w:rsidR="00287B9F">
        <w:rPr>
          <w:rFonts w:ascii="Times New Roman" w:hAnsi="Times New Roman"/>
          <w:szCs w:val="24"/>
        </w:rPr>
        <w:t>March</w:t>
      </w:r>
      <w:r w:rsidRPr="009B2193">
        <w:rPr>
          <w:rFonts w:ascii="Times New Roman" w:hAnsi="Times New Roman"/>
          <w:szCs w:val="24"/>
        </w:rPr>
        <w:t xml:space="preserve"> </w:t>
      </w:r>
      <w:r w:rsidR="00287B9F">
        <w:rPr>
          <w:rFonts w:ascii="Times New Roman" w:hAnsi="Times New Roman"/>
          <w:szCs w:val="24"/>
        </w:rPr>
        <w:t>4</w:t>
      </w:r>
      <w:r w:rsidRPr="009B2193">
        <w:rPr>
          <w:rFonts w:ascii="Times New Roman" w:hAnsi="Times New Roman"/>
          <w:szCs w:val="24"/>
        </w:rPr>
        <w:t>, 20</w:t>
      </w:r>
      <w:r w:rsidR="00287B9F">
        <w:rPr>
          <w:rFonts w:ascii="Times New Roman" w:hAnsi="Times New Roman"/>
          <w:szCs w:val="24"/>
        </w:rPr>
        <w:t>2</w:t>
      </w:r>
      <w:r w:rsidRPr="009B2193">
        <w:rPr>
          <w:rFonts w:ascii="Times New Roman" w:hAnsi="Times New Roman"/>
          <w:szCs w:val="24"/>
        </w:rPr>
        <w:t>1</w:t>
      </w:r>
      <w:r w:rsidR="00B970E6">
        <w:rPr>
          <w:rFonts w:ascii="Times New Roman" w:hAnsi="Times New Roman"/>
          <w:szCs w:val="24"/>
        </w:rPr>
        <w:t xml:space="preserve"> (Vol. 8</w:t>
      </w:r>
      <w:r w:rsidR="00287B9F">
        <w:rPr>
          <w:rFonts w:ascii="Times New Roman" w:hAnsi="Times New Roman"/>
          <w:szCs w:val="24"/>
        </w:rPr>
        <w:t>6</w:t>
      </w:r>
      <w:r w:rsidR="00B970E6">
        <w:rPr>
          <w:rFonts w:ascii="Times New Roman" w:hAnsi="Times New Roman"/>
          <w:szCs w:val="24"/>
        </w:rPr>
        <w:t xml:space="preserve">, </w:t>
      </w:r>
      <w:r w:rsidR="00287B9F">
        <w:rPr>
          <w:rFonts w:ascii="Times New Roman" w:hAnsi="Times New Roman"/>
          <w:szCs w:val="24"/>
        </w:rPr>
        <w:t>No. 41, P</w:t>
      </w:r>
      <w:r w:rsidR="00B970E6">
        <w:rPr>
          <w:rFonts w:ascii="Times New Roman" w:hAnsi="Times New Roman"/>
          <w:szCs w:val="24"/>
        </w:rPr>
        <w:t xml:space="preserve">ages </w:t>
      </w:r>
      <w:r w:rsidRPr="00287B9F" w:rsidR="00287B9F">
        <w:rPr>
          <w:rFonts w:ascii="Times New Roman" w:hAnsi="Times New Roman"/>
          <w:szCs w:val="24"/>
        </w:rPr>
        <w:t xml:space="preserve">12593 </w:t>
      </w:r>
      <w:r w:rsidR="00B970E6">
        <w:rPr>
          <w:rFonts w:ascii="Times New Roman" w:hAnsi="Times New Roman"/>
          <w:szCs w:val="24"/>
        </w:rPr>
        <w:t>-</w:t>
      </w:r>
      <w:r w:rsidR="00287B9F">
        <w:rPr>
          <w:rFonts w:ascii="Times New Roman" w:hAnsi="Times New Roman"/>
          <w:szCs w:val="24"/>
        </w:rPr>
        <w:t xml:space="preserve"> </w:t>
      </w:r>
      <w:r w:rsidRPr="00287B9F" w:rsidR="00287B9F">
        <w:rPr>
          <w:rFonts w:ascii="Times New Roman" w:hAnsi="Times New Roman"/>
          <w:szCs w:val="24"/>
        </w:rPr>
        <w:t>12593</w:t>
      </w:r>
      <w:r w:rsidR="00B970E6">
        <w:rPr>
          <w:rFonts w:ascii="Times New Roman" w:hAnsi="Times New Roman"/>
          <w:szCs w:val="24"/>
        </w:rPr>
        <w:t xml:space="preserve">).  The public comment period ended on </w:t>
      </w:r>
      <w:r w:rsidR="00287B9F">
        <w:rPr>
          <w:rFonts w:ascii="Times New Roman" w:hAnsi="Times New Roman"/>
          <w:szCs w:val="24"/>
        </w:rPr>
        <w:t xml:space="preserve">Monday, May 3, </w:t>
      </w:r>
      <w:r w:rsidR="00B970E6">
        <w:rPr>
          <w:rFonts w:ascii="Times New Roman" w:hAnsi="Times New Roman"/>
          <w:szCs w:val="24"/>
        </w:rPr>
        <w:t>20</w:t>
      </w:r>
      <w:r w:rsidR="00287B9F">
        <w:rPr>
          <w:rFonts w:ascii="Times New Roman" w:hAnsi="Times New Roman"/>
          <w:szCs w:val="24"/>
        </w:rPr>
        <w:t>2</w:t>
      </w:r>
      <w:r w:rsidR="00B970E6">
        <w:rPr>
          <w:rFonts w:ascii="Times New Roman" w:hAnsi="Times New Roman"/>
          <w:szCs w:val="24"/>
        </w:rPr>
        <w:t>1</w:t>
      </w:r>
      <w:r>
        <w:rPr>
          <w:rFonts w:ascii="Times New Roman" w:hAnsi="Times New Roman"/>
          <w:szCs w:val="24"/>
        </w:rPr>
        <w:t xml:space="preserve">.  </w:t>
      </w:r>
      <w:r w:rsidR="00287B9F">
        <w:rPr>
          <w:rFonts w:ascii="Times New Roman" w:hAnsi="Times New Roman"/>
          <w:szCs w:val="24"/>
        </w:rPr>
        <w:t>The Child Nutrition Community was</w:t>
      </w:r>
      <w:r w:rsidRPr="001C5D56" w:rsidR="001C5D56">
        <w:rPr>
          <w:rFonts w:ascii="Times New Roman" w:hAnsi="Times New Roman"/>
          <w:szCs w:val="24"/>
        </w:rPr>
        <w:t xml:space="preserve"> informed through a PartnerWeb notification about the period to submit comments to this notice. </w:t>
      </w:r>
    </w:p>
    <w:p w:rsidRPr="001C5D56" w:rsidR="001C5D56" w:rsidP="001C5D56" w:rsidRDefault="001C5D56" w14:paraId="6ECE1BAB" w14:textId="77777777">
      <w:pPr>
        <w:tabs>
          <w:tab w:val="left" w:pos="-720"/>
        </w:tabs>
        <w:suppressAutoHyphens/>
        <w:spacing w:line="480" w:lineRule="auto"/>
        <w:rPr>
          <w:rFonts w:ascii="Times New Roman" w:hAnsi="Times New Roman"/>
          <w:szCs w:val="24"/>
        </w:rPr>
      </w:pPr>
    </w:p>
    <w:p w:rsidR="005708B9" w:rsidP="009B2193" w:rsidRDefault="00B970E6" w14:paraId="1E1CD564" w14:textId="31D2C42F">
      <w:pPr>
        <w:tabs>
          <w:tab w:val="left" w:pos="-720"/>
        </w:tabs>
        <w:suppressAutoHyphens/>
        <w:spacing w:line="480" w:lineRule="auto"/>
        <w:rPr>
          <w:rFonts w:ascii="Times New Roman" w:hAnsi="Times New Roman"/>
          <w:szCs w:val="24"/>
        </w:rPr>
      </w:pPr>
      <w:r>
        <w:rPr>
          <w:rFonts w:ascii="Times New Roman" w:hAnsi="Times New Roman"/>
          <w:szCs w:val="24"/>
        </w:rPr>
        <w:t xml:space="preserve">FNS received </w:t>
      </w:r>
      <w:r w:rsidR="00287B9F">
        <w:rPr>
          <w:rFonts w:ascii="Times New Roman" w:hAnsi="Times New Roman"/>
          <w:szCs w:val="24"/>
        </w:rPr>
        <w:t>one</w:t>
      </w:r>
      <w:r>
        <w:rPr>
          <w:rFonts w:ascii="Times New Roman" w:hAnsi="Times New Roman"/>
          <w:szCs w:val="24"/>
        </w:rPr>
        <w:t xml:space="preserve"> comment in response to th</w:t>
      </w:r>
      <w:r w:rsidR="00287B9F">
        <w:rPr>
          <w:rFonts w:ascii="Times New Roman" w:hAnsi="Times New Roman"/>
          <w:szCs w:val="24"/>
        </w:rPr>
        <w:t xml:space="preserve">is </w:t>
      </w:r>
      <w:r>
        <w:rPr>
          <w:rFonts w:ascii="Times New Roman" w:hAnsi="Times New Roman"/>
          <w:szCs w:val="24"/>
        </w:rPr>
        <w:t>notice</w:t>
      </w:r>
      <w:r w:rsidRPr="0048346D" w:rsidR="0048346D">
        <w:rPr>
          <w:rFonts w:ascii="Times New Roman" w:hAnsi="Times New Roman"/>
          <w:szCs w:val="24"/>
        </w:rPr>
        <w:t>.</w:t>
      </w:r>
      <w:r w:rsidR="001C5D56">
        <w:rPr>
          <w:rFonts w:ascii="Times New Roman" w:hAnsi="Times New Roman"/>
          <w:szCs w:val="24"/>
        </w:rPr>
        <w:t xml:space="preserve"> </w:t>
      </w:r>
      <w:r w:rsidR="00287B9F">
        <w:rPr>
          <w:rFonts w:ascii="Times New Roman" w:hAnsi="Times New Roman"/>
          <w:szCs w:val="24"/>
        </w:rPr>
        <w:t>This c</w:t>
      </w:r>
      <w:r w:rsidR="009B2193">
        <w:rPr>
          <w:rFonts w:ascii="Times New Roman" w:hAnsi="Times New Roman"/>
          <w:szCs w:val="24"/>
        </w:rPr>
        <w:t>omment</w:t>
      </w:r>
      <w:r w:rsidR="00287B9F">
        <w:rPr>
          <w:rFonts w:ascii="Times New Roman" w:hAnsi="Times New Roman"/>
          <w:szCs w:val="24"/>
        </w:rPr>
        <w:t xml:space="preserve"> was submitted by</w:t>
      </w:r>
      <w:r w:rsidR="009B2193">
        <w:rPr>
          <w:rFonts w:ascii="Times New Roman" w:hAnsi="Times New Roman"/>
          <w:szCs w:val="24"/>
        </w:rPr>
        <w:t xml:space="preserve"> </w:t>
      </w:r>
      <w:r w:rsidR="00287B9F">
        <w:rPr>
          <w:rFonts w:ascii="Times New Roman" w:hAnsi="Times New Roman"/>
          <w:szCs w:val="24"/>
        </w:rPr>
        <w:t>the School Nutrition Association</w:t>
      </w:r>
      <w:r w:rsidR="009B2193">
        <w:rPr>
          <w:rFonts w:ascii="Times New Roman" w:hAnsi="Times New Roman"/>
          <w:szCs w:val="24"/>
        </w:rPr>
        <w:t xml:space="preserve"> </w:t>
      </w:r>
      <w:r w:rsidR="00DA1DD9">
        <w:rPr>
          <w:rFonts w:ascii="Times New Roman" w:hAnsi="Times New Roman"/>
          <w:szCs w:val="24"/>
        </w:rPr>
        <w:t xml:space="preserve">(Appendix </w:t>
      </w:r>
      <w:r w:rsidR="00C77FCF">
        <w:rPr>
          <w:rFonts w:ascii="Times New Roman" w:hAnsi="Times New Roman"/>
          <w:szCs w:val="24"/>
        </w:rPr>
        <w:t>5</w:t>
      </w:r>
      <w:r w:rsidR="00DA1DD9">
        <w:rPr>
          <w:rFonts w:ascii="Times New Roman" w:hAnsi="Times New Roman"/>
          <w:szCs w:val="24"/>
        </w:rPr>
        <w:t>)</w:t>
      </w:r>
      <w:r w:rsidR="00C77FCF">
        <w:rPr>
          <w:rFonts w:ascii="Times New Roman" w:hAnsi="Times New Roman"/>
          <w:szCs w:val="24"/>
        </w:rPr>
        <w:t xml:space="preserve"> and a response was sent by FNS (Appendix 6)</w:t>
      </w:r>
      <w:r w:rsidR="00287B9F">
        <w:rPr>
          <w:rFonts w:ascii="Times New Roman" w:hAnsi="Times New Roman"/>
          <w:szCs w:val="24"/>
        </w:rPr>
        <w:t>.  This entity</w:t>
      </w:r>
      <w:r w:rsidR="00DA1DD9">
        <w:rPr>
          <w:rFonts w:ascii="Times New Roman" w:hAnsi="Times New Roman"/>
          <w:szCs w:val="24"/>
        </w:rPr>
        <w:t xml:space="preserve"> </w:t>
      </w:r>
      <w:r w:rsidR="009B2193">
        <w:rPr>
          <w:rFonts w:ascii="Times New Roman" w:hAnsi="Times New Roman"/>
          <w:szCs w:val="24"/>
        </w:rPr>
        <w:t xml:space="preserve">expressed </w:t>
      </w:r>
      <w:r w:rsidR="00287B9F">
        <w:rPr>
          <w:rFonts w:ascii="Times New Roman" w:hAnsi="Times New Roman"/>
          <w:szCs w:val="24"/>
        </w:rPr>
        <w:t xml:space="preserve">the </w:t>
      </w:r>
      <w:r w:rsidR="009B2193">
        <w:rPr>
          <w:rFonts w:ascii="Times New Roman" w:hAnsi="Times New Roman"/>
          <w:szCs w:val="24"/>
        </w:rPr>
        <w:t xml:space="preserve">need </w:t>
      </w:r>
      <w:r w:rsidR="00287B9F">
        <w:rPr>
          <w:rFonts w:ascii="Times New Roman" w:hAnsi="Times New Roman"/>
          <w:szCs w:val="24"/>
        </w:rPr>
        <w:t xml:space="preserve">for the </w:t>
      </w:r>
      <w:r w:rsidR="009B2193">
        <w:rPr>
          <w:rFonts w:ascii="Times New Roman" w:hAnsi="Times New Roman"/>
          <w:szCs w:val="24"/>
        </w:rPr>
        <w:t>collect</w:t>
      </w:r>
      <w:r w:rsidR="00287B9F">
        <w:rPr>
          <w:rFonts w:ascii="Times New Roman" w:hAnsi="Times New Roman"/>
          <w:szCs w:val="24"/>
        </w:rPr>
        <w:t>ion</w:t>
      </w:r>
      <w:r w:rsidR="009B2193">
        <w:rPr>
          <w:rFonts w:ascii="Times New Roman" w:hAnsi="Times New Roman"/>
          <w:szCs w:val="24"/>
        </w:rPr>
        <w:t xml:space="preserve"> </w:t>
      </w:r>
      <w:r w:rsidR="00850E15">
        <w:rPr>
          <w:rFonts w:ascii="Times New Roman" w:hAnsi="Times New Roman"/>
          <w:szCs w:val="24"/>
        </w:rPr>
        <w:t>to b</w:t>
      </w:r>
      <w:r w:rsidR="009D443E">
        <w:rPr>
          <w:rFonts w:ascii="Times New Roman" w:hAnsi="Times New Roman"/>
          <w:szCs w:val="24"/>
        </w:rPr>
        <w:t>e</w:t>
      </w:r>
      <w:r w:rsidR="009B2193">
        <w:rPr>
          <w:rFonts w:ascii="Times New Roman" w:hAnsi="Times New Roman"/>
          <w:szCs w:val="24"/>
        </w:rPr>
        <w:t xml:space="preserve"> </w:t>
      </w:r>
      <w:r w:rsidR="009D443E">
        <w:rPr>
          <w:rFonts w:ascii="Times New Roman" w:hAnsi="Times New Roman"/>
          <w:szCs w:val="24"/>
        </w:rPr>
        <w:t>easy to access and use</w:t>
      </w:r>
      <w:r w:rsidR="009B2193">
        <w:rPr>
          <w:rFonts w:ascii="Times New Roman" w:hAnsi="Times New Roman"/>
          <w:szCs w:val="24"/>
        </w:rPr>
        <w:t xml:space="preserve">. </w:t>
      </w:r>
      <w:r w:rsidR="00E70B46">
        <w:rPr>
          <w:rFonts w:ascii="Times New Roman" w:hAnsi="Times New Roman"/>
          <w:szCs w:val="24"/>
        </w:rPr>
        <w:t xml:space="preserve"> </w:t>
      </w:r>
      <w:r w:rsidRPr="009D443E" w:rsidR="00E70B46">
        <w:rPr>
          <w:rFonts w:ascii="Times New Roman" w:hAnsi="Times New Roman"/>
          <w:szCs w:val="24"/>
        </w:rPr>
        <w:t>Th</w:t>
      </w:r>
      <w:r w:rsidR="00E70B46">
        <w:rPr>
          <w:rFonts w:ascii="Times New Roman" w:hAnsi="Times New Roman"/>
          <w:szCs w:val="24"/>
        </w:rPr>
        <w:t xml:space="preserve">is information collection is easy to access and complete.  The information collections </w:t>
      </w:r>
      <w:r w:rsidRPr="00E70B46" w:rsidR="00E70B46">
        <w:rPr>
          <w:rFonts w:ascii="Times New Roman" w:hAnsi="Times New Roman"/>
          <w:szCs w:val="24"/>
        </w:rPr>
        <w:t xml:space="preserve">forms </w:t>
      </w:r>
      <w:r w:rsidR="00E70B46">
        <w:rPr>
          <w:rFonts w:ascii="Times New Roman" w:hAnsi="Times New Roman"/>
          <w:szCs w:val="24"/>
        </w:rPr>
        <w:t>are</w:t>
      </w:r>
      <w:r w:rsidRPr="00E70B46" w:rsidR="00E70B46">
        <w:rPr>
          <w:rFonts w:ascii="Times New Roman" w:hAnsi="Times New Roman"/>
          <w:szCs w:val="24"/>
        </w:rPr>
        <w:t xml:space="preserve"> available online </w:t>
      </w:r>
      <w:r w:rsidR="00E70B46">
        <w:rPr>
          <w:rFonts w:ascii="Times New Roman" w:hAnsi="Times New Roman"/>
          <w:szCs w:val="24"/>
        </w:rPr>
        <w:t>with</w:t>
      </w:r>
      <w:r w:rsidRPr="00E70B46" w:rsidR="00E70B46">
        <w:rPr>
          <w:rFonts w:ascii="Times New Roman" w:hAnsi="Times New Roman"/>
          <w:szCs w:val="24"/>
        </w:rPr>
        <w:t xml:space="preserve"> a mobile-friendly design so that the public can access it through </w:t>
      </w:r>
      <w:r w:rsidR="00E70B46">
        <w:rPr>
          <w:rFonts w:ascii="Times New Roman" w:hAnsi="Times New Roman"/>
          <w:szCs w:val="24"/>
        </w:rPr>
        <w:t>multiple</w:t>
      </w:r>
      <w:r w:rsidRPr="00E70B46" w:rsidR="00E70B46">
        <w:rPr>
          <w:rFonts w:ascii="Times New Roman" w:hAnsi="Times New Roman"/>
          <w:szCs w:val="24"/>
        </w:rPr>
        <w:t xml:space="preserve"> devices.</w:t>
      </w:r>
      <w:r w:rsidR="00E70B46">
        <w:rPr>
          <w:rFonts w:ascii="Times New Roman" w:hAnsi="Times New Roman"/>
          <w:szCs w:val="24"/>
        </w:rPr>
        <w:t xml:space="preserve"> </w:t>
      </w:r>
      <w:r w:rsidRPr="00E70B46" w:rsidR="00E70B46">
        <w:rPr>
          <w:rFonts w:ascii="Times New Roman" w:hAnsi="Times New Roman"/>
          <w:szCs w:val="24"/>
        </w:rPr>
        <w:t xml:space="preserve"> The fields </w:t>
      </w:r>
      <w:r w:rsidR="00E70B46">
        <w:rPr>
          <w:rFonts w:ascii="Times New Roman" w:hAnsi="Times New Roman"/>
          <w:szCs w:val="24"/>
        </w:rPr>
        <w:t>are</w:t>
      </w:r>
      <w:r w:rsidRPr="00E70B46" w:rsidR="00E70B46">
        <w:rPr>
          <w:rFonts w:ascii="Times New Roman" w:hAnsi="Times New Roman"/>
          <w:szCs w:val="24"/>
        </w:rPr>
        <w:t xml:space="preserve"> easy to respond questions to minimize the burden of the public when completing or </w:t>
      </w:r>
      <w:r w:rsidRPr="00E70B46" w:rsidR="00E70B46">
        <w:rPr>
          <w:rFonts w:ascii="Times New Roman" w:hAnsi="Times New Roman"/>
          <w:szCs w:val="24"/>
        </w:rPr>
        <w:lastRenderedPageBreak/>
        <w:t>updating the enrollment form.</w:t>
      </w:r>
      <w:r w:rsidR="00E70B46">
        <w:rPr>
          <w:rFonts w:ascii="Times New Roman" w:hAnsi="Times New Roman"/>
          <w:szCs w:val="24"/>
        </w:rPr>
        <w:t xml:space="preserve">  The collected information is </w:t>
      </w:r>
      <w:r w:rsidRPr="009D443E" w:rsidR="009D443E">
        <w:rPr>
          <w:rFonts w:ascii="Times New Roman" w:hAnsi="Times New Roman"/>
          <w:szCs w:val="24"/>
        </w:rPr>
        <w:t xml:space="preserve">publicly available for everyone to access. </w:t>
      </w:r>
      <w:r w:rsidR="00E70B46">
        <w:rPr>
          <w:rFonts w:ascii="Times New Roman" w:hAnsi="Times New Roman"/>
          <w:szCs w:val="24"/>
        </w:rPr>
        <w:t xml:space="preserve"> </w:t>
      </w:r>
      <w:r w:rsidRPr="009D443E" w:rsidR="009D443E">
        <w:rPr>
          <w:rFonts w:ascii="Times New Roman" w:hAnsi="Times New Roman"/>
          <w:szCs w:val="24"/>
        </w:rPr>
        <w:t xml:space="preserve">This helps recognize eligible schools and institutions that voluntary signed up to be part of this network committed to providing healthy meals and environments for program participants. </w:t>
      </w:r>
      <w:r w:rsidR="00E70B46">
        <w:rPr>
          <w:rFonts w:ascii="Times New Roman" w:hAnsi="Times New Roman"/>
          <w:szCs w:val="24"/>
        </w:rPr>
        <w:t xml:space="preserve"> The</w:t>
      </w:r>
      <w:r w:rsidRPr="009D443E" w:rsidR="009D443E">
        <w:rPr>
          <w:rFonts w:ascii="Times New Roman" w:hAnsi="Times New Roman"/>
          <w:szCs w:val="24"/>
        </w:rPr>
        <w:t xml:space="preserve"> members</w:t>
      </w:r>
      <w:r w:rsidR="00E70B46">
        <w:rPr>
          <w:rFonts w:ascii="Times New Roman" w:hAnsi="Times New Roman"/>
          <w:szCs w:val="24"/>
        </w:rPr>
        <w:t xml:space="preserve"> of this network</w:t>
      </w:r>
      <w:r w:rsidRPr="009D443E" w:rsidR="009D443E">
        <w:rPr>
          <w:rFonts w:ascii="Times New Roman" w:hAnsi="Times New Roman"/>
          <w:szCs w:val="24"/>
        </w:rPr>
        <w:t xml:space="preserve"> can request free nutrition resources</w:t>
      </w:r>
      <w:r w:rsidR="00E70B46">
        <w:rPr>
          <w:rFonts w:ascii="Times New Roman" w:hAnsi="Times New Roman"/>
          <w:szCs w:val="24"/>
        </w:rPr>
        <w:t xml:space="preserve"> to support their nutrition efforts</w:t>
      </w:r>
      <w:r w:rsidRPr="009D443E" w:rsidR="009D443E">
        <w:rPr>
          <w:rFonts w:ascii="Times New Roman" w:hAnsi="Times New Roman"/>
          <w:szCs w:val="24"/>
        </w:rPr>
        <w:t>.</w:t>
      </w:r>
      <w:r w:rsidR="00E70B46">
        <w:rPr>
          <w:rFonts w:ascii="Times New Roman" w:hAnsi="Times New Roman"/>
          <w:szCs w:val="24"/>
        </w:rPr>
        <w:t xml:space="preserve"> </w:t>
      </w:r>
      <w:r w:rsidRPr="009D443E" w:rsidR="009D443E">
        <w:rPr>
          <w:rFonts w:ascii="Times New Roman" w:hAnsi="Times New Roman"/>
          <w:szCs w:val="24"/>
        </w:rPr>
        <w:t xml:space="preserve"> FNS </w:t>
      </w:r>
      <w:r w:rsidR="00E70B46">
        <w:rPr>
          <w:rFonts w:ascii="Times New Roman" w:hAnsi="Times New Roman"/>
          <w:szCs w:val="24"/>
        </w:rPr>
        <w:t xml:space="preserve">will </w:t>
      </w:r>
      <w:r w:rsidRPr="009D443E" w:rsidR="009D443E">
        <w:rPr>
          <w:rFonts w:ascii="Times New Roman" w:hAnsi="Times New Roman"/>
          <w:szCs w:val="24"/>
        </w:rPr>
        <w:t xml:space="preserve">also continue to communicate with </w:t>
      </w:r>
      <w:r w:rsidR="00E70B46">
        <w:rPr>
          <w:rFonts w:ascii="Times New Roman" w:hAnsi="Times New Roman"/>
          <w:szCs w:val="24"/>
        </w:rPr>
        <w:t>school nutrition</w:t>
      </w:r>
      <w:r w:rsidRPr="009D443E" w:rsidR="009D443E">
        <w:rPr>
          <w:rFonts w:ascii="Times New Roman" w:hAnsi="Times New Roman"/>
          <w:szCs w:val="24"/>
        </w:rPr>
        <w:t xml:space="preserve"> </w:t>
      </w:r>
      <w:r w:rsidR="00E70B46">
        <w:rPr>
          <w:rFonts w:ascii="Times New Roman" w:hAnsi="Times New Roman"/>
          <w:szCs w:val="24"/>
        </w:rPr>
        <w:t xml:space="preserve">professionals and other Child Nutrition operators about </w:t>
      </w:r>
      <w:r w:rsidRPr="009D443E" w:rsidR="009D443E">
        <w:rPr>
          <w:rFonts w:ascii="Times New Roman" w:hAnsi="Times New Roman"/>
          <w:szCs w:val="24"/>
        </w:rPr>
        <w:t xml:space="preserve">Team Nutrition resources, including grant funding opportunities, in a number of ways, such as the Team Nutrition E-Newsletter, Team Nutrition Schools Database, Twitter (@TeamNutrition), and through State agencies. </w:t>
      </w:r>
      <w:r w:rsidR="00E70B46">
        <w:rPr>
          <w:rFonts w:ascii="Times New Roman" w:hAnsi="Times New Roman"/>
          <w:szCs w:val="24"/>
        </w:rPr>
        <w:t xml:space="preserve"> </w:t>
      </w:r>
    </w:p>
    <w:p w:rsidRPr="00D65BE6" w:rsidR="002F3827" w:rsidP="002F3827" w:rsidRDefault="002F3827" w14:paraId="753A5CAF" w14:textId="77777777">
      <w:pPr>
        <w:pStyle w:val="Default"/>
        <w:rPr>
          <w:rFonts w:ascii="Times New Roman" w:hAnsi="Times New Roman" w:cs="Times New Roman"/>
        </w:rPr>
      </w:pPr>
    </w:p>
    <w:p w:rsidRPr="00D65BE6" w:rsidR="002F3827" w:rsidP="00D65BE6" w:rsidRDefault="002F3827" w14:paraId="5B02A9AC" w14:textId="10340E51">
      <w:pPr>
        <w:pStyle w:val="Default"/>
        <w:spacing w:line="480" w:lineRule="auto"/>
        <w:rPr>
          <w:rFonts w:ascii="Times New Roman" w:hAnsi="Times New Roman" w:cs="Times New Roman"/>
        </w:rPr>
      </w:pPr>
      <w:r w:rsidRPr="00D65BE6">
        <w:rPr>
          <w:rFonts w:ascii="Times New Roman" w:hAnsi="Times New Roman" w:cs="Times New Roman"/>
        </w:rPr>
        <w:t xml:space="preserve">The following individuals/organizations have been consulted about burden estimates and/or other characteristics associated with this data collection: </w:t>
      </w:r>
    </w:p>
    <w:p w:rsidRPr="002F3827" w:rsidR="002F3827" w:rsidP="002F3827" w:rsidRDefault="002F3827" w14:paraId="3816034E" w14:textId="77777777">
      <w:pPr>
        <w:pStyle w:val="Default"/>
        <w:rPr>
          <w:sz w:val="23"/>
          <w:szCs w:val="23"/>
        </w:rPr>
      </w:pPr>
    </w:p>
    <w:p w:rsidRPr="00242085" w:rsidR="00242085" w:rsidP="00242085" w:rsidRDefault="00242085" w14:paraId="0D9480C1" w14:textId="5927BA9A">
      <w:pPr>
        <w:pStyle w:val="ListParagraph"/>
        <w:numPr>
          <w:ilvl w:val="0"/>
          <w:numId w:val="22"/>
        </w:numPr>
        <w:spacing w:line="240" w:lineRule="auto"/>
        <w:rPr>
          <w:b/>
          <w:bCs/>
          <w:szCs w:val="24"/>
        </w:rPr>
      </w:pPr>
      <w:r w:rsidRPr="00242085">
        <w:rPr>
          <w:b/>
          <w:bCs/>
          <w:szCs w:val="24"/>
        </w:rPr>
        <w:t xml:space="preserve">Name: </w:t>
      </w:r>
      <w:r w:rsidRPr="00242085">
        <w:rPr>
          <w:szCs w:val="24"/>
        </w:rPr>
        <w:t>Nadia Davis</w:t>
      </w:r>
    </w:p>
    <w:p w:rsidRPr="0004302E" w:rsidR="00242085" w:rsidP="00242085" w:rsidRDefault="00242085" w14:paraId="151C158D" w14:textId="77777777">
      <w:pPr>
        <w:tabs>
          <w:tab w:val="left" w:pos="-720"/>
        </w:tabs>
        <w:suppressAutoHyphens/>
        <w:rPr>
          <w:rFonts w:ascii="Times New Roman" w:hAnsi="Times New Roman"/>
          <w:bCs/>
          <w:szCs w:val="24"/>
        </w:rPr>
      </w:pPr>
      <w:r>
        <w:rPr>
          <w:rFonts w:ascii="Times New Roman" w:hAnsi="Times New Roman"/>
          <w:b/>
          <w:bCs/>
          <w:szCs w:val="24"/>
        </w:rPr>
        <w:tab/>
        <w:t xml:space="preserve">Organization: </w:t>
      </w:r>
      <w:r>
        <w:rPr>
          <w:rFonts w:ascii="Times New Roman" w:hAnsi="Times New Roman"/>
          <w:bCs/>
          <w:szCs w:val="24"/>
        </w:rPr>
        <w:t>School Nutrition Association</w:t>
      </w:r>
    </w:p>
    <w:p w:rsidR="00242085" w:rsidP="00242085" w:rsidRDefault="00242085" w14:paraId="717386DB" w14:textId="77777777">
      <w:pPr>
        <w:tabs>
          <w:tab w:val="left" w:pos="-720"/>
        </w:tabs>
        <w:suppressAutoHyphens/>
        <w:rPr>
          <w:rFonts w:ascii="Times New Roman" w:hAnsi="Times New Roman"/>
          <w:szCs w:val="24"/>
        </w:rPr>
      </w:pPr>
      <w:r>
        <w:rPr>
          <w:rFonts w:ascii="Times New Roman" w:hAnsi="Times New Roman"/>
          <w:b/>
          <w:bCs/>
          <w:szCs w:val="24"/>
        </w:rPr>
        <w:tab/>
      </w:r>
      <w:r w:rsidRPr="002E4DB0">
        <w:rPr>
          <w:rFonts w:ascii="Times New Roman" w:hAnsi="Times New Roman"/>
          <w:b/>
          <w:bCs/>
          <w:szCs w:val="24"/>
        </w:rPr>
        <w:t xml:space="preserve">Email Address: </w:t>
      </w:r>
      <w:hyperlink w:history="1" r:id="rId14">
        <w:r w:rsidRPr="00162119">
          <w:rPr>
            <w:rStyle w:val="Hyperlink"/>
            <w:rFonts w:ascii="Times New Roman" w:hAnsi="Times New Roman"/>
            <w:szCs w:val="24"/>
          </w:rPr>
          <w:t>ndavis@schoolnutrition.org</w:t>
        </w:r>
      </w:hyperlink>
    </w:p>
    <w:p w:rsidRPr="002E4DB0" w:rsidR="00242085" w:rsidP="00242085" w:rsidRDefault="00242085" w14:paraId="78096815" w14:textId="2D73E97B">
      <w:pPr>
        <w:tabs>
          <w:tab w:val="left" w:pos="-720"/>
        </w:tabs>
        <w:suppressAutoHyphens/>
        <w:ind w:left="720"/>
        <w:rPr>
          <w:rFonts w:ascii="Times New Roman" w:hAnsi="Times New Roman"/>
          <w:szCs w:val="24"/>
        </w:rPr>
      </w:pPr>
      <w:r w:rsidRPr="0006673F">
        <w:rPr>
          <w:rFonts w:ascii="Times New Roman" w:hAnsi="Times New Roman"/>
          <w:b/>
          <w:bCs/>
          <w:szCs w:val="24"/>
        </w:rPr>
        <w:t>Response:</w:t>
      </w:r>
      <w:r>
        <w:rPr>
          <w:rFonts w:ascii="Times New Roman" w:hAnsi="Times New Roman"/>
          <w:szCs w:val="24"/>
        </w:rPr>
        <w:t xml:space="preserve"> Submitted a response to the </w:t>
      </w:r>
      <w:r w:rsidRPr="00242085">
        <w:rPr>
          <w:rFonts w:ascii="Times New Roman" w:hAnsi="Times New Roman"/>
          <w:szCs w:val="24"/>
        </w:rPr>
        <w:t>60-day Federal Notice, published in March 4, 2021</w:t>
      </w:r>
      <w:r>
        <w:rPr>
          <w:rFonts w:ascii="Times New Roman" w:hAnsi="Times New Roman"/>
          <w:szCs w:val="24"/>
        </w:rPr>
        <w:t>, see Appendix 5.</w:t>
      </w:r>
    </w:p>
    <w:p w:rsidRPr="00242085" w:rsidR="00242085" w:rsidP="00242085" w:rsidRDefault="00242085" w14:paraId="2F8FB51A" w14:textId="77777777">
      <w:pPr>
        <w:pStyle w:val="ListParagraph"/>
        <w:spacing w:line="240" w:lineRule="auto"/>
        <w:rPr>
          <w:szCs w:val="24"/>
        </w:rPr>
      </w:pPr>
    </w:p>
    <w:p w:rsidRPr="00242085" w:rsidR="00AF4110" w:rsidP="00242085" w:rsidRDefault="005708B9" w14:paraId="02507175" w14:textId="1CABD396">
      <w:pPr>
        <w:pStyle w:val="ListParagraph"/>
        <w:numPr>
          <w:ilvl w:val="0"/>
          <w:numId w:val="22"/>
        </w:numPr>
        <w:spacing w:line="240" w:lineRule="auto"/>
        <w:rPr>
          <w:szCs w:val="24"/>
        </w:rPr>
      </w:pPr>
      <w:r w:rsidRPr="00242085">
        <w:rPr>
          <w:b/>
          <w:bCs/>
          <w:szCs w:val="24"/>
        </w:rPr>
        <w:t>Name</w:t>
      </w:r>
      <w:r w:rsidRPr="00242085" w:rsidR="00F1538F">
        <w:rPr>
          <w:b/>
          <w:bCs/>
          <w:szCs w:val="24"/>
        </w:rPr>
        <w:t>:</w:t>
      </w:r>
      <w:r w:rsidRPr="00737979" w:rsidR="00737979">
        <w:t xml:space="preserve"> </w:t>
      </w:r>
      <w:r w:rsidRPr="005F47D2" w:rsidR="005F47D2">
        <w:rPr>
          <w:szCs w:val="24"/>
        </w:rPr>
        <w:t>Tim Turner</w:t>
      </w:r>
    </w:p>
    <w:p w:rsidR="005708B9" w:rsidP="00242085" w:rsidRDefault="00AF4110" w14:paraId="55B6A60F" w14:textId="2269A6C6">
      <w:pPr>
        <w:pStyle w:val="ListParagraph"/>
        <w:spacing w:line="240" w:lineRule="auto"/>
        <w:rPr>
          <w:szCs w:val="24"/>
        </w:rPr>
      </w:pPr>
      <w:r w:rsidRPr="0006673F">
        <w:rPr>
          <w:b/>
          <w:bCs/>
          <w:szCs w:val="24"/>
        </w:rPr>
        <w:t>Organization:</w:t>
      </w:r>
      <w:r w:rsidR="00737979">
        <w:rPr>
          <w:szCs w:val="24"/>
        </w:rPr>
        <w:t xml:space="preserve"> </w:t>
      </w:r>
      <w:r w:rsidRPr="005F47D2" w:rsidR="005F47D2">
        <w:rPr>
          <w:szCs w:val="24"/>
        </w:rPr>
        <w:t>Partnership Academy</w:t>
      </w:r>
    </w:p>
    <w:p w:rsidR="00737979" w:rsidP="0006673F" w:rsidRDefault="00737979" w14:paraId="5340221F" w14:textId="01E7535E">
      <w:pPr>
        <w:pStyle w:val="ListParagraph"/>
        <w:spacing w:line="240" w:lineRule="auto"/>
        <w:rPr>
          <w:szCs w:val="24"/>
        </w:rPr>
      </w:pPr>
      <w:r w:rsidRPr="0006673F">
        <w:rPr>
          <w:b/>
          <w:bCs/>
          <w:szCs w:val="24"/>
        </w:rPr>
        <w:t>Email</w:t>
      </w:r>
      <w:r w:rsidRPr="0006673F" w:rsidR="00AF4110">
        <w:rPr>
          <w:b/>
          <w:bCs/>
          <w:szCs w:val="24"/>
        </w:rPr>
        <w:t xml:space="preserve"> address</w:t>
      </w:r>
      <w:r w:rsidRPr="0006673F">
        <w:rPr>
          <w:b/>
          <w:bCs/>
          <w:szCs w:val="24"/>
        </w:rPr>
        <w:t>:</w:t>
      </w:r>
      <w:r w:rsidRPr="00737979">
        <w:rPr>
          <w:szCs w:val="24"/>
        </w:rPr>
        <w:t xml:space="preserve"> </w:t>
      </w:r>
      <w:hyperlink w:history="1" r:id="rId15">
        <w:r w:rsidRPr="0089699B" w:rsidR="005F47D2">
          <w:rPr>
            <w:rStyle w:val="Hyperlink"/>
            <w:szCs w:val="24"/>
          </w:rPr>
          <w:t>tturner@paschool.org</w:t>
        </w:r>
      </w:hyperlink>
    </w:p>
    <w:p w:rsidR="00F1538F" w:rsidP="0006673F" w:rsidRDefault="00F1538F" w14:paraId="252B7457" w14:textId="6E8C50FB">
      <w:pPr>
        <w:pStyle w:val="ListParagraph"/>
        <w:rPr>
          <w:szCs w:val="24"/>
        </w:rPr>
      </w:pPr>
      <w:r w:rsidRPr="0006673F">
        <w:rPr>
          <w:b/>
          <w:bCs/>
          <w:szCs w:val="24"/>
        </w:rPr>
        <w:t>Response:</w:t>
      </w:r>
      <w:r>
        <w:rPr>
          <w:szCs w:val="24"/>
        </w:rPr>
        <w:t xml:space="preserve"> </w:t>
      </w:r>
      <w:r w:rsidR="00242085">
        <w:rPr>
          <w:szCs w:val="24"/>
        </w:rPr>
        <w:t>No response.</w:t>
      </w:r>
    </w:p>
    <w:p w:rsidR="00AF4110" w:rsidP="00242085" w:rsidRDefault="00F1538F" w14:paraId="14DC4F5C" w14:textId="0E2D24B5">
      <w:pPr>
        <w:pStyle w:val="ListParagraph"/>
        <w:numPr>
          <w:ilvl w:val="0"/>
          <w:numId w:val="22"/>
        </w:numPr>
        <w:spacing w:line="240" w:lineRule="auto"/>
        <w:rPr>
          <w:szCs w:val="24"/>
        </w:rPr>
      </w:pPr>
      <w:r w:rsidRPr="0006673F">
        <w:rPr>
          <w:b/>
          <w:bCs/>
          <w:szCs w:val="24"/>
        </w:rPr>
        <w:t>Name:</w:t>
      </w:r>
      <w:r w:rsidRPr="00AF4110">
        <w:rPr>
          <w:szCs w:val="24"/>
        </w:rPr>
        <w:t xml:space="preserve"> </w:t>
      </w:r>
      <w:r w:rsidRPr="005F47D2" w:rsidR="005F47D2">
        <w:rPr>
          <w:szCs w:val="24"/>
        </w:rPr>
        <w:t>Shawna Longie</w:t>
      </w:r>
    </w:p>
    <w:p w:rsidR="005F47D2" w:rsidP="0006673F" w:rsidRDefault="00AF4110" w14:paraId="54294C3B" w14:textId="77777777">
      <w:pPr>
        <w:pStyle w:val="ListParagraph"/>
        <w:spacing w:line="240" w:lineRule="auto"/>
        <w:rPr>
          <w:szCs w:val="24"/>
        </w:rPr>
      </w:pPr>
      <w:r w:rsidRPr="0006673F">
        <w:rPr>
          <w:b/>
          <w:bCs/>
          <w:szCs w:val="24"/>
        </w:rPr>
        <w:t>Organization</w:t>
      </w:r>
      <w:r>
        <w:rPr>
          <w:szCs w:val="24"/>
        </w:rPr>
        <w:t xml:space="preserve">: </w:t>
      </w:r>
      <w:r w:rsidRPr="005F47D2" w:rsidR="005F47D2">
        <w:rPr>
          <w:szCs w:val="24"/>
        </w:rPr>
        <w:t xml:space="preserve">Manhattan Public </w:t>
      </w:r>
      <w:r w:rsidR="005F47D2">
        <w:rPr>
          <w:szCs w:val="24"/>
        </w:rPr>
        <w:t>School</w:t>
      </w:r>
    </w:p>
    <w:p w:rsidRPr="00AF4110" w:rsidR="00737979" w:rsidP="0006673F" w:rsidRDefault="00737979" w14:paraId="6B7EF27D" w14:textId="42B72356">
      <w:pPr>
        <w:pStyle w:val="ListParagraph"/>
        <w:spacing w:line="240" w:lineRule="auto"/>
        <w:rPr>
          <w:szCs w:val="24"/>
        </w:rPr>
      </w:pPr>
      <w:r w:rsidRPr="0006673F">
        <w:rPr>
          <w:b/>
          <w:bCs/>
          <w:szCs w:val="24"/>
        </w:rPr>
        <w:t>Email</w:t>
      </w:r>
      <w:r w:rsidR="00AF4110">
        <w:rPr>
          <w:b/>
          <w:bCs/>
          <w:szCs w:val="24"/>
        </w:rPr>
        <w:t xml:space="preserve"> address</w:t>
      </w:r>
      <w:r w:rsidRPr="0006673F">
        <w:rPr>
          <w:b/>
          <w:bCs/>
          <w:szCs w:val="24"/>
        </w:rPr>
        <w:t>:</w:t>
      </w:r>
      <w:r w:rsidR="00AF4110">
        <w:rPr>
          <w:szCs w:val="24"/>
        </w:rPr>
        <w:t xml:space="preserve"> </w:t>
      </w:r>
      <w:hyperlink w:history="1" r:id="rId16">
        <w:r w:rsidR="0089699B">
          <w:rPr>
            <w:rStyle w:val="Hyperlink"/>
            <w:szCs w:val="24"/>
          </w:rPr>
          <w:t>slongie@mhstigers.org</w:t>
        </w:r>
      </w:hyperlink>
    </w:p>
    <w:p w:rsidR="005F47D2" w:rsidP="00C077A1" w:rsidRDefault="00F1538F" w14:paraId="22A68C33" w14:textId="13FCCD71">
      <w:pPr>
        <w:pStyle w:val="ListParagraph"/>
        <w:spacing w:line="240" w:lineRule="auto"/>
        <w:rPr>
          <w:szCs w:val="24"/>
        </w:rPr>
      </w:pPr>
      <w:r w:rsidRPr="0006673F">
        <w:rPr>
          <w:b/>
          <w:bCs/>
          <w:szCs w:val="24"/>
        </w:rPr>
        <w:t>Response:</w:t>
      </w:r>
      <w:r>
        <w:rPr>
          <w:szCs w:val="24"/>
        </w:rPr>
        <w:t xml:space="preserve"> </w:t>
      </w:r>
      <w:r w:rsidR="000C08B6">
        <w:rPr>
          <w:szCs w:val="24"/>
        </w:rPr>
        <w:t>No response</w:t>
      </w:r>
      <w:r w:rsidR="00C077A1">
        <w:rPr>
          <w:szCs w:val="24"/>
        </w:rPr>
        <w:t xml:space="preserve">. </w:t>
      </w:r>
    </w:p>
    <w:p w:rsidRPr="005F47D2" w:rsidR="00C077A1" w:rsidP="00C077A1" w:rsidRDefault="00C077A1" w14:paraId="354DA741" w14:textId="77777777">
      <w:pPr>
        <w:pStyle w:val="ListParagraph"/>
        <w:spacing w:line="240" w:lineRule="auto"/>
        <w:rPr>
          <w:szCs w:val="24"/>
        </w:rPr>
      </w:pPr>
    </w:p>
    <w:p w:rsidR="00F1538F" w:rsidP="00242085" w:rsidRDefault="00F1538F" w14:paraId="17839E1C" w14:textId="7C27BC72">
      <w:pPr>
        <w:pStyle w:val="ListParagraph"/>
        <w:numPr>
          <w:ilvl w:val="0"/>
          <w:numId w:val="22"/>
        </w:numPr>
        <w:spacing w:line="240" w:lineRule="auto"/>
        <w:rPr>
          <w:szCs w:val="24"/>
        </w:rPr>
      </w:pPr>
      <w:bookmarkStart w:name="_Hlk80719994" w:id="19"/>
      <w:r w:rsidRPr="0006673F">
        <w:rPr>
          <w:b/>
          <w:bCs/>
          <w:szCs w:val="24"/>
        </w:rPr>
        <w:t>Name:</w:t>
      </w:r>
      <w:r>
        <w:rPr>
          <w:szCs w:val="24"/>
        </w:rPr>
        <w:t xml:space="preserve"> </w:t>
      </w:r>
      <w:r w:rsidRPr="005F47D2" w:rsidR="005F47D2">
        <w:rPr>
          <w:szCs w:val="24"/>
        </w:rPr>
        <w:t>Sonja Garlin</w:t>
      </w:r>
      <w:r w:rsidR="005F47D2">
        <w:rPr>
          <w:szCs w:val="24"/>
        </w:rPr>
        <w:t xml:space="preserve"> </w:t>
      </w:r>
    </w:p>
    <w:p w:rsidRPr="0006673F" w:rsidR="00AF4110" w:rsidP="0006673F" w:rsidRDefault="00AF4110" w14:paraId="76C6D31B" w14:textId="13F37FF4">
      <w:pPr>
        <w:pStyle w:val="ListParagraph"/>
        <w:spacing w:line="240" w:lineRule="auto"/>
        <w:rPr>
          <w:szCs w:val="24"/>
        </w:rPr>
      </w:pPr>
      <w:r w:rsidRPr="0006673F">
        <w:rPr>
          <w:b/>
          <w:bCs/>
          <w:szCs w:val="24"/>
        </w:rPr>
        <w:t>Organization:</w:t>
      </w:r>
      <w:r>
        <w:rPr>
          <w:szCs w:val="24"/>
        </w:rPr>
        <w:t xml:space="preserve"> </w:t>
      </w:r>
      <w:r w:rsidRPr="005F47D2" w:rsidR="005F47D2">
        <w:rPr>
          <w:szCs w:val="24"/>
        </w:rPr>
        <w:t>Trinity Child Care Center</w:t>
      </w:r>
    </w:p>
    <w:p w:rsidR="00737979" w:rsidP="0006673F" w:rsidRDefault="00737979" w14:paraId="3368A332" w14:textId="618C93E2">
      <w:pPr>
        <w:pStyle w:val="ListParagraph"/>
        <w:spacing w:line="240" w:lineRule="auto"/>
        <w:rPr>
          <w:szCs w:val="24"/>
        </w:rPr>
      </w:pPr>
      <w:r w:rsidRPr="0006673F">
        <w:rPr>
          <w:b/>
          <w:bCs/>
          <w:szCs w:val="24"/>
        </w:rPr>
        <w:t>Email</w:t>
      </w:r>
      <w:r w:rsidRPr="0006673F" w:rsidR="00AF4110">
        <w:rPr>
          <w:b/>
          <w:bCs/>
          <w:szCs w:val="24"/>
        </w:rPr>
        <w:t xml:space="preserve"> address</w:t>
      </w:r>
      <w:r w:rsidRPr="0006673F">
        <w:rPr>
          <w:b/>
          <w:bCs/>
          <w:szCs w:val="24"/>
        </w:rPr>
        <w:t>:</w:t>
      </w:r>
      <w:r>
        <w:rPr>
          <w:szCs w:val="24"/>
        </w:rPr>
        <w:t xml:space="preserve"> </w:t>
      </w:r>
      <w:hyperlink w:history="1" r:id="rId17">
        <w:r w:rsidRPr="000F1749" w:rsidR="005F47D2">
          <w:rPr>
            <w:rStyle w:val="Hyperlink"/>
            <w:szCs w:val="24"/>
          </w:rPr>
          <w:t>sonja@common-courtesies.com</w:t>
        </w:r>
      </w:hyperlink>
    </w:p>
    <w:p w:rsidR="00952BDD" w:rsidP="0006673F" w:rsidRDefault="00F1538F" w14:paraId="57D7781E" w14:textId="28276D93">
      <w:pPr>
        <w:pStyle w:val="ListParagraph"/>
        <w:spacing w:line="240" w:lineRule="auto"/>
        <w:rPr>
          <w:szCs w:val="24"/>
        </w:rPr>
      </w:pPr>
      <w:r w:rsidRPr="0006673F">
        <w:rPr>
          <w:b/>
          <w:bCs/>
          <w:szCs w:val="24"/>
        </w:rPr>
        <w:t>Response:</w:t>
      </w:r>
      <w:r>
        <w:rPr>
          <w:szCs w:val="24"/>
        </w:rPr>
        <w:t xml:space="preserve"> </w:t>
      </w:r>
      <w:r w:rsidR="000C08B6">
        <w:rPr>
          <w:szCs w:val="24"/>
        </w:rPr>
        <w:t>It takes around 5 minutes to fill the enrollment form and update the information. The instructions are easy to follow.</w:t>
      </w:r>
    </w:p>
    <w:bookmarkEnd w:id="19"/>
    <w:p w:rsidR="005F47D2" w:rsidP="0006673F" w:rsidRDefault="005F47D2" w14:paraId="2FFBFCB5" w14:textId="711A71A9">
      <w:pPr>
        <w:pStyle w:val="ListParagraph"/>
        <w:spacing w:line="240" w:lineRule="auto"/>
        <w:rPr>
          <w:szCs w:val="24"/>
        </w:rPr>
      </w:pPr>
    </w:p>
    <w:p w:rsidR="005F47D2" w:rsidP="005F47D2" w:rsidRDefault="005F47D2" w14:paraId="7AC42D60" w14:textId="41023F02">
      <w:pPr>
        <w:pStyle w:val="ListParagraph"/>
        <w:numPr>
          <w:ilvl w:val="0"/>
          <w:numId w:val="22"/>
        </w:numPr>
        <w:spacing w:line="240" w:lineRule="auto"/>
        <w:rPr>
          <w:szCs w:val="24"/>
        </w:rPr>
      </w:pPr>
      <w:r w:rsidRPr="0006673F">
        <w:rPr>
          <w:b/>
          <w:bCs/>
          <w:szCs w:val="24"/>
        </w:rPr>
        <w:t>Name:</w:t>
      </w:r>
      <w:r>
        <w:rPr>
          <w:szCs w:val="24"/>
        </w:rPr>
        <w:t xml:space="preserve"> </w:t>
      </w:r>
      <w:r w:rsidRPr="005F47D2">
        <w:rPr>
          <w:szCs w:val="24"/>
        </w:rPr>
        <w:t>Mais Alhamdani</w:t>
      </w:r>
    </w:p>
    <w:p w:rsidRPr="0006673F" w:rsidR="005F47D2" w:rsidP="005F47D2" w:rsidRDefault="005F47D2" w14:paraId="530DC2AC" w14:textId="6B859054">
      <w:pPr>
        <w:pStyle w:val="ListParagraph"/>
        <w:spacing w:line="240" w:lineRule="auto"/>
        <w:rPr>
          <w:szCs w:val="24"/>
        </w:rPr>
      </w:pPr>
      <w:r w:rsidRPr="0006673F">
        <w:rPr>
          <w:b/>
          <w:bCs/>
          <w:szCs w:val="24"/>
        </w:rPr>
        <w:t>Organization:</w:t>
      </w:r>
      <w:r>
        <w:rPr>
          <w:szCs w:val="24"/>
        </w:rPr>
        <w:t xml:space="preserve"> </w:t>
      </w:r>
      <w:r w:rsidRPr="005F47D2">
        <w:rPr>
          <w:szCs w:val="24"/>
        </w:rPr>
        <w:t>Stanislaus County Office of Education</w:t>
      </w:r>
    </w:p>
    <w:p w:rsidR="005F47D2" w:rsidP="005F47D2" w:rsidRDefault="005F47D2" w14:paraId="51F211A2" w14:textId="38E2EA91">
      <w:pPr>
        <w:pStyle w:val="ListParagraph"/>
        <w:spacing w:line="240" w:lineRule="auto"/>
        <w:rPr>
          <w:szCs w:val="24"/>
        </w:rPr>
      </w:pPr>
      <w:r w:rsidRPr="0006673F">
        <w:rPr>
          <w:b/>
          <w:bCs/>
          <w:szCs w:val="24"/>
        </w:rPr>
        <w:lastRenderedPageBreak/>
        <w:t>Email address:</w:t>
      </w:r>
      <w:r>
        <w:rPr>
          <w:szCs w:val="24"/>
        </w:rPr>
        <w:t xml:space="preserve"> </w:t>
      </w:r>
      <w:hyperlink w:history="1" r:id="rId18">
        <w:r w:rsidRPr="0089699B">
          <w:rPr>
            <w:rStyle w:val="Hyperlink"/>
            <w:szCs w:val="24"/>
          </w:rPr>
          <w:t>malhamdani@stancoe.org</w:t>
        </w:r>
      </w:hyperlink>
    </w:p>
    <w:p w:rsidR="005F47D2" w:rsidP="005F47D2" w:rsidRDefault="005F47D2" w14:paraId="4E9B42D3" w14:textId="4CA18D8F">
      <w:pPr>
        <w:pStyle w:val="ListParagraph"/>
        <w:spacing w:line="240" w:lineRule="auto"/>
        <w:rPr>
          <w:szCs w:val="24"/>
        </w:rPr>
      </w:pPr>
      <w:r w:rsidRPr="0006673F">
        <w:rPr>
          <w:b/>
          <w:bCs/>
          <w:szCs w:val="24"/>
        </w:rPr>
        <w:t>Response:</w:t>
      </w:r>
      <w:r>
        <w:rPr>
          <w:szCs w:val="24"/>
        </w:rPr>
        <w:t xml:space="preserve"> No response. </w:t>
      </w:r>
    </w:p>
    <w:p w:rsidRPr="005708B9" w:rsidR="005F47D2" w:rsidP="005F47D2" w:rsidRDefault="005F47D2" w14:paraId="637CBB04" w14:textId="77777777">
      <w:pPr>
        <w:pStyle w:val="ListParagraph"/>
        <w:spacing w:line="240" w:lineRule="auto"/>
        <w:rPr>
          <w:szCs w:val="24"/>
        </w:rPr>
      </w:pPr>
    </w:p>
    <w:p w:rsidR="002418AD" w:rsidP="0014415D" w:rsidRDefault="006003F3" w14:paraId="194C95D3" w14:textId="54F5577B">
      <w:pPr>
        <w:tabs>
          <w:tab w:val="left" w:pos="-720"/>
        </w:tabs>
        <w:suppressAutoHyphens/>
        <w:rPr>
          <w:rFonts w:ascii="Times New Roman" w:hAnsi="Times New Roman"/>
          <w:b/>
          <w:bCs/>
          <w:szCs w:val="24"/>
        </w:rPr>
      </w:pPr>
      <w:r>
        <w:rPr>
          <w:rFonts w:ascii="Times New Roman" w:hAnsi="Times New Roman"/>
          <w:b/>
          <w:bCs/>
          <w:szCs w:val="24"/>
        </w:rPr>
        <w:tab/>
      </w:r>
    </w:p>
    <w:p w:rsidR="0014415D" w:rsidP="0014415D" w:rsidRDefault="0014415D" w14:paraId="6329E791" w14:textId="77777777">
      <w:pPr>
        <w:tabs>
          <w:tab w:val="left" w:pos="-720"/>
        </w:tabs>
        <w:suppressAutoHyphens/>
        <w:rPr>
          <w:rFonts w:ascii="Times New Roman" w:hAnsi="Times New Roman"/>
          <w:szCs w:val="24"/>
        </w:rPr>
      </w:pPr>
    </w:p>
    <w:p w:rsidRPr="002568E6" w:rsidR="00BE0B08" w:rsidP="0062567E" w:rsidRDefault="00BE0B08" w14:paraId="3D688C8E" w14:textId="77777777">
      <w:pPr>
        <w:pStyle w:val="Heading1"/>
        <w:rPr>
          <w:szCs w:val="24"/>
        </w:rPr>
      </w:pPr>
      <w:bookmarkStart w:name="_Toc401831365" w:id="20"/>
      <w:bookmarkStart w:name="_Toc401832409" w:id="21"/>
      <w:bookmarkEnd w:id="17"/>
      <w:bookmarkEnd w:id="18"/>
      <w:r w:rsidRPr="002568E6">
        <w:rPr>
          <w:szCs w:val="24"/>
        </w:rPr>
        <w:t>A9.  Explain any decisions to provide any payment or gift to respondents.</w:t>
      </w:r>
      <w:bookmarkEnd w:id="20"/>
      <w:bookmarkEnd w:id="21"/>
      <w:r w:rsidRPr="002568E6">
        <w:rPr>
          <w:szCs w:val="24"/>
        </w:rPr>
        <w:t xml:space="preserve">  </w:t>
      </w:r>
    </w:p>
    <w:p w:rsidRPr="002568E6" w:rsidR="003333DF" w:rsidP="00BE0B08" w:rsidRDefault="003333DF" w14:paraId="3D688C8F" w14:textId="77777777">
      <w:pPr>
        <w:tabs>
          <w:tab w:val="left" w:pos="0"/>
        </w:tabs>
        <w:suppressAutoHyphens/>
        <w:rPr>
          <w:rFonts w:ascii="Times New Roman" w:hAnsi="Times New Roman"/>
          <w:szCs w:val="24"/>
        </w:rPr>
      </w:pPr>
    </w:p>
    <w:p w:rsidRPr="002568E6" w:rsidR="003333DF" w:rsidP="00BE0B08" w:rsidRDefault="003333DF" w14:paraId="3D688C90"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Pr="002568E6" w:rsidR="00ED28F2" w:rsidP="00ED28F2" w:rsidRDefault="00ED28F2" w14:paraId="3D688C91" w14:textId="77777777">
      <w:pPr>
        <w:tabs>
          <w:tab w:val="left" w:pos="-720"/>
        </w:tabs>
        <w:suppressAutoHyphens/>
        <w:rPr>
          <w:rFonts w:ascii="Times New Roman" w:hAnsi="Times New Roman"/>
          <w:szCs w:val="24"/>
        </w:rPr>
      </w:pPr>
    </w:p>
    <w:p w:rsidRPr="002568E6" w:rsidR="00ED28F2" w:rsidP="00ED28F2" w:rsidRDefault="009B2193" w14:paraId="3D688C92" w14:textId="06E2F0F2">
      <w:pPr>
        <w:tabs>
          <w:tab w:val="left" w:pos="-720"/>
        </w:tabs>
        <w:suppressAutoHyphens/>
        <w:spacing w:line="480" w:lineRule="auto"/>
        <w:rPr>
          <w:rFonts w:ascii="Times New Roman" w:hAnsi="Times New Roman"/>
          <w:szCs w:val="24"/>
        </w:rPr>
      </w:pPr>
      <w:r>
        <w:rPr>
          <w:rFonts w:ascii="Times New Roman" w:hAnsi="Times New Roman"/>
          <w:szCs w:val="24"/>
        </w:rPr>
        <w:t xml:space="preserve">The respondents will not receive gifts or remuneration, instead </w:t>
      </w:r>
      <w:r w:rsidR="00440198">
        <w:rPr>
          <w:rFonts w:ascii="Times New Roman" w:hAnsi="Times New Roman"/>
          <w:szCs w:val="24"/>
        </w:rPr>
        <w:t xml:space="preserve">they </w:t>
      </w:r>
      <w:r>
        <w:rPr>
          <w:rFonts w:ascii="Times New Roman" w:hAnsi="Times New Roman"/>
          <w:szCs w:val="24"/>
        </w:rPr>
        <w:t xml:space="preserve">will </w:t>
      </w:r>
      <w:r w:rsidR="00E1284E">
        <w:rPr>
          <w:rFonts w:ascii="Times New Roman" w:hAnsi="Times New Roman"/>
          <w:szCs w:val="24"/>
        </w:rPr>
        <w:t xml:space="preserve">receive monthly electronic correspondence regarding </w:t>
      </w:r>
      <w:r w:rsidRPr="00E1284E" w:rsidR="00E1284E">
        <w:rPr>
          <w:rFonts w:ascii="Times New Roman" w:hAnsi="Times New Roman"/>
          <w:szCs w:val="24"/>
        </w:rPr>
        <w:t xml:space="preserve">Team Nutrition materials that support nutrition education and provide technical assistance to foster an environment of health.  </w:t>
      </w:r>
    </w:p>
    <w:p w:rsidR="00F85176" w:rsidP="0062567E" w:rsidRDefault="00F85176" w14:paraId="1F6C5EC5" w14:textId="77777777">
      <w:pPr>
        <w:pStyle w:val="Heading1"/>
        <w:rPr>
          <w:szCs w:val="24"/>
        </w:rPr>
      </w:pPr>
      <w:bookmarkStart w:name="_Toc401831366" w:id="22"/>
      <w:bookmarkStart w:name="_Toc401832410" w:id="23"/>
    </w:p>
    <w:p w:rsidRPr="002568E6" w:rsidR="00BE0B08" w:rsidP="0062567E" w:rsidRDefault="00BE0B08" w14:paraId="3D688C94" w14:textId="77777777">
      <w:pPr>
        <w:pStyle w:val="Heading1"/>
        <w:rPr>
          <w:szCs w:val="24"/>
        </w:rPr>
      </w:pPr>
      <w:r w:rsidRPr="002568E6">
        <w:rPr>
          <w:szCs w:val="24"/>
        </w:rPr>
        <w:t>A10.  Assurances of confidentiality provided to respondents.</w:t>
      </w:r>
      <w:bookmarkEnd w:id="22"/>
      <w:bookmarkEnd w:id="23"/>
      <w:r w:rsidRPr="002568E6">
        <w:rPr>
          <w:szCs w:val="24"/>
        </w:rPr>
        <w:t xml:space="preserve">  </w:t>
      </w:r>
    </w:p>
    <w:p w:rsidRPr="002568E6" w:rsidR="003333DF" w:rsidP="00BE0B08" w:rsidRDefault="003333DF" w14:paraId="3D688C95" w14:textId="77777777">
      <w:pPr>
        <w:rPr>
          <w:rFonts w:ascii="Times New Roman" w:hAnsi="Times New Roman"/>
          <w:szCs w:val="24"/>
        </w:rPr>
      </w:pPr>
    </w:p>
    <w:p w:rsidRPr="002568E6" w:rsidR="003333DF" w:rsidP="0062567E" w:rsidRDefault="003333DF" w14:paraId="3D688C96"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206DDF" w:rsidP="00ED28F2" w:rsidRDefault="00206DDF" w14:paraId="41D0B8A0" w14:textId="77777777">
      <w:pPr>
        <w:tabs>
          <w:tab w:val="left" w:pos="-720"/>
        </w:tabs>
        <w:suppressAutoHyphens/>
        <w:spacing w:line="480" w:lineRule="auto"/>
        <w:rPr>
          <w:rFonts w:ascii="Times New Roman" w:hAnsi="Times New Roman"/>
          <w:szCs w:val="24"/>
        </w:rPr>
      </w:pPr>
    </w:p>
    <w:p w:rsidR="00ED28F2" w:rsidP="00ED28F2" w:rsidRDefault="00AD14DF" w14:paraId="3D688C98" w14:textId="29A5ED97">
      <w:pPr>
        <w:tabs>
          <w:tab w:val="left" w:pos="-720"/>
        </w:tabs>
        <w:suppressAutoHyphens/>
        <w:spacing w:line="480" w:lineRule="auto"/>
        <w:rPr>
          <w:rFonts w:ascii="Times New Roman" w:hAnsi="Times New Roman"/>
          <w:szCs w:val="24"/>
        </w:rPr>
      </w:pPr>
      <w:r>
        <w:rPr>
          <w:rFonts w:ascii="Times New Roman" w:hAnsi="Times New Roman"/>
          <w:szCs w:val="24"/>
        </w:rPr>
        <w:t xml:space="preserve">The Department complies with the Privacy Act of 1974. </w:t>
      </w:r>
      <w:r w:rsidR="00E02582">
        <w:rPr>
          <w:rFonts w:ascii="Times New Roman" w:hAnsi="Times New Roman"/>
          <w:szCs w:val="24"/>
        </w:rPr>
        <w:t xml:space="preserve"> </w:t>
      </w:r>
      <w:bookmarkStart w:name="_Hlk80341843" w:id="24"/>
      <w:r w:rsidR="008078E6">
        <w:rPr>
          <w:rFonts w:ascii="Times New Roman" w:hAnsi="Times New Roman"/>
          <w:szCs w:val="24"/>
        </w:rPr>
        <w:t xml:space="preserve">The Privacy Officer, Miguel Marling, from the Information Management Branch reviewed this collection. Mr. Marling replied that </w:t>
      </w:r>
      <w:r w:rsidRPr="008078E6" w:rsidR="008078E6">
        <w:rPr>
          <w:rFonts w:ascii="Times New Roman" w:hAnsi="Times New Roman"/>
          <w:szCs w:val="24"/>
        </w:rPr>
        <w:t>“I have reviewed the forms– as they do not represent records in a System of Records maintained by and routinely retrieved by personally identifiable information (PII)(names, SSNs, other identifiers), they do not require a Privacy Act Statement per the requirements outlined at 5 U.S.C. § 552a(e)(3)…”</w:t>
      </w:r>
      <w:bookmarkEnd w:id="24"/>
      <w:r w:rsidR="008078E6">
        <w:rPr>
          <w:rFonts w:ascii="Times New Roman" w:hAnsi="Times New Roman"/>
          <w:szCs w:val="24"/>
        </w:rPr>
        <w:t xml:space="preserve"> </w:t>
      </w:r>
      <w:r>
        <w:rPr>
          <w:rFonts w:ascii="Times New Roman" w:hAnsi="Times New Roman"/>
          <w:szCs w:val="24"/>
        </w:rPr>
        <w:t xml:space="preserve"> </w:t>
      </w:r>
      <w:r w:rsidR="00E1284E">
        <w:rPr>
          <w:rFonts w:ascii="Times New Roman" w:hAnsi="Times New Roman"/>
          <w:szCs w:val="24"/>
        </w:rPr>
        <w:t xml:space="preserve">The </w:t>
      </w:r>
      <w:r w:rsidR="00C67025">
        <w:rPr>
          <w:rFonts w:ascii="Times New Roman" w:hAnsi="Times New Roman"/>
          <w:szCs w:val="24"/>
        </w:rPr>
        <w:t>collected i</w:t>
      </w:r>
      <w:r w:rsidR="00E1284E">
        <w:rPr>
          <w:rFonts w:ascii="Times New Roman" w:hAnsi="Times New Roman"/>
          <w:szCs w:val="24"/>
        </w:rPr>
        <w:t xml:space="preserve">nformation includes contact information of entities/businesses that operate a USDA’s Child Nutrition Program and nutrition and wellness best practices followed by this entity, not personal information.  Respondents will be informed that the information collected will be publicly available to foster peer connections and collaboration. </w:t>
      </w:r>
      <w:r>
        <w:rPr>
          <w:rFonts w:ascii="Times New Roman" w:hAnsi="Times New Roman"/>
          <w:szCs w:val="24"/>
        </w:rPr>
        <w:t xml:space="preserve">  This information collection does not request any personally identifiable information, nor does it include a form that requires a Privacy Act Statement.</w:t>
      </w:r>
      <w:r w:rsidR="00E1284E">
        <w:rPr>
          <w:rFonts w:ascii="Times New Roman" w:hAnsi="Times New Roman"/>
          <w:szCs w:val="24"/>
        </w:rPr>
        <w:t xml:space="preserve"> </w:t>
      </w:r>
    </w:p>
    <w:p w:rsidR="00952BDD" w:rsidP="00ED28F2" w:rsidRDefault="00952BDD" w14:paraId="16683E8D" w14:textId="77777777">
      <w:pPr>
        <w:tabs>
          <w:tab w:val="left" w:pos="-720"/>
        </w:tabs>
        <w:suppressAutoHyphens/>
        <w:spacing w:line="480" w:lineRule="auto"/>
        <w:rPr>
          <w:rFonts w:ascii="Times New Roman" w:hAnsi="Times New Roman"/>
          <w:szCs w:val="24"/>
        </w:rPr>
      </w:pPr>
    </w:p>
    <w:p w:rsidRPr="00651790" w:rsidR="00440198" w:rsidP="00ED28F2" w:rsidRDefault="00447D02" w14:paraId="7F580814" w14:textId="035CA23F">
      <w:pPr>
        <w:tabs>
          <w:tab w:val="left" w:pos="-720"/>
        </w:tabs>
        <w:suppressAutoHyphens/>
        <w:spacing w:line="480" w:lineRule="auto"/>
        <w:rPr>
          <w:rFonts w:ascii="Times New Roman" w:hAnsi="Times New Roman"/>
        </w:rPr>
      </w:pPr>
      <w:r w:rsidRPr="00447D02">
        <w:rPr>
          <w:rFonts w:ascii="Times New Roman" w:hAnsi="Times New Roman"/>
          <w:szCs w:val="24"/>
        </w:rPr>
        <w:lastRenderedPageBreak/>
        <w:t xml:space="preserve">The </w:t>
      </w:r>
      <w:r>
        <w:rPr>
          <w:rFonts w:ascii="Times New Roman" w:hAnsi="Times New Roman"/>
          <w:szCs w:val="24"/>
        </w:rPr>
        <w:t xml:space="preserve">collected </w:t>
      </w:r>
      <w:r w:rsidR="00113005">
        <w:rPr>
          <w:rFonts w:ascii="Times New Roman" w:hAnsi="Times New Roman"/>
          <w:szCs w:val="24"/>
        </w:rPr>
        <w:t xml:space="preserve">work </w:t>
      </w:r>
      <w:r w:rsidRPr="00447D02" w:rsidR="009E14A0">
        <w:rPr>
          <w:rFonts w:ascii="Times New Roman" w:hAnsi="Times New Roman"/>
          <w:szCs w:val="24"/>
        </w:rPr>
        <w:t>emails</w:t>
      </w:r>
      <w:r w:rsidRPr="00651790" w:rsidR="00440198">
        <w:rPr>
          <w:rFonts w:ascii="Times New Roman" w:hAnsi="Times New Roman"/>
        </w:rPr>
        <w:t xml:space="preserve"> are </w:t>
      </w:r>
      <w:r>
        <w:rPr>
          <w:rFonts w:ascii="Times New Roman" w:hAnsi="Times New Roman"/>
          <w:szCs w:val="24"/>
        </w:rPr>
        <w:t>needed for</w:t>
      </w:r>
      <w:r w:rsidR="00DD0F28">
        <w:rPr>
          <w:rFonts w:ascii="Times New Roman" w:hAnsi="Times New Roman"/>
          <w:szCs w:val="24"/>
        </w:rPr>
        <w:t xml:space="preserve"> communication </w:t>
      </w:r>
      <w:r>
        <w:rPr>
          <w:rFonts w:ascii="Times New Roman" w:hAnsi="Times New Roman"/>
          <w:szCs w:val="24"/>
        </w:rPr>
        <w:t>with</w:t>
      </w:r>
      <w:r w:rsidR="00DD0F28">
        <w:rPr>
          <w:rFonts w:ascii="Times New Roman" w:hAnsi="Times New Roman"/>
          <w:szCs w:val="24"/>
        </w:rPr>
        <w:t xml:space="preserve"> interested point</w:t>
      </w:r>
      <w:r w:rsidRPr="00651790" w:rsidR="00440198">
        <w:rPr>
          <w:rFonts w:ascii="Times New Roman" w:hAnsi="Times New Roman"/>
        </w:rPr>
        <w:t xml:space="preserve"> of </w:t>
      </w:r>
      <w:r w:rsidR="00DD0F28">
        <w:rPr>
          <w:rFonts w:ascii="Times New Roman" w:hAnsi="Times New Roman"/>
          <w:szCs w:val="24"/>
        </w:rPr>
        <w:t>contacts at schools or child care</w:t>
      </w:r>
      <w:r w:rsidR="00651790">
        <w:rPr>
          <w:rFonts w:ascii="Times New Roman" w:hAnsi="Times New Roman"/>
          <w:szCs w:val="24"/>
        </w:rPr>
        <w:t xml:space="preserve"> </w:t>
      </w:r>
      <w:r w:rsidR="00DD0F28">
        <w:rPr>
          <w:rFonts w:ascii="Times New Roman" w:hAnsi="Times New Roman"/>
          <w:szCs w:val="24"/>
        </w:rPr>
        <w:t>s</w:t>
      </w:r>
      <w:r w:rsidR="00651790">
        <w:rPr>
          <w:rFonts w:ascii="Times New Roman" w:hAnsi="Times New Roman"/>
          <w:szCs w:val="24"/>
        </w:rPr>
        <w:t>ites concerning</w:t>
      </w:r>
      <w:r w:rsidR="00DD0F28">
        <w:rPr>
          <w:rFonts w:ascii="Times New Roman" w:hAnsi="Times New Roman"/>
          <w:szCs w:val="24"/>
        </w:rPr>
        <w:t xml:space="preserve"> childhood nutrition and wellness at their sites</w:t>
      </w:r>
      <w:r w:rsidRPr="009E14A0" w:rsidR="009E14A0">
        <w:rPr>
          <w:rFonts w:ascii="Times New Roman" w:hAnsi="Times New Roman"/>
          <w:szCs w:val="24"/>
        </w:rPr>
        <w:t xml:space="preserve">. </w:t>
      </w:r>
      <w:r>
        <w:rPr>
          <w:rFonts w:ascii="Times New Roman" w:hAnsi="Times New Roman"/>
          <w:szCs w:val="24"/>
        </w:rPr>
        <w:t xml:space="preserve"> This </w:t>
      </w:r>
      <w:r w:rsidRPr="00651790" w:rsidR="00440198">
        <w:rPr>
          <w:rFonts w:ascii="Times New Roman" w:hAnsi="Times New Roman"/>
        </w:rPr>
        <w:t xml:space="preserve">information </w:t>
      </w:r>
      <w:r>
        <w:rPr>
          <w:rFonts w:ascii="Times New Roman" w:hAnsi="Times New Roman"/>
          <w:szCs w:val="24"/>
        </w:rPr>
        <w:t xml:space="preserve">will be </w:t>
      </w:r>
      <w:r w:rsidR="0023791E">
        <w:rPr>
          <w:rFonts w:ascii="Times New Roman" w:hAnsi="Times New Roman"/>
          <w:szCs w:val="24"/>
        </w:rPr>
        <w:t xml:space="preserve">protected as it will be </w:t>
      </w:r>
      <w:r>
        <w:rPr>
          <w:rFonts w:ascii="Times New Roman" w:hAnsi="Times New Roman"/>
          <w:szCs w:val="24"/>
        </w:rPr>
        <w:t>hid</w:t>
      </w:r>
      <w:r w:rsidR="00113005">
        <w:rPr>
          <w:rFonts w:ascii="Times New Roman" w:hAnsi="Times New Roman"/>
          <w:szCs w:val="24"/>
        </w:rPr>
        <w:t>d</w:t>
      </w:r>
      <w:r>
        <w:rPr>
          <w:rFonts w:ascii="Times New Roman" w:hAnsi="Times New Roman"/>
          <w:szCs w:val="24"/>
        </w:rPr>
        <w:t>e</w:t>
      </w:r>
      <w:r w:rsidR="00113005">
        <w:rPr>
          <w:rFonts w:ascii="Times New Roman" w:hAnsi="Times New Roman"/>
          <w:szCs w:val="24"/>
        </w:rPr>
        <w:t>n</w:t>
      </w:r>
      <w:r>
        <w:rPr>
          <w:rFonts w:ascii="Times New Roman" w:hAnsi="Times New Roman"/>
          <w:szCs w:val="24"/>
        </w:rPr>
        <w:t xml:space="preserve"> in the database/application and only available when the</w:t>
      </w:r>
      <w:r w:rsidR="00651790">
        <w:rPr>
          <w:rFonts w:ascii="Times New Roman" w:hAnsi="Times New Roman"/>
          <w:szCs w:val="24"/>
        </w:rPr>
        <w:t xml:space="preserve"> respondents</w:t>
      </w:r>
      <w:r>
        <w:rPr>
          <w:rFonts w:ascii="Times New Roman" w:hAnsi="Times New Roman"/>
          <w:szCs w:val="24"/>
        </w:rPr>
        <w:t xml:space="preserve"> click to update the </w:t>
      </w:r>
      <w:r w:rsidR="00113005">
        <w:rPr>
          <w:rFonts w:ascii="Times New Roman" w:hAnsi="Times New Roman"/>
          <w:szCs w:val="24"/>
        </w:rPr>
        <w:t xml:space="preserve">school or CACFP organization information.  </w:t>
      </w:r>
    </w:p>
    <w:p w:rsidR="00F85176" w:rsidP="0062567E" w:rsidRDefault="00F85176" w14:paraId="1B7C7C1E" w14:textId="77777777">
      <w:pPr>
        <w:pStyle w:val="Heading1"/>
        <w:rPr>
          <w:szCs w:val="24"/>
        </w:rPr>
      </w:pPr>
      <w:bookmarkStart w:name="_Toc401831367" w:id="25"/>
      <w:bookmarkStart w:name="_Toc401832411" w:id="26"/>
    </w:p>
    <w:p w:rsidRPr="002568E6" w:rsidR="00A308DB" w:rsidP="0062567E" w:rsidRDefault="00BE0B08" w14:paraId="3D688C9A" w14:textId="77777777">
      <w:pPr>
        <w:pStyle w:val="Heading1"/>
        <w:rPr>
          <w:szCs w:val="24"/>
        </w:rPr>
      </w:pPr>
      <w:r w:rsidRPr="002568E6">
        <w:rPr>
          <w:szCs w:val="24"/>
        </w:rPr>
        <w:t>A11.  Justification for any questions of a sensitive nature.</w:t>
      </w:r>
      <w:bookmarkEnd w:id="25"/>
      <w:bookmarkEnd w:id="26"/>
      <w:r w:rsidRPr="002568E6">
        <w:rPr>
          <w:szCs w:val="24"/>
        </w:rPr>
        <w:t xml:space="preserve">  </w:t>
      </w:r>
      <w:r w:rsidRPr="002568E6" w:rsidR="005A3F80">
        <w:rPr>
          <w:szCs w:val="24"/>
        </w:rPr>
        <w:t xml:space="preserve">  </w:t>
      </w:r>
    </w:p>
    <w:p w:rsidRPr="002568E6" w:rsidR="003333DF" w:rsidP="00BE0B08" w:rsidRDefault="003333DF" w14:paraId="3D688C9B" w14:textId="77777777">
      <w:pPr>
        <w:tabs>
          <w:tab w:val="left" w:pos="0"/>
        </w:tabs>
        <w:suppressAutoHyphens/>
        <w:rPr>
          <w:rFonts w:ascii="Times New Roman" w:hAnsi="Times New Roman"/>
          <w:szCs w:val="24"/>
        </w:rPr>
      </w:pPr>
    </w:p>
    <w:p w:rsidRPr="002568E6" w:rsidR="003333DF" w:rsidP="00BE0B08" w:rsidRDefault="003333DF" w14:paraId="3D688C9C"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68E6" w:rsidR="00ED28F2" w:rsidP="00ED28F2" w:rsidRDefault="00ED28F2" w14:paraId="3D688C9D" w14:textId="77777777">
      <w:pPr>
        <w:tabs>
          <w:tab w:val="left" w:pos="-720"/>
        </w:tabs>
        <w:suppressAutoHyphens/>
        <w:rPr>
          <w:rFonts w:ascii="Times New Roman" w:hAnsi="Times New Roman"/>
          <w:szCs w:val="24"/>
        </w:rPr>
      </w:pPr>
    </w:p>
    <w:p w:rsidR="00664B84" w:rsidP="00ED28F2" w:rsidRDefault="00E1284E" w14:paraId="28A70F34" w14:textId="444853D6">
      <w:pPr>
        <w:tabs>
          <w:tab w:val="left" w:pos="-720"/>
        </w:tabs>
        <w:suppressAutoHyphens/>
        <w:spacing w:line="480" w:lineRule="auto"/>
        <w:rPr>
          <w:rFonts w:ascii="Times New Roman" w:hAnsi="Times New Roman"/>
          <w:szCs w:val="24"/>
        </w:rPr>
      </w:pPr>
      <w:r>
        <w:rPr>
          <w:rFonts w:ascii="Times New Roman" w:hAnsi="Times New Roman"/>
          <w:szCs w:val="24"/>
        </w:rPr>
        <w:t xml:space="preserve">This information collection will </w:t>
      </w:r>
      <w:r w:rsidR="00664B84">
        <w:rPr>
          <w:rFonts w:ascii="Times New Roman" w:hAnsi="Times New Roman"/>
          <w:szCs w:val="24"/>
        </w:rPr>
        <w:t xml:space="preserve">be a voluntary response and will </w:t>
      </w:r>
      <w:r w:rsidR="007E5D3A">
        <w:rPr>
          <w:rFonts w:ascii="Times New Roman" w:hAnsi="Times New Roman"/>
          <w:szCs w:val="24"/>
        </w:rPr>
        <w:t xml:space="preserve">have </w:t>
      </w:r>
      <w:r>
        <w:rPr>
          <w:rFonts w:ascii="Times New Roman" w:hAnsi="Times New Roman"/>
          <w:szCs w:val="24"/>
        </w:rPr>
        <w:t xml:space="preserve">questions </w:t>
      </w:r>
      <w:r w:rsidR="00664B84">
        <w:rPr>
          <w:rFonts w:ascii="Times New Roman" w:hAnsi="Times New Roman"/>
          <w:szCs w:val="24"/>
        </w:rPr>
        <w:t xml:space="preserve">to </w:t>
      </w:r>
      <w:r>
        <w:rPr>
          <w:rFonts w:ascii="Times New Roman" w:hAnsi="Times New Roman"/>
          <w:szCs w:val="24"/>
        </w:rPr>
        <w:t>collect information about the type of program managed by the entity</w:t>
      </w:r>
      <w:r w:rsidR="006E5EF9">
        <w:rPr>
          <w:rFonts w:ascii="Times New Roman" w:hAnsi="Times New Roman"/>
          <w:szCs w:val="24"/>
        </w:rPr>
        <w:t>, including contact information</w:t>
      </w:r>
      <w:r w:rsidR="007E5D3A">
        <w:rPr>
          <w:rFonts w:ascii="Times New Roman" w:hAnsi="Times New Roman"/>
          <w:szCs w:val="24"/>
        </w:rPr>
        <w:t xml:space="preserve"> of key staff</w:t>
      </w:r>
      <w:r w:rsidR="006E5EF9">
        <w:rPr>
          <w:rFonts w:ascii="Times New Roman" w:hAnsi="Times New Roman"/>
          <w:szCs w:val="24"/>
        </w:rPr>
        <w:t xml:space="preserve"> and</w:t>
      </w:r>
      <w:r w:rsidRPr="006E5EF9" w:rsidR="006E5EF9">
        <w:rPr>
          <w:rFonts w:ascii="Times New Roman" w:hAnsi="Times New Roman"/>
          <w:szCs w:val="24"/>
        </w:rPr>
        <w:t xml:space="preserve"> nutrition and wellness best practices followed </w:t>
      </w:r>
      <w:r w:rsidR="006E5EF9">
        <w:rPr>
          <w:rFonts w:ascii="Times New Roman" w:hAnsi="Times New Roman"/>
          <w:szCs w:val="24"/>
        </w:rPr>
        <w:t>by the entity</w:t>
      </w:r>
      <w:r>
        <w:rPr>
          <w:rFonts w:ascii="Times New Roman" w:hAnsi="Times New Roman"/>
          <w:szCs w:val="24"/>
        </w:rPr>
        <w:t xml:space="preserve">. </w:t>
      </w:r>
      <w:r w:rsidRPr="00E02582" w:rsidR="00E02582">
        <w:rPr>
          <w:rFonts w:ascii="Times New Roman" w:hAnsi="Times New Roman"/>
          <w:szCs w:val="24"/>
        </w:rPr>
        <w:t>The Privacy Officer, Miguel Marling, from the Information Management Branch reviewed this collection. Mr. Marling replied that “I have reviewed the forms– as they do not represent records in a System of Records maintained by and routinely retrieved by personally identifiable information (PII)(names, SSNs, other identifiers), they do not require a Privacy Act Statement per the requirements outlined at 5 U.S.C. § 552a(e)(3)…”</w:t>
      </w:r>
      <w:r w:rsidR="00664B84">
        <w:rPr>
          <w:rFonts w:ascii="Times New Roman" w:hAnsi="Times New Roman"/>
          <w:szCs w:val="24"/>
        </w:rPr>
        <w:t xml:space="preserve"> </w:t>
      </w:r>
      <w:r w:rsidR="00E02582">
        <w:rPr>
          <w:rFonts w:ascii="Times New Roman" w:hAnsi="Times New Roman"/>
          <w:szCs w:val="24"/>
        </w:rPr>
        <w:t xml:space="preserve"> </w:t>
      </w:r>
      <w:r w:rsidR="007E5D3A">
        <w:rPr>
          <w:rFonts w:ascii="Times New Roman" w:hAnsi="Times New Roman"/>
          <w:szCs w:val="24"/>
        </w:rPr>
        <w:t>Some respondents may include their personal email address, which is personal identifiable information</w:t>
      </w:r>
      <w:r w:rsidR="00ED7C05">
        <w:rPr>
          <w:rFonts w:ascii="Times New Roman" w:hAnsi="Times New Roman"/>
          <w:szCs w:val="24"/>
        </w:rPr>
        <w:t>,</w:t>
      </w:r>
      <w:r w:rsidR="007E5D3A">
        <w:rPr>
          <w:rFonts w:ascii="Times New Roman" w:hAnsi="Times New Roman"/>
          <w:szCs w:val="24"/>
        </w:rPr>
        <w:t xml:space="preserve"> but the requ</w:t>
      </w:r>
      <w:r w:rsidR="006A7255">
        <w:rPr>
          <w:rFonts w:ascii="Times New Roman" w:hAnsi="Times New Roman"/>
          <w:szCs w:val="24"/>
        </w:rPr>
        <w:t>ested information</w:t>
      </w:r>
      <w:r w:rsidR="007E5D3A">
        <w:rPr>
          <w:rFonts w:ascii="Times New Roman" w:hAnsi="Times New Roman"/>
          <w:szCs w:val="24"/>
        </w:rPr>
        <w:t xml:space="preserve"> is work email address.  </w:t>
      </w:r>
      <w:r w:rsidR="0023791E">
        <w:rPr>
          <w:rFonts w:ascii="Times New Roman" w:hAnsi="Times New Roman"/>
          <w:szCs w:val="24"/>
        </w:rPr>
        <w:t xml:space="preserve">Emails will be protected as this information will be hidden in the online database/application and only available when the </w:t>
      </w:r>
      <w:r w:rsidR="00651790">
        <w:rPr>
          <w:rFonts w:ascii="Times New Roman" w:hAnsi="Times New Roman"/>
          <w:szCs w:val="24"/>
        </w:rPr>
        <w:t xml:space="preserve">respondents </w:t>
      </w:r>
      <w:r w:rsidR="0023791E">
        <w:rPr>
          <w:rFonts w:ascii="Times New Roman" w:hAnsi="Times New Roman"/>
          <w:szCs w:val="24"/>
        </w:rPr>
        <w:t>click to update the record for the school or CACFP organization.</w:t>
      </w:r>
      <w:r w:rsidR="007E5D3A">
        <w:rPr>
          <w:rFonts w:ascii="Times New Roman" w:hAnsi="Times New Roman"/>
          <w:szCs w:val="24"/>
        </w:rPr>
        <w:t xml:space="preserve">  </w:t>
      </w:r>
      <w:r w:rsidR="00664B84">
        <w:rPr>
          <w:rFonts w:ascii="Times New Roman" w:hAnsi="Times New Roman"/>
          <w:szCs w:val="24"/>
        </w:rPr>
        <w:t>This information allow</w:t>
      </w:r>
      <w:r w:rsidR="00EB09E1">
        <w:rPr>
          <w:rFonts w:ascii="Times New Roman" w:hAnsi="Times New Roman"/>
          <w:szCs w:val="24"/>
        </w:rPr>
        <w:t>s</w:t>
      </w:r>
      <w:r w:rsidR="00664B84">
        <w:rPr>
          <w:rFonts w:ascii="Times New Roman" w:hAnsi="Times New Roman"/>
          <w:szCs w:val="24"/>
        </w:rPr>
        <w:t xml:space="preserve"> FNS to make targeted promotions to the program operators and foster a peer-to-peer network as the information is publicly available.</w:t>
      </w:r>
    </w:p>
    <w:p w:rsidRPr="002568E6" w:rsidR="00ED28F2" w:rsidP="00ED28F2" w:rsidRDefault="00664B84" w14:paraId="3D688C9E" w14:textId="367B0779">
      <w:pPr>
        <w:tabs>
          <w:tab w:val="left" w:pos="-720"/>
        </w:tabs>
        <w:suppressAutoHyphens/>
        <w:spacing w:line="480" w:lineRule="auto"/>
        <w:rPr>
          <w:rFonts w:ascii="Times New Roman" w:hAnsi="Times New Roman"/>
          <w:szCs w:val="24"/>
        </w:rPr>
      </w:pPr>
      <w:r>
        <w:rPr>
          <w:rFonts w:ascii="Times New Roman" w:hAnsi="Times New Roman"/>
          <w:szCs w:val="24"/>
        </w:rPr>
        <w:t xml:space="preserve">  </w:t>
      </w:r>
    </w:p>
    <w:p w:rsidRPr="002568E6" w:rsidR="000438E8" w:rsidP="0062567E" w:rsidRDefault="000438E8" w14:paraId="3D688CA0" w14:textId="77777777">
      <w:pPr>
        <w:pStyle w:val="Heading1"/>
        <w:rPr>
          <w:szCs w:val="24"/>
        </w:rPr>
      </w:pPr>
      <w:bookmarkStart w:name="_Toc401831368" w:id="27"/>
      <w:bookmarkStart w:name="_Toc401832412" w:id="28"/>
      <w:r w:rsidRPr="002568E6">
        <w:rPr>
          <w:szCs w:val="24"/>
        </w:rPr>
        <w:lastRenderedPageBreak/>
        <w:t>A12.  Estimates of the hour burden of the collection of information.</w:t>
      </w:r>
      <w:bookmarkEnd w:id="27"/>
      <w:bookmarkEnd w:id="28"/>
      <w:r w:rsidRPr="002568E6">
        <w:rPr>
          <w:szCs w:val="24"/>
        </w:rPr>
        <w:t xml:space="preserve">  </w:t>
      </w:r>
    </w:p>
    <w:p w:rsidRPr="002568E6" w:rsidR="003333DF" w:rsidP="000438E8" w:rsidRDefault="003333DF" w14:paraId="3D688CA1" w14:textId="77777777">
      <w:pPr>
        <w:tabs>
          <w:tab w:val="left" w:pos="0"/>
        </w:tabs>
        <w:suppressAutoHyphens/>
        <w:rPr>
          <w:rFonts w:ascii="Times New Roman" w:hAnsi="Times New Roman"/>
          <w:b/>
          <w:szCs w:val="24"/>
        </w:rPr>
      </w:pPr>
    </w:p>
    <w:p w:rsidRPr="002568E6" w:rsidR="003333DF" w:rsidP="000438E8" w:rsidRDefault="003333DF" w14:paraId="3D688CA2"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2568E6" w:rsidR="003333DF" w:rsidP="000438E8" w:rsidRDefault="003333DF" w14:paraId="3D688CA3" w14:textId="77777777">
      <w:pPr>
        <w:tabs>
          <w:tab w:val="left" w:pos="0"/>
        </w:tabs>
        <w:suppressAutoHyphens/>
        <w:rPr>
          <w:rFonts w:ascii="Times New Roman" w:hAnsi="Times New Roman"/>
          <w:b/>
          <w:szCs w:val="24"/>
        </w:rPr>
      </w:pPr>
    </w:p>
    <w:p w:rsidRPr="002568E6" w:rsidR="003333DF" w:rsidP="003333DF" w:rsidRDefault="003333DF" w14:paraId="3D688CA4"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68E6" w:rsidR="00ED28F2" w:rsidP="00ED28F2" w:rsidRDefault="00ED28F2" w14:paraId="3D688CA5" w14:textId="77777777">
      <w:pPr>
        <w:tabs>
          <w:tab w:val="left" w:pos="-720"/>
        </w:tabs>
        <w:suppressAutoHyphens/>
        <w:rPr>
          <w:rFonts w:ascii="Times New Roman" w:hAnsi="Times New Roman"/>
          <w:szCs w:val="24"/>
        </w:rPr>
      </w:pPr>
    </w:p>
    <w:p w:rsidR="007479D8" w:rsidP="00206DDF" w:rsidRDefault="009108DA" w14:paraId="61E7AAA8" w14:textId="233CFB10">
      <w:pPr>
        <w:tabs>
          <w:tab w:val="left" w:pos="-720"/>
        </w:tabs>
        <w:suppressAutoHyphens/>
        <w:spacing w:line="480" w:lineRule="auto"/>
        <w:rPr>
          <w:rFonts w:ascii="Times New Roman" w:hAnsi="Times New Roman"/>
          <w:szCs w:val="24"/>
        </w:rPr>
      </w:pPr>
      <w:r>
        <w:rPr>
          <w:rFonts w:ascii="Times New Roman" w:hAnsi="Times New Roman"/>
          <w:szCs w:val="24"/>
        </w:rPr>
        <w:t xml:space="preserve">With this </w:t>
      </w:r>
      <w:r w:rsidR="008A5F3B">
        <w:rPr>
          <w:rFonts w:ascii="Times New Roman" w:hAnsi="Times New Roman"/>
          <w:szCs w:val="24"/>
        </w:rPr>
        <w:t>revision to the approved</w:t>
      </w:r>
      <w:r>
        <w:rPr>
          <w:rFonts w:ascii="Times New Roman" w:hAnsi="Times New Roman"/>
          <w:szCs w:val="24"/>
        </w:rPr>
        <w:t xml:space="preserve"> information collection submission, there are 122,</w:t>
      </w:r>
      <w:r w:rsidR="008A5F3B">
        <w:rPr>
          <w:rFonts w:ascii="Times New Roman" w:hAnsi="Times New Roman"/>
          <w:szCs w:val="24"/>
        </w:rPr>
        <w:t>130</w:t>
      </w:r>
      <w:r>
        <w:rPr>
          <w:rFonts w:ascii="Times New Roman" w:hAnsi="Times New Roman"/>
          <w:szCs w:val="24"/>
        </w:rPr>
        <w:t xml:space="preserve"> respondents</w:t>
      </w:r>
      <w:r w:rsidR="008A5F3B">
        <w:rPr>
          <w:rFonts w:ascii="Times New Roman" w:hAnsi="Times New Roman"/>
          <w:szCs w:val="24"/>
        </w:rPr>
        <w:t xml:space="preserve"> (534 respondents less than approved collection)</w:t>
      </w:r>
      <w:r>
        <w:rPr>
          <w:rFonts w:ascii="Times New Roman" w:hAnsi="Times New Roman"/>
          <w:szCs w:val="24"/>
        </w:rPr>
        <w:t xml:space="preserve">, </w:t>
      </w:r>
      <w:r w:rsidR="001F5B8A">
        <w:rPr>
          <w:rFonts w:ascii="Times New Roman" w:hAnsi="Times New Roman"/>
          <w:szCs w:val="24"/>
        </w:rPr>
        <w:t>36</w:t>
      </w:r>
      <w:r w:rsidR="008A5F3B">
        <w:rPr>
          <w:rFonts w:ascii="Times New Roman" w:hAnsi="Times New Roman"/>
          <w:szCs w:val="24"/>
        </w:rPr>
        <w:t>6</w:t>
      </w:r>
      <w:r w:rsidR="001F5B8A">
        <w:rPr>
          <w:rFonts w:ascii="Times New Roman" w:hAnsi="Times New Roman"/>
          <w:szCs w:val="24"/>
        </w:rPr>
        <w:t>,</w:t>
      </w:r>
      <w:r w:rsidR="008A5F3B">
        <w:rPr>
          <w:rFonts w:ascii="Times New Roman" w:hAnsi="Times New Roman"/>
          <w:szCs w:val="24"/>
        </w:rPr>
        <w:t>3</w:t>
      </w:r>
      <w:r w:rsidR="001F5B8A">
        <w:rPr>
          <w:rFonts w:ascii="Times New Roman" w:hAnsi="Times New Roman"/>
          <w:szCs w:val="24"/>
        </w:rPr>
        <w:t>9</w:t>
      </w:r>
      <w:r w:rsidR="008A5F3B">
        <w:rPr>
          <w:rFonts w:ascii="Times New Roman" w:hAnsi="Times New Roman"/>
          <w:szCs w:val="24"/>
        </w:rPr>
        <w:t>0</w:t>
      </w:r>
      <w:r>
        <w:rPr>
          <w:rFonts w:ascii="Times New Roman" w:hAnsi="Times New Roman"/>
          <w:szCs w:val="24"/>
        </w:rPr>
        <w:t xml:space="preserve"> responses</w:t>
      </w:r>
      <w:r w:rsidR="008A5F3B">
        <w:rPr>
          <w:rFonts w:ascii="Times New Roman" w:hAnsi="Times New Roman"/>
          <w:szCs w:val="24"/>
        </w:rPr>
        <w:t xml:space="preserve"> (1,602 responses less than approved collection)</w:t>
      </w:r>
      <w:r>
        <w:rPr>
          <w:rFonts w:ascii="Times New Roman" w:hAnsi="Times New Roman"/>
          <w:szCs w:val="24"/>
        </w:rPr>
        <w:t xml:space="preserve">, and </w:t>
      </w:r>
      <w:r w:rsidR="001F5B8A">
        <w:rPr>
          <w:rFonts w:ascii="Times New Roman" w:hAnsi="Times New Roman"/>
          <w:szCs w:val="24"/>
        </w:rPr>
        <w:t>35,</w:t>
      </w:r>
      <w:r w:rsidR="008A5F3B">
        <w:rPr>
          <w:rFonts w:ascii="Times New Roman" w:hAnsi="Times New Roman"/>
          <w:szCs w:val="24"/>
        </w:rPr>
        <w:t>48</w:t>
      </w:r>
      <w:r w:rsidR="001F5B8A">
        <w:rPr>
          <w:rFonts w:ascii="Times New Roman" w:hAnsi="Times New Roman"/>
          <w:szCs w:val="24"/>
        </w:rPr>
        <w:t>4</w:t>
      </w:r>
      <w:r>
        <w:rPr>
          <w:rFonts w:ascii="Times New Roman" w:hAnsi="Times New Roman"/>
          <w:szCs w:val="24"/>
        </w:rPr>
        <w:t xml:space="preserve"> burden hours</w:t>
      </w:r>
      <w:r w:rsidR="008A5F3B">
        <w:rPr>
          <w:rFonts w:ascii="Times New Roman" w:hAnsi="Times New Roman"/>
          <w:szCs w:val="24"/>
        </w:rPr>
        <w:t xml:space="preserve"> (430 hours less than approved)</w:t>
      </w:r>
      <w:r>
        <w:rPr>
          <w:rFonts w:ascii="Times New Roman" w:hAnsi="Times New Roman"/>
          <w:szCs w:val="24"/>
        </w:rPr>
        <w:t xml:space="preserve">.  </w:t>
      </w:r>
      <w:r w:rsidRPr="00206DDF" w:rsidR="00206DDF">
        <w:rPr>
          <w:rFonts w:ascii="Times New Roman" w:hAnsi="Times New Roman"/>
          <w:szCs w:val="24"/>
        </w:rPr>
        <w:t>The total estimated number of respondents is approximately</w:t>
      </w:r>
      <w:r w:rsidR="00206DDF">
        <w:rPr>
          <w:rFonts w:ascii="Times New Roman" w:hAnsi="Times New Roman"/>
          <w:szCs w:val="24"/>
        </w:rPr>
        <w:t xml:space="preserve"> </w:t>
      </w:r>
      <w:r w:rsidR="008A5F3B">
        <w:rPr>
          <w:rFonts w:ascii="Times New Roman" w:hAnsi="Times New Roman"/>
          <w:szCs w:val="24"/>
        </w:rPr>
        <w:t>122,130</w:t>
      </w:r>
      <w:r w:rsidR="00ED7C05">
        <w:rPr>
          <w:rFonts w:ascii="Times New Roman" w:hAnsi="Times New Roman"/>
          <w:szCs w:val="24"/>
        </w:rPr>
        <w:t xml:space="preserve"> </w:t>
      </w:r>
      <w:r w:rsidRPr="008A5F3B" w:rsidR="008A5F3B">
        <w:rPr>
          <w:rFonts w:ascii="Times New Roman" w:hAnsi="Times New Roman"/>
          <w:szCs w:val="24"/>
        </w:rPr>
        <w:t>(22,130 are CACFP organizations and 100,000 are schools).  For CACFP organizations, the total is broken down as follows: 19,662 CACFP sponsors; centers only; 674 CACFP sponsors of all home care; and 1,794 CACFP sponsors of adult care.</w:t>
      </w:r>
      <w:r w:rsidR="00206DDF">
        <w:rPr>
          <w:rFonts w:ascii="Times New Roman" w:hAnsi="Times New Roman"/>
          <w:szCs w:val="24"/>
        </w:rPr>
        <w:t xml:space="preserve"> </w:t>
      </w:r>
      <w:r w:rsidR="00242341">
        <w:rPr>
          <w:rFonts w:ascii="Times New Roman" w:hAnsi="Times New Roman"/>
          <w:szCs w:val="24"/>
        </w:rPr>
        <w:t xml:space="preserve"> </w:t>
      </w:r>
      <w:r w:rsidRPr="00206DDF" w:rsidR="00206DDF">
        <w:rPr>
          <w:rFonts w:ascii="Times New Roman" w:hAnsi="Times New Roman"/>
          <w:szCs w:val="24"/>
        </w:rPr>
        <w:t>The CACFP’s organization and the schools</w:t>
      </w:r>
      <w:r w:rsidR="00206DDF">
        <w:rPr>
          <w:rFonts w:ascii="Times New Roman" w:hAnsi="Times New Roman"/>
          <w:szCs w:val="24"/>
        </w:rPr>
        <w:t xml:space="preserve"> </w:t>
      </w:r>
      <w:r w:rsidRPr="00206DDF" w:rsidR="00206DDF">
        <w:rPr>
          <w:rFonts w:ascii="Times New Roman" w:hAnsi="Times New Roman"/>
          <w:szCs w:val="24"/>
        </w:rPr>
        <w:t>will be asked to voluntarily complete one (1) enrollment form and submit changes as needed.</w:t>
      </w:r>
      <w:r w:rsidR="00206DDF">
        <w:rPr>
          <w:rFonts w:ascii="Times New Roman" w:hAnsi="Times New Roman"/>
          <w:szCs w:val="24"/>
        </w:rPr>
        <w:t xml:space="preserve"> </w:t>
      </w:r>
      <w:r w:rsidR="00CE5081">
        <w:rPr>
          <w:rFonts w:ascii="Times New Roman" w:hAnsi="Times New Roman"/>
          <w:szCs w:val="24"/>
        </w:rPr>
        <w:t xml:space="preserve"> </w:t>
      </w:r>
      <w:r w:rsidR="00206DDF">
        <w:rPr>
          <w:rFonts w:ascii="Times New Roman" w:hAnsi="Times New Roman"/>
          <w:szCs w:val="24"/>
        </w:rPr>
        <w:t>The estimated total annual burden on r</w:t>
      </w:r>
      <w:r w:rsidRPr="00206DDF" w:rsidR="00206DDF">
        <w:rPr>
          <w:rFonts w:ascii="Times New Roman" w:hAnsi="Times New Roman"/>
          <w:szCs w:val="24"/>
        </w:rPr>
        <w:t>espondents</w:t>
      </w:r>
      <w:r w:rsidR="00206DDF">
        <w:rPr>
          <w:rFonts w:ascii="Times New Roman" w:hAnsi="Times New Roman"/>
          <w:szCs w:val="24"/>
        </w:rPr>
        <w:t xml:space="preserve"> is</w:t>
      </w:r>
      <w:r w:rsidRPr="00206DDF" w:rsidR="00206DDF">
        <w:rPr>
          <w:rFonts w:ascii="Times New Roman" w:hAnsi="Times New Roman"/>
          <w:szCs w:val="24"/>
        </w:rPr>
        <w:t xml:space="preserve"> </w:t>
      </w:r>
      <w:r w:rsidR="00CD29E6">
        <w:rPr>
          <w:rFonts w:ascii="Times New Roman" w:hAnsi="Times New Roman"/>
          <w:szCs w:val="24"/>
        </w:rPr>
        <w:t>3</w:t>
      </w:r>
      <w:r w:rsidR="00274AAE">
        <w:rPr>
          <w:rFonts w:ascii="Times New Roman" w:hAnsi="Times New Roman"/>
          <w:szCs w:val="24"/>
        </w:rPr>
        <w:t>5</w:t>
      </w:r>
      <w:r w:rsidR="00CD29E6">
        <w:rPr>
          <w:rFonts w:ascii="Times New Roman" w:hAnsi="Times New Roman"/>
          <w:szCs w:val="24"/>
        </w:rPr>
        <w:t>,</w:t>
      </w:r>
      <w:r w:rsidR="00242341">
        <w:rPr>
          <w:rFonts w:ascii="Times New Roman" w:hAnsi="Times New Roman"/>
          <w:szCs w:val="24"/>
        </w:rPr>
        <w:t>484</w:t>
      </w:r>
      <w:r w:rsidRPr="00206DDF" w:rsidR="00206DDF">
        <w:rPr>
          <w:rFonts w:ascii="Times New Roman" w:hAnsi="Times New Roman"/>
          <w:szCs w:val="24"/>
        </w:rPr>
        <w:t xml:space="preserve"> hours</w:t>
      </w:r>
      <w:r w:rsidR="007479D8">
        <w:rPr>
          <w:rFonts w:ascii="Times New Roman" w:hAnsi="Times New Roman"/>
          <w:szCs w:val="24"/>
        </w:rPr>
        <w:t>.  This total is based on t</w:t>
      </w:r>
      <w:r w:rsidRPr="00206DDF" w:rsidR="007479D8">
        <w:rPr>
          <w:rFonts w:ascii="Times New Roman" w:hAnsi="Times New Roman"/>
          <w:szCs w:val="24"/>
        </w:rPr>
        <w:t xml:space="preserve">he estimated time of response </w:t>
      </w:r>
      <w:r w:rsidR="00852BC4">
        <w:rPr>
          <w:rFonts w:ascii="Times New Roman" w:hAnsi="Times New Roman"/>
          <w:szCs w:val="24"/>
        </w:rPr>
        <w:t xml:space="preserve">which </w:t>
      </w:r>
      <w:r w:rsidRPr="00206DDF" w:rsidR="007479D8">
        <w:rPr>
          <w:rFonts w:ascii="Times New Roman" w:hAnsi="Times New Roman"/>
          <w:szCs w:val="24"/>
        </w:rPr>
        <w:t xml:space="preserve">varies from </w:t>
      </w:r>
      <w:r w:rsidRPr="00242341" w:rsidR="00242341">
        <w:rPr>
          <w:rFonts w:ascii="Times New Roman" w:hAnsi="Times New Roman"/>
          <w:szCs w:val="24"/>
        </w:rPr>
        <w:t>0.0835 to 0.</w:t>
      </w:r>
      <w:r w:rsidR="00E02582">
        <w:rPr>
          <w:rFonts w:ascii="Times New Roman" w:hAnsi="Times New Roman"/>
          <w:szCs w:val="24"/>
        </w:rPr>
        <w:t>167</w:t>
      </w:r>
      <w:r w:rsidRPr="00242341" w:rsidR="00E02582">
        <w:rPr>
          <w:rFonts w:ascii="Times New Roman" w:hAnsi="Times New Roman"/>
          <w:szCs w:val="24"/>
        </w:rPr>
        <w:t xml:space="preserve"> </w:t>
      </w:r>
      <w:r w:rsidRPr="00242341" w:rsidR="00242341">
        <w:rPr>
          <w:rFonts w:ascii="Times New Roman" w:hAnsi="Times New Roman"/>
          <w:szCs w:val="24"/>
        </w:rPr>
        <w:t>hour (5-1</w:t>
      </w:r>
      <w:r w:rsidR="00E02582">
        <w:rPr>
          <w:rFonts w:ascii="Times New Roman" w:hAnsi="Times New Roman"/>
          <w:szCs w:val="24"/>
        </w:rPr>
        <w:t>0</w:t>
      </w:r>
      <w:r w:rsidRPr="00242341" w:rsidR="00242341">
        <w:rPr>
          <w:rFonts w:ascii="Times New Roman" w:hAnsi="Times New Roman"/>
          <w:szCs w:val="24"/>
        </w:rPr>
        <w:t xml:space="preserve"> minutes), with an average estimated time of 0.097 (approximately 5.82 minutes) for all participants.</w:t>
      </w:r>
    </w:p>
    <w:p w:rsidR="00CE5081" w:rsidP="00206DDF" w:rsidRDefault="00CE5081" w14:paraId="43796449" w14:textId="77777777">
      <w:pPr>
        <w:tabs>
          <w:tab w:val="left" w:pos="-720"/>
        </w:tabs>
        <w:suppressAutoHyphens/>
        <w:spacing w:line="480" w:lineRule="auto"/>
        <w:rPr>
          <w:rFonts w:ascii="Times New Roman" w:hAnsi="Times New Roman"/>
          <w:szCs w:val="24"/>
        </w:rPr>
      </w:pPr>
    </w:p>
    <w:p w:rsidR="00CE5081" w:rsidP="00CE5081" w:rsidRDefault="00CE5081" w14:paraId="1939DEA5" w14:textId="6EA6BD67">
      <w:pPr>
        <w:overflowPunct/>
        <w:spacing w:line="480" w:lineRule="auto"/>
        <w:textAlignment w:val="auto"/>
        <w:rPr>
          <w:rFonts w:ascii="Times New Roman" w:hAnsi="Times New Roman"/>
          <w:szCs w:val="24"/>
        </w:rPr>
      </w:pPr>
      <w:r w:rsidRPr="00CE5081">
        <w:rPr>
          <w:rFonts w:ascii="Times New Roman" w:hAnsi="Times New Roman"/>
          <w:szCs w:val="24"/>
          <w:u w:val="single"/>
        </w:rPr>
        <w:t>Estimated Total Annual Burden on Respondents</w:t>
      </w:r>
      <w:r w:rsidRPr="00CE5081">
        <w:rPr>
          <w:rFonts w:ascii="Times New Roman" w:hAnsi="Times New Roman"/>
          <w:i/>
          <w:szCs w:val="24"/>
        </w:rPr>
        <w:t xml:space="preserve">: </w:t>
      </w:r>
      <w:r w:rsidR="00274AAE">
        <w:rPr>
          <w:rFonts w:ascii="Times New Roman" w:hAnsi="Times New Roman"/>
          <w:szCs w:val="24"/>
        </w:rPr>
        <w:t>35,</w:t>
      </w:r>
      <w:r w:rsidR="008A5F3B">
        <w:rPr>
          <w:rFonts w:ascii="Times New Roman" w:hAnsi="Times New Roman"/>
          <w:szCs w:val="24"/>
        </w:rPr>
        <w:t>484</w:t>
      </w:r>
      <w:r w:rsidRPr="00CE5081">
        <w:rPr>
          <w:rFonts w:ascii="Times New Roman" w:hAnsi="Times New Roman"/>
          <w:szCs w:val="24"/>
        </w:rPr>
        <w:t xml:space="preserve"> hours. See the table below for estimated total annual burden for each type of respondent.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60"/>
        <w:gridCol w:w="1952"/>
        <w:gridCol w:w="1260"/>
        <w:gridCol w:w="972"/>
        <w:gridCol w:w="892"/>
        <w:gridCol w:w="856"/>
        <w:gridCol w:w="1358"/>
      </w:tblGrid>
      <w:tr w:rsidRPr="008A5F3B" w:rsidR="008A5F3B" w:rsidTr="008A5F3B" w14:paraId="1BD5804B" w14:textId="77777777">
        <w:trPr>
          <w:trHeight w:val="975"/>
          <w:jc w:val="center"/>
        </w:trPr>
        <w:tc>
          <w:tcPr>
            <w:tcW w:w="1101" w:type="pct"/>
            <w:tcBorders>
              <w:bottom w:val="single" w:color="auto" w:sz="4" w:space="0"/>
            </w:tcBorders>
          </w:tcPr>
          <w:p w:rsidRPr="008A5F3B" w:rsidR="008A5F3B" w:rsidP="008A5F3B" w:rsidRDefault="008A5F3B" w14:paraId="1DB0F01F" w14:textId="77777777">
            <w:pPr>
              <w:widowControl/>
              <w:overflowPunct/>
              <w:autoSpaceDE/>
              <w:autoSpaceDN/>
              <w:adjustRightInd/>
              <w:jc w:val="center"/>
              <w:textAlignment w:val="auto"/>
              <w:rPr>
                <w:rFonts w:ascii="Times New Roman" w:hAnsi="Times New Roman"/>
                <w:sz w:val="16"/>
                <w:szCs w:val="16"/>
              </w:rPr>
            </w:pPr>
          </w:p>
          <w:p w:rsidRPr="008A5F3B" w:rsidR="008A5F3B" w:rsidP="008A5F3B" w:rsidRDefault="008A5F3B" w14:paraId="27F89673" w14:textId="77777777">
            <w:pPr>
              <w:widowControl/>
              <w:overflowPunct/>
              <w:autoSpaceDE/>
              <w:autoSpaceDN/>
              <w:adjustRightInd/>
              <w:jc w:val="center"/>
              <w:textAlignment w:val="auto"/>
              <w:rPr>
                <w:rFonts w:ascii="Times New Roman" w:hAnsi="Times New Roman"/>
                <w:sz w:val="16"/>
                <w:szCs w:val="16"/>
              </w:rPr>
            </w:pPr>
          </w:p>
          <w:p w:rsidRPr="008A5F3B" w:rsidR="008A5F3B" w:rsidP="008A5F3B" w:rsidRDefault="008A5F3B" w14:paraId="06B094AB" w14:textId="77777777">
            <w:pPr>
              <w:widowControl/>
              <w:overflowPunct/>
              <w:autoSpaceDE/>
              <w:autoSpaceDN/>
              <w:adjustRightInd/>
              <w:jc w:val="center"/>
              <w:textAlignment w:val="auto"/>
              <w:rPr>
                <w:rFonts w:ascii="Times New Roman" w:hAnsi="Times New Roman"/>
                <w:sz w:val="16"/>
                <w:szCs w:val="16"/>
              </w:rPr>
            </w:pPr>
            <w:r w:rsidRPr="008A5F3B">
              <w:rPr>
                <w:rFonts w:ascii="Times New Roman" w:hAnsi="Times New Roman"/>
                <w:sz w:val="16"/>
                <w:szCs w:val="16"/>
              </w:rPr>
              <w:t>Affected Public</w:t>
            </w:r>
          </w:p>
        </w:tc>
        <w:tc>
          <w:tcPr>
            <w:tcW w:w="1044" w:type="pct"/>
            <w:tcBorders>
              <w:bottom w:val="single" w:color="auto" w:sz="4" w:space="0"/>
            </w:tcBorders>
            <w:noWrap/>
            <w:vAlign w:val="center"/>
          </w:tcPr>
          <w:p w:rsidRPr="008A5F3B" w:rsidR="008A5F3B" w:rsidP="008A5F3B" w:rsidRDefault="008A5F3B" w14:paraId="3F442443" w14:textId="77777777">
            <w:pPr>
              <w:widowControl/>
              <w:overflowPunct/>
              <w:autoSpaceDE/>
              <w:autoSpaceDN/>
              <w:adjustRightInd/>
              <w:jc w:val="center"/>
              <w:textAlignment w:val="auto"/>
              <w:rPr>
                <w:rFonts w:ascii="Times New Roman" w:hAnsi="Times New Roman"/>
                <w:sz w:val="16"/>
                <w:szCs w:val="16"/>
              </w:rPr>
            </w:pPr>
            <w:r w:rsidRPr="008A5F3B">
              <w:rPr>
                <w:rFonts w:ascii="Times New Roman" w:hAnsi="Times New Roman"/>
                <w:sz w:val="16"/>
                <w:szCs w:val="16"/>
              </w:rPr>
              <w:t>Respondent</w:t>
            </w:r>
          </w:p>
        </w:tc>
        <w:tc>
          <w:tcPr>
            <w:tcW w:w="674" w:type="pct"/>
            <w:tcBorders>
              <w:bottom w:val="single" w:color="auto" w:sz="4" w:space="0"/>
            </w:tcBorders>
            <w:vAlign w:val="center"/>
          </w:tcPr>
          <w:p w:rsidRPr="008A5F3B" w:rsidR="008A5F3B" w:rsidP="008A5F3B" w:rsidRDefault="008A5F3B" w14:paraId="342FE466" w14:textId="77777777">
            <w:pPr>
              <w:widowControl/>
              <w:overflowPunct/>
              <w:autoSpaceDE/>
              <w:autoSpaceDN/>
              <w:adjustRightInd/>
              <w:jc w:val="center"/>
              <w:textAlignment w:val="auto"/>
              <w:rPr>
                <w:rFonts w:ascii="Times New Roman" w:hAnsi="Times New Roman"/>
                <w:color w:val="000000"/>
                <w:sz w:val="16"/>
                <w:szCs w:val="16"/>
              </w:rPr>
            </w:pPr>
            <w:r w:rsidRPr="008A5F3B">
              <w:rPr>
                <w:rFonts w:ascii="Times New Roman" w:hAnsi="Times New Roman"/>
                <w:color w:val="000000"/>
                <w:sz w:val="16"/>
                <w:szCs w:val="16"/>
              </w:rPr>
              <w:t>Estimated # Respondent</w:t>
            </w:r>
          </w:p>
        </w:tc>
        <w:tc>
          <w:tcPr>
            <w:tcW w:w="520" w:type="pct"/>
            <w:tcBorders>
              <w:bottom w:val="single" w:color="auto" w:sz="4" w:space="0"/>
            </w:tcBorders>
            <w:vAlign w:val="center"/>
          </w:tcPr>
          <w:p w:rsidRPr="008A5F3B" w:rsidR="008A5F3B" w:rsidP="008A5F3B" w:rsidRDefault="008A5F3B" w14:paraId="2C59F087" w14:textId="77777777">
            <w:pPr>
              <w:widowControl/>
              <w:overflowPunct/>
              <w:autoSpaceDE/>
              <w:autoSpaceDN/>
              <w:adjustRightInd/>
              <w:jc w:val="center"/>
              <w:textAlignment w:val="auto"/>
              <w:rPr>
                <w:rFonts w:ascii="Times New Roman" w:hAnsi="Times New Roman"/>
                <w:color w:val="000000"/>
                <w:sz w:val="16"/>
                <w:szCs w:val="16"/>
              </w:rPr>
            </w:pPr>
            <w:r w:rsidRPr="008A5F3B">
              <w:rPr>
                <w:rFonts w:ascii="Times New Roman" w:hAnsi="Times New Roman"/>
                <w:color w:val="000000"/>
                <w:sz w:val="16"/>
                <w:szCs w:val="16"/>
              </w:rPr>
              <w:t>Responses annually per Respondent</w:t>
            </w:r>
          </w:p>
        </w:tc>
        <w:tc>
          <w:tcPr>
            <w:tcW w:w="477" w:type="pct"/>
            <w:tcBorders>
              <w:bottom w:val="single" w:color="auto" w:sz="4" w:space="0"/>
            </w:tcBorders>
            <w:vAlign w:val="center"/>
          </w:tcPr>
          <w:p w:rsidRPr="008A5F3B" w:rsidR="008A5F3B" w:rsidP="008A5F3B" w:rsidRDefault="008A5F3B" w14:paraId="116D2BDC" w14:textId="77777777">
            <w:pPr>
              <w:widowControl/>
              <w:overflowPunct/>
              <w:autoSpaceDE/>
              <w:autoSpaceDN/>
              <w:adjustRightInd/>
              <w:jc w:val="center"/>
              <w:textAlignment w:val="auto"/>
              <w:rPr>
                <w:rFonts w:ascii="Times New Roman" w:hAnsi="Times New Roman"/>
                <w:color w:val="000000"/>
                <w:sz w:val="16"/>
                <w:szCs w:val="16"/>
              </w:rPr>
            </w:pPr>
            <w:r w:rsidRPr="008A5F3B">
              <w:rPr>
                <w:rFonts w:ascii="Times New Roman" w:hAnsi="Times New Roman"/>
                <w:color w:val="000000"/>
                <w:sz w:val="16"/>
                <w:szCs w:val="16"/>
              </w:rPr>
              <w:t>Total Annual Responses (Col. bxc)</w:t>
            </w:r>
          </w:p>
        </w:tc>
        <w:tc>
          <w:tcPr>
            <w:tcW w:w="458" w:type="pct"/>
            <w:tcBorders>
              <w:bottom w:val="single" w:color="auto" w:sz="4" w:space="0"/>
            </w:tcBorders>
            <w:vAlign w:val="center"/>
          </w:tcPr>
          <w:p w:rsidRPr="008A5F3B" w:rsidR="008A5F3B" w:rsidP="008A5F3B" w:rsidRDefault="008A5F3B" w14:paraId="24384EF8" w14:textId="77777777">
            <w:pPr>
              <w:widowControl/>
              <w:overflowPunct/>
              <w:autoSpaceDE/>
              <w:autoSpaceDN/>
              <w:adjustRightInd/>
              <w:jc w:val="center"/>
              <w:textAlignment w:val="auto"/>
              <w:rPr>
                <w:rFonts w:ascii="Times New Roman" w:hAnsi="Times New Roman"/>
                <w:color w:val="000000"/>
                <w:sz w:val="16"/>
                <w:szCs w:val="16"/>
              </w:rPr>
            </w:pPr>
            <w:r w:rsidRPr="008A5F3B">
              <w:rPr>
                <w:rFonts w:ascii="Times New Roman" w:hAnsi="Times New Roman"/>
                <w:color w:val="000000"/>
                <w:sz w:val="16"/>
                <w:szCs w:val="16"/>
              </w:rPr>
              <w:t>Estimated Avg. # of Hours Per Response</w:t>
            </w:r>
          </w:p>
        </w:tc>
        <w:tc>
          <w:tcPr>
            <w:tcW w:w="726" w:type="pct"/>
            <w:tcBorders>
              <w:bottom w:val="single" w:color="auto" w:sz="4" w:space="0"/>
            </w:tcBorders>
            <w:vAlign w:val="center"/>
          </w:tcPr>
          <w:p w:rsidRPr="008A5F3B" w:rsidR="008A5F3B" w:rsidP="008A5F3B" w:rsidRDefault="008A5F3B" w14:paraId="1F3A54D7" w14:textId="77777777">
            <w:pPr>
              <w:widowControl/>
              <w:overflowPunct/>
              <w:autoSpaceDE/>
              <w:autoSpaceDN/>
              <w:adjustRightInd/>
              <w:jc w:val="center"/>
              <w:textAlignment w:val="auto"/>
              <w:rPr>
                <w:rFonts w:ascii="Times New Roman" w:hAnsi="Times New Roman"/>
                <w:color w:val="000000"/>
                <w:sz w:val="16"/>
                <w:szCs w:val="16"/>
              </w:rPr>
            </w:pPr>
            <w:r w:rsidRPr="008A5F3B">
              <w:rPr>
                <w:rFonts w:ascii="Times New Roman" w:hAnsi="Times New Roman"/>
                <w:color w:val="000000"/>
                <w:sz w:val="16"/>
                <w:szCs w:val="16"/>
              </w:rPr>
              <w:t>Estimated Total Hours (Col. dxe)</w:t>
            </w:r>
          </w:p>
        </w:tc>
      </w:tr>
      <w:tr w:rsidRPr="008A5F3B" w:rsidR="008A5F3B" w:rsidTr="008A5F3B" w14:paraId="73CDAEB9" w14:textId="77777777">
        <w:trPr>
          <w:trHeight w:val="600"/>
          <w:jc w:val="center"/>
        </w:trPr>
        <w:tc>
          <w:tcPr>
            <w:tcW w:w="1101" w:type="pct"/>
            <w:tcBorders>
              <w:top w:val="single" w:color="auto" w:sz="4" w:space="0"/>
              <w:left w:val="single" w:color="auto" w:sz="4" w:space="0"/>
              <w:bottom w:val="single" w:color="auto" w:sz="4" w:space="0"/>
              <w:right w:val="single" w:color="auto" w:sz="4" w:space="0"/>
            </w:tcBorders>
          </w:tcPr>
          <w:p w:rsidRPr="008A5F3B" w:rsidR="008A5F3B" w:rsidP="008A5F3B" w:rsidRDefault="008A5F3B" w14:paraId="68A77BF5" w14:textId="77777777">
            <w:pPr>
              <w:widowControl/>
              <w:overflowPunct/>
              <w:autoSpaceDE/>
              <w:autoSpaceDN/>
              <w:adjustRightInd/>
              <w:spacing w:line="480" w:lineRule="auto"/>
              <w:textAlignment w:val="auto"/>
              <w:rPr>
                <w:rFonts w:ascii="Times New Roman" w:hAnsi="Times New Roman"/>
                <w:b/>
                <w:bCs/>
                <w:sz w:val="16"/>
                <w:szCs w:val="16"/>
              </w:rPr>
            </w:pPr>
          </w:p>
        </w:tc>
        <w:tc>
          <w:tcPr>
            <w:tcW w:w="3899" w:type="pct"/>
            <w:gridSpan w:val="6"/>
            <w:tcBorders>
              <w:top w:val="single" w:color="auto" w:sz="4" w:space="0"/>
              <w:left w:val="single" w:color="auto" w:sz="4" w:space="0"/>
              <w:bottom w:val="single" w:color="auto" w:sz="4" w:space="0"/>
              <w:right w:val="single" w:color="auto" w:sz="4" w:space="0"/>
            </w:tcBorders>
            <w:noWrap/>
            <w:vAlign w:val="center"/>
          </w:tcPr>
          <w:p w:rsidRPr="008A5F3B" w:rsidR="008A5F3B" w:rsidP="008A5F3B" w:rsidRDefault="008A5F3B" w14:paraId="7C4B677A" w14:textId="77777777">
            <w:pPr>
              <w:widowControl/>
              <w:overflowPunct/>
              <w:autoSpaceDE/>
              <w:autoSpaceDN/>
              <w:adjustRightInd/>
              <w:spacing w:line="480" w:lineRule="auto"/>
              <w:textAlignment w:val="auto"/>
              <w:rPr>
                <w:rFonts w:ascii="Times New Roman" w:hAnsi="Times New Roman"/>
                <w:b/>
                <w:bCs/>
                <w:sz w:val="16"/>
                <w:szCs w:val="16"/>
              </w:rPr>
            </w:pPr>
            <w:r w:rsidRPr="008A5F3B">
              <w:rPr>
                <w:rFonts w:ascii="Times New Roman" w:hAnsi="Times New Roman"/>
                <w:b/>
                <w:bCs/>
                <w:sz w:val="16"/>
                <w:szCs w:val="16"/>
              </w:rPr>
              <w:t>Reporting Burden</w:t>
            </w:r>
          </w:p>
        </w:tc>
      </w:tr>
      <w:tr w:rsidRPr="008A5F3B" w:rsidR="008A5F3B" w:rsidTr="008A5F3B" w14:paraId="2462B5B7" w14:textId="77777777">
        <w:trPr>
          <w:trHeight w:val="600"/>
          <w:jc w:val="center"/>
        </w:trPr>
        <w:tc>
          <w:tcPr>
            <w:tcW w:w="1101" w:type="pct"/>
            <w:tcBorders>
              <w:top w:val="single" w:color="auto" w:sz="4" w:space="0"/>
            </w:tcBorders>
          </w:tcPr>
          <w:p w:rsidRPr="008A5F3B" w:rsidR="008A5F3B" w:rsidP="008A5F3B" w:rsidRDefault="008A5F3B" w14:paraId="34B4F5B4" w14:textId="77777777">
            <w:pPr>
              <w:widowControl/>
              <w:overflowPunct/>
              <w:autoSpaceDE/>
              <w:autoSpaceDN/>
              <w:adjustRightInd/>
              <w:textAlignment w:val="auto"/>
              <w:rPr>
                <w:rFonts w:ascii="Times New Roman" w:hAnsi="Times New Roman"/>
                <w:sz w:val="16"/>
                <w:szCs w:val="16"/>
              </w:rPr>
            </w:pPr>
            <w:r w:rsidRPr="008A5F3B">
              <w:rPr>
                <w:rFonts w:ascii="Times New Roman" w:hAnsi="Times New Roman"/>
                <w:sz w:val="16"/>
                <w:szCs w:val="16"/>
              </w:rPr>
              <w:lastRenderedPageBreak/>
              <w:t>Businesses or Other for Profit, Not-for-Profit</w:t>
            </w:r>
          </w:p>
        </w:tc>
        <w:tc>
          <w:tcPr>
            <w:tcW w:w="1044" w:type="pct"/>
            <w:tcBorders>
              <w:top w:val="single" w:color="auto" w:sz="4" w:space="0"/>
            </w:tcBorders>
          </w:tcPr>
          <w:p w:rsidRPr="008A5F3B" w:rsidR="008A5F3B" w:rsidP="008A5F3B" w:rsidRDefault="008A5F3B" w14:paraId="1D42D608" w14:textId="77777777">
            <w:pPr>
              <w:widowControl/>
              <w:overflowPunct/>
              <w:autoSpaceDE/>
              <w:autoSpaceDN/>
              <w:adjustRightInd/>
              <w:textAlignment w:val="auto"/>
              <w:rPr>
                <w:rFonts w:ascii="Times New Roman" w:hAnsi="Times New Roman"/>
                <w:sz w:val="16"/>
                <w:szCs w:val="16"/>
              </w:rPr>
            </w:pPr>
            <w:r w:rsidRPr="008A5F3B">
              <w:rPr>
                <w:rFonts w:ascii="Times New Roman" w:hAnsi="Times New Roman"/>
                <w:sz w:val="16"/>
                <w:szCs w:val="16"/>
              </w:rPr>
              <w:t>CACFP Organizations (completed form) – CACFP Sponsors: Centers Only</w:t>
            </w:r>
          </w:p>
        </w:tc>
        <w:tc>
          <w:tcPr>
            <w:tcW w:w="674" w:type="pct"/>
            <w:tcBorders>
              <w:top w:val="single" w:color="auto" w:sz="4" w:space="0"/>
            </w:tcBorders>
            <w:noWrap/>
            <w:vAlign w:val="center"/>
          </w:tcPr>
          <w:p w:rsidRPr="008A5F3B" w:rsidR="008A5F3B" w:rsidP="008A5F3B" w:rsidRDefault="008A5F3B" w14:paraId="2819AA01"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19,662</w:t>
            </w:r>
          </w:p>
        </w:tc>
        <w:tc>
          <w:tcPr>
            <w:tcW w:w="520" w:type="pct"/>
            <w:tcBorders>
              <w:top w:val="single" w:color="auto" w:sz="4" w:space="0"/>
            </w:tcBorders>
            <w:noWrap/>
            <w:vAlign w:val="center"/>
          </w:tcPr>
          <w:p w:rsidRPr="008A5F3B" w:rsidR="008A5F3B" w:rsidP="008A5F3B" w:rsidRDefault="008A5F3B" w14:paraId="7B9BAB92"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w:t>
            </w:r>
          </w:p>
        </w:tc>
        <w:tc>
          <w:tcPr>
            <w:tcW w:w="477" w:type="pct"/>
            <w:tcBorders>
              <w:top w:val="single" w:color="auto" w:sz="4" w:space="0"/>
            </w:tcBorders>
            <w:noWrap/>
            <w:vAlign w:val="center"/>
          </w:tcPr>
          <w:p w:rsidRPr="008A5F3B" w:rsidR="008A5F3B" w:rsidP="008A5F3B" w:rsidRDefault="008A5F3B" w14:paraId="1E11FD9F"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19,662</w:t>
            </w:r>
          </w:p>
        </w:tc>
        <w:tc>
          <w:tcPr>
            <w:tcW w:w="458" w:type="pct"/>
            <w:tcBorders>
              <w:top w:val="single" w:color="auto" w:sz="4" w:space="0"/>
            </w:tcBorders>
            <w:noWrap/>
            <w:vAlign w:val="center"/>
          </w:tcPr>
          <w:p w:rsidRPr="008A5F3B" w:rsidR="008A5F3B" w:rsidP="008A5F3B" w:rsidRDefault="008A5F3B" w14:paraId="333B80B9"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0.25</w:t>
            </w:r>
          </w:p>
        </w:tc>
        <w:tc>
          <w:tcPr>
            <w:tcW w:w="726" w:type="pct"/>
            <w:tcBorders>
              <w:top w:val="single" w:color="auto" w:sz="4" w:space="0"/>
            </w:tcBorders>
            <w:noWrap/>
            <w:vAlign w:val="center"/>
          </w:tcPr>
          <w:p w:rsidRPr="008A5F3B" w:rsidR="008A5F3B" w:rsidP="008A5F3B" w:rsidRDefault="008A5F3B" w14:paraId="0CC60962"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4,915.5</w:t>
            </w:r>
          </w:p>
        </w:tc>
      </w:tr>
      <w:tr w:rsidRPr="008A5F3B" w:rsidR="008A5F3B" w:rsidTr="008A5F3B" w14:paraId="0D3A22B0" w14:textId="77777777">
        <w:trPr>
          <w:trHeight w:val="510"/>
          <w:jc w:val="center"/>
        </w:trPr>
        <w:tc>
          <w:tcPr>
            <w:tcW w:w="1101" w:type="pct"/>
          </w:tcPr>
          <w:p w:rsidRPr="008A5F3B" w:rsidR="008A5F3B" w:rsidP="008A5F3B" w:rsidRDefault="008A5F3B" w14:paraId="79E20166" w14:textId="77777777">
            <w:pPr>
              <w:widowControl/>
              <w:overflowPunct/>
              <w:autoSpaceDE/>
              <w:autoSpaceDN/>
              <w:adjustRightInd/>
              <w:textAlignment w:val="auto"/>
              <w:rPr>
                <w:rFonts w:ascii="Times New Roman" w:hAnsi="Times New Roman"/>
                <w:sz w:val="16"/>
                <w:szCs w:val="16"/>
              </w:rPr>
            </w:pPr>
          </w:p>
        </w:tc>
        <w:tc>
          <w:tcPr>
            <w:tcW w:w="1044" w:type="pct"/>
          </w:tcPr>
          <w:p w:rsidRPr="008A5F3B" w:rsidR="008A5F3B" w:rsidP="008A5F3B" w:rsidRDefault="008A5F3B" w14:paraId="6E5C90AD" w14:textId="77777777">
            <w:pPr>
              <w:widowControl/>
              <w:overflowPunct/>
              <w:autoSpaceDE/>
              <w:autoSpaceDN/>
              <w:adjustRightInd/>
              <w:textAlignment w:val="auto"/>
              <w:rPr>
                <w:rFonts w:ascii="Times New Roman" w:hAnsi="Times New Roman"/>
                <w:sz w:val="16"/>
                <w:szCs w:val="16"/>
              </w:rPr>
            </w:pPr>
            <w:r w:rsidRPr="008A5F3B">
              <w:rPr>
                <w:rFonts w:ascii="Times New Roman" w:hAnsi="Times New Roman"/>
                <w:sz w:val="16"/>
                <w:szCs w:val="16"/>
              </w:rPr>
              <w:t>CACFP Organizations (completed form) – CACFP Sponsors of All Home Care</w:t>
            </w:r>
          </w:p>
        </w:tc>
        <w:tc>
          <w:tcPr>
            <w:tcW w:w="674" w:type="pct"/>
            <w:noWrap/>
            <w:vAlign w:val="center"/>
          </w:tcPr>
          <w:p w:rsidRPr="008A5F3B" w:rsidR="008A5F3B" w:rsidP="008A5F3B" w:rsidRDefault="008A5F3B" w14:paraId="702728F7"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674</w:t>
            </w:r>
          </w:p>
        </w:tc>
        <w:tc>
          <w:tcPr>
            <w:tcW w:w="520" w:type="pct"/>
            <w:noWrap/>
            <w:vAlign w:val="center"/>
          </w:tcPr>
          <w:p w:rsidRPr="008A5F3B" w:rsidR="008A5F3B" w:rsidP="008A5F3B" w:rsidRDefault="008A5F3B" w14:paraId="295B9021"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w:t>
            </w:r>
          </w:p>
        </w:tc>
        <w:tc>
          <w:tcPr>
            <w:tcW w:w="477" w:type="pct"/>
            <w:noWrap/>
            <w:vAlign w:val="center"/>
          </w:tcPr>
          <w:p w:rsidRPr="008A5F3B" w:rsidR="008A5F3B" w:rsidP="008A5F3B" w:rsidRDefault="008A5F3B" w14:paraId="38B51A54" w14:textId="77777777">
            <w:pPr>
              <w:widowControl/>
              <w:overflowPunct/>
              <w:autoSpaceDE/>
              <w:autoSpaceDN/>
              <w:adjustRightInd/>
              <w:jc w:val="center"/>
              <w:textAlignment w:val="auto"/>
              <w:rPr>
                <w:rFonts w:ascii="Times New Roman" w:hAnsi="Times New Roman"/>
                <w:sz w:val="16"/>
                <w:szCs w:val="16"/>
              </w:rPr>
            </w:pPr>
            <w:r w:rsidRPr="008A5F3B">
              <w:rPr>
                <w:rFonts w:ascii="Times New Roman" w:hAnsi="Times New Roman"/>
                <w:sz w:val="16"/>
                <w:szCs w:val="16"/>
              </w:rPr>
              <w:t>674</w:t>
            </w:r>
          </w:p>
        </w:tc>
        <w:tc>
          <w:tcPr>
            <w:tcW w:w="458" w:type="pct"/>
            <w:noWrap/>
            <w:vAlign w:val="center"/>
          </w:tcPr>
          <w:p w:rsidRPr="008A5F3B" w:rsidR="008A5F3B" w:rsidP="008A5F3B" w:rsidRDefault="008A5F3B" w14:paraId="16BFE847"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0.25</w:t>
            </w:r>
          </w:p>
        </w:tc>
        <w:tc>
          <w:tcPr>
            <w:tcW w:w="726" w:type="pct"/>
            <w:noWrap/>
            <w:vAlign w:val="center"/>
          </w:tcPr>
          <w:p w:rsidRPr="008A5F3B" w:rsidR="008A5F3B" w:rsidP="008A5F3B" w:rsidRDefault="008A5F3B" w14:paraId="5B3EA483"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168.5</w:t>
            </w:r>
          </w:p>
        </w:tc>
      </w:tr>
      <w:tr w:rsidRPr="008A5F3B" w:rsidR="008A5F3B" w:rsidTr="008A5F3B" w14:paraId="67B4D203" w14:textId="77777777">
        <w:trPr>
          <w:trHeight w:val="510"/>
          <w:jc w:val="center"/>
        </w:trPr>
        <w:tc>
          <w:tcPr>
            <w:tcW w:w="1101" w:type="pct"/>
          </w:tcPr>
          <w:p w:rsidRPr="008A5F3B" w:rsidR="008A5F3B" w:rsidP="008A5F3B" w:rsidRDefault="008A5F3B" w14:paraId="0A517F66" w14:textId="77777777">
            <w:pPr>
              <w:widowControl/>
              <w:overflowPunct/>
              <w:autoSpaceDE/>
              <w:autoSpaceDN/>
              <w:adjustRightInd/>
              <w:textAlignment w:val="auto"/>
              <w:rPr>
                <w:rFonts w:ascii="Times New Roman" w:hAnsi="Times New Roman"/>
                <w:sz w:val="16"/>
                <w:szCs w:val="16"/>
              </w:rPr>
            </w:pPr>
          </w:p>
        </w:tc>
        <w:tc>
          <w:tcPr>
            <w:tcW w:w="1044" w:type="pct"/>
          </w:tcPr>
          <w:p w:rsidRPr="008A5F3B" w:rsidR="008A5F3B" w:rsidP="008A5F3B" w:rsidRDefault="008A5F3B" w14:paraId="73912E23" w14:textId="77777777">
            <w:pPr>
              <w:widowControl/>
              <w:overflowPunct/>
              <w:autoSpaceDE/>
              <w:autoSpaceDN/>
              <w:adjustRightInd/>
              <w:textAlignment w:val="auto"/>
              <w:rPr>
                <w:rFonts w:ascii="Times New Roman" w:hAnsi="Times New Roman"/>
                <w:sz w:val="16"/>
                <w:szCs w:val="16"/>
              </w:rPr>
            </w:pPr>
            <w:r w:rsidRPr="008A5F3B">
              <w:rPr>
                <w:rFonts w:ascii="Times New Roman" w:hAnsi="Times New Roman"/>
                <w:sz w:val="16"/>
                <w:szCs w:val="16"/>
              </w:rPr>
              <w:t>CACFP Organizations (completed form) – CACFP Sponsors of Adult Care</w:t>
            </w:r>
          </w:p>
        </w:tc>
        <w:tc>
          <w:tcPr>
            <w:tcW w:w="674" w:type="pct"/>
            <w:noWrap/>
            <w:vAlign w:val="center"/>
          </w:tcPr>
          <w:p w:rsidRPr="008A5F3B" w:rsidR="008A5F3B" w:rsidP="008A5F3B" w:rsidRDefault="008A5F3B" w14:paraId="23A3FCDD"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1,794</w:t>
            </w:r>
          </w:p>
        </w:tc>
        <w:tc>
          <w:tcPr>
            <w:tcW w:w="520" w:type="pct"/>
            <w:noWrap/>
            <w:vAlign w:val="center"/>
          </w:tcPr>
          <w:p w:rsidRPr="008A5F3B" w:rsidR="008A5F3B" w:rsidP="008A5F3B" w:rsidRDefault="008A5F3B" w14:paraId="65285F68"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w:t>
            </w:r>
          </w:p>
        </w:tc>
        <w:tc>
          <w:tcPr>
            <w:tcW w:w="477" w:type="pct"/>
            <w:noWrap/>
            <w:vAlign w:val="center"/>
          </w:tcPr>
          <w:p w:rsidRPr="008A5F3B" w:rsidR="008A5F3B" w:rsidP="008A5F3B" w:rsidRDefault="008A5F3B" w14:paraId="58E110AA" w14:textId="77777777">
            <w:pPr>
              <w:widowControl/>
              <w:overflowPunct/>
              <w:autoSpaceDE/>
              <w:autoSpaceDN/>
              <w:adjustRightInd/>
              <w:jc w:val="center"/>
              <w:textAlignment w:val="auto"/>
              <w:rPr>
                <w:rFonts w:ascii="Times New Roman" w:hAnsi="Times New Roman"/>
                <w:sz w:val="16"/>
                <w:szCs w:val="16"/>
              </w:rPr>
            </w:pPr>
            <w:r w:rsidRPr="008A5F3B">
              <w:rPr>
                <w:rFonts w:ascii="Times New Roman" w:hAnsi="Times New Roman"/>
                <w:sz w:val="16"/>
                <w:szCs w:val="16"/>
              </w:rPr>
              <w:t>1,794</w:t>
            </w:r>
          </w:p>
        </w:tc>
        <w:tc>
          <w:tcPr>
            <w:tcW w:w="458" w:type="pct"/>
            <w:noWrap/>
            <w:vAlign w:val="center"/>
          </w:tcPr>
          <w:p w:rsidRPr="008A5F3B" w:rsidR="008A5F3B" w:rsidP="008A5F3B" w:rsidRDefault="008A5F3B" w14:paraId="4D493B93"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0.25</w:t>
            </w:r>
          </w:p>
        </w:tc>
        <w:tc>
          <w:tcPr>
            <w:tcW w:w="726" w:type="pct"/>
            <w:noWrap/>
            <w:vAlign w:val="center"/>
          </w:tcPr>
          <w:p w:rsidRPr="008A5F3B" w:rsidR="008A5F3B" w:rsidP="008A5F3B" w:rsidRDefault="008A5F3B" w14:paraId="0D7F4CDF"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448.5</w:t>
            </w:r>
          </w:p>
        </w:tc>
      </w:tr>
      <w:tr w:rsidRPr="008A5F3B" w:rsidR="008A5F3B" w:rsidTr="008A5F3B" w14:paraId="7E74618D" w14:textId="77777777">
        <w:trPr>
          <w:trHeight w:val="510"/>
          <w:jc w:val="center"/>
        </w:trPr>
        <w:tc>
          <w:tcPr>
            <w:tcW w:w="1101" w:type="pct"/>
          </w:tcPr>
          <w:p w:rsidRPr="008A5F3B" w:rsidR="008A5F3B" w:rsidP="008A5F3B" w:rsidRDefault="008A5F3B" w14:paraId="1EE9B67A" w14:textId="77777777">
            <w:pPr>
              <w:widowControl/>
              <w:overflowPunct/>
              <w:autoSpaceDE/>
              <w:autoSpaceDN/>
              <w:adjustRightInd/>
              <w:textAlignment w:val="auto"/>
              <w:rPr>
                <w:rFonts w:ascii="Times New Roman" w:hAnsi="Times New Roman"/>
                <w:sz w:val="16"/>
                <w:szCs w:val="16"/>
              </w:rPr>
            </w:pPr>
          </w:p>
        </w:tc>
        <w:tc>
          <w:tcPr>
            <w:tcW w:w="1044" w:type="pct"/>
          </w:tcPr>
          <w:p w:rsidRPr="008A5F3B" w:rsidR="008A5F3B" w:rsidP="008A5F3B" w:rsidRDefault="008A5F3B" w14:paraId="070A23B1" w14:textId="77777777">
            <w:pPr>
              <w:widowControl/>
              <w:overflowPunct/>
              <w:autoSpaceDE/>
              <w:autoSpaceDN/>
              <w:adjustRightInd/>
              <w:textAlignment w:val="auto"/>
              <w:rPr>
                <w:rFonts w:ascii="Times New Roman" w:hAnsi="Times New Roman"/>
                <w:sz w:val="16"/>
                <w:szCs w:val="16"/>
              </w:rPr>
            </w:pPr>
            <w:r w:rsidRPr="008A5F3B">
              <w:rPr>
                <w:rFonts w:ascii="Times New Roman" w:hAnsi="Times New Roman"/>
                <w:sz w:val="16"/>
                <w:szCs w:val="16"/>
              </w:rPr>
              <w:t>CACFP Organizations (updated form) – All</w:t>
            </w:r>
          </w:p>
        </w:tc>
        <w:tc>
          <w:tcPr>
            <w:tcW w:w="674" w:type="pct"/>
            <w:noWrap/>
            <w:vAlign w:val="center"/>
          </w:tcPr>
          <w:p w:rsidRPr="008A5F3B" w:rsidR="008A5F3B" w:rsidP="008A5F3B" w:rsidRDefault="008A5F3B" w14:paraId="2B07E7B6"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22,130</w:t>
            </w:r>
          </w:p>
        </w:tc>
        <w:tc>
          <w:tcPr>
            <w:tcW w:w="520" w:type="pct"/>
            <w:noWrap/>
            <w:vAlign w:val="center"/>
          </w:tcPr>
          <w:p w:rsidRPr="008A5F3B" w:rsidR="008A5F3B" w:rsidP="008A5F3B" w:rsidRDefault="008A5F3B" w14:paraId="6951039C"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w:t>
            </w:r>
          </w:p>
        </w:tc>
        <w:tc>
          <w:tcPr>
            <w:tcW w:w="477" w:type="pct"/>
            <w:noWrap/>
            <w:vAlign w:val="center"/>
          </w:tcPr>
          <w:p w:rsidRPr="008A5F3B" w:rsidR="008A5F3B" w:rsidP="008A5F3B" w:rsidRDefault="008A5F3B" w14:paraId="64047759" w14:textId="77777777">
            <w:pPr>
              <w:widowControl/>
              <w:overflowPunct/>
              <w:autoSpaceDE/>
              <w:autoSpaceDN/>
              <w:adjustRightInd/>
              <w:jc w:val="center"/>
              <w:textAlignment w:val="auto"/>
              <w:rPr>
                <w:rFonts w:ascii="Times New Roman" w:hAnsi="Times New Roman"/>
                <w:sz w:val="16"/>
                <w:szCs w:val="16"/>
              </w:rPr>
            </w:pPr>
            <w:r w:rsidRPr="008A5F3B">
              <w:rPr>
                <w:rFonts w:ascii="Times New Roman" w:hAnsi="Times New Roman"/>
                <w:sz w:val="16"/>
                <w:szCs w:val="16"/>
              </w:rPr>
              <w:t>22,130</w:t>
            </w:r>
          </w:p>
        </w:tc>
        <w:tc>
          <w:tcPr>
            <w:tcW w:w="458" w:type="pct"/>
            <w:noWrap/>
            <w:vAlign w:val="center"/>
          </w:tcPr>
          <w:p w:rsidRPr="008A5F3B" w:rsidR="008A5F3B" w:rsidP="008A5F3B" w:rsidRDefault="008A5F3B" w14:paraId="1A637EF4"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0.0835</w:t>
            </w:r>
          </w:p>
        </w:tc>
        <w:tc>
          <w:tcPr>
            <w:tcW w:w="726" w:type="pct"/>
            <w:noWrap/>
            <w:vAlign w:val="center"/>
          </w:tcPr>
          <w:p w:rsidRPr="008A5F3B" w:rsidR="008A5F3B" w:rsidP="008A5F3B" w:rsidRDefault="008A5F3B" w14:paraId="760A2683"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1,847.9</w:t>
            </w:r>
          </w:p>
        </w:tc>
      </w:tr>
      <w:tr w:rsidRPr="008A5F3B" w:rsidR="008A5F3B" w:rsidTr="008A5F3B" w14:paraId="575D3A95" w14:textId="77777777">
        <w:trPr>
          <w:trHeight w:val="510"/>
          <w:jc w:val="center"/>
        </w:trPr>
        <w:tc>
          <w:tcPr>
            <w:tcW w:w="1101" w:type="pct"/>
          </w:tcPr>
          <w:p w:rsidRPr="008A5F3B" w:rsidR="008A5F3B" w:rsidP="008A5F3B" w:rsidRDefault="008A5F3B" w14:paraId="51CF6910" w14:textId="77777777">
            <w:pPr>
              <w:widowControl/>
              <w:overflowPunct/>
              <w:autoSpaceDE/>
              <w:autoSpaceDN/>
              <w:adjustRightInd/>
              <w:textAlignment w:val="auto"/>
              <w:rPr>
                <w:rFonts w:ascii="Times New Roman" w:hAnsi="Times New Roman"/>
                <w:sz w:val="16"/>
                <w:szCs w:val="16"/>
              </w:rPr>
            </w:pPr>
          </w:p>
        </w:tc>
        <w:tc>
          <w:tcPr>
            <w:tcW w:w="1044" w:type="pct"/>
          </w:tcPr>
          <w:p w:rsidRPr="008A5F3B" w:rsidR="008A5F3B" w:rsidP="008A5F3B" w:rsidRDefault="008A5F3B" w14:paraId="1CFE7AFC" w14:textId="77777777">
            <w:pPr>
              <w:widowControl/>
              <w:overflowPunct/>
              <w:autoSpaceDE/>
              <w:autoSpaceDN/>
              <w:adjustRightInd/>
              <w:textAlignment w:val="auto"/>
              <w:rPr>
                <w:rFonts w:ascii="Times New Roman" w:hAnsi="Times New Roman"/>
                <w:sz w:val="16"/>
                <w:szCs w:val="16"/>
              </w:rPr>
            </w:pPr>
            <w:r w:rsidRPr="008A5F3B">
              <w:rPr>
                <w:rFonts w:ascii="Times New Roman" w:hAnsi="Times New Roman"/>
                <w:sz w:val="16"/>
                <w:szCs w:val="16"/>
              </w:rPr>
              <w:t>CACFP Organizations (reminder notification)</w:t>
            </w:r>
          </w:p>
        </w:tc>
        <w:tc>
          <w:tcPr>
            <w:tcW w:w="674" w:type="pct"/>
            <w:noWrap/>
            <w:vAlign w:val="center"/>
          </w:tcPr>
          <w:p w:rsidRPr="008A5F3B" w:rsidR="008A5F3B" w:rsidP="008A5F3B" w:rsidRDefault="008A5F3B" w14:paraId="69C0C5CC"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22,130</w:t>
            </w:r>
          </w:p>
        </w:tc>
        <w:tc>
          <w:tcPr>
            <w:tcW w:w="520" w:type="pct"/>
            <w:noWrap/>
            <w:vAlign w:val="center"/>
          </w:tcPr>
          <w:p w:rsidRPr="008A5F3B" w:rsidR="008A5F3B" w:rsidP="008A5F3B" w:rsidRDefault="008A5F3B" w14:paraId="2371226A"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w:t>
            </w:r>
          </w:p>
        </w:tc>
        <w:tc>
          <w:tcPr>
            <w:tcW w:w="477" w:type="pct"/>
            <w:noWrap/>
            <w:vAlign w:val="center"/>
          </w:tcPr>
          <w:p w:rsidRPr="008A5F3B" w:rsidR="008A5F3B" w:rsidP="008A5F3B" w:rsidRDefault="008A5F3B" w14:paraId="46420749" w14:textId="77777777">
            <w:pPr>
              <w:widowControl/>
              <w:overflowPunct/>
              <w:autoSpaceDE/>
              <w:autoSpaceDN/>
              <w:adjustRightInd/>
              <w:jc w:val="center"/>
              <w:textAlignment w:val="auto"/>
              <w:rPr>
                <w:rFonts w:ascii="Times New Roman" w:hAnsi="Times New Roman"/>
                <w:sz w:val="16"/>
                <w:szCs w:val="16"/>
              </w:rPr>
            </w:pPr>
            <w:r w:rsidRPr="008A5F3B">
              <w:rPr>
                <w:rFonts w:ascii="Times New Roman" w:hAnsi="Times New Roman"/>
                <w:sz w:val="16"/>
                <w:szCs w:val="16"/>
              </w:rPr>
              <w:t>22,130</w:t>
            </w:r>
          </w:p>
        </w:tc>
        <w:tc>
          <w:tcPr>
            <w:tcW w:w="458" w:type="pct"/>
            <w:noWrap/>
            <w:vAlign w:val="center"/>
          </w:tcPr>
          <w:p w:rsidRPr="008A5F3B" w:rsidR="008A5F3B" w:rsidP="008A5F3B" w:rsidRDefault="008A5F3B" w14:paraId="6E1E5FFF"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0.025</w:t>
            </w:r>
          </w:p>
        </w:tc>
        <w:tc>
          <w:tcPr>
            <w:tcW w:w="726" w:type="pct"/>
            <w:noWrap/>
            <w:vAlign w:val="center"/>
          </w:tcPr>
          <w:p w:rsidRPr="008A5F3B" w:rsidR="008A5F3B" w:rsidP="008A5F3B" w:rsidRDefault="008A5F3B" w14:paraId="1E55A9BB"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553.3</w:t>
            </w:r>
          </w:p>
        </w:tc>
      </w:tr>
      <w:tr w:rsidRPr="008A5F3B" w:rsidR="008A5F3B" w:rsidTr="008A5F3B" w14:paraId="04EDCCA9" w14:textId="77777777">
        <w:trPr>
          <w:trHeight w:val="350"/>
          <w:jc w:val="center"/>
        </w:trPr>
        <w:tc>
          <w:tcPr>
            <w:tcW w:w="1101" w:type="pct"/>
            <w:shd w:val="clear" w:color="auto" w:fill="auto"/>
          </w:tcPr>
          <w:p w:rsidRPr="008A5F3B" w:rsidR="008A5F3B" w:rsidP="008A5F3B" w:rsidRDefault="008A5F3B" w14:paraId="2E9D4331"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b/>
                <w:bCs/>
                <w:sz w:val="16"/>
                <w:szCs w:val="16"/>
              </w:rPr>
              <w:t>Subtotal of Businesses or Other for Profit, Not-for Profit</w:t>
            </w:r>
          </w:p>
        </w:tc>
        <w:tc>
          <w:tcPr>
            <w:tcW w:w="1044" w:type="pct"/>
            <w:shd w:val="clear" w:color="auto" w:fill="auto"/>
            <w:vAlign w:val="center"/>
          </w:tcPr>
          <w:p w:rsidRPr="008A5F3B" w:rsidR="008A5F3B" w:rsidP="008A5F3B" w:rsidRDefault="008A5F3B" w14:paraId="62277934" w14:textId="77777777">
            <w:pPr>
              <w:widowControl/>
              <w:overflowPunct/>
              <w:autoSpaceDE/>
              <w:autoSpaceDN/>
              <w:adjustRightInd/>
              <w:spacing w:line="480" w:lineRule="auto"/>
              <w:textAlignment w:val="auto"/>
              <w:rPr>
                <w:rFonts w:ascii="Times New Roman" w:hAnsi="Times New Roman"/>
                <w:sz w:val="16"/>
                <w:szCs w:val="16"/>
              </w:rPr>
            </w:pPr>
            <w:r w:rsidRPr="008A5F3B">
              <w:rPr>
                <w:rFonts w:ascii="Times New Roman" w:hAnsi="Times New Roman"/>
                <w:sz w:val="16"/>
                <w:szCs w:val="16"/>
              </w:rPr>
              <w:t> </w:t>
            </w:r>
          </w:p>
        </w:tc>
        <w:tc>
          <w:tcPr>
            <w:tcW w:w="674" w:type="pct"/>
            <w:shd w:val="clear" w:color="auto" w:fill="auto"/>
            <w:noWrap/>
            <w:vAlign w:val="center"/>
          </w:tcPr>
          <w:p w:rsidRPr="008A5F3B" w:rsidR="008A5F3B" w:rsidP="008A5F3B" w:rsidRDefault="008A5F3B" w14:paraId="1F61A7E5" w14:textId="77777777">
            <w:pPr>
              <w:widowControl/>
              <w:overflowPunct/>
              <w:autoSpaceDE/>
              <w:autoSpaceDN/>
              <w:adjustRightInd/>
              <w:spacing w:line="480" w:lineRule="auto"/>
              <w:jc w:val="right"/>
              <w:textAlignment w:val="auto"/>
              <w:rPr>
                <w:rFonts w:ascii="Times New Roman" w:hAnsi="Times New Roman"/>
                <w:sz w:val="16"/>
                <w:szCs w:val="16"/>
              </w:rPr>
            </w:pPr>
            <w:r w:rsidRPr="008A5F3B">
              <w:rPr>
                <w:rFonts w:ascii="Times New Roman" w:hAnsi="Times New Roman"/>
                <w:sz w:val="16"/>
                <w:szCs w:val="16"/>
              </w:rPr>
              <w:t>22,130</w:t>
            </w:r>
          </w:p>
        </w:tc>
        <w:tc>
          <w:tcPr>
            <w:tcW w:w="520" w:type="pct"/>
            <w:shd w:val="clear" w:color="auto" w:fill="auto"/>
            <w:noWrap/>
            <w:vAlign w:val="center"/>
          </w:tcPr>
          <w:p w:rsidRPr="008A5F3B" w:rsidR="008A5F3B" w:rsidP="008A5F3B" w:rsidRDefault="008A5F3B" w14:paraId="0072B42B" w14:textId="77777777">
            <w:pPr>
              <w:widowControl/>
              <w:overflowPunct/>
              <w:autoSpaceDE/>
              <w:autoSpaceDN/>
              <w:adjustRightInd/>
              <w:spacing w:line="480" w:lineRule="auto"/>
              <w:textAlignment w:val="auto"/>
              <w:rPr>
                <w:rFonts w:ascii="Times New Roman" w:hAnsi="Times New Roman"/>
                <w:sz w:val="16"/>
                <w:szCs w:val="16"/>
              </w:rPr>
            </w:pPr>
            <w:r w:rsidRPr="008A5F3B">
              <w:rPr>
                <w:rFonts w:ascii="Times New Roman" w:hAnsi="Times New Roman"/>
                <w:sz w:val="16"/>
                <w:szCs w:val="16"/>
              </w:rPr>
              <w:t> </w:t>
            </w:r>
          </w:p>
        </w:tc>
        <w:tc>
          <w:tcPr>
            <w:tcW w:w="477" w:type="pct"/>
            <w:shd w:val="clear" w:color="auto" w:fill="auto"/>
            <w:noWrap/>
            <w:vAlign w:val="center"/>
          </w:tcPr>
          <w:p w:rsidRPr="008A5F3B" w:rsidR="008A5F3B" w:rsidP="008A5F3B" w:rsidRDefault="008A5F3B" w14:paraId="4B767D08" w14:textId="77777777">
            <w:pPr>
              <w:widowControl/>
              <w:overflowPunct/>
              <w:autoSpaceDE/>
              <w:autoSpaceDN/>
              <w:adjustRightInd/>
              <w:jc w:val="right"/>
              <w:textAlignment w:val="auto"/>
              <w:rPr>
                <w:rFonts w:ascii="Times New Roman" w:hAnsi="Times New Roman"/>
                <w:b/>
                <w:bCs/>
                <w:sz w:val="16"/>
                <w:szCs w:val="16"/>
              </w:rPr>
            </w:pPr>
            <w:r w:rsidRPr="008A5F3B">
              <w:rPr>
                <w:rFonts w:ascii="Times New Roman" w:hAnsi="Times New Roman"/>
                <w:b/>
                <w:bCs/>
                <w:sz w:val="16"/>
                <w:szCs w:val="16"/>
              </w:rPr>
              <w:t> 66,390</w:t>
            </w:r>
          </w:p>
        </w:tc>
        <w:tc>
          <w:tcPr>
            <w:tcW w:w="458" w:type="pct"/>
            <w:shd w:val="clear" w:color="auto" w:fill="auto"/>
            <w:noWrap/>
            <w:vAlign w:val="center"/>
          </w:tcPr>
          <w:p w:rsidRPr="008A5F3B" w:rsidR="008A5F3B" w:rsidP="008A5F3B" w:rsidRDefault="008A5F3B" w14:paraId="1BA78A94" w14:textId="77777777">
            <w:pPr>
              <w:widowControl/>
              <w:overflowPunct/>
              <w:autoSpaceDE/>
              <w:autoSpaceDN/>
              <w:adjustRightInd/>
              <w:spacing w:line="480" w:lineRule="auto"/>
              <w:textAlignment w:val="auto"/>
              <w:rPr>
                <w:rFonts w:ascii="Times New Roman" w:hAnsi="Times New Roman"/>
                <w:b/>
                <w:bCs/>
                <w:sz w:val="16"/>
                <w:szCs w:val="16"/>
              </w:rPr>
            </w:pPr>
            <w:r w:rsidRPr="008A5F3B">
              <w:rPr>
                <w:rFonts w:ascii="Times New Roman" w:hAnsi="Times New Roman"/>
                <w:b/>
                <w:bCs/>
                <w:sz w:val="16"/>
                <w:szCs w:val="16"/>
              </w:rPr>
              <w:t> </w:t>
            </w:r>
          </w:p>
        </w:tc>
        <w:tc>
          <w:tcPr>
            <w:tcW w:w="726" w:type="pct"/>
            <w:shd w:val="clear" w:color="auto" w:fill="auto"/>
            <w:noWrap/>
            <w:vAlign w:val="center"/>
          </w:tcPr>
          <w:p w:rsidRPr="008A5F3B" w:rsidR="008A5F3B" w:rsidP="008A5F3B" w:rsidRDefault="008A5F3B" w14:paraId="057C1993" w14:textId="77777777">
            <w:pPr>
              <w:widowControl/>
              <w:overflowPunct/>
              <w:autoSpaceDE/>
              <w:autoSpaceDN/>
              <w:adjustRightInd/>
              <w:spacing w:line="480" w:lineRule="auto"/>
              <w:jc w:val="right"/>
              <w:textAlignment w:val="auto"/>
              <w:rPr>
                <w:rFonts w:ascii="Times New Roman" w:hAnsi="Times New Roman"/>
                <w:b/>
                <w:bCs/>
                <w:sz w:val="16"/>
                <w:szCs w:val="16"/>
              </w:rPr>
            </w:pPr>
            <w:r w:rsidRPr="008A5F3B">
              <w:rPr>
                <w:rFonts w:ascii="Times New Roman" w:hAnsi="Times New Roman"/>
                <w:b/>
                <w:bCs/>
                <w:sz w:val="16"/>
                <w:szCs w:val="16"/>
              </w:rPr>
              <w:t>7,933.6</w:t>
            </w:r>
          </w:p>
        </w:tc>
      </w:tr>
      <w:tr w:rsidRPr="008A5F3B" w:rsidR="008A5F3B" w:rsidTr="008A5F3B" w14:paraId="342CF4F8" w14:textId="77777777">
        <w:trPr>
          <w:trHeight w:val="600"/>
          <w:jc w:val="center"/>
        </w:trPr>
        <w:tc>
          <w:tcPr>
            <w:tcW w:w="1101" w:type="pct"/>
          </w:tcPr>
          <w:p w:rsidRPr="008A5F3B" w:rsidR="008A5F3B" w:rsidP="008A5F3B" w:rsidRDefault="008A5F3B" w14:paraId="31D121F9" w14:textId="77777777">
            <w:pPr>
              <w:widowControl/>
              <w:overflowPunct/>
              <w:autoSpaceDE/>
              <w:autoSpaceDN/>
              <w:adjustRightInd/>
              <w:textAlignment w:val="auto"/>
              <w:rPr>
                <w:rFonts w:ascii="Times New Roman" w:hAnsi="Times New Roman"/>
                <w:sz w:val="16"/>
                <w:szCs w:val="16"/>
              </w:rPr>
            </w:pPr>
          </w:p>
        </w:tc>
        <w:tc>
          <w:tcPr>
            <w:tcW w:w="1044" w:type="pct"/>
          </w:tcPr>
          <w:p w:rsidRPr="008A5F3B" w:rsidR="008A5F3B" w:rsidP="008A5F3B" w:rsidRDefault="008A5F3B" w14:paraId="3F11183C" w14:textId="77777777">
            <w:pPr>
              <w:widowControl/>
              <w:overflowPunct/>
              <w:autoSpaceDE/>
              <w:autoSpaceDN/>
              <w:adjustRightInd/>
              <w:textAlignment w:val="auto"/>
              <w:rPr>
                <w:rFonts w:ascii="Times New Roman" w:hAnsi="Times New Roman"/>
                <w:sz w:val="16"/>
                <w:szCs w:val="16"/>
              </w:rPr>
            </w:pPr>
            <w:r w:rsidRPr="008A5F3B">
              <w:rPr>
                <w:rFonts w:ascii="Times New Roman" w:hAnsi="Times New Roman"/>
                <w:sz w:val="16"/>
                <w:szCs w:val="16"/>
              </w:rPr>
              <w:t>Schools (completed form)</w:t>
            </w:r>
          </w:p>
        </w:tc>
        <w:tc>
          <w:tcPr>
            <w:tcW w:w="674" w:type="pct"/>
            <w:noWrap/>
            <w:vAlign w:val="center"/>
          </w:tcPr>
          <w:p w:rsidRPr="008A5F3B" w:rsidR="008A5F3B" w:rsidP="008A5F3B" w:rsidRDefault="008A5F3B" w14:paraId="0DDB9A47"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100,000</w:t>
            </w:r>
          </w:p>
        </w:tc>
        <w:tc>
          <w:tcPr>
            <w:tcW w:w="520" w:type="pct"/>
            <w:noWrap/>
            <w:vAlign w:val="center"/>
          </w:tcPr>
          <w:p w:rsidRPr="008A5F3B" w:rsidR="008A5F3B" w:rsidP="008A5F3B" w:rsidRDefault="008A5F3B" w14:paraId="3CBA5F86"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w:t>
            </w:r>
          </w:p>
        </w:tc>
        <w:tc>
          <w:tcPr>
            <w:tcW w:w="477" w:type="pct"/>
            <w:noWrap/>
            <w:vAlign w:val="center"/>
          </w:tcPr>
          <w:p w:rsidRPr="008A5F3B" w:rsidR="008A5F3B" w:rsidP="008A5F3B" w:rsidRDefault="008A5F3B" w14:paraId="54EF6754" w14:textId="77777777">
            <w:pPr>
              <w:widowControl/>
              <w:overflowPunct/>
              <w:autoSpaceDE/>
              <w:autoSpaceDN/>
              <w:adjustRightInd/>
              <w:jc w:val="center"/>
              <w:textAlignment w:val="auto"/>
              <w:rPr>
                <w:rFonts w:ascii="Times New Roman" w:hAnsi="Times New Roman"/>
                <w:sz w:val="16"/>
                <w:szCs w:val="16"/>
              </w:rPr>
            </w:pPr>
            <w:r w:rsidRPr="008A5F3B">
              <w:rPr>
                <w:rFonts w:ascii="Times New Roman" w:hAnsi="Times New Roman"/>
                <w:sz w:val="16"/>
                <w:szCs w:val="16"/>
              </w:rPr>
              <w:t>100,000</w:t>
            </w:r>
          </w:p>
        </w:tc>
        <w:tc>
          <w:tcPr>
            <w:tcW w:w="458" w:type="pct"/>
            <w:noWrap/>
            <w:vAlign w:val="center"/>
          </w:tcPr>
          <w:p w:rsidRPr="008A5F3B" w:rsidR="008A5F3B" w:rsidP="008A5F3B" w:rsidRDefault="008A5F3B" w14:paraId="7F5BDE93" w14:textId="77777777">
            <w:pPr>
              <w:widowControl/>
              <w:overflowPunct/>
              <w:autoSpaceDE/>
              <w:autoSpaceDN/>
              <w:adjustRightInd/>
              <w:jc w:val="right"/>
              <w:textAlignment w:val="auto"/>
              <w:rPr>
                <w:rFonts w:ascii="Times New Roman" w:hAnsi="Times New Roman"/>
                <w:sz w:val="16"/>
                <w:szCs w:val="16"/>
              </w:rPr>
            </w:pPr>
          </w:p>
          <w:p w:rsidRPr="008A5F3B" w:rsidR="008A5F3B" w:rsidP="008A5F3B" w:rsidRDefault="008A5F3B" w14:paraId="02769E2C"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0.167</w:t>
            </w:r>
          </w:p>
        </w:tc>
        <w:tc>
          <w:tcPr>
            <w:tcW w:w="726" w:type="pct"/>
            <w:noWrap/>
            <w:vAlign w:val="center"/>
          </w:tcPr>
          <w:p w:rsidRPr="008A5F3B" w:rsidR="008A5F3B" w:rsidP="008A5F3B" w:rsidRDefault="008A5F3B" w14:paraId="1B9EBFB3"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16,700</w:t>
            </w:r>
          </w:p>
        </w:tc>
      </w:tr>
      <w:tr w:rsidRPr="008A5F3B" w:rsidR="008A5F3B" w:rsidTr="008A5F3B" w14:paraId="03792D05" w14:textId="77777777">
        <w:trPr>
          <w:trHeight w:val="600"/>
          <w:jc w:val="center"/>
        </w:trPr>
        <w:tc>
          <w:tcPr>
            <w:tcW w:w="1101" w:type="pct"/>
          </w:tcPr>
          <w:p w:rsidRPr="008A5F3B" w:rsidR="008A5F3B" w:rsidP="008A5F3B" w:rsidRDefault="008A5F3B" w14:paraId="3BBEAEC0" w14:textId="77777777">
            <w:pPr>
              <w:widowControl/>
              <w:overflowPunct/>
              <w:autoSpaceDE/>
              <w:autoSpaceDN/>
              <w:adjustRightInd/>
              <w:spacing w:line="480" w:lineRule="auto"/>
              <w:textAlignment w:val="auto"/>
              <w:rPr>
                <w:rFonts w:ascii="Times New Roman" w:hAnsi="Times New Roman"/>
                <w:sz w:val="16"/>
                <w:szCs w:val="16"/>
              </w:rPr>
            </w:pPr>
          </w:p>
        </w:tc>
        <w:tc>
          <w:tcPr>
            <w:tcW w:w="1044" w:type="pct"/>
            <w:vAlign w:val="center"/>
          </w:tcPr>
          <w:p w:rsidRPr="008A5F3B" w:rsidR="008A5F3B" w:rsidP="008A5F3B" w:rsidRDefault="008A5F3B" w14:paraId="1D42E1BB" w14:textId="77777777">
            <w:pPr>
              <w:widowControl/>
              <w:overflowPunct/>
              <w:autoSpaceDE/>
              <w:autoSpaceDN/>
              <w:adjustRightInd/>
              <w:spacing w:line="480" w:lineRule="auto"/>
              <w:textAlignment w:val="auto"/>
              <w:rPr>
                <w:rFonts w:ascii="Times New Roman" w:hAnsi="Times New Roman"/>
                <w:sz w:val="16"/>
                <w:szCs w:val="16"/>
              </w:rPr>
            </w:pPr>
            <w:r w:rsidRPr="008A5F3B">
              <w:rPr>
                <w:rFonts w:ascii="Times New Roman" w:hAnsi="Times New Roman"/>
                <w:sz w:val="16"/>
                <w:szCs w:val="16"/>
              </w:rPr>
              <w:t>Schools (updated form)</w:t>
            </w:r>
          </w:p>
        </w:tc>
        <w:tc>
          <w:tcPr>
            <w:tcW w:w="674" w:type="pct"/>
            <w:noWrap/>
            <w:vAlign w:val="center"/>
          </w:tcPr>
          <w:p w:rsidRPr="008A5F3B" w:rsidR="008A5F3B" w:rsidP="008A5F3B" w:rsidRDefault="008A5F3B" w14:paraId="29DA7E94"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100,000</w:t>
            </w:r>
          </w:p>
        </w:tc>
        <w:tc>
          <w:tcPr>
            <w:tcW w:w="520" w:type="pct"/>
            <w:noWrap/>
            <w:vAlign w:val="center"/>
          </w:tcPr>
          <w:p w:rsidRPr="008A5F3B" w:rsidR="008A5F3B" w:rsidP="008A5F3B" w:rsidRDefault="008A5F3B" w14:paraId="3E36BDB8"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w:t>
            </w:r>
          </w:p>
        </w:tc>
        <w:tc>
          <w:tcPr>
            <w:tcW w:w="477" w:type="pct"/>
            <w:noWrap/>
            <w:vAlign w:val="center"/>
          </w:tcPr>
          <w:p w:rsidRPr="008A5F3B" w:rsidR="008A5F3B" w:rsidP="008A5F3B" w:rsidRDefault="008A5F3B" w14:paraId="55192066" w14:textId="77777777">
            <w:pPr>
              <w:widowControl/>
              <w:overflowPunct/>
              <w:autoSpaceDE/>
              <w:autoSpaceDN/>
              <w:adjustRightInd/>
              <w:jc w:val="center"/>
              <w:textAlignment w:val="auto"/>
              <w:rPr>
                <w:rFonts w:ascii="Times New Roman" w:hAnsi="Times New Roman"/>
                <w:sz w:val="16"/>
                <w:szCs w:val="16"/>
              </w:rPr>
            </w:pPr>
            <w:r w:rsidRPr="008A5F3B">
              <w:rPr>
                <w:rFonts w:ascii="Times New Roman" w:hAnsi="Times New Roman"/>
                <w:sz w:val="16"/>
                <w:szCs w:val="16"/>
              </w:rPr>
              <w:t>100,000</w:t>
            </w:r>
          </w:p>
        </w:tc>
        <w:tc>
          <w:tcPr>
            <w:tcW w:w="458" w:type="pct"/>
            <w:noWrap/>
            <w:vAlign w:val="center"/>
          </w:tcPr>
          <w:p w:rsidRPr="008A5F3B" w:rsidR="008A5F3B" w:rsidP="008A5F3B" w:rsidRDefault="008A5F3B" w14:paraId="3FFCB9C1"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0.0835</w:t>
            </w:r>
          </w:p>
        </w:tc>
        <w:tc>
          <w:tcPr>
            <w:tcW w:w="726" w:type="pct"/>
            <w:noWrap/>
            <w:vAlign w:val="center"/>
          </w:tcPr>
          <w:p w:rsidRPr="008A5F3B" w:rsidR="008A5F3B" w:rsidP="008A5F3B" w:rsidRDefault="008A5F3B" w14:paraId="5D6EECA4"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8,350</w:t>
            </w:r>
          </w:p>
        </w:tc>
      </w:tr>
      <w:tr w:rsidRPr="008A5F3B" w:rsidR="008A5F3B" w:rsidTr="008A5F3B" w14:paraId="44D10EE2" w14:textId="77777777">
        <w:trPr>
          <w:trHeight w:val="600"/>
          <w:jc w:val="center"/>
        </w:trPr>
        <w:tc>
          <w:tcPr>
            <w:tcW w:w="1101" w:type="pct"/>
          </w:tcPr>
          <w:p w:rsidRPr="008A5F3B" w:rsidR="008A5F3B" w:rsidP="008A5F3B" w:rsidRDefault="008A5F3B" w14:paraId="5AC0B955" w14:textId="77777777">
            <w:pPr>
              <w:widowControl/>
              <w:overflowPunct/>
              <w:autoSpaceDE/>
              <w:autoSpaceDN/>
              <w:adjustRightInd/>
              <w:spacing w:line="480" w:lineRule="auto"/>
              <w:textAlignment w:val="auto"/>
              <w:rPr>
                <w:rFonts w:ascii="Times New Roman" w:hAnsi="Times New Roman"/>
                <w:sz w:val="16"/>
                <w:szCs w:val="16"/>
              </w:rPr>
            </w:pPr>
          </w:p>
        </w:tc>
        <w:tc>
          <w:tcPr>
            <w:tcW w:w="1044" w:type="pct"/>
            <w:vAlign w:val="center"/>
          </w:tcPr>
          <w:p w:rsidRPr="008A5F3B" w:rsidR="008A5F3B" w:rsidP="008A5F3B" w:rsidRDefault="008A5F3B" w14:paraId="2E92EBA4" w14:textId="77777777">
            <w:pPr>
              <w:widowControl/>
              <w:overflowPunct/>
              <w:autoSpaceDE/>
              <w:autoSpaceDN/>
              <w:adjustRightInd/>
              <w:textAlignment w:val="auto"/>
              <w:rPr>
                <w:rFonts w:ascii="Times New Roman" w:hAnsi="Times New Roman"/>
                <w:sz w:val="16"/>
                <w:szCs w:val="16"/>
              </w:rPr>
            </w:pPr>
            <w:r w:rsidRPr="008A5F3B">
              <w:rPr>
                <w:rFonts w:ascii="Times New Roman" w:hAnsi="Times New Roman"/>
                <w:sz w:val="16"/>
                <w:szCs w:val="16"/>
              </w:rPr>
              <w:t>Schools (reminder notification)</w:t>
            </w:r>
          </w:p>
        </w:tc>
        <w:tc>
          <w:tcPr>
            <w:tcW w:w="674" w:type="pct"/>
            <w:noWrap/>
            <w:vAlign w:val="center"/>
          </w:tcPr>
          <w:p w:rsidRPr="008A5F3B" w:rsidR="008A5F3B" w:rsidP="008A5F3B" w:rsidRDefault="008A5F3B" w14:paraId="5566AC6C"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100,000</w:t>
            </w:r>
          </w:p>
        </w:tc>
        <w:tc>
          <w:tcPr>
            <w:tcW w:w="520" w:type="pct"/>
            <w:noWrap/>
            <w:vAlign w:val="center"/>
          </w:tcPr>
          <w:p w:rsidRPr="008A5F3B" w:rsidR="008A5F3B" w:rsidP="008A5F3B" w:rsidRDefault="008A5F3B" w14:paraId="5EF18DC3"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w:t>
            </w:r>
          </w:p>
        </w:tc>
        <w:tc>
          <w:tcPr>
            <w:tcW w:w="477" w:type="pct"/>
            <w:noWrap/>
            <w:vAlign w:val="center"/>
          </w:tcPr>
          <w:p w:rsidRPr="008A5F3B" w:rsidR="008A5F3B" w:rsidP="008A5F3B" w:rsidRDefault="008A5F3B" w14:paraId="73D86C92" w14:textId="77777777">
            <w:pPr>
              <w:widowControl/>
              <w:overflowPunct/>
              <w:autoSpaceDE/>
              <w:autoSpaceDN/>
              <w:adjustRightInd/>
              <w:jc w:val="center"/>
              <w:textAlignment w:val="auto"/>
              <w:rPr>
                <w:rFonts w:ascii="Times New Roman" w:hAnsi="Times New Roman"/>
                <w:sz w:val="16"/>
                <w:szCs w:val="16"/>
              </w:rPr>
            </w:pPr>
            <w:r w:rsidRPr="008A5F3B">
              <w:rPr>
                <w:rFonts w:ascii="Times New Roman" w:hAnsi="Times New Roman"/>
                <w:sz w:val="16"/>
                <w:szCs w:val="16"/>
              </w:rPr>
              <w:t>100,000</w:t>
            </w:r>
          </w:p>
        </w:tc>
        <w:tc>
          <w:tcPr>
            <w:tcW w:w="458" w:type="pct"/>
            <w:noWrap/>
            <w:vAlign w:val="center"/>
          </w:tcPr>
          <w:p w:rsidRPr="008A5F3B" w:rsidR="008A5F3B" w:rsidP="008A5F3B" w:rsidRDefault="008A5F3B" w14:paraId="50CA0B1C"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0.025</w:t>
            </w:r>
          </w:p>
        </w:tc>
        <w:tc>
          <w:tcPr>
            <w:tcW w:w="726" w:type="pct"/>
            <w:noWrap/>
            <w:vAlign w:val="center"/>
          </w:tcPr>
          <w:p w:rsidRPr="008A5F3B" w:rsidR="008A5F3B" w:rsidP="008A5F3B" w:rsidRDefault="008A5F3B" w14:paraId="72190490"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2,500</w:t>
            </w:r>
          </w:p>
        </w:tc>
      </w:tr>
      <w:tr w:rsidRPr="008A5F3B" w:rsidR="008A5F3B" w:rsidTr="008A5F3B" w14:paraId="1D728C00" w14:textId="77777777">
        <w:trPr>
          <w:trHeight w:val="600"/>
          <w:jc w:val="center"/>
        </w:trPr>
        <w:tc>
          <w:tcPr>
            <w:tcW w:w="1101" w:type="pct"/>
            <w:shd w:val="clear" w:color="auto" w:fill="auto"/>
          </w:tcPr>
          <w:p w:rsidRPr="008A5F3B" w:rsidR="008A5F3B" w:rsidP="008A5F3B" w:rsidRDefault="008A5F3B" w14:paraId="2334D6A2" w14:textId="77777777">
            <w:pPr>
              <w:widowControl/>
              <w:overflowPunct/>
              <w:autoSpaceDE/>
              <w:autoSpaceDN/>
              <w:adjustRightInd/>
              <w:jc w:val="right"/>
              <w:textAlignment w:val="auto"/>
              <w:rPr>
                <w:rFonts w:ascii="Times New Roman" w:hAnsi="Times New Roman"/>
                <w:b/>
                <w:sz w:val="16"/>
                <w:szCs w:val="16"/>
              </w:rPr>
            </w:pPr>
            <w:r w:rsidRPr="008A5F3B">
              <w:rPr>
                <w:rFonts w:ascii="Times New Roman" w:hAnsi="Times New Roman"/>
                <w:b/>
                <w:bCs/>
                <w:sz w:val="16"/>
                <w:szCs w:val="16"/>
              </w:rPr>
              <w:t>Subtotal for State, Local, or Tribal Government</w:t>
            </w:r>
          </w:p>
        </w:tc>
        <w:tc>
          <w:tcPr>
            <w:tcW w:w="1044" w:type="pct"/>
            <w:shd w:val="clear" w:color="auto" w:fill="auto"/>
            <w:vAlign w:val="center"/>
          </w:tcPr>
          <w:p w:rsidRPr="008A5F3B" w:rsidR="008A5F3B" w:rsidP="008A5F3B" w:rsidRDefault="008A5F3B" w14:paraId="3D1AD939" w14:textId="77777777">
            <w:pPr>
              <w:widowControl/>
              <w:overflowPunct/>
              <w:autoSpaceDE/>
              <w:autoSpaceDN/>
              <w:adjustRightInd/>
              <w:spacing w:line="480" w:lineRule="auto"/>
              <w:textAlignment w:val="auto"/>
              <w:rPr>
                <w:rFonts w:ascii="Times New Roman" w:hAnsi="Times New Roman"/>
                <w:b/>
                <w:sz w:val="16"/>
                <w:szCs w:val="16"/>
              </w:rPr>
            </w:pPr>
          </w:p>
        </w:tc>
        <w:tc>
          <w:tcPr>
            <w:tcW w:w="674" w:type="pct"/>
            <w:shd w:val="clear" w:color="auto" w:fill="auto"/>
            <w:noWrap/>
            <w:vAlign w:val="center"/>
          </w:tcPr>
          <w:p w:rsidRPr="008A5F3B" w:rsidR="008A5F3B" w:rsidP="008A5F3B" w:rsidRDefault="008A5F3B" w14:paraId="4A0C276A" w14:textId="77777777">
            <w:pPr>
              <w:widowControl/>
              <w:overflowPunct/>
              <w:autoSpaceDE/>
              <w:autoSpaceDN/>
              <w:adjustRightInd/>
              <w:jc w:val="right"/>
              <w:textAlignment w:val="auto"/>
              <w:rPr>
                <w:rFonts w:ascii="Times New Roman" w:hAnsi="Times New Roman"/>
                <w:sz w:val="16"/>
                <w:szCs w:val="16"/>
              </w:rPr>
            </w:pPr>
            <w:r w:rsidRPr="008A5F3B">
              <w:rPr>
                <w:rFonts w:ascii="Times New Roman" w:hAnsi="Times New Roman"/>
                <w:sz w:val="16"/>
                <w:szCs w:val="16"/>
              </w:rPr>
              <w:t>100,000</w:t>
            </w:r>
          </w:p>
        </w:tc>
        <w:tc>
          <w:tcPr>
            <w:tcW w:w="520" w:type="pct"/>
            <w:shd w:val="clear" w:color="auto" w:fill="auto"/>
            <w:noWrap/>
            <w:vAlign w:val="center"/>
          </w:tcPr>
          <w:p w:rsidRPr="008A5F3B" w:rsidR="008A5F3B" w:rsidP="008A5F3B" w:rsidRDefault="008A5F3B" w14:paraId="4F50E0D4" w14:textId="77777777">
            <w:pPr>
              <w:widowControl/>
              <w:overflowPunct/>
              <w:autoSpaceDE/>
              <w:autoSpaceDN/>
              <w:adjustRightInd/>
              <w:spacing w:line="480" w:lineRule="auto"/>
              <w:jc w:val="right"/>
              <w:textAlignment w:val="auto"/>
              <w:rPr>
                <w:rFonts w:ascii="Times New Roman" w:hAnsi="Times New Roman"/>
                <w:sz w:val="16"/>
                <w:szCs w:val="16"/>
              </w:rPr>
            </w:pPr>
          </w:p>
        </w:tc>
        <w:tc>
          <w:tcPr>
            <w:tcW w:w="477" w:type="pct"/>
            <w:shd w:val="clear" w:color="auto" w:fill="auto"/>
            <w:noWrap/>
            <w:vAlign w:val="bottom"/>
          </w:tcPr>
          <w:p w:rsidRPr="008A5F3B" w:rsidR="008A5F3B" w:rsidP="008A5F3B" w:rsidRDefault="008A5F3B" w14:paraId="6CCDFE41" w14:textId="77777777">
            <w:pPr>
              <w:widowControl/>
              <w:overflowPunct/>
              <w:autoSpaceDE/>
              <w:autoSpaceDN/>
              <w:adjustRightInd/>
              <w:spacing w:line="480" w:lineRule="auto"/>
              <w:jc w:val="right"/>
              <w:textAlignment w:val="auto"/>
              <w:rPr>
                <w:rFonts w:ascii="Times New Roman" w:hAnsi="Times New Roman"/>
                <w:sz w:val="16"/>
                <w:szCs w:val="16"/>
              </w:rPr>
            </w:pPr>
            <w:r w:rsidRPr="008A5F3B">
              <w:rPr>
                <w:rFonts w:ascii="Times New Roman" w:hAnsi="Times New Roman"/>
                <w:sz w:val="16"/>
                <w:szCs w:val="16"/>
              </w:rPr>
              <w:t>300,000</w:t>
            </w:r>
          </w:p>
        </w:tc>
        <w:tc>
          <w:tcPr>
            <w:tcW w:w="458" w:type="pct"/>
            <w:shd w:val="clear" w:color="auto" w:fill="auto"/>
            <w:noWrap/>
            <w:vAlign w:val="center"/>
          </w:tcPr>
          <w:p w:rsidRPr="008A5F3B" w:rsidR="008A5F3B" w:rsidP="008A5F3B" w:rsidRDefault="008A5F3B" w14:paraId="359FEA44" w14:textId="77777777">
            <w:pPr>
              <w:widowControl/>
              <w:overflowPunct/>
              <w:autoSpaceDE/>
              <w:autoSpaceDN/>
              <w:adjustRightInd/>
              <w:jc w:val="right"/>
              <w:textAlignment w:val="auto"/>
              <w:rPr>
                <w:rFonts w:ascii="Times New Roman" w:hAnsi="Times New Roman"/>
                <w:b/>
                <w:sz w:val="16"/>
                <w:szCs w:val="16"/>
              </w:rPr>
            </w:pPr>
          </w:p>
        </w:tc>
        <w:tc>
          <w:tcPr>
            <w:tcW w:w="726" w:type="pct"/>
            <w:shd w:val="clear" w:color="auto" w:fill="auto"/>
            <w:noWrap/>
            <w:vAlign w:val="center"/>
          </w:tcPr>
          <w:p w:rsidRPr="008A5F3B" w:rsidR="008A5F3B" w:rsidP="008A5F3B" w:rsidRDefault="008A5F3B" w14:paraId="52EB06D9" w14:textId="77777777">
            <w:pPr>
              <w:widowControl/>
              <w:overflowPunct/>
              <w:autoSpaceDE/>
              <w:autoSpaceDN/>
              <w:adjustRightInd/>
              <w:jc w:val="right"/>
              <w:textAlignment w:val="auto"/>
              <w:rPr>
                <w:rFonts w:ascii="Times New Roman" w:hAnsi="Times New Roman"/>
                <w:bCs/>
                <w:sz w:val="16"/>
                <w:szCs w:val="16"/>
              </w:rPr>
            </w:pPr>
            <w:r w:rsidRPr="008A5F3B">
              <w:rPr>
                <w:rFonts w:ascii="Times New Roman" w:hAnsi="Times New Roman"/>
                <w:bCs/>
                <w:sz w:val="16"/>
                <w:szCs w:val="16"/>
              </w:rPr>
              <w:t>27,550</w:t>
            </w:r>
          </w:p>
        </w:tc>
      </w:tr>
      <w:tr w:rsidRPr="008A5F3B" w:rsidR="008A5F3B" w:rsidTr="008A5F3B" w14:paraId="00F1FFA9" w14:textId="77777777">
        <w:trPr>
          <w:trHeight w:val="600"/>
          <w:jc w:val="center"/>
        </w:trPr>
        <w:tc>
          <w:tcPr>
            <w:tcW w:w="1101" w:type="pct"/>
            <w:shd w:val="clear" w:color="auto" w:fill="auto"/>
          </w:tcPr>
          <w:p w:rsidRPr="008A5F3B" w:rsidR="008A5F3B" w:rsidP="008A5F3B" w:rsidRDefault="008A5F3B" w14:paraId="4E719552" w14:textId="77777777">
            <w:pPr>
              <w:widowControl/>
              <w:overflowPunct/>
              <w:autoSpaceDE/>
              <w:autoSpaceDN/>
              <w:adjustRightInd/>
              <w:spacing w:line="480" w:lineRule="auto"/>
              <w:jc w:val="right"/>
              <w:textAlignment w:val="auto"/>
              <w:rPr>
                <w:rFonts w:ascii="Times New Roman" w:hAnsi="Times New Roman"/>
                <w:b/>
                <w:bCs/>
                <w:sz w:val="16"/>
                <w:szCs w:val="16"/>
              </w:rPr>
            </w:pPr>
          </w:p>
        </w:tc>
        <w:tc>
          <w:tcPr>
            <w:tcW w:w="1044" w:type="pct"/>
            <w:shd w:val="clear" w:color="auto" w:fill="auto"/>
            <w:vAlign w:val="center"/>
          </w:tcPr>
          <w:p w:rsidRPr="008A5F3B" w:rsidR="008A5F3B" w:rsidP="008A5F3B" w:rsidRDefault="008A5F3B" w14:paraId="767A42E7" w14:textId="77777777">
            <w:pPr>
              <w:widowControl/>
              <w:overflowPunct/>
              <w:autoSpaceDE/>
              <w:autoSpaceDN/>
              <w:adjustRightInd/>
              <w:spacing w:line="480" w:lineRule="auto"/>
              <w:jc w:val="right"/>
              <w:textAlignment w:val="auto"/>
              <w:rPr>
                <w:rFonts w:ascii="Times New Roman" w:hAnsi="Times New Roman"/>
                <w:b/>
                <w:bCs/>
                <w:sz w:val="16"/>
                <w:szCs w:val="16"/>
              </w:rPr>
            </w:pPr>
            <w:r w:rsidRPr="008A5F3B">
              <w:rPr>
                <w:rFonts w:ascii="Times New Roman" w:hAnsi="Times New Roman"/>
                <w:b/>
                <w:bCs/>
                <w:sz w:val="16"/>
                <w:szCs w:val="16"/>
              </w:rPr>
              <w:t>Total Reporting Burden</w:t>
            </w:r>
          </w:p>
        </w:tc>
        <w:tc>
          <w:tcPr>
            <w:tcW w:w="674" w:type="pct"/>
            <w:noWrap/>
            <w:vAlign w:val="center"/>
          </w:tcPr>
          <w:p w:rsidRPr="008A5F3B" w:rsidR="008A5F3B" w:rsidP="008A5F3B" w:rsidRDefault="008A5F3B" w14:paraId="4B658922" w14:textId="77777777">
            <w:pPr>
              <w:widowControl/>
              <w:overflowPunct/>
              <w:autoSpaceDE/>
              <w:autoSpaceDN/>
              <w:adjustRightInd/>
              <w:spacing w:line="480" w:lineRule="auto"/>
              <w:jc w:val="right"/>
              <w:textAlignment w:val="auto"/>
              <w:rPr>
                <w:rFonts w:ascii="Times New Roman" w:hAnsi="Times New Roman"/>
                <w:b/>
                <w:sz w:val="16"/>
                <w:szCs w:val="16"/>
              </w:rPr>
            </w:pPr>
            <w:r w:rsidRPr="008A5F3B">
              <w:rPr>
                <w:rFonts w:ascii="Times New Roman" w:hAnsi="Times New Roman"/>
                <w:b/>
                <w:sz w:val="16"/>
                <w:szCs w:val="16"/>
              </w:rPr>
              <w:t>122,130</w:t>
            </w:r>
          </w:p>
        </w:tc>
        <w:tc>
          <w:tcPr>
            <w:tcW w:w="520" w:type="pct"/>
            <w:shd w:val="clear" w:color="auto" w:fill="auto"/>
            <w:noWrap/>
            <w:vAlign w:val="center"/>
          </w:tcPr>
          <w:p w:rsidRPr="008A5F3B" w:rsidR="008A5F3B" w:rsidP="008A5F3B" w:rsidRDefault="008A5F3B" w14:paraId="114AC8E0" w14:textId="77777777">
            <w:pPr>
              <w:widowControl/>
              <w:overflowPunct/>
              <w:autoSpaceDE/>
              <w:autoSpaceDN/>
              <w:adjustRightInd/>
              <w:spacing w:line="480" w:lineRule="auto"/>
              <w:textAlignment w:val="auto"/>
              <w:rPr>
                <w:rFonts w:ascii="Times New Roman" w:hAnsi="Times New Roman"/>
                <w:sz w:val="16"/>
                <w:szCs w:val="16"/>
              </w:rPr>
            </w:pPr>
            <w:r w:rsidRPr="008A5F3B">
              <w:rPr>
                <w:rFonts w:ascii="Times New Roman" w:hAnsi="Times New Roman"/>
                <w:sz w:val="16"/>
                <w:szCs w:val="16"/>
              </w:rPr>
              <w:t> </w:t>
            </w:r>
          </w:p>
        </w:tc>
        <w:tc>
          <w:tcPr>
            <w:tcW w:w="477" w:type="pct"/>
            <w:noWrap/>
            <w:vAlign w:val="center"/>
          </w:tcPr>
          <w:p w:rsidRPr="008A5F3B" w:rsidR="008A5F3B" w:rsidP="008A5F3B" w:rsidRDefault="008A5F3B" w14:paraId="7D0905F3" w14:textId="77777777">
            <w:pPr>
              <w:widowControl/>
              <w:overflowPunct/>
              <w:autoSpaceDE/>
              <w:autoSpaceDN/>
              <w:adjustRightInd/>
              <w:spacing w:line="480" w:lineRule="auto"/>
              <w:jc w:val="right"/>
              <w:textAlignment w:val="auto"/>
              <w:rPr>
                <w:rFonts w:ascii="Times New Roman" w:hAnsi="Times New Roman"/>
                <w:b/>
                <w:sz w:val="16"/>
                <w:szCs w:val="16"/>
              </w:rPr>
            </w:pPr>
            <w:r w:rsidRPr="008A5F3B">
              <w:rPr>
                <w:rFonts w:ascii="Times New Roman" w:hAnsi="Times New Roman"/>
                <w:b/>
                <w:sz w:val="16"/>
                <w:szCs w:val="16"/>
              </w:rPr>
              <w:t>366,390</w:t>
            </w:r>
          </w:p>
        </w:tc>
        <w:tc>
          <w:tcPr>
            <w:tcW w:w="458" w:type="pct"/>
            <w:shd w:val="clear" w:color="auto" w:fill="auto"/>
            <w:noWrap/>
            <w:vAlign w:val="center"/>
          </w:tcPr>
          <w:p w:rsidRPr="008A5F3B" w:rsidR="008A5F3B" w:rsidP="008A5F3B" w:rsidRDefault="008A5F3B" w14:paraId="5E362D8B" w14:textId="77777777">
            <w:pPr>
              <w:widowControl/>
              <w:overflowPunct/>
              <w:autoSpaceDE/>
              <w:autoSpaceDN/>
              <w:adjustRightInd/>
              <w:spacing w:line="480" w:lineRule="auto"/>
              <w:textAlignment w:val="auto"/>
              <w:rPr>
                <w:rFonts w:ascii="Times New Roman" w:hAnsi="Times New Roman"/>
                <w:sz w:val="16"/>
                <w:szCs w:val="16"/>
              </w:rPr>
            </w:pPr>
            <w:r w:rsidRPr="008A5F3B">
              <w:rPr>
                <w:rFonts w:ascii="Times New Roman" w:hAnsi="Times New Roman"/>
                <w:sz w:val="16"/>
                <w:szCs w:val="16"/>
              </w:rPr>
              <w:t> </w:t>
            </w:r>
          </w:p>
        </w:tc>
        <w:tc>
          <w:tcPr>
            <w:tcW w:w="726" w:type="pct"/>
            <w:noWrap/>
            <w:vAlign w:val="center"/>
          </w:tcPr>
          <w:p w:rsidRPr="008A5F3B" w:rsidR="008A5F3B" w:rsidP="008A5F3B" w:rsidRDefault="008A5F3B" w14:paraId="5F7E077C" w14:textId="77777777">
            <w:pPr>
              <w:widowControl/>
              <w:overflowPunct/>
              <w:autoSpaceDE/>
              <w:autoSpaceDN/>
              <w:adjustRightInd/>
              <w:spacing w:line="480" w:lineRule="auto"/>
              <w:jc w:val="right"/>
              <w:textAlignment w:val="auto"/>
              <w:rPr>
                <w:rFonts w:ascii="Times New Roman" w:hAnsi="Times New Roman"/>
                <w:b/>
                <w:sz w:val="16"/>
                <w:szCs w:val="16"/>
              </w:rPr>
            </w:pPr>
            <w:r w:rsidRPr="008A5F3B">
              <w:rPr>
                <w:rFonts w:ascii="Times New Roman" w:hAnsi="Times New Roman"/>
                <w:b/>
                <w:sz w:val="16"/>
                <w:szCs w:val="16"/>
              </w:rPr>
              <w:t xml:space="preserve">           35,484</w:t>
            </w:r>
          </w:p>
        </w:tc>
      </w:tr>
    </w:tbl>
    <w:p w:rsidRPr="002568E6" w:rsidR="00ED28F2" w:rsidP="00206DDF" w:rsidRDefault="007479D8" w14:paraId="3D688CA7" w14:textId="0F8ACB59">
      <w:pPr>
        <w:tabs>
          <w:tab w:val="left" w:pos="-720"/>
        </w:tabs>
        <w:suppressAutoHyphens/>
        <w:spacing w:line="480" w:lineRule="auto"/>
        <w:rPr>
          <w:rFonts w:ascii="Times New Roman" w:hAnsi="Times New Roman"/>
          <w:szCs w:val="24"/>
        </w:rPr>
      </w:pPr>
      <w:r>
        <w:rPr>
          <w:rFonts w:ascii="Times New Roman" w:hAnsi="Times New Roman"/>
          <w:szCs w:val="24"/>
        </w:rPr>
        <w:t xml:space="preserve"> </w:t>
      </w:r>
    </w:p>
    <w:p w:rsidRPr="002568E6" w:rsidR="0062567E" w:rsidP="000438E8" w:rsidRDefault="00FD71D3" w14:paraId="3D688CA8"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Pr="002568E6" w:rsidR="00A308DB" w:rsidP="000438E8" w:rsidRDefault="00A308DB" w14:paraId="3D688CA9" w14:textId="77777777">
      <w:pPr>
        <w:tabs>
          <w:tab w:val="left" w:pos="0"/>
        </w:tabs>
        <w:suppressAutoHyphens/>
        <w:rPr>
          <w:rFonts w:ascii="Times New Roman" w:hAnsi="Times New Roman"/>
          <w:b/>
          <w:szCs w:val="24"/>
        </w:rPr>
      </w:pPr>
    </w:p>
    <w:p w:rsidRPr="00C74F8F" w:rsidR="00F270BF" w:rsidP="00ED28F2" w:rsidRDefault="00F270BF" w14:paraId="212169BD" w14:textId="0C1B8C76">
      <w:pPr>
        <w:tabs>
          <w:tab w:val="left" w:pos="-720"/>
        </w:tabs>
        <w:suppressAutoHyphens/>
        <w:spacing w:line="480" w:lineRule="auto"/>
        <w:rPr>
          <w:rFonts w:ascii="Times New Roman" w:hAnsi="Times New Roman"/>
        </w:rPr>
      </w:pPr>
      <w:r w:rsidRPr="00852BC4">
        <w:rPr>
          <w:rFonts w:ascii="Times New Roman" w:hAnsi="Times New Roman"/>
        </w:rPr>
        <w:t xml:space="preserve">The estimate of respondent cost is based on the burden estimates and utilizes the </w:t>
      </w:r>
      <w:bookmarkStart w:name="_Hlk80708209" w:id="29"/>
      <w:r w:rsidRPr="00852BC4">
        <w:rPr>
          <w:rFonts w:ascii="Times New Roman" w:hAnsi="Times New Roman"/>
        </w:rPr>
        <w:t xml:space="preserve">U.S. Department of Labor, Bureau of Labor Statistics, May </w:t>
      </w:r>
      <w:r w:rsidRPr="00852BC4" w:rsidR="00381953">
        <w:rPr>
          <w:rFonts w:ascii="Times New Roman" w:hAnsi="Times New Roman"/>
        </w:rPr>
        <w:t>20</w:t>
      </w:r>
      <w:r w:rsidR="00674DE0">
        <w:rPr>
          <w:rFonts w:ascii="Times New Roman" w:hAnsi="Times New Roman"/>
        </w:rPr>
        <w:t>20</w:t>
      </w:r>
      <w:r w:rsidRPr="00852BC4" w:rsidR="00381953">
        <w:rPr>
          <w:rFonts w:ascii="Times New Roman" w:hAnsi="Times New Roman"/>
        </w:rPr>
        <w:t xml:space="preserve"> </w:t>
      </w:r>
      <w:r w:rsidRPr="00852BC4">
        <w:rPr>
          <w:rFonts w:ascii="Times New Roman" w:hAnsi="Times New Roman"/>
        </w:rPr>
        <w:t>National Occupational and Wage Statistics, Occupational Group (</w:t>
      </w:r>
      <w:r w:rsidR="006C5126">
        <w:rPr>
          <w:rFonts w:ascii="Times New Roman" w:hAnsi="Times New Roman"/>
        </w:rPr>
        <w:t>3</w:t>
      </w:r>
      <w:r w:rsidRPr="00852BC4" w:rsidR="006C5126">
        <w:rPr>
          <w:rFonts w:ascii="Times New Roman" w:hAnsi="Times New Roman"/>
        </w:rPr>
        <w:t>5</w:t>
      </w:r>
      <w:r w:rsidRPr="00852BC4">
        <w:rPr>
          <w:rFonts w:ascii="Times New Roman" w:hAnsi="Times New Roman"/>
        </w:rPr>
        <w:t>-0000) (</w:t>
      </w:r>
      <w:hyperlink w:history="1" r:id="rId19">
        <w:r w:rsidRPr="00815902">
          <w:rPr>
            <w:rStyle w:val="Hyperlink"/>
            <w:rFonts w:ascii="Times New Roman" w:hAnsi="Times New Roman"/>
          </w:rPr>
          <w:t>http://www.bls.gov/oes/current/oes_nat.htm</w:t>
        </w:r>
      </w:hyperlink>
      <w:r w:rsidRPr="00815902">
        <w:rPr>
          <w:rFonts w:ascii="Times New Roman" w:hAnsi="Times New Roman"/>
        </w:rPr>
        <w:t xml:space="preserve">).  The </w:t>
      </w:r>
      <w:r w:rsidR="00772478">
        <w:rPr>
          <w:rFonts w:ascii="Times New Roman" w:hAnsi="Times New Roman"/>
        </w:rPr>
        <w:t xml:space="preserve">mean </w:t>
      </w:r>
      <w:r w:rsidRPr="00815902">
        <w:rPr>
          <w:rFonts w:ascii="Times New Roman" w:hAnsi="Times New Roman"/>
        </w:rPr>
        <w:t xml:space="preserve">hourly wage (for </w:t>
      </w:r>
      <w:r w:rsidR="00772478">
        <w:rPr>
          <w:rFonts w:ascii="Times New Roman" w:hAnsi="Times New Roman"/>
        </w:rPr>
        <w:t xml:space="preserve">35-1012: </w:t>
      </w:r>
      <w:r w:rsidRPr="006C5126" w:rsidR="006C5126">
        <w:rPr>
          <w:rFonts w:ascii="Times New Roman" w:hAnsi="Times New Roman"/>
          <w:szCs w:val="24"/>
        </w:rPr>
        <w:t>First-Line Supervisors of Food Preparation and Serving Workers</w:t>
      </w:r>
      <w:r w:rsidR="00C61985">
        <w:rPr>
          <w:rFonts w:ascii="Times New Roman" w:hAnsi="Times New Roman"/>
          <w:szCs w:val="24"/>
        </w:rPr>
        <w:t xml:space="preserve"> </w:t>
      </w:r>
      <w:r w:rsidRPr="00815902">
        <w:rPr>
          <w:rFonts w:ascii="Times New Roman" w:hAnsi="Times New Roman"/>
        </w:rPr>
        <w:t xml:space="preserve">for functions performed by local </w:t>
      </w:r>
      <w:r w:rsidRPr="004628BD" w:rsidR="00AE7B75">
        <w:rPr>
          <w:rFonts w:ascii="Times New Roman" w:hAnsi="Times New Roman"/>
          <w:szCs w:val="24"/>
        </w:rPr>
        <w:t>program operators</w:t>
      </w:r>
      <w:r w:rsidR="007E1B22">
        <w:rPr>
          <w:rFonts w:ascii="Times New Roman" w:hAnsi="Times New Roman"/>
          <w:szCs w:val="24"/>
        </w:rPr>
        <w:t>)</w:t>
      </w:r>
      <w:r w:rsidRPr="00852BC4">
        <w:rPr>
          <w:rFonts w:ascii="Times New Roman" w:hAnsi="Times New Roman"/>
        </w:rPr>
        <w:t xml:space="preserve"> </w:t>
      </w:r>
      <w:r w:rsidR="00772478">
        <w:rPr>
          <w:rFonts w:ascii="Times New Roman" w:hAnsi="Times New Roman"/>
        </w:rPr>
        <w:t>is</w:t>
      </w:r>
      <w:r w:rsidRPr="00852BC4">
        <w:rPr>
          <w:rFonts w:ascii="Times New Roman" w:hAnsi="Times New Roman"/>
        </w:rPr>
        <w:t xml:space="preserve"> $</w:t>
      </w:r>
      <w:r w:rsidR="006C5126">
        <w:rPr>
          <w:rFonts w:ascii="Times New Roman" w:hAnsi="Times New Roman"/>
          <w:szCs w:val="24"/>
        </w:rPr>
        <w:t>18</w:t>
      </w:r>
      <w:r w:rsidR="00381953">
        <w:rPr>
          <w:rFonts w:ascii="Times New Roman" w:hAnsi="Times New Roman"/>
          <w:szCs w:val="24"/>
        </w:rPr>
        <w:t>.</w:t>
      </w:r>
      <w:r w:rsidR="00674DE0">
        <w:rPr>
          <w:rFonts w:ascii="Times New Roman" w:hAnsi="Times New Roman"/>
          <w:szCs w:val="24"/>
        </w:rPr>
        <w:t>21</w:t>
      </w:r>
      <w:r w:rsidRPr="00C74F8F">
        <w:rPr>
          <w:rFonts w:ascii="Times New Roman" w:hAnsi="Times New Roman"/>
        </w:rPr>
        <w:t xml:space="preserve"> per staff hour.</w:t>
      </w:r>
      <w:r w:rsidRPr="0089699B" w:rsidR="0089699B">
        <w:rPr>
          <w:rFonts w:ascii="Times New Roman" w:hAnsi="Times New Roman"/>
          <w:szCs w:val="24"/>
        </w:rPr>
        <w:t xml:space="preserve"> </w:t>
      </w:r>
      <w:bookmarkStart w:name="_Hlk81311721" w:id="30"/>
      <w:r w:rsidR="00525FF8">
        <w:rPr>
          <w:rFonts w:ascii="Times New Roman" w:hAnsi="Times New Roman"/>
          <w:szCs w:val="24"/>
        </w:rPr>
        <w:t xml:space="preserve">With a burden of 35,484 hours at $18.21 per hour, the base annual respondent cost is estimated at </w:t>
      </w:r>
      <w:r w:rsidRPr="004628BD" w:rsidR="00A77F74">
        <w:rPr>
          <w:rFonts w:ascii="Times New Roman" w:hAnsi="Times New Roman"/>
          <w:szCs w:val="24"/>
        </w:rPr>
        <w:t>$</w:t>
      </w:r>
      <w:r w:rsidR="00A77F74">
        <w:rPr>
          <w:rFonts w:ascii="Times New Roman" w:hAnsi="Times New Roman"/>
          <w:szCs w:val="24"/>
        </w:rPr>
        <w:t>646,156.45</w:t>
      </w:r>
      <w:r w:rsidR="00525FF8">
        <w:rPr>
          <w:rFonts w:ascii="Times New Roman" w:hAnsi="Times New Roman"/>
          <w:szCs w:val="24"/>
        </w:rPr>
        <w:t xml:space="preserve">. </w:t>
      </w:r>
      <w:r w:rsidRPr="005E5B8C" w:rsidR="0089699B">
        <w:rPr>
          <w:rFonts w:ascii="Times New Roman" w:hAnsi="Times New Roman"/>
          <w:szCs w:val="24"/>
        </w:rPr>
        <w:t xml:space="preserve">An additional 33% of the </w:t>
      </w:r>
      <w:r w:rsidR="00525FF8">
        <w:rPr>
          <w:rFonts w:ascii="Times New Roman" w:hAnsi="Times New Roman"/>
          <w:szCs w:val="24"/>
        </w:rPr>
        <w:t xml:space="preserve">estimated base annual respondent cost must be added to represent fully loaded wages, equaling </w:t>
      </w:r>
      <w:r w:rsidR="00A77F74">
        <w:rPr>
          <w:rFonts w:ascii="Times New Roman" w:hAnsi="Times New Roman"/>
          <w:szCs w:val="24"/>
        </w:rPr>
        <w:t>$213,231.63</w:t>
      </w:r>
      <w:r w:rsidR="00525FF8">
        <w:rPr>
          <w:rFonts w:ascii="Times New Roman" w:hAnsi="Times New Roman"/>
          <w:szCs w:val="24"/>
        </w:rPr>
        <w:t xml:space="preserve">. Thus, the total annual respondent cost is </w:t>
      </w:r>
      <w:r w:rsidR="00A77F74">
        <w:rPr>
          <w:rFonts w:ascii="Times New Roman" w:hAnsi="Times New Roman"/>
          <w:szCs w:val="24"/>
        </w:rPr>
        <w:lastRenderedPageBreak/>
        <w:t>$859,388.08</w:t>
      </w:r>
      <w:r w:rsidR="00525FF8">
        <w:rPr>
          <w:rFonts w:ascii="Times New Roman" w:hAnsi="Times New Roman"/>
          <w:szCs w:val="24"/>
        </w:rPr>
        <w:t>.</w:t>
      </w:r>
    </w:p>
    <w:bookmarkEnd w:id="29"/>
    <w:p w:rsidR="00F270BF" w:rsidP="00ED28F2" w:rsidRDefault="00F270BF" w14:paraId="546DBF3E" w14:textId="7DA01E53">
      <w:pPr>
        <w:tabs>
          <w:tab w:val="left" w:pos="-720"/>
        </w:tabs>
        <w:suppressAutoHyphens/>
        <w:spacing w:line="480" w:lineRule="auto"/>
        <w:rPr>
          <w:rFonts w:ascii="Times New Roman" w:hAnsi="Times New Roman"/>
          <w:szCs w:val="24"/>
        </w:rPr>
      </w:pPr>
      <w:r w:rsidRPr="00C74F8F">
        <w:rPr>
          <w:rFonts w:ascii="Times New Roman" w:hAnsi="Times New Roman"/>
        </w:rPr>
        <w:t xml:space="preserve">Total </w:t>
      </w:r>
      <w:r w:rsidR="00525FF8">
        <w:rPr>
          <w:rFonts w:ascii="Times New Roman" w:hAnsi="Times New Roman"/>
        </w:rPr>
        <w:t xml:space="preserve">estimated respondent annual </w:t>
      </w:r>
      <w:r w:rsidRPr="00C74F8F">
        <w:rPr>
          <w:rFonts w:ascii="Times New Roman" w:hAnsi="Times New Roman"/>
        </w:rPr>
        <w:t xml:space="preserve">cost = </w:t>
      </w:r>
      <w:r w:rsidRPr="00CD29E6" w:rsidR="00CD29E6">
        <w:rPr>
          <w:rFonts w:ascii="Times New Roman" w:hAnsi="Times New Roman"/>
          <w:szCs w:val="24"/>
        </w:rPr>
        <w:t>3</w:t>
      </w:r>
      <w:r w:rsidR="00BF7019">
        <w:rPr>
          <w:rFonts w:ascii="Times New Roman" w:hAnsi="Times New Roman"/>
          <w:szCs w:val="24"/>
        </w:rPr>
        <w:t>5</w:t>
      </w:r>
      <w:r w:rsidRPr="00CD29E6" w:rsidR="00CD29E6">
        <w:rPr>
          <w:rFonts w:ascii="Times New Roman" w:hAnsi="Times New Roman"/>
          <w:szCs w:val="24"/>
        </w:rPr>
        <w:t>,</w:t>
      </w:r>
      <w:r w:rsidR="00674DE0">
        <w:rPr>
          <w:rFonts w:ascii="Times New Roman" w:hAnsi="Times New Roman"/>
          <w:szCs w:val="24"/>
        </w:rPr>
        <w:t>484</w:t>
      </w:r>
      <w:r w:rsidRPr="00F85176">
        <w:rPr>
          <w:rFonts w:ascii="Times New Roman" w:hAnsi="Times New Roman"/>
        </w:rPr>
        <w:t xml:space="preserve"> hours x $</w:t>
      </w:r>
      <w:r w:rsidR="006C5126">
        <w:rPr>
          <w:rFonts w:ascii="Times New Roman" w:hAnsi="Times New Roman"/>
          <w:szCs w:val="24"/>
        </w:rPr>
        <w:t>18</w:t>
      </w:r>
      <w:r w:rsidR="00CD29E6">
        <w:rPr>
          <w:rFonts w:ascii="Times New Roman" w:hAnsi="Times New Roman"/>
          <w:szCs w:val="24"/>
        </w:rPr>
        <w:t>.</w:t>
      </w:r>
      <w:r w:rsidR="00674DE0">
        <w:rPr>
          <w:rFonts w:ascii="Times New Roman" w:hAnsi="Times New Roman"/>
          <w:szCs w:val="24"/>
        </w:rPr>
        <w:t>21</w:t>
      </w:r>
      <w:r w:rsidRPr="004628BD">
        <w:rPr>
          <w:rFonts w:ascii="Times New Roman" w:hAnsi="Times New Roman"/>
          <w:szCs w:val="24"/>
        </w:rPr>
        <w:t xml:space="preserve"> = $</w:t>
      </w:r>
      <w:r w:rsidR="00A77F74">
        <w:rPr>
          <w:rFonts w:ascii="Times New Roman" w:hAnsi="Times New Roman"/>
          <w:szCs w:val="24"/>
        </w:rPr>
        <w:t>646,156.45</w:t>
      </w:r>
    </w:p>
    <w:p w:rsidR="00525FF8" w:rsidP="00ED28F2" w:rsidRDefault="00525FF8" w14:paraId="3C14B3BB" w14:textId="0D455F66">
      <w:pPr>
        <w:tabs>
          <w:tab w:val="left" w:pos="-720"/>
        </w:tabs>
        <w:suppressAutoHyphens/>
        <w:spacing w:line="480" w:lineRule="auto"/>
        <w:rPr>
          <w:rFonts w:ascii="Times New Roman" w:hAnsi="Times New Roman"/>
          <w:szCs w:val="24"/>
        </w:rPr>
      </w:pPr>
      <w:r>
        <w:rPr>
          <w:rFonts w:ascii="Times New Roman" w:hAnsi="Times New Roman"/>
          <w:szCs w:val="24"/>
        </w:rPr>
        <w:t xml:space="preserve">Fully Loaded Wages = </w:t>
      </w:r>
      <w:r w:rsidRPr="004628BD">
        <w:rPr>
          <w:rFonts w:ascii="Times New Roman" w:hAnsi="Times New Roman"/>
          <w:szCs w:val="24"/>
        </w:rPr>
        <w:t>$</w:t>
      </w:r>
      <w:r w:rsidR="00A77F74">
        <w:rPr>
          <w:rFonts w:ascii="Times New Roman" w:hAnsi="Times New Roman"/>
          <w:szCs w:val="24"/>
        </w:rPr>
        <w:t>646,156.45</w:t>
      </w:r>
      <w:r>
        <w:rPr>
          <w:rFonts w:ascii="Times New Roman" w:hAnsi="Times New Roman"/>
          <w:szCs w:val="24"/>
        </w:rPr>
        <w:t xml:space="preserve"> x 0.33 = $2</w:t>
      </w:r>
      <w:r w:rsidR="00A77F74">
        <w:rPr>
          <w:rFonts w:ascii="Times New Roman" w:hAnsi="Times New Roman"/>
          <w:szCs w:val="24"/>
        </w:rPr>
        <w:t>13</w:t>
      </w:r>
      <w:r>
        <w:rPr>
          <w:rFonts w:ascii="Times New Roman" w:hAnsi="Times New Roman"/>
          <w:szCs w:val="24"/>
        </w:rPr>
        <w:t>,</w:t>
      </w:r>
      <w:r w:rsidR="00A77F74">
        <w:rPr>
          <w:rFonts w:ascii="Times New Roman" w:hAnsi="Times New Roman"/>
          <w:szCs w:val="24"/>
        </w:rPr>
        <w:t>231.63</w:t>
      </w:r>
    </w:p>
    <w:p w:rsidRPr="00F85176" w:rsidR="00525FF8" w:rsidP="00ED28F2" w:rsidRDefault="00525FF8" w14:paraId="72BE54A2" w14:textId="2EAC44FD">
      <w:pPr>
        <w:tabs>
          <w:tab w:val="left" w:pos="-720"/>
        </w:tabs>
        <w:suppressAutoHyphens/>
        <w:spacing w:line="480" w:lineRule="auto"/>
        <w:rPr>
          <w:rFonts w:ascii="Times New Roman" w:hAnsi="Times New Roman"/>
        </w:rPr>
      </w:pPr>
      <w:r>
        <w:rPr>
          <w:rFonts w:ascii="Times New Roman" w:hAnsi="Times New Roman"/>
          <w:szCs w:val="24"/>
        </w:rPr>
        <w:t xml:space="preserve">Total annual respondent cost = </w:t>
      </w:r>
      <w:r w:rsidRPr="00A77F74" w:rsidR="00A77F74">
        <w:rPr>
          <w:rFonts w:ascii="Times New Roman" w:hAnsi="Times New Roman"/>
          <w:szCs w:val="24"/>
        </w:rPr>
        <w:t xml:space="preserve">$646,156.45 </w:t>
      </w:r>
      <w:r>
        <w:rPr>
          <w:rFonts w:ascii="Times New Roman" w:hAnsi="Times New Roman"/>
          <w:szCs w:val="24"/>
        </w:rPr>
        <w:t xml:space="preserve">+ </w:t>
      </w:r>
      <w:r w:rsidRPr="00A77F74" w:rsidR="00A77F74">
        <w:rPr>
          <w:rFonts w:ascii="Times New Roman" w:hAnsi="Times New Roman"/>
          <w:szCs w:val="24"/>
        </w:rPr>
        <w:t>$213,231.63</w:t>
      </w:r>
      <w:r w:rsidR="00A77F74">
        <w:rPr>
          <w:rFonts w:ascii="Times New Roman" w:hAnsi="Times New Roman"/>
          <w:szCs w:val="24"/>
        </w:rPr>
        <w:t xml:space="preserve"> </w:t>
      </w:r>
      <w:r>
        <w:rPr>
          <w:rFonts w:ascii="Times New Roman" w:hAnsi="Times New Roman"/>
          <w:szCs w:val="24"/>
        </w:rPr>
        <w:t>= $8</w:t>
      </w:r>
      <w:r w:rsidR="00A77F74">
        <w:rPr>
          <w:rFonts w:ascii="Times New Roman" w:hAnsi="Times New Roman"/>
          <w:szCs w:val="24"/>
        </w:rPr>
        <w:t>59</w:t>
      </w:r>
      <w:r>
        <w:rPr>
          <w:rFonts w:ascii="Times New Roman" w:hAnsi="Times New Roman"/>
          <w:szCs w:val="24"/>
        </w:rPr>
        <w:t>,</w:t>
      </w:r>
      <w:r w:rsidR="00A77F74">
        <w:rPr>
          <w:rFonts w:ascii="Times New Roman" w:hAnsi="Times New Roman"/>
          <w:szCs w:val="24"/>
        </w:rPr>
        <w:t>388</w:t>
      </w:r>
      <w:r>
        <w:rPr>
          <w:rFonts w:ascii="Times New Roman" w:hAnsi="Times New Roman"/>
          <w:szCs w:val="24"/>
        </w:rPr>
        <w:t>.</w:t>
      </w:r>
      <w:r w:rsidR="00A77F74">
        <w:rPr>
          <w:rFonts w:ascii="Times New Roman" w:hAnsi="Times New Roman"/>
          <w:szCs w:val="24"/>
        </w:rPr>
        <w:t>08</w:t>
      </w:r>
    </w:p>
    <w:p w:rsidR="007E1B22" w:rsidP="0062567E" w:rsidRDefault="007E1B22" w14:paraId="2679D1AC" w14:textId="77777777">
      <w:pPr>
        <w:pStyle w:val="Heading1"/>
        <w:rPr>
          <w:szCs w:val="24"/>
        </w:rPr>
      </w:pPr>
      <w:bookmarkStart w:name="_Toc401831369" w:id="31"/>
      <w:bookmarkStart w:name="_Toc401832413" w:id="32"/>
      <w:bookmarkEnd w:id="30"/>
    </w:p>
    <w:p w:rsidRPr="002568E6" w:rsidR="000438E8" w:rsidP="0062567E" w:rsidRDefault="00FD71D3" w14:paraId="3D688CAC" w14:textId="77777777">
      <w:pPr>
        <w:pStyle w:val="Heading1"/>
        <w:rPr>
          <w:szCs w:val="24"/>
        </w:rPr>
      </w:pPr>
      <w:r w:rsidRPr="002568E6">
        <w:rPr>
          <w:szCs w:val="24"/>
        </w:rPr>
        <w:t xml:space="preserve">A13.  Estimates of other total annual cost </w:t>
      </w:r>
      <w:r w:rsidRPr="002568E6" w:rsidR="00ED28F2">
        <w:rPr>
          <w:szCs w:val="24"/>
        </w:rPr>
        <w:t>burden</w:t>
      </w:r>
      <w:r w:rsidRPr="002568E6">
        <w:rPr>
          <w:szCs w:val="24"/>
        </w:rPr>
        <w:t>.</w:t>
      </w:r>
      <w:bookmarkEnd w:id="31"/>
      <w:bookmarkEnd w:id="32"/>
    </w:p>
    <w:p w:rsidRPr="002568E6" w:rsidR="0062567E" w:rsidP="000438E8" w:rsidRDefault="0062567E" w14:paraId="3D688CAD" w14:textId="77777777">
      <w:pPr>
        <w:tabs>
          <w:tab w:val="left" w:pos="0"/>
        </w:tabs>
        <w:suppressAutoHyphens/>
        <w:rPr>
          <w:rFonts w:ascii="Times New Roman" w:hAnsi="Times New Roman"/>
          <w:b/>
          <w:szCs w:val="24"/>
        </w:rPr>
      </w:pPr>
    </w:p>
    <w:p w:rsidRPr="002568E6" w:rsidR="0062567E" w:rsidP="000438E8" w:rsidRDefault="0062567E" w14:paraId="3D688CAE"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2568E6" w:rsidR="00ED28F2" w:rsidP="00ED28F2" w:rsidRDefault="00ED28F2" w14:paraId="3D688CAF" w14:textId="77777777">
      <w:pPr>
        <w:tabs>
          <w:tab w:val="left" w:pos="-720"/>
        </w:tabs>
        <w:suppressAutoHyphens/>
        <w:rPr>
          <w:rFonts w:ascii="Times New Roman" w:hAnsi="Times New Roman"/>
          <w:szCs w:val="24"/>
        </w:rPr>
      </w:pPr>
    </w:p>
    <w:p w:rsidRPr="002568E6" w:rsidR="00ED28F2" w:rsidP="00ED28F2" w:rsidRDefault="006E5EF9" w14:paraId="3D688CB0" w14:textId="0636436F">
      <w:pPr>
        <w:tabs>
          <w:tab w:val="left" w:pos="-720"/>
        </w:tabs>
        <w:suppressAutoHyphens/>
        <w:spacing w:line="480" w:lineRule="auto"/>
        <w:rPr>
          <w:rFonts w:ascii="Times New Roman" w:hAnsi="Times New Roman"/>
          <w:szCs w:val="24"/>
        </w:rPr>
      </w:pPr>
      <w:r>
        <w:rPr>
          <w:rFonts w:ascii="Times New Roman" w:hAnsi="Times New Roman"/>
          <w:szCs w:val="24"/>
        </w:rPr>
        <w:t xml:space="preserve">No </w:t>
      </w:r>
      <w:r w:rsidR="00C66B46">
        <w:rPr>
          <w:rFonts w:ascii="Times New Roman" w:hAnsi="Times New Roman"/>
          <w:szCs w:val="24"/>
        </w:rPr>
        <w:t xml:space="preserve">capital/start-up or ongoing operation/maintenance costs are </w:t>
      </w:r>
      <w:r>
        <w:rPr>
          <w:rFonts w:ascii="Times New Roman" w:hAnsi="Times New Roman"/>
          <w:szCs w:val="24"/>
        </w:rPr>
        <w:t xml:space="preserve">estimated in this information collection request. </w:t>
      </w:r>
    </w:p>
    <w:p w:rsidR="00835DC2" w:rsidP="0062567E" w:rsidRDefault="00835DC2" w14:paraId="18252D32" w14:textId="77777777">
      <w:pPr>
        <w:pStyle w:val="Heading1"/>
        <w:rPr>
          <w:szCs w:val="24"/>
        </w:rPr>
      </w:pPr>
      <w:bookmarkStart w:name="_Toc401831370" w:id="33"/>
      <w:bookmarkStart w:name="_Toc401832414" w:id="34"/>
    </w:p>
    <w:p w:rsidRPr="002568E6" w:rsidR="00A308DB" w:rsidP="0062567E" w:rsidRDefault="000438E8" w14:paraId="3D688CB2" w14:textId="77777777">
      <w:pPr>
        <w:pStyle w:val="Heading1"/>
        <w:rPr>
          <w:szCs w:val="24"/>
        </w:rPr>
      </w:pPr>
      <w:r w:rsidRPr="002568E6">
        <w:rPr>
          <w:szCs w:val="24"/>
        </w:rPr>
        <w:t>A14.  Provide estimates of annualized cost to the Federal government.</w:t>
      </w:r>
      <w:bookmarkEnd w:id="33"/>
      <w:bookmarkEnd w:id="34"/>
      <w:r w:rsidRPr="002568E6" w:rsidR="0088245A">
        <w:rPr>
          <w:szCs w:val="24"/>
        </w:rPr>
        <w:t xml:space="preserve">  </w:t>
      </w:r>
    </w:p>
    <w:p w:rsidRPr="002568E6" w:rsidR="0062567E" w:rsidP="000438E8" w:rsidRDefault="0062567E" w14:paraId="3D688CB3" w14:textId="77777777">
      <w:pPr>
        <w:tabs>
          <w:tab w:val="left" w:pos="0"/>
        </w:tabs>
        <w:suppressAutoHyphens/>
        <w:rPr>
          <w:rFonts w:ascii="Times New Roman" w:hAnsi="Times New Roman"/>
          <w:szCs w:val="24"/>
        </w:rPr>
      </w:pPr>
    </w:p>
    <w:p w:rsidRPr="002568E6" w:rsidR="0062567E" w:rsidP="0062567E" w:rsidRDefault="0062567E" w14:paraId="3D688CB4"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Pr="002568E6" w:rsidR="0062567E" w:rsidP="000438E8" w:rsidRDefault="0062567E" w14:paraId="3D688CB5" w14:textId="77777777">
      <w:pPr>
        <w:tabs>
          <w:tab w:val="left" w:pos="0"/>
        </w:tabs>
        <w:suppressAutoHyphens/>
        <w:rPr>
          <w:rFonts w:ascii="Times New Roman" w:hAnsi="Times New Roman"/>
          <w:szCs w:val="24"/>
        </w:rPr>
      </w:pPr>
    </w:p>
    <w:p w:rsidR="00ED28F2" w:rsidP="00ED28F2" w:rsidRDefault="00DA2408" w14:paraId="3D688CB6" w14:textId="2A55934C">
      <w:pPr>
        <w:tabs>
          <w:tab w:val="left" w:pos="-720"/>
        </w:tabs>
        <w:suppressAutoHyphens/>
        <w:spacing w:line="480" w:lineRule="auto"/>
        <w:rPr>
          <w:rFonts w:ascii="Times New Roman" w:hAnsi="Times New Roman"/>
          <w:szCs w:val="24"/>
        </w:rPr>
      </w:pPr>
      <w:r>
        <w:rPr>
          <w:rFonts w:ascii="Times New Roman" w:hAnsi="Times New Roman"/>
          <w:szCs w:val="24"/>
        </w:rPr>
        <w:t xml:space="preserve">The estimated </w:t>
      </w:r>
      <w:r w:rsidR="0021291F">
        <w:rPr>
          <w:rFonts w:ascii="Times New Roman" w:hAnsi="Times New Roman"/>
          <w:szCs w:val="24"/>
        </w:rPr>
        <w:t xml:space="preserve">total </w:t>
      </w:r>
      <w:r>
        <w:rPr>
          <w:rFonts w:ascii="Times New Roman" w:hAnsi="Times New Roman"/>
          <w:szCs w:val="24"/>
        </w:rPr>
        <w:t xml:space="preserve">cost to the Federal government is </w:t>
      </w:r>
      <w:r w:rsidRPr="00D500C8" w:rsidR="00BA5012">
        <w:rPr>
          <w:rFonts w:ascii="Times New Roman" w:hAnsi="Times New Roman"/>
          <w:szCs w:val="24"/>
        </w:rPr>
        <w:t>$</w:t>
      </w:r>
      <w:r w:rsidRPr="00D500C8" w:rsidR="00D500C8">
        <w:rPr>
          <w:rFonts w:ascii="Times New Roman" w:hAnsi="Times New Roman"/>
          <w:szCs w:val="24"/>
        </w:rPr>
        <w:t>2,581,073.70</w:t>
      </w:r>
      <w:r w:rsidR="00567407">
        <w:rPr>
          <w:rFonts w:ascii="Times New Roman" w:hAnsi="Times New Roman"/>
          <w:szCs w:val="24"/>
        </w:rPr>
        <w:t>, with</w:t>
      </w:r>
      <w:r w:rsidR="009E7AA3">
        <w:rPr>
          <w:rFonts w:ascii="Times New Roman" w:hAnsi="Times New Roman"/>
          <w:szCs w:val="24"/>
        </w:rPr>
        <w:t xml:space="preserve"> an average annual cost of </w:t>
      </w:r>
      <w:r w:rsidRPr="00D500C8" w:rsidR="009E7AA3">
        <w:rPr>
          <w:rFonts w:ascii="Times New Roman" w:hAnsi="Times New Roman"/>
          <w:szCs w:val="24"/>
        </w:rPr>
        <w:t>$</w:t>
      </w:r>
      <w:r w:rsidRPr="00F02C0E" w:rsidR="00D500C8">
        <w:rPr>
          <w:rFonts w:ascii="Times New Roman" w:hAnsi="Times New Roman"/>
          <w:szCs w:val="24"/>
        </w:rPr>
        <w:t>860,357.90</w:t>
      </w:r>
      <w:r w:rsidR="00F35A6C">
        <w:rPr>
          <w:rFonts w:ascii="Times New Roman" w:hAnsi="Times New Roman"/>
          <w:szCs w:val="24"/>
        </w:rPr>
        <w:t xml:space="preserve">. </w:t>
      </w:r>
      <w:r w:rsidR="009D09A1">
        <w:rPr>
          <w:rFonts w:ascii="Times New Roman" w:hAnsi="Times New Roman"/>
          <w:szCs w:val="24"/>
        </w:rPr>
        <w:t>T</w:t>
      </w:r>
      <w:r w:rsidR="009D78AD">
        <w:rPr>
          <w:rFonts w:ascii="Times New Roman" w:hAnsi="Times New Roman"/>
          <w:szCs w:val="24"/>
        </w:rPr>
        <w:t>he t</w:t>
      </w:r>
      <w:r w:rsidR="009D09A1">
        <w:rPr>
          <w:rFonts w:ascii="Times New Roman" w:hAnsi="Times New Roman"/>
          <w:szCs w:val="24"/>
        </w:rPr>
        <w:t>able below include</w:t>
      </w:r>
      <w:r w:rsidR="009D78AD">
        <w:rPr>
          <w:rFonts w:ascii="Times New Roman" w:hAnsi="Times New Roman"/>
          <w:szCs w:val="24"/>
        </w:rPr>
        <w:t>s</w:t>
      </w:r>
      <w:r w:rsidR="009D09A1">
        <w:rPr>
          <w:rFonts w:ascii="Times New Roman" w:hAnsi="Times New Roman"/>
          <w:szCs w:val="24"/>
        </w:rPr>
        <w:t xml:space="preserve"> a </w:t>
      </w:r>
      <w:r w:rsidR="00596F0A">
        <w:rPr>
          <w:rFonts w:ascii="Times New Roman" w:hAnsi="Times New Roman"/>
          <w:szCs w:val="24"/>
        </w:rPr>
        <w:t xml:space="preserve">cost </w:t>
      </w:r>
      <w:r w:rsidR="009D09A1">
        <w:rPr>
          <w:rFonts w:ascii="Times New Roman" w:hAnsi="Times New Roman"/>
          <w:szCs w:val="24"/>
        </w:rPr>
        <w:t xml:space="preserve">breakdown </w:t>
      </w:r>
      <w:r w:rsidR="00596F0A">
        <w:rPr>
          <w:rFonts w:ascii="Times New Roman" w:hAnsi="Times New Roman"/>
          <w:szCs w:val="24"/>
        </w:rPr>
        <w:t xml:space="preserve">per year </w:t>
      </w:r>
      <w:r w:rsidR="009D09A1">
        <w:rPr>
          <w:rFonts w:ascii="Times New Roman" w:hAnsi="Times New Roman"/>
          <w:szCs w:val="24"/>
        </w:rPr>
        <w:t>of the estimated expenses</w:t>
      </w:r>
      <w:r w:rsidR="005C5C16">
        <w:rPr>
          <w:rFonts w:ascii="Times New Roman" w:hAnsi="Times New Roman"/>
          <w:szCs w:val="24"/>
        </w:rPr>
        <w:t xml:space="preserve"> for this collection of information.</w:t>
      </w:r>
      <w:r w:rsidR="009D09A1">
        <w:rPr>
          <w:rFonts w:ascii="Times New Roman" w:hAnsi="Times New Roman"/>
          <w:szCs w:val="24"/>
        </w:rPr>
        <w:t xml:space="preserve"> </w:t>
      </w:r>
      <w:r w:rsidR="00F35A6C">
        <w:rPr>
          <w:rFonts w:ascii="Times New Roman" w:hAnsi="Times New Roman"/>
          <w:szCs w:val="24"/>
        </w:rPr>
        <w:t>Thi</w:t>
      </w:r>
      <w:r w:rsidR="00AD48F6">
        <w:rPr>
          <w:rFonts w:ascii="Times New Roman" w:hAnsi="Times New Roman"/>
          <w:szCs w:val="24"/>
        </w:rPr>
        <w:t xml:space="preserve">s estimate is based on </w:t>
      </w:r>
      <w:r w:rsidR="00C35BA1">
        <w:rPr>
          <w:rFonts w:ascii="Times New Roman" w:hAnsi="Times New Roman"/>
          <w:szCs w:val="24"/>
        </w:rPr>
        <w:t>an</w:t>
      </w:r>
      <w:r w:rsidR="00C50E17">
        <w:rPr>
          <w:rFonts w:ascii="Times New Roman" w:hAnsi="Times New Roman"/>
          <w:szCs w:val="24"/>
        </w:rPr>
        <w:t xml:space="preserve"> average of the cost history for hosting costs and contractual price for operational and maintenance services </w:t>
      </w:r>
      <w:r w:rsidR="00EF1A49">
        <w:rPr>
          <w:rFonts w:ascii="Times New Roman" w:hAnsi="Times New Roman"/>
          <w:szCs w:val="24"/>
        </w:rPr>
        <w:t xml:space="preserve">among the three years of the collection. The </w:t>
      </w:r>
      <w:r w:rsidR="00AD48F6">
        <w:rPr>
          <w:rFonts w:ascii="Times New Roman" w:hAnsi="Times New Roman"/>
          <w:szCs w:val="24"/>
        </w:rPr>
        <w:t>annual cost</w:t>
      </w:r>
      <w:r w:rsidR="00EF1A49">
        <w:rPr>
          <w:rFonts w:ascii="Times New Roman" w:hAnsi="Times New Roman"/>
          <w:szCs w:val="24"/>
        </w:rPr>
        <w:t>s include</w:t>
      </w:r>
      <w:r w:rsidR="00AD48F6">
        <w:rPr>
          <w:rFonts w:ascii="Times New Roman" w:hAnsi="Times New Roman"/>
          <w:szCs w:val="24"/>
        </w:rPr>
        <w:t xml:space="preserve"> $60,000 for </w:t>
      </w:r>
      <w:r w:rsidR="00D34ED4">
        <w:rPr>
          <w:rFonts w:ascii="Times New Roman" w:hAnsi="Times New Roman"/>
          <w:szCs w:val="24"/>
        </w:rPr>
        <w:t>H</w:t>
      </w:r>
      <w:r w:rsidR="00AD48F6">
        <w:rPr>
          <w:rFonts w:ascii="Times New Roman" w:hAnsi="Times New Roman"/>
          <w:szCs w:val="24"/>
        </w:rPr>
        <w:t>osting and Operation &amp; Management costs</w:t>
      </w:r>
      <w:r w:rsidR="006371C8">
        <w:rPr>
          <w:rFonts w:ascii="Times New Roman" w:hAnsi="Times New Roman"/>
          <w:szCs w:val="24"/>
        </w:rPr>
        <w:t>, conducted by the Office of Information and Technology within USDA’s Food and Nutrition Service</w:t>
      </w:r>
      <w:r w:rsidR="00AD48F6">
        <w:rPr>
          <w:rFonts w:ascii="Times New Roman" w:hAnsi="Times New Roman"/>
          <w:szCs w:val="24"/>
        </w:rPr>
        <w:t xml:space="preserve">.  </w:t>
      </w:r>
      <w:r w:rsidR="00B229E4">
        <w:rPr>
          <w:rFonts w:ascii="Times New Roman" w:hAnsi="Times New Roman"/>
          <w:szCs w:val="24"/>
        </w:rPr>
        <w:t>In addition</w:t>
      </w:r>
      <w:r w:rsidR="00AD48F6">
        <w:rPr>
          <w:rFonts w:ascii="Times New Roman" w:hAnsi="Times New Roman"/>
          <w:szCs w:val="24"/>
        </w:rPr>
        <w:t xml:space="preserve">, the estimated </w:t>
      </w:r>
      <w:r w:rsidR="00B229E4">
        <w:rPr>
          <w:rFonts w:ascii="Times New Roman" w:hAnsi="Times New Roman"/>
          <w:szCs w:val="24"/>
        </w:rPr>
        <w:t xml:space="preserve">annual </w:t>
      </w:r>
      <w:r w:rsidR="005C5C16">
        <w:rPr>
          <w:rFonts w:ascii="Times New Roman" w:hAnsi="Times New Roman"/>
          <w:szCs w:val="24"/>
        </w:rPr>
        <w:t xml:space="preserve">salary </w:t>
      </w:r>
      <w:r w:rsidR="00AD48F6">
        <w:rPr>
          <w:rFonts w:ascii="Times New Roman" w:hAnsi="Times New Roman"/>
          <w:szCs w:val="24"/>
        </w:rPr>
        <w:t>cost for the review of applications by federal employee is $</w:t>
      </w:r>
      <w:r w:rsidR="00D500C8">
        <w:rPr>
          <w:rFonts w:ascii="Times New Roman" w:hAnsi="Times New Roman"/>
          <w:szCs w:val="24"/>
        </w:rPr>
        <w:t>314,800.13</w:t>
      </w:r>
      <w:r w:rsidR="00AD48F6">
        <w:rPr>
          <w:rFonts w:ascii="Times New Roman" w:hAnsi="Times New Roman"/>
          <w:szCs w:val="24"/>
        </w:rPr>
        <w:t xml:space="preserve"> using </w:t>
      </w:r>
      <w:r w:rsidR="008215CA">
        <w:rPr>
          <w:rFonts w:ascii="Times New Roman" w:hAnsi="Times New Roman"/>
          <w:szCs w:val="24"/>
        </w:rPr>
        <w:t xml:space="preserve">the </w:t>
      </w:r>
      <w:hyperlink w:history="1" r:id="rId20">
        <w:r w:rsidR="00440ACD">
          <w:rPr>
            <w:rStyle w:val="Hyperlink"/>
            <w:rFonts w:ascii="Times New Roman" w:hAnsi="Times New Roman"/>
            <w:szCs w:val="24"/>
          </w:rPr>
          <w:t>OPM Salary Table 2021-DCB</w:t>
        </w:r>
      </w:hyperlink>
      <w:r w:rsidR="00852BC4">
        <w:rPr>
          <w:rFonts w:ascii="Times New Roman" w:hAnsi="Times New Roman"/>
          <w:szCs w:val="24"/>
        </w:rPr>
        <w:t xml:space="preserve"> (for the Washington, DC, MD, VA, WV, and PA area)</w:t>
      </w:r>
      <w:r w:rsidR="006A796A">
        <w:rPr>
          <w:rFonts w:ascii="Times New Roman" w:hAnsi="Times New Roman"/>
          <w:szCs w:val="24"/>
        </w:rPr>
        <w:t xml:space="preserve">. This </w:t>
      </w:r>
      <w:r w:rsidR="00076B5D">
        <w:rPr>
          <w:rFonts w:ascii="Times New Roman" w:hAnsi="Times New Roman"/>
          <w:szCs w:val="24"/>
        </w:rPr>
        <w:t xml:space="preserve">annual </w:t>
      </w:r>
      <w:r w:rsidR="006A796A">
        <w:rPr>
          <w:rFonts w:ascii="Times New Roman" w:hAnsi="Times New Roman"/>
          <w:szCs w:val="24"/>
        </w:rPr>
        <w:t xml:space="preserve">cost is calculated using </w:t>
      </w:r>
      <w:r w:rsidR="00AD48F6">
        <w:rPr>
          <w:rFonts w:ascii="Times New Roman" w:hAnsi="Times New Roman"/>
          <w:szCs w:val="24"/>
        </w:rPr>
        <w:t xml:space="preserve">an </w:t>
      </w:r>
      <w:hyperlink w:history="1" r:id="rId21">
        <w:r w:rsidRPr="00944A09" w:rsidR="00AD48F6">
          <w:rPr>
            <w:rStyle w:val="Hyperlink"/>
            <w:rFonts w:ascii="Times New Roman" w:hAnsi="Times New Roman"/>
            <w:szCs w:val="24"/>
          </w:rPr>
          <w:t xml:space="preserve">average </w:t>
        </w:r>
        <w:r w:rsidR="008215CA">
          <w:rPr>
            <w:rStyle w:val="Hyperlink"/>
            <w:rFonts w:ascii="Times New Roman" w:hAnsi="Times New Roman"/>
            <w:szCs w:val="24"/>
          </w:rPr>
          <w:lastRenderedPageBreak/>
          <w:t xml:space="preserve">basic </w:t>
        </w:r>
        <w:r w:rsidRPr="00944A09" w:rsidR="00835DC2">
          <w:rPr>
            <w:rStyle w:val="Hyperlink"/>
            <w:rFonts w:ascii="Times New Roman" w:hAnsi="Times New Roman"/>
            <w:szCs w:val="24"/>
          </w:rPr>
          <w:t>hourly pay rate</w:t>
        </w:r>
      </w:hyperlink>
      <w:r w:rsidR="00835DC2">
        <w:rPr>
          <w:rFonts w:ascii="Times New Roman" w:hAnsi="Times New Roman"/>
          <w:szCs w:val="24"/>
        </w:rPr>
        <w:t xml:space="preserve"> of </w:t>
      </w:r>
      <w:r w:rsidR="00381F86">
        <w:rPr>
          <w:rFonts w:ascii="Times New Roman" w:hAnsi="Times New Roman"/>
          <w:szCs w:val="24"/>
        </w:rPr>
        <w:t>$</w:t>
      </w:r>
      <w:r w:rsidR="005E5B8C">
        <w:rPr>
          <w:rFonts w:ascii="Times New Roman" w:hAnsi="Times New Roman"/>
          <w:szCs w:val="24"/>
        </w:rPr>
        <w:t>5</w:t>
      </w:r>
      <w:r w:rsidR="003C1F12">
        <w:rPr>
          <w:rFonts w:ascii="Times New Roman" w:hAnsi="Times New Roman"/>
          <w:szCs w:val="24"/>
        </w:rPr>
        <w:t>1.34</w:t>
      </w:r>
      <w:r w:rsidR="00BE1141">
        <w:rPr>
          <w:rFonts w:ascii="Times New Roman" w:hAnsi="Times New Roman"/>
          <w:szCs w:val="24"/>
        </w:rPr>
        <w:t>/hr</w:t>
      </w:r>
      <w:r w:rsidR="00AD48F6">
        <w:rPr>
          <w:rFonts w:ascii="Times New Roman" w:hAnsi="Times New Roman"/>
          <w:szCs w:val="24"/>
        </w:rPr>
        <w:t xml:space="preserve"> </w:t>
      </w:r>
      <w:r w:rsidR="00835DC2">
        <w:rPr>
          <w:rFonts w:ascii="Times New Roman" w:hAnsi="Times New Roman"/>
          <w:szCs w:val="24"/>
        </w:rPr>
        <w:t>(</w:t>
      </w:r>
      <w:r w:rsidR="00AD48F6">
        <w:rPr>
          <w:rFonts w:ascii="Times New Roman" w:hAnsi="Times New Roman"/>
          <w:szCs w:val="24"/>
        </w:rPr>
        <w:t>Program Analyst GS- 1</w:t>
      </w:r>
      <w:r w:rsidR="00381F86">
        <w:rPr>
          <w:rFonts w:ascii="Times New Roman" w:hAnsi="Times New Roman"/>
          <w:szCs w:val="24"/>
        </w:rPr>
        <w:t>3</w:t>
      </w:r>
      <w:r w:rsidR="006371C8">
        <w:rPr>
          <w:rFonts w:ascii="Times New Roman" w:hAnsi="Times New Roman"/>
          <w:szCs w:val="24"/>
        </w:rPr>
        <w:t>, step</w:t>
      </w:r>
      <w:r w:rsidR="003C1F12">
        <w:rPr>
          <w:rFonts w:ascii="Times New Roman" w:hAnsi="Times New Roman"/>
          <w:szCs w:val="24"/>
        </w:rPr>
        <w:t xml:space="preserve"> 2</w:t>
      </w:r>
      <w:r w:rsidR="00835DC2">
        <w:rPr>
          <w:rFonts w:ascii="Times New Roman" w:hAnsi="Times New Roman"/>
          <w:szCs w:val="24"/>
        </w:rPr>
        <w:t>)</w:t>
      </w:r>
      <w:r w:rsidR="00BE1141">
        <w:rPr>
          <w:rFonts w:ascii="Times New Roman" w:hAnsi="Times New Roman"/>
          <w:szCs w:val="24"/>
        </w:rPr>
        <w:t xml:space="preserve"> multiplied by </w:t>
      </w:r>
      <w:r w:rsidR="0031597E">
        <w:rPr>
          <w:rFonts w:ascii="Times New Roman" w:hAnsi="Times New Roman"/>
          <w:szCs w:val="24"/>
        </w:rPr>
        <w:t>6,</w:t>
      </w:r>
      <w:r w:rsidR="00C35BA1">
        <w:rPr>
          <w:rFonts w:ascii="Times New Roman" w:hAnsi="Times New Roman"/>
          <w:szCs w:val="24"/>
        </w:rPr>
        <w:t>119</w:t>
      </w:r>
      <w:r w:rsidR="00835DC2">
        <w:rPr>
          <w:rFonts w:ascii="Times New Roman" w:hAnsi="Times New Roman"/>
          <w:szCs w:val="24"/>
        </w:rPr>
        <w:t xml:space="preserve"> </w:t>
      </w:r>
      <w:r w:rsidR="00BE1141">
        <w:rPr>
          <w:rFonts w:ascii="Times New Roman" w:hAnsi="Times New Roman"/>
          <w:szCs w:val="24"/>
        </w:rPr>
        <w:t xml:space="preserve">hours </w:t>
      </w:r>
      <w:r w:rsidR="00835DC2">
        <w:rPr>
          <w:rFonts w:ascii="Times New Roman" w:hAnsi="Times New Roman"/>
          <w:szCs w:val="24"/>
        </w:rPr>
        <w:t>(</w:t>
      </w:r>
      <w:r w:rsidRPr="00C35BA1" w:rsidR="00C35BA1">
        <w:rPr>
          <w:rFonts w:ascii="Times New Roman" w:hAnsi="Times New Roman"/>
          <w:szCs w:val="24"/>
        </w:rPr>
        <w:t>366,390</w:t>
      </w:r>
      <w:r w:rsidR="00C35BA1">
        <w:rPr>
          <w:rFonts w:ascii="Times New Roman" w:hAnsi="Times New Roman"/>
          <w:szCs w:val="24"/>
        </w:rPr>
        <w:t xml:space="preserve"> </w:t>
      </w:r>
      <w:r w:rsidR="00835DC2">
        <w:rPr>
          <w:rFonts w:ascii="Times New Roman" w:hAnsi="Times New Roman"/>
          <w:szCs w:val="24"/>
        </w:rPr>
        <w:t>responses  x 0.</w:t>
      </w:r>
      <w:r w:rsidR="0031597E">
        <w:rPr>
          <w:rFonts w:ascii="Times New Roman" w:hAnsi="Times New Roman"/>
          <w:szCs w:val="24"/>
        </w:rPr>
        <w:t>01</w:t>
      </w:r>
      <w:r w:rsidR="00C35BA1">
        <w:rPr>
          <w:rFonts w:ascii="Times New Roman" w:hAnsi="Times New Roman"/>
          <w:szCs w:val="24"/>
        </w:rPr>
        <w:t>6</w:t>
      </w:r>
      <w:r w:rsidR="0031597E">
        <w:rPr>
          <w:rFonts w:ascii="Times New Roman" w:hAnsi="Times New Roman"/>
          <w:szCs w:val="24"/>
        </w:rPr>
        <w:t xml:space="preserve">7 </w:t>
      </w:r>
      <w:r w:rsidR="00835DC2">
        <w:rPr>
          <w:rFonts w:ascii="Times New Roman" w:hAnsi="Times New Roman"/>
          <w:szCs w:val="24"/>
        </w:rPr>
        <w:t xml:space="preserve">hours) </w:t>
      </w:r>
      <w:r w:rsidR="00BE1141">
        <w:rPr>
          <w:rFonts w:ascii="Times New Roman" w:hAnsi="Times New Roman"/>
          <w:szCs w:val="24"/>
        </w:rPr>
        <w:t>to review all applications received</w:t>
      </w:r>
      <w:r w:rsidR="006A796A">
        <w:rPr>
          <w:rFonts w:ascii="Times New Roman" w:hAnsi="Times New Roman"/>
          <w:szCs w:val="24"/>
        </w:rPr>
        <w:t xml:space="preserve"> plus the oversight </w:t>
      </w:r>
      <w:r w:rsidR="00076269">
        <w:rPr>
          <w:rFonts w:ascii="Times New Roman" w:hAnsi="Times New Roman"/>
          <w:szCs w:val="24"/>
        </w:rPr>
        <w:t>ten</w:t>
      </w:r>
      <w:r w:rsidR="006A796A">
        <w:rPr>
          <w:rFonts w:ascii="Times New Roman" w:hAnsi="Times New Roman"/>
          <w:szCs w:val="24"/>
        </w:rPr>
        <w:t xml:space="preserve"> hours per year multiply by the basic hourly pay of a Branch Chief GS-14 step </w:t>
      </w:r>
      <w:r w:rsidR="00C35BA1">
        <w:rPr>
          <w:rFonts w:ascii="Times New Roman" w:hAnsi="Times New Roman"/>
          <w:szCs w:val="24"/>
        </w:rPr>
        <w:t>5</w:t>
      </w:r>
      <w:r w:rsidR="006A796A">
        <w:rPr>
          <w:rFonts w:ascii="Times New Roman" w:hAnsi="Times New Roman"/>
          <w:szCs w:val="24"/>
        </w:rPr>
        <w:t xml:space="preserve"> (</w:t>
      </w:r>
      <w:r w:rsidR="00BA774C">
        <w:rPr>
          <w:rFonts w:ascii="Times New Roman" w:hAnsi="Times New Roman"/>
          <w:szCs w:val="24"/>
        </w:rPr>
        <w:t>$</w:t>
      </w:r>
      <w:r w:rsidR="00C35BA1">
        <w:rPr>
          <w:rFonts w:ascii="Times New Roman" w:hAnsi="Times New Roman"/>
          <w:szCs w:val="24"/>
        </w:rPr>
        <w:t>66</w:t>
      </w:r>
      <w:r w:rsidR="00BA774C">
        <w:rPr>
          <w:rFonts w:ascii="Times New Roman" w:hAnsi="Times New Roman"/>
          <w:szCs w:val="24"/>
        </w:rPr>
        <w:t>.</w:t>
      </w:r>
      <w:r w:rsidR="0096630F">
        <w:rPr>
          <w:rFonts w:ascii="Times New Roman" w:hAnsi="Times New Roman"/>
          <w:szCs w:val="24"/>
        </w:rPr>
        <w:t>5</w:t>
      </w:r>
      <w:r w:rsidR="00C35BA1">
        <w:rPr>
          <w:rFonts w:ascii="Times New Roman" w:hAnsi="Times New Roman"/>
          <w:szCs w:val="24"/>
        </w:rPr>
        <w:t>4</w:t>
      </w:r>
      <w:r w:rsidR="00BA774C">
        <w:rPr>
          <w:rFonts w:ascii="Times New Roman" w:hAnsi="Times New Roman"/>
          <w:szCs w:val="24"/>
        </w:rPr>
        <w:t>/hour</w:t>
      </w:r>
      <w:r w:rsidR="006A796A">
        <w:rPr>
          <w:rFonts w:ascii="Times New Roman" w:hAnsi="Times New Roman"/>
          <w:szCs w:val="24"/>
        </w:rPr>
        <w:t>)</w:t>
      </w:r>
      <w:r w:rsidR="00AD48F6">
        <w:rPr>
          <w:rFonts w:ascii="Times New Roman" w:hAnsi="Times New Roman"/>
          <w:szCs w:val="24"/>
        </w:rPr>
        <w:t xml:space="preserve">. </w:t>
      </w:r>
      <w:bookmarkStart w:name="_Hlk81308668" w:id="35"/>
      <w:r w:rsidRPr="005E5B8C" w:rsidR="005E5B8C">
        <w:rPr>
          <w:rFonts w:ascii="Times New Roman" w:hAnsi="Times New Roman"/>
          <w:szCs w:val="24"/>
        </w:rPr>
        <w:t xml:space="preserve">An additional 33% of the estimated base annual cost to the Federal government </w:t>
      </w:r>
      <w:r w:rsidR="00D500C8">
        <w:rPr>
          <w:rFonts w:ascii="Times New Roman" w:hAnsi="Times New Roman"/>
          <w:szCs w:val="24"/>
        </w:rPr>
        <w:t>was</w:t>
      </w:r>
      <w:r w:rsidRPr="005E5B8C" w:rsidR="005E5B8C">
        <w:rPr>
          <w:rFonts w:ascii="Times New Roman" w:hAnsi="Times New Roman"/>
          <w:szCs w:val="24"/>
        </w:rPr>
        <w:t xml:space="preserve"> added to represent fully loaded wages</w:t>
      </w:r>
      <w:bookmarkEnd w:id="35"/>
      <w:r w:rsidRPr="005E5B8C" w:rsidR="005E5B8C">
        <w:rPr>
          <w:rFonts w:ascii="Times New Roman" w:hAnsi="Times New Roman"/>
          <w:szCs w:val="24"/>
        </w:rPr>
        <w:t>, equaling $</w:t>
      </w:r>
      <w:r w:rsidR="00D500C8">
        <w:rPr>
          <w:rFonts w:ascii="Times New Roman" w:hAnsi="Times New Roman"/>
          <w:szCs w:val="24"/>
        </w:rPr>
        <w:t>103,884.04. Thus, the</w:t>
      </w:r>
      <w:r w:rsidR="00F02C0E">
        <w:rPr>
          <w:rFonts w:ascii="Times New Roman" w:hAnsi="Times New Roman"/>
          <w:szCs w:val="24"/>
        </w:rPr>
        <w:t xml:space="preserve"> total annual salaries cost is</w:t>
      </w:r>
      <w:r w:rsidR="00D500C8">
        <w:rPr>
          <w:rFonts w:ascii="Times New Roman" w:hAnsi="Times New Roman"/>
          <w:szCs w:val="24"/>
        </w:rPr>
        <w:t xml:space="preserve"> </w:t>
      </w:r>
      <w:r w:rsidR="00F02C0E">
        <w:rPr>
          <w:rFonts w:ascii="Times New Roman" w:hAnsi="Times New Roman"/>
          <w:szCs w:val="24"/>
        </w:rPr>
        <w:t>$</w:t>
      </w:r>
      <w:r w:rsidR="00D500C8">
        <w:rPr>
          <w:rFonts w:ascii="Times New Roman" w:hAnsi="Times New Roman"/>
          <w:szCs w:val="24"/>
        </w:rPr>
        <w:t>418,684.17</w:t>
      </w:r>
      <w:r w:rsidRPr="005E5B8C" w:rsidR="005E5B8C">
        <w:rPr>
          <w:rFonts w:ascii="Times New Roman" w:hAnsi="Times New Roman"/>
          <w:szCs w:val="24"/>
        </w:rPr>
        <w:t xml:space="preserve">. </w:t>
      </w:r>
    </w:p>
    <w:tbl>
      <w:tblPr>
        <w:tblStyle w:val="TableGrid"/>
        <w:tblW w:w="0" w:type="auto"/>
        <w:tblLayout w:type="fixed"/>
        <w:tblLook w:val="04A0" w:firstRow="1" w:lastRow="0" w:firstColumn="1" w:lastColumn="0" w:noHBand="0" w:noVBand="1"/>
      </w:tblPr>
      <w:tblGrid>
        <w:gridCol w:w="1165"/>
        <w:gridCol w:w="1710"/>
        <w:gridCol w:w="1440"/>
        <w:gridCol w:w="2259"/>
        <w:gridCol w:w="2776"/>
      </w:tblGrid>
      <w:tr w:rsidR="000E72E5" w:rsidTr="005708B9" w14:paraId="5E952E3C" w14:textId="77777777">
        <w:tc>
          <w:tcPr>
            <w:tcW w:w="1165" w:type="dxa"/>
          </w:tcPr>
          <w:p w:rsidR="00431946" w:rsidP="00ED28F2" w:rsidRDefault="00431946" w14:paraId="34575B3E" w14:textId="77777777">
            <w:pPr>
              <w:tabs>
                <w:tab w:val="left" w:pos="-720"/>
              </w:tabs>
              <w:suppressAutoHyphens/>
              <w:spacing w:line="480" w:lineRule="auto"/>
              <w:rPr>
                <w:rFonts w:ascii="Times New Roman" w:hAnsi="Times New Roman"/>
                <w:szCs w:val="24"/>
              </w:rPr>
            </w:pPr>
          </w:p>
        </w:tc>
        <w:tc>
          <w:tcPr>
            <w:tcW w:w="1710" w:type="dxa"/>
          </w:tcPr>
          <w:p w:rsidR="00431946" w:rsidP="006F0049" w:rsidRDefault="00112FC0" w14:paraId="16542A26" w14:textId="7B083172">
            <w:pPr>
              <w:tabs>
                <w:tab w:val="left" w:pos="-720"/>
              </w:tabs>
              <w:suppressAutoHyphens/>
              <w:rPr>
                <w:rFonts w:ascii="Times New Roman" w:hAnsi="Times New Roman"/>
                <w:szCs w:val="24"/>
              </w:rPr>
            </w:pPr>
            <w:r>
              <w:rPr>
                <w:rFonts w:ascii="Times New Roman" w:hAnsi="Times New Roman"/>
                <w:szCs w:val="24"/>
              </w:rPr>
              <w:t>Operational and Maintenance with Small Enhancements</w:t>
            </w:r>
            <w:r w:rsidR="009E7AA3">
              <w:rPr>
                <w:rFonts w:ascii="Times New Roman" w:hAnsi="Times New Roman"/>
                <w:szCs w:val="24"/>
              </w:rPr>
              <w:t xml:space="preserve"> </w:t>
            </w:r>
          </w:p>
        </w:tc>
        <w:tc>
          <w:tcPr>
            <w:tcW w:w="1440" w:type="dxa"/>
          </w:tcPr>
          <w:p w:rsidR="00431946" w:rsidP="006F0049" w:rsidRDefault="00C80556" w14:paraId="35E1B85D" w14:textId="34A75D7F">
            <w:pPr>
              <w:tabs>
                <w:tab w:val="left" w:pos="-720"/>
              </w:tabs>
              <w:suppressAutoHyphens/>
              <w:rPr>
                <w:rFonts w:ascii="Times New Roman" w:hAnsi="Times New Roman"/>
                <w:szCs w:val="24"/>
              </w:rPr>
            </w:pPr>
            <w:r>
              <w:rPr>
                <w:rFonts w:ascii="Times New Roman" w:hAnsi="Times New Roman"/>
                <w:szCs w:val="24"/>
              </w:rPr>
              <w:t>Hosting &amp; Maintenance Fees</w:t>
            </w:r>
          </w:p>
        </w:tc>
        <w:tc>
          <w:tcPr>
            <w:tcW w:w="2259" w:type="dxa"/>
          </w:tcPr>
          <w:p w:rsidR="00431946" w:rsidP="00ED28F2" w:rsidRDefault="00C80556" w14:paraId="2F6AA958" w14:textId="70426BDF">
            <w:pPr>
              <w:tabs>
                <w:tab w:val="left" w:pos="-720"/>
              </w:tabs>
              <w:suppressAutoHyphens/>
              <w:spacing w:line="480" w:lineRule="auto"/>
              <w:rPr>
                <w:rFonts w:ascii="Times New Roman" w:hAnsi="Times New Roman"/>
                <w:szCs w:val="24"/>
              </w:rPr>
            </w:pPr>
            <w:r>
              <w:rPr>
                <w:rFonts w:ascii="Times New Roman" w:hAnsi="Times New Roman"/>
                <w:szCs w:val="24"/>
              </w:rPr>
              <w:t>Salaries</w:t>
            </w:r>
          </w:p>
        </w:tc>
        <w:tc>
          <w:tcPr>
            <w:tcW w:w="2776" w:type="dxa"/>
            <w:shd w:val="clear" w:color="auto" w:fill="BFBFBF" w:themeFill="background1" w:themeFillShade="BF"/>
          </w:tcPr>
          <w:p w:rsidR="00431946" w:rsidP="00ED28F2" w:rsidRDefault="00C80556" w14:paraId="29EF5B7A" w14:textId="2F3B1CD3">
            <w:pPr>
              <w:tabs>
                <w:tab w:val="left" w:pos="-720"/>
              </w:tabs>
              <w:suppressAutoHyphens/>
              <w:spacing w:line="480" w:lineRule="auto"/>
              <w:rPr>
                <w:rFonts w:ascii="Times New Roman" w:hAnsi="Times New Roman"/>
                <w:szCs w:val="24"/>
              </w:rPr>
            </w:pPr>
            <w:r>
              <w:rPr>
                <w:rFonts w:ascii="Times New Roman" w:hAnsi="Times New Roman"/>
                <w:szCs w:val="24"/>
              </w:rPr>
              <w:t>Total</w:t>
            </w:r>
          </w:p>
        </w:tc>
      </w:tr>
      <w:tr w:rsidR="000E72E5" w:rsidTr="005708B9" w14:paraId="04C0491F" w14:textId="77777777">
        <w:tc>
          <w:tcPr>
            <w:tcW w:w="1165" w:type="dxa"/>
          </w:tcPr>
          <w:p w:rsidR="00C80556" w:rsidP="00C80556" w:rsidRDefault="00C80556" w14:paraId="1C1BA89D" w14:textId="65402C63">
            <w:pPr>
              <w:tabs>
                <w:tab w:val="left" w:pos="-720"/>
              </w:tabs>
              <w:suppressAutoHyphens/>
              <w:spacing w:line="480" w:lineRule="auto"/>
              <w:rPr>
                <w:rFonts w:ascii="Times New Roman" w:hAnsi="Times New Roman"/>
                <w:szCs w:val="24"/>
              </w:rPr>
            </w:pPr>
            <w:r>
              <w:rPr>
                <w:rFonts w:ascii="Times New Roman" w:hAnsi="Times New Roman"/>
                <w:szCs w:val="24"/>
              </w:rPr>
              <w:t>1</w:t>
            </w:r>
            <w:r w:rsidRPr="006F0049">
              <w:rPr>
                <w:rFonts w:ascii="Times New Roman" w:hAnsi="Times New Roman"/>
                <w:szCs w:val="24"/>
                <w:vertAlign w:val="superscript"/>
              </w:rPr>
              <w:t>st</w:t>
            </w:r>
            <w:r>
              <w:rPr>
                <w:rFonts w:ascii="Times New Roman" w:hAnsi="Times New Roman"/>
                <w:szCs w:val="24"/>
              </w:rPr>
              <w:t xml:space="preserve"> year</w:t>
            </w:r>
          </w:p>
        </w:tc>
        <w:tc>
          <w:tcPr>
            <w:tcW w:w="1710" w:type="dxa"/>
          </w:tcPr>
          <w:p w:rsidR="00C80556" w:rsidP="00C80556" w:rsidRDefault="00C80556" w14:paraId="6C204954" w14:textId="68CD5677">
            <w:pPr>
              <w:tabs>
                <w:tab w:val="left" w:pos="-720"/>
              </w:tabs>
              <w:suppressAutoHyphens/>
              <w:spacing w:line="480" w:lineRule="auto"/>
              <w:rPr>
                <w:rFonts w:ascii="Times New Roman" w:hAnsi="Times New Roman"/>
                <w:szCs w:val="24"/>
              </w:rPr>
            </w:pPr>
            <w:r>
              <w:rPr>
                <w:rFonts w:ascii="Times New Roman" w:hAnsi="Times New Roman"/>
                <w:szCs w:val="24"/>
              </w:rPr>
              <w:t>$</w:t>
            </w:r>
            <w:r w:rsidR="00ED7C05">
              <w:rPr>
                <w:rFonts w:ascii="Times New Roman" w:hAnsi="Times New Roman"/>
                <w:szCs w:val="24"/>
              </w:rPr>
              <w:t>374</w:t>
            </w:r>
            <w:r>
              <w:rPr>
                <w:rFonts w:ascii="Times New Roman" w:hAnsi="Times New Roman"/>
                <w:szCs w:val="24"/>
              </w:rPr>
              <w:t>,5</w:t>
            </w:r>
            <w:r w:rsidR="00ED7C05">
              <w:rPr>
                <w:rFonts w:ascii="Times New Roman" w:hAnsi="Times New Roman"/>
                <w:szCs w:val="24"/>
              </w:rPr>
              <w:t>66</w:t>
            </w:r>
            <w:r>
              <w:rPr>
                <w:rFonts w:ascii="Times New Roman" w:hAnsi="Times New Roman"/>
                <w:szCs w:val="24"/>
              </w:rPr>
              <w:t>.00</w:t>
            </w:r>
          </w:p>
        </w:tc>
        <w:tc>
          <w:tcPr>
            <w:tcW w:w="1440" w:type="dxa"/>
          </w:tcPr>
          <w:p w:rsidR="00C80556" w:rsidP="00C80556" w:rsidRDefault="00C80556" w14:paraId="2DAA017F" w14:textId="39616941">
            <w:pPr>
              <w:tabs>
                <w:tab w:val="left" w:pos="-720"/>
              </w:tabs>
              <w:suppressAutoHyphens/>
              <w:spacing w:line="480" w:lineRule="auto"/>
              <w:rPr>
                <w:rFonts w:ascii="Times New Roman" w:hAnsi="Times New Roman"/>
                <w:szCs w:val="24"/>
              </w:rPr>
            </w:pPr>
            <w:r w:rsidRPr="00760614">
              <w:rPr>
                <w:rFonts w:ascii="Times New Roman" w:hAnsi="Times New Roman"/>
                <w:szCs w:val="24"/>
              </w:rPr>
              <w:t>$60,000.00</w:t>
            </w:r>
          </w:p>
        </w:tc>
        <w:tc>
          <w:tcPr>
            <w:tcW w:w="2259" w:type="dxa"/>
          </w:tcPr>
          <w:p w:rsidR="00C80556" w:rsidP="00A60E43" w:rsidRDefault="00C80556" w14:paraId="6E0820DA" w14:textId="7E8C8A16">
            <w:pPr>
              <w:tabs>
                <w:tab w:val="left" w:pos="-720"/>
              </w:tabs>
              <w:suppressAutoHyphens/>
              <w:spacing w:line="480" w:lineRule="auto"/>
              <w:rPr>
                <w:rFonts w:ascii="Times New Roman" w:hAnsi="Times New Roman"/>
                <w:szCs w:val="24"/>
              </w:rPr>
            </w:pPr>
            <w:r>
              <w:rPr>
                <w:rFonts w:ascii="Times New Roman" w:hAnsi="Times New Roman"/>
                <w:szCs w:val="24"/>
              </w:rPr>
              <w:t>$</w:t>
            </w:r>
            <w:r w:rsidR="000E72E5">
              <w:rPr>
                <w:rFonts w:ascii="Times New Roman" w:hAnsi="Times New Roman"/>
                <w:szCs w:val="24"/>
              </w:rPr>
              <w:t>418,684.17</w:t>
            </w:r>
            <w:r w:rsidR="00A60E43">
              <w:rPr>
                <w:rFonts w:ascii="Times New Roman" w:hAnsi="Times New Roman"/>
                <w:szCs w:val="24"/>
              </w:rPr>
              <w:t xml:space="preserve"> </w:t>
            </w:r>
          </w:p>
        </w:tc>
        <w:tc>
          <w:tcPr>
            <w:tcW w:w="2776" w:type="dxa"/>
            <w:shd w:val="clear" w:color="auto" w:fill="BFBFBF" w:themeFill="background1" w:themeFillShade="BF"/>
          </w:tcPr>
          <w:p w:rsidR="00C80556" w:rsidP="00A60E43" w:rsidRDefault="00C80556" w14:paraId="48E1427B" w14:textId="69C55054">
            <w:pPr>
              <w:tabs>
                <w:tab w:val="left" w:pos="-720"/>
              </w:tabs>
              <w:suppressAutoHyphens/>
              <w:spacing w:line="480" w:lineRule="auto"/>
              <w:rPr>
                <w:rFonts w:ascii="Times New Roman" w:hAnsi="Times New Roman"/>
                <w:szCs w:val="24"/>
              </w:rPr>
            </w:pPr>
            <w:r>
              <w:rPr>
                <w:rFonts w:ascii="Times New Roman" w:hAnsi="Times New Roman"/>
                <w:szCs w:val="24"/>
              </w:rPr>
              <w:t>$</w:t>
            </w:r>
            <w:r w:rsidR="000E72E5">
              <w:rPr>
                <w:rFonts w:ascii="Times New Roman" w:hAnsi="Times New Roman"/>
                <w:szCs w:val="24"/>
              </w:rPr>
              <w:t>853,250.17</w:t>
            </w:r>
            <w:r w:rsidR="00A60E43">
              <w:rPr>
                <w:rFonts w:ascii="Times New Roman" w:hAnsi="Times New Roman"/>
                <w:szCs w:val="24"/>
              </w:rPr>
              <w:t xml:space="preserve"> </w:t>
            </w:r>
          </w:p>
        </w:tc>
      </w:tr>
      <w:tr w:rsidR="000E72E5" w:rsidTr="005708B9" w14:paraId="7F6674EC" w14:textId="77777777">
        <w:tc>
          <w:tcPr>
            <w:tcW w:w="1165" w:type="dxa"/>
          </w:tcPr>
          <w:p w:rsidR="00BA5012" w:rsidP="00BA5012" w:rsidRDefault="00BA5012" w14:paraId="5FC1D4F8" w14:textId="6F0CAFEF">
            <w:pPr>
              <w:tabs>
                <w:tab w:val="left" w:pos="-720"/>
              </w:tabs>
              <w:suppressAutoHyphens/>
              <w:spacing w:line="480" w:lineRule="auto"/>
              <w:rPr>
                <w:rFonts w:ascii="Times New Roman" w:hAnsi="Times New Roman"/>
                <w:szCs w:val="24"/>
              </w:rPr>
            </w:pPr>
            <w:r>
              <w:rPr>
                <w:rFonts w:ascii="Times New Roman" w:hAnsi="Times New Roman"/>
                <w:szCs w:val="24"/>
              </w:rPr>
              <w:t>2</w:t>
            </w:r>
            <w:r w:rsidRPr="006F0049">
              <w:rPr>
                <w:rFonts w:ascii="Times New Roman" w:hAnsi="Times New Roman"/>
                <w:szCs w:val="24"/>
                <w:vertAlign w:val="superscript"/>
              </w:rPr>
              <w:t>nd</w:t>
            </w:r>
            <w:r>
              <w:rPr>
                <w:rFonts w:ascii="Times New Roman" w:hAnsi="Times New Roman"/>
                <w:szCs w:val="24"/>
              </w:rPr>
              <w:t xml:space="preserve"> year</w:t>
            </w:r>
          </w:p>
        </w:tc>
        <w:tc>
          <w:tcPr>
            <w:tcW w:w="1710" w:type="dxa"/>
          </w:tcPr>
          <w:p w:rsidR="00BA5012" w:rsidP="00BA5012" w:rsidRDefault="00BA5012" w14:paraId="2A141C77" w14:textId="08DD6400">
            <w:pPr>
              <w:tabs>
                <w:tab w:val="left" w:pos="-720"/>
              </w:tabs>
              <w:suppressAutoHyphens/>
              <w:spacing w:line="480" w:lineRule="auto"/>
              <w:rPr>
                <w:rFonts w:ascii="Times New Roman" w:hAnsi="Times New Roman"/>
                <w:szCs w:val="24"/>
              </w:rPr>
            </w:pPr>
            <w:r>
              <w:rPr>
                <w:rFonts w:ascii="Times New Roman" w:hAnsi="Times New Roman"/>
                <w:szCs w:val="24"/>
              </w:rPr>
              <w:t>$380,662.20</w:t>
            </w:r>
          </w:p>
        </w:tc>
        <w:tc>
          <w:tcPr>
            <w:tcW w:w="1440" w:type="dxa"/>
          </w:tcPr>
          <w:p w:rsidR="00BA5012" w:rsidP="00BA5012" w:rsidRDefault="00BA5012" w14:paraId="6094CA0F" w14:textId="7240E7AE">
            <w:pPr>
              <w:tabs>
                <w:tab w:val="left" w:pos="-720"/>
              </w:tabs>
              <w:suppressAutoHyphens/>
              <w:spacing w:line="480" w:lineRule="auto"/>
              <w:rPr>
                <w:rFonts w:ascii="Times New Roman" w:hAnsi="Times New Roman"/>
                <w:szCs w:val="24"/>
              </w:rPr>
            </w:pPr>
            <w:r>
              <w:rPr>
                <w:rFonts w:ascii="Times New Roman" w:hAnsi="Times New Roman"/>
                <w:szCs w:val="24"/>
              </w:rPr>
              <w:t>$60,000.00</w:t>
            </w:r>
          </w:p>
        </w:tc>
        <w:tc>
          <w:tcPr>
            <w:tcW w:w="2259" w:type="dxa"/>
          </w:tcPr>
          <w:p w:rsidR="00BA5012" w:rsidP="00BA5012" w:rsidRDefault="00BA5012" w14:paraId="47189091" w14:textId="51A78393">
            <w:pPr>
              <w:tabs>
                <w:tab w:val="left" w:pos="-720"/>
              </w:tabs>
              <w:suppressAutoHyphens/>
              <w:spacing w:line="480" w:lineRule="auto"/>
              <w:rPr>
                <w:rFonts w:ascii="Times New Roman" w:hAnsi="Times New Roman"/>
                <w:szCs w:val="24"/>
              </w:rPr>
            </w:pPr>
            <w:r w:rsidRPr="000C3ECD">
              <w:rPr>
                <w:rFonts w:ascii="Times New Roman" w:hAnsi="Times New Roman"/>
                <w:szCs w:val="24"/>
              </w:rPr>
              <w:t>$</w:t>
            </w:r>
            <w:r w:rsidR="000E72E5">
              <w:rPr>
                <w:rFonts w:ascii="Times New Roman" w:hAnsi="Times New Roman"/>
                <w:szCs w:val="24"/>
              </w:rPr>
              <w:t>418,684.17</w:t>
            </w:r>
          </w:p>
        </w:tc>
        <w:tc>
          <w:tcPr>
            <w:tcW w:w="2776" w:type="dxa"/>
            <w:shd w:val="clear" w:color="auto" w:fill="BFBFBF" w:themeFill="background1" w:themeFillShade="BF"/>
          </w:tcPr>
          <w:p w:rsidR="00BA5012" w:rsidP="00BA5012" w:rsidRDefault="00BA5012" w14:paraId="146EF2D4" w14:textId="226F8F2C">
            <w:pPr>
              <w:tabs>
                <w:tab w:val="left" w:pos="-720"/>
              </w:tabs>
              <w:suppressAutoHyphens/>
              <w:spacing w:line="480" w:lineRule="auto"/>
              <w:rPr>
                <w:rFonts w:ascii="Times New Roman" w:hAnsi="Times New Roman"/>
                <w:szCs w:val="24"/>
              </w:rPr>
            </w:pPr>
            <w:r>
              <w:rPr>
                <w:rFonts w:ascii="Times New Roman" w:hAnsi="Times New Roman"/>
                <w:szCs w:val="24"/>
              </w:rPr>
              <w:t>$</w:t>
            </w:r>
            <w:r w:rsidR="000E72E5">
              <w:rPr>
                <w:rFonts w:ascii="Times New Roman" w:hAnsi="Times New Roman"/>
                <w:szCs w:val="24"/>
              </w:rPr>
              <w:t>859,346.37</w:t>
            </w:r>
            <w:r>
              <w:rPr>
                <w:rFonts w:ascii="Times New Roman" w:hAnsi="Times New Roman"/>
                <w:szCs w:val="24"/>
              </w:rPr>
              <w:t xml:space="preserve"> </w:t>
            </w:r>
          </w:p>
        </w:tc>
      </w:tr>
      <w:tr w:rsidR="000E72E5" w:rsidTr="005708B9" w14:paraId="263FAC8C" w14:textId="77777777">
        <w:tc>
          <w:tcPr>
            <w:tcW w:w="1165" w:type="dxa"/>
          </w:tcPr>
          <w:p w:rsidR="00BA5012" w:rsidP="00BA5012" w:rsidRDefault="00BA5012" w14:paraId="18A06DA2" w14:textId="588F7485">
            <w:pPr>
              <w:tabs>
                <w:tab w:val="left" w:pos="-720"/>
              </w:tabs>
              <w:suppressAutoHyphens/>
              <w:spacing w:line="480" w:lineRule="auto"/>
              <w:rPr>
                <w:rFonts w:ascii="Times New Roman" w:hAnsi="Times New Roman"/>
                <w:szCs w:val="24"/>
              </w:rPr>
            </w:pPr>
            <w:r>
              <w:rPr>
                <w:rFonts w:ascii="Times New Roman" w:hAnsi="Times New Roman"/>
                <w:szCs w:val="24"/>
              </w:rPr>
              <w:t>3</w:t>
            </w:r>
            <w:r w:rsidRPr="006F0049">
              <w:rPr>
                <w:rFonts w:ascii="Times New Roman" w:hAnsi="Times New Roman"/>
                <w:szCs w:val="24"/>
                <w:vertAlign w:val="superscript"/>
              </w:rPr>
              <w:t>rd</w:t>
            </w:r>
            <w:r>
              <w:rPr>
                <w:rFonts w:ascii="Times New Roman" w:hAnsi="Times New Roman"/>
                <w:szCs w:val="24"/>
              </w:rPr>
              <w:t xml:space="preserve"> year</w:t>
            </w:r>
          </w:p>
        </w:tc>
        <w:tc>
          <w:tcPr>
            <w:tcW w:w="1710" w:type="dxa"/>
          </w:tcPr>
          <w:p w:rsidR="00BA5012" w:rsidP="00BA5012" w:rsidRDefault="00BA5012" w14:paraId="5D9AA8E8" w14:textId="25A562D0">
            <w:pPr>
              <w:tabs>
                <w:tab w:val="left" w:pos="-720"/>
              </w:tabs>
              <w:suppressAutoHyphens/>
              <w:spacing w:line="480" w:lineRule="auto"/>
              <w:rPr>
                <w:rFonts w:ascii="Times New Roman" w:hAnsi="Times New Roman"/>
                <w:szCs w:val="24"/>
              </w:rPr>
            </w:pPr>
            <w:r>
              <w:rPr>
                <w:rFonts w:ascii="Times New Roman" w:hAnsi="Times New Roman"/>
                <w:szCs w:val="24"/>
              </w:rPr>
              <w:t>$389,793.00</w:t>
            </w:r>
          </w:p>
        </w:tc>
        <w:tc>
          <w:tcPr>
            <w:tcW w:w="1440" w:type="dxa"/>
          </w:tcPr>
          <w:p w:rsidR="00BA5012" w:rsidP="00BA5012" w:rsidRDefault="00BA5012" w14:paraId="114EA9F2" w14:textId="1D814FD6">
            <w:pPr>
              <w:tabs>
                <w:tab w:val="left" w:pos="-720"/>
              </w:tabs>
              <w:suppressAutoHyphens/>
              <w:spacing w:line="480" w:lineRule="auto"/>
              <w:rPr>
                <w:rFonts w:ascii="Times New Roman" w:hAnsi="Times New Roman"/>
                <w:szCs w:val="24"/>
              </w:rPr>
            </w:pPr>
            <w:r>
              <w:rPr>
                <w:rFonts w:ascii="Times New Roman" w:hAnsi="Times New Roman"/>
                <w:szCs w:val="24"/>
              </w:rPr>
              <w:t>$60,000.00</w:t>
            </w:r>
          </w:p>
        </w:tc>
        <w:tc>
          <w:tcPr>
            <w:tcW w:w="2259" w:type="dxa"/>
          </w:tcPr>
          <w:p w:rsidR="00BA5012" w:rsidP="00BA5012" w:rsidRDefault="00BA5012" w14:paraId="11DA5E57" w14:textId="2CD44CA0">
            <w:pPr>
              <w:tabs>
                <w:tab w:val="left" w:pos="-720"/>
              </w:tabs>
              <w:suppressAutoHyphens/>
              <w:spacing w:line="480" w:lineRule="auto"/>
              <w:rPr>
                <w:rFonts w:ascii="Times New Roman" w:hAnsi="Times New Roman"/>
                <w:szCs w:val="24"/>
              </w:rPr>
            </w:pPr>
            <w:r w:rsidRPr="000C3ECD">
              <w:rPr>
                <w:rFonts w:ascii="Times New Roman" w:hAnsi="Times New Roman"/>
                <w:szCs w:val="24"/>
              </w:rPr>
              <w:t>$</w:t>
            </w:r>
            <w:r w:rsidR="000E72E5">
              <w:rPr>
                <w:rFonts w:ascii="Times New Roman" w:hAnsi="Times New Roman"/>
                <w:szCs w:val="24"/>
              </w:rPr>
              <w:t>418,684.17</w:t>
            </w:r>
          </w:p>
        </w:tc>
        <w:tc>
          <w:tcPr>
            <w:tcW w:w="2776" w:type="dxa"/>
            <w:shd w:val="clear" w:color="auto" w:fill="BFBFBF" w:themeFill="background1" w:themeFillShade="BF"/>
          </w:tcPr>
          <w:p w:rsidR="00BA5012" w:rsidP="00BA5012" w:rsidRDefault="00BA5012" w14:paraId="0161F6A4" w14:textId="678C4E18">
            <w:pPr>
              <w:tabs>
                <w:tab w:val="left" w:pos="-720"/>
              </w:tabs>
              <w:suppressAutoHyphens/>
              <w:spacing w:line="480" w:lineRule="auto"/>
              <w:rPr>
                <w:rFonts w:ascii="Times New Roman" w:hAnsi="Times New Roman"/>
                <w:szCs w:val="24"/>
              </w:rPr>
            </w:pPr>
            <w:r>
              <w:rPr>
                <w:rFonts w:ascii="Times New Roman" w:hAnsi="Times New Roman"/>
                <w:szCs w:val="24"/>
              </w:rPr>
              <w:t>$</w:t>
            </w:r>
            <w:r w:rsidR="000E72E5">
              <w:rPr>
                <w:rFonts w:ascii="Times New Roman" w:hAnsi="Times New Roman"/>
                <w:szCs w:val="24"/>
              </w:rPr>
              <w:t>868,073.70</w:t>
            </w:r>
            <w:r>
              <w:rPr>
                <w:rFonts w:ascii="Times New Roman" w:hAnsi="Times New Roman"/>
                <w:szCs w:val="24"/>
              </w:rPr>
              <w:t xml:space="preserve"> </w:t>
            </w:r>
          </w:p>
        </w:tc>
      </w:tr>
      <w:tr w:rsidR="000E72E5" w:rsidTr="005708B9" w14:paraId="58EA3181" w14:textId="77777777">
        <w:tc>
          <w:tcPr>
            <w:tcW w:w="1165" w:type="dxa"/>
          </w:tcPr>
          <w:p w:rsidR="00431946" w:rsidP="00ED28F2" w:rsidRDefault="00431946" w14:paraId="73CB4ED3" w14:textId="00B426AD">
            <w:pPr>
              <w:tabs>
                <w:tab w:val="left" w:pos="-720"/>
              </w:tabs>
              <w:suppressAutoHyphens/>
              <w:spacing w:line="480" w:lineRule="auto"/>
              <w:rPr>
                <w:rFonts w:ascii="Times New Roman" w:hAnsi="Times New Roman"/>
                <w:szCs w:val="24"/>
              </w:rPr>
            </w:pPr>
            <w:r>
              <w:rPr>
                <w:rFonts w:ascii="Times New Roman" w:hAnsi="Times New Roman"/>
                <w:szCs w:val="24"/>
              </w:rPr>
              <w:t>TOTAL</w:t>
            </w:r>
          </w:p>
        </w:tc>
        <w:tc>
          <w:tcPr>
            <w:tcW w:w="1710" w:type="dxa"/>
          </w:tcPr>
          <w:p w:rsidR="00431946" w:rsidP="00ED28F2" w:rsidRDefault="009D09A1" w14:paraId="599BE36F" w14:textId="026680EA">
            <w:pPr>
              <w:tabs>
                <w:tab w:val="left" w:pos="-720"/>
              </w:tabs>
              <w:suppressAutoHyphens/>
              <w:spacing w:line="480" w:lineRule="auto"/>
              <w:rPr>
                <w:rFonts w:ascii="Times New Roman" w:hAnsi="Times New Roman"/>
                <w:szCs w:val="24"/>
              </w:rPr>
            </w:pPr>
            <w:r>
              <w:rPr>
                <w:rFonts w:ascii="Times New Roman" w:hAnsi="Times New Roman"/>
                <w:szCs w:val="24"/>
              </w:rPr>
              <w:t>$</w:t>
            </w:r>
            <w:r w:rsidR="00ED7C05">
              <w:rPr>
                <w:rFonts w:ascii="Times New Roman" w:hAnsi="Times New Roman"/>
                <w:szCs w:val="24"/>
              </w:rPr>
              <w:t>1,14</w:t>
            </w:r>
            <w:r w:rsidR="00BA5012">
              <w:rPr>
                <w:rFonts w:ascii="Times New Roman" w:hAnsi="Times New Roman"/>
                <w:szCs w:val="24"/>
              </w:rPr>
              <w:t>5</w:t>
            </w:r>
            <w:r w:rsidR="00ED7C05">
              <w:rPr>
                <w:rFonts w:ascii="Times New Roman" w:hAnsi="Times New Roman"/>
                <w:szCs w:val="24"/>
              </w:rPr>
              <w:t>,</w:t>
            </w:r>
            <w:r w:rsidR="00BA5012">
              <w:rPr>
                <w:rFonts w:ascii="Times New Roman" w:hAnsi="Times New Roman"/>
                <w:szCs w:val="24"/>
              </w:rPr>
              <w:t>021</w:t>
            </w:r>
            <w:r w:rsidR="00ED7C05">
              <w:rPr>
                <w:rFonts w:ascii="Times New Roman" w:hAnsi="Times New Roman"/>
                <w:szCs w:val="24"/>
              </w:rPr>
              <w:t>.20</w:t>
            </w:r>
          </w:p>
        </w:tc>
        <w:tc>
          <w:tcPr>
            <w:tcW w:w="1440" w:type="dxa"/>
          </w:tcPr>
          <w:p w:rsidR="00431946" w:rsidP="00C80556" w:rsidRDefault="00B30BFF" w14:paraId="4C70F569" w14:textId="1E34F4D8">
            <w:pPr>
              <w:tabs>
                <w:tab w:val="left" w:pos="-720"/>
              </w:tabs>
              <w:suppressAutoHyphens/>
              <w:spacing w:line="480" w:lineRule="auto"/>
              <w:rPr>
                <w:rFonts w:ascii="Times New Roman" w:hAnsi="Times New Roman"/>
                <w:szCs w:val="24"/>
              </w:rPr>
            </w:pPr>
            <w:r>
              <w:rPr>
                <w:rFonts w:ascii="Times New Roman" w:hAnsi="Times New Roman"/>
                <w:szCs w:val="24"/>
              </w:rPr>
              <w:t>$</w:t>
            </w:r>
            <w:r w:rsidR="00C80556">
              <w:rPr>
                <w:rFonts w:ascii="Times New Roman" w:hAnsi="Times New Roman"/>
                <w:szCs w:val="24"/>
              </w:rPr>
              <w:t>180,000.00</w:t>
            </w:r>
          </w:p>
        </w:tc>
        <w:tc>
          <w:tcPr>
            <w:tcW w:w="2259" w:type="dxa"/>
          </w:tcPr>
          <w:p w:rsidR="00431946" w:rsidP="00A60E43" w:rsidRDefault="009D09A1" w14:paraId="2483A00D" w14:textId="1232618E">
            <w:pPr>
              <w:tabs>
                <w:tab w:val="left" w:pos="-720"/>
              </w:tabs>
              <w:suppressAutoHyphens/>
              <w:spacing w:line="480" w:lineRule="auto"/>
              <w:rPr>
                <w:rFonts w:ascii="Times New Roman" w:hAnsi="Times New Roman"/>
                <w:szCs w:val="24"/>
              </w:rPr>
            </w:pPr>
            <w:r>
              <w:rPr>
                <w:rFonts w:ascii="Times New Roman" w:hAnsi="Times New Roman"/>
                <w:szCs w:val="24"/>
              </w:rPr>
              <w:t>$</w:t>
            </w:r>
            <w:r w:rsidR="001768EC">
              <w:rPr>
                <w:rFonts w:ascii="Times New Roman" w:hAnsi="Times New Roman"/>
                <w:szCs w:val="24"/>
              </w:rPr>
              <w:t>1,</w:t>
            </w:r>
            <w:r w:rsidR="000E72E5">
              <w:rPr>
                <w:rFonts w:ascii="Times New Roman" w:hAnsi="Times New Roman"/>
                <w:szCs w:val="24"/>
              </w:rPr>
              <w:t>256,052.50</w:t>
            </w:r>
            <w:r w:rsidR="00A60E43">
              <w:rPr>
                <w:rFonts w:ascii="Times New Roman" w:hAnsi="Times New Roman"/>
                <w:szCs w:val="24"/>
              </w:rPr>
              <w:t xml:space="preserve"> </w:t>
            </w:r>
          </w:p>
        </w:tc>
        <w:tc>
          <w:tcPr>
            <w:tcW w:w="2776" w:type="dxa"/>
          </w:tcPr>
          <w:p w:rsidR="00431946" w:rsidP="00494967" w:rsidRDefault="00076B5D" w14:paraId="689FE391" w14:textId="35D52B08">
            <w:pPr>
              <w:tabs>
                <w:tab w:val="left" w:pos="-720"/>
              </w:tabs>
              <w:suppressAutoHyphens/>
              <w:spacing w:line="480" w:lineRule="auto"/>
              <w:rPr>
                <w:rFonts w:ascii="Times New Roman" w:hAnsi="Times New Roman"/>
                <w:szCs w:val="24"/>
              </w:rPr>
            </w:pPr>
            <w:r>
              <w:rPr>
                <w:rFonts w:ascii="Times New Roman" w:hAnsi="Times New Roman"/>
                <w:szCs w:val="24"/>
              </w:rPr>
              <w:t>$</w:t>
            </w:r>
            <w:r w:rsidR="000E72E5">
              <w:rPr>
                <w:rFonts w:ascii="Times New Roman" w:hAnsi="Times New Roman"/>
                <w:szCs w:val="24"/>
              </w:rPr>
              <w:t>2,581,073.70</w:t>
            </w:r>
            <w:r w:rsidR="00494967">
              <w:rPr>
                <w:rFonts w:ascii="Times New Roman" w:hAnsi="Times New Roman"/>
                <w:szCs w:val="24"/>
              </w:rPr>
              <w:t xml:space="preserve"> </w:t>
            </w:r>
          </w:p>
        </w:tc>
      </w:tr>
    </w:tbl>
    <w:p w:rsidR="00F85176" w:rsidP="0062567E" w:rsidRDefault="00F85176" w14:paraId="5BEF4E08" w14:textId="77777777">
      <w:pPr>
        <w:pStyle w:val="Heading1"/>
        <w:rPr>
          <w:szCs w:val="24"/>
        </w:rPr>
      </w:pPr>
      <w:bookmarkStart w:name="_Toc401831371" w:id="36"/>
      <w:bookmarkStart w:name="_Toc401832415" w:id="37"/>
    </w:p>
    <w:p w:rsidRPr="005B0674" w:rsidR="005B0674" w:rsidP="005B0674" w:rsidRDefault="005B0674" w14:paraId="6A15AE89" w14:textId="77777777"/>
    <w:p w:rsidRPr="002568E6" w:rsidR="000438E8" w:rsidP="0062567E" w:rsidRDefault="000438E8" w14:paraId="3D688CB8" w14:textId="77777777">
      <w:pPr>
        <w:pStyle w:val="Heading1"/>
        <w:rPr>
          <w:szCs w:val="24"/>
        </w:rPr>
      </w:pPr>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6"/>
      <w:bookmarkEnd w:id="37"/>
    </w:p>
    <w:p w:rsidRPr="002568E6" w:rsidR="0062567E" w:rsidP="0062567E" w:rsidRDefault="0062567E" w14:paraId="3D688CB9" w14:textId="77777777">
      <w:pPr>
        <w:tabs>
          <w:tab w:val="left" w:pos="0"/>
        </w:tabs>
        <w:suppressAutoHyphens/>
        <w:jc w:val="center"/>
        <w:rPr>
          <w:rFonts w:ascii="Times New Roman" w:hAnsi="Times New Roman"/>
          <w:b/>
          <w:szCs w:val="24"/>
        </w:rPr>
      </w:pPr>
    </w:p>
    <w:p w:rsidRPr="002568E6" w:rsidR="0062567E" w:rsidP="0062567E" w:rsidRDefault="0062567E" w14:paraId="3D688CBA"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Pr="002568E6" w:rsidR="00ED28F2" w:rsidP="00ED28F2" w:rsidRDefault="00ED28F2" w14:paraId="3D688CBB" w14:textId="77777777">
      <w:pPr>
        <w:tabs>
          <w:tab w:val="left" w:pos="-720"/>
        </w:tabs>
        <w:suppressAutoHyphens/>
        <w:rPr>
          <w:rFonts w:ascii="Times New Roman" w:hAnsi="Times New Roman"/>
          <w:szCs w:val="24"/>
        </w:rPr>
      </w:pPr>
    </w:p>
    <w:p w:rsidR="006B4BFE" w:rsidP="00921F74" w:rsidRDefault="007B3816" w14:paraId="3D688CBD" w14:textId="1A1D5649">
      <w:pPr>
        <w:tabs>
          <w:tab w:val="left" w:pos="0"/>
        </w:tabs>
        <w:suppressAutoHyphens/>
        <w:spacing w:line="480" w:lineRule="auto"/>
        <w:rPr>
          <w:rFonts w:ascii="Times New Roman" w:hAnsi="Times New Roman"/>
          <w:szCs w:val="24"/>
        </w:rPr>
      </w:pPr>
      <w:r w:rsidRPr="007B3816">
        <w:rPr>
          <w:rFonts w:ascii="Times New Roman" w:hAnsi="Times New Roman"/>
          <w:szCs w:val="24"/>
        </w:rPr>
        <w:t xml:space="preserve">This is a revision of a currently approved </w:t>
      </w:r>
      <w:r>
        <w:rPr>
          <w:rFonts w:ascii="Times New Roman" w:hAnsi="Times New Roman"/>
          <w:szCs w:val="24"/>
        </w:rPr>
        <w:t xml:space="preserve">information </w:t>
      </w:r>
      <w:r w:rsidRPr="007B3816">
        <w:rPr>
          <w:rFonts w:ascii="Times New Roman" w:hAnsi="Times New Roman"/>
          <w:szCs w:val="24"/>
        </w:rPr>
        <w:t>collection</w:t>
      </w:r>
      <w:r w:rsidR="00D500C8">
        <w:rPr>
          <w:rFonts w:ascii="Times New Roman" w:hAnsi="Times New Roman"/>
          <w:szCs w:val="24"/>
        </w:rPr>
        <w:t>, which expires in October 31, 2021</w:t>
      </w:r>
      <w:r>
        <w:rPr>
          <w:rFonts w:ascii="Times New Roman" w:hAnsi="Times New Roman"/>
          <w:szCs w:val="24"/>
        </w:rPr>
        <w:t>.</w:t>
      </w:r>
      <w:r w:rsidR="00D65BE6">
        <w:rPr>
          <w:rFonts w:ascii="Times New Roman" w:hAnsi="Times New Roman"/>
          <w:szCs w:val="24"/>
        </w:rPr>
        <w:t xml:space="preserve"> </w:t>
      </w:r>
      <w:r w:rsidRPr="00D65BE6" w:rsidR="00D65BE6">
        <w:rPr>
          <w:rFonts w:ascii="Times New Roman" w:hAnsi="Times New Roman"/>
          <w:szCs w:val="24"/>
        </w:rPr>
        <w:t xml:space="preserve">The current inventory for this </w:t>
      </w:r>
      <w:r w:rsidR="0000237C">
        <w:rPr>
          <w:rFonts w:ascii="Times New Roman" w:hAnsi="Times New Roman"/>
          <w:szCs w:val="24"/>
        </w:rPr>
        <w:t>information</w:t>
      </w:r>
      <w:r w:rsidRPr="00D65BE6" w:rsidR="00D65BE6">
        <w:rPr>
          <w:rFonts w:ascii="Times New Roman" w:hAnsi="Times New Roman"/>
          <w:szCs w:val="24"/>
        </w:rPr>
        <w:t xml:space="preserve"> collection is </w:t>
      </w:r>
      <w:r w:rsidR="0000237C">
        <w:rPr>
          <w:rFonts w:ascii="Times New Roman" w:hAnsi="Times New Roman"/>
          <w:szCs w:val="24"/>
        </w:rPr>
        <w:t>122,664</w:t>
      </w:r>
      <w:r w:rsidRPr="00D65BE6" w:rsidR="00D65BE6">
        <w:rPr>
          <w:rFonts w:ascii="Times New Roman" w:hAnsi="Times New Roman"/>
          <w:szCs w:val="24"/>
        </w:rPr>
        <w:t xml:space="preserve"> respondents, </w:t>
      </w:r>
      <w:r w:rsidR="0000237C">
        <w:rPr>
          <w:rFonts w:ascii="Times New Roman" w:hAnsi="Times New Roman"/>
          <w:szCs w:val="24"/>
        </w:rPr>
        <w:t>35,914</w:t>
      </w:r>
      <w:r w:rsidRPr="00D65BE6" w:rsidR="00D65BE6">
        <w:rPr>
          <w:rFonts w:ascii="Times New Roman" w:hAnsi="Times New Roman"/>
          <w:szCs w:val="24"/>
        </w:rPr>
        <w:t xml:space="preserve"> total annual burden hours and </w:t>
      </w:r>
      <w:r w:rsidR="00883A3F">
        <w:rPr>
          <w:rFonts w:ascii="Times New Roman" w:hAnsi="Times New Roman"/>
          <w:szCs w:val="24"/>
        </w:rPr>
        <w:t>367,992</w:t>
      </w:r>
      <w:r w:rsidRPr="00D65BE6" w:rsidR="00D65BE6">
        <w:rPr>
          <w:rFonts w:ascii="Times New Roman" w:hAnsi="Times New Roman"/>
          <w:szCs w:val="24"/>
        </w:rPr>
        <w:t xml:space="preserve"> total annual responses. There are </w:t>
      </w:r>
      <w:r w:rsidR="0000237C">
        <w:rPr>
          <w:rFonts w:ascii="Times New Roman" w:hAnsi="Times New Roman"/>
          <w:szCs w:val="24"/>
        </w:rPr>
        <w:t>122,130</w:t>
      </w:r>
      <w:r w:rsidRPr="00D65BE6" w:rsidR="00D65BE6">
        <w:rPr>
          <w:rFonts w:ascii="Times New Roman" w:hAnsi="Times New Roman"/>
          <w:szCs w:val="24"/>
        </w:rPr>
        <w:t xml:space="preserve"> total annual respondents for this </w:t>
      </w:r>
      <w:r w:rsidR="0000237C">
        <w:rPr>
          <w:rFonts w:ascii="Times New Roman" w:hAnsi="Times New Roman"/>
          <w:szCs w:val="24"/>
        </w:rPr>
        <w:t>information</w:t>
      </w:r>
      <w:r w:rsidRPr="00D65BE6" w:rsidR="00D65BE6">
        <w:rPr>
          <w:rFonts w:ascii="Times New Roman" w:hAnsi="Times New Roman"/>
          <w:szCs w:val="24"/>
        </w:rPr>
        <w:t xml:space="preserve"> collection this adjustment reflects a</w:t>
      </w:r>
      <w:r w:rsidR="0000237C">
        <w:rPr>
          <w:rFonts w:ascii="Times New Roman" w:hAnsi="Times New Roman"/>
          <w:szCs w:val="24"/>
        </w:rPr>
        <w:t xml:space="preserve"> de</w:t>
      </w:r>
      <w:r w:rsidRPr="00D65BE6" w:rsidR="00D65BE6">
        <w:rPr>
          <w:rFonts w:ascii="Times New Roman" w:hAnsi="Times New Roman"/>
          <w:szCs w:val="24"/>
        </w:rPr>
        <w:t xml:space="preserve">crease of </w:t>
      </w:r>
      <w:r w:rsidR="00883A3F">
        <w:rPr>
          <w:rFonts w:ascii="Times New Roman" w:hAnsi="Times New Roman"/>
          <w:szCs w:val="24"/>
        </w:rPr>
        <w:t>-</w:t>
      </w:r>
      <w:r w:rsidR="0000237C">
        <w:rPr>
          <w:rFonts w:ascii="Times New Roman" w:hAnsi="Times New Roman"/>
          <w:szCs w:val="24"/>
        </w:rPr>
        <w:t>534</w:t>
      </w:r>
      <w:r w:rsidRPr="00D65BE6" w:rsidR="00D65BE6">
        <w:rPr>
          <w:rFonts w:ascii="Times New Roman" w:hAnsi="Times New Roman"/>
          <w:szCs w:val="24"/>
        </w:rPr>
        <w:t xml:space="preserve"> respondents. FNS is requesting </w:t>
      </w:r>
      <w:r w:rsidR="00883A3F">
        <w:rPr>
          <w:rFonts w:ascii="Times New Roman" w:hAnsi="Times New Roman"/>
          <w:szCs w:val="24"/>
        </w:rPr>
        <w:t>35,484</w:t>
      </w:r>
      <w:r w:rsidRPr="00D65BE6" w:rsidR="00D65BE6">
        <w:rPr>
          <w:rFonts w:ascii="Times New Roman" w:hAnsi="Times New Roman"/>
          <w:szCs w:val="24"/>
        </w:rPr>
        <w:t xml:space="preserve"> total annual burden hours and </w:t>
      </w:r>
      <w:r w:rsidR="00883A3F">
        <w:rPr>
          <w:rFonts w:ascii="Times New Roman" w:hAnsi="Times New Roman"/>
          <w:szCs w:val="24"/>
        </w:rPr>
        <w:t>366,390</w:t>
      </w:r>
      <w:r w:rsidRPr="00D65BE6" w:rsidR="00D65BE6">
        <w:rPr>
          <w:rFonts w:ascii="Times New Roman" w:hAnsi="Times New Roman"/>
          <w:szCs w:val="24"/>
        </w:rPr>
        <w:t xml:space="preserve"> total annual responses, a</w:t>
      </w:r>
      <w:r w:rsidR="00883A3F">
        <w:rPr>
          <w:rFonts w:ascii="Times New Roman" w:hAnsi="Times New Roman"/>
          <w:szCs w:val="24"/>
        </w:rPr>
        <w:t xml:space="preserve"> de</w:t>
      </w:r>
      <w:r w:rsidRPr="00D65BE6" w:rsidR="00D65BE6">
        <w:rPr>
          <w:rFonts w:ascii="Times New Roman" w:hAnsi="Times New Roman"/>
          <w:szCs w:val="24"/>
        </w:rPr>
        <w:t xml:space="preserve">crease of </w:t>
      </w:r>
      <w:r w:rsidR="00883A3F">
        <w:rPr>
          <w:rFonts w:ascii="Times New Roman" w:hAnsi="Times New Roman"/>
          <w:szCs w:val="24"/>
        </w:rPr>
        <w:t>-1,602</w:t>
      </w:r>
      <w:r w:rsidRPr="00D65BE6" w:rsidR="00D65BE6">
        <w:rPr>
          <w:rFonts w:ascii="Times New Roman" w:hAnsi="Times New Roman"/>
          <w:szCs w:val="24"/>
        </w:rPr>
        <w:t xml:space="preserve"> responses </w:t>
      </w:r>
      <w:r w:rsidR="00883A3F">
        <w:rPr>
          <w:rFonts w:ascii="Times New Roman" w:hAnsi="Times New Roman"/>
          <w:szCs w:val="24"/>
        </w:rPr>
        <w:t>and</w:t>
      </w:r>
      <w:r w:rsidRPr="00D65BE6" w:rsidR="00D65BE6">
        <w:rPr>
          <w:rFonts w:ascii="Times New Roman" w:hAnsi="Times New Roman"/>
          <w:szCs w:val="24"/>
        </w:rPr>
        <w:t xml:space="preserve"> decrease of -</w:t>
      </w:r>
      <w:r w:rsidR="00883A3F">
        <w:rPr>
          <w:rFonts w:ascii="Times New Roman" w:hAnsi="Times New Roman"/>
          <w:szCs w:val="24"/>
        </w:rPr>
        <w:t>430</w:t>
      </w:r>
      <w:r w:rsidRPr="00D65BE6" w:rsidR="00D65BE6">
        <w:rPr>
          <w:rFonts w:ascii="Times New Roman" w:hAnsi="Times New Roman"/>
          <w:szCs w:val="24"/>
        </w:rPr>
        <w:t xml:space="preserve"> total annual burden hours due to adjustments to the total number of respondents and progra</w:t>
      </w:r>
      <w:bookmarkStart w:name="_GoBack" w:id="38"/>
      <w:bookmarkEnd w:id="38"/>
      <w:r w:rsidRPr="00D65BE6" w:rsidR="00D65BE6">
        <w:rPr>
          <w:rFonts w:ascii="Times New Roman" w:hAnsi="Times New Roman"/>
          <w:szCs w:val="24"/>
        </w:rPr>
        <w:t xml:space="preserve">m </w:t>
      </w:r>
      <w:r w:rsidR="00883A3F">
        <w:rPr>
          <w:rFonts w:ascii="Times New Roman" w:hAnsi="Times New Roman"/>
          <w:szCs w:val="24"/>
        </w:rPr>
        <w:t>participation</w:t>
      </w:r>
      <w:r w:rsidRPr="00D65BE6" w:rsidR="00D65BE6">
        <w:rPr>
          <w:rFonts w:ascii="Times New Roman" w:hAnsi="Times New Roman"/>
          <w:szCs w:val="24"/>
        </w:rPr>
        <w:t xml:space="preserve">. </w:t>
      </w:r>
      <w:bookmarkStart w:name="_Hlk81311694" w:id="39"/>
      <w:r w:rsidR="00F61AFC">
        <w:rPr>
          <w:rFonts w:ascii="Times New Roman" w:hAnsi="Times New Roman"/>
          <w:szCs w:val="24"/>
        </w:rPr>
        <w:t>Th</w:t>
      </w:r>
      <w:r>
        <w:rPr>
          <w:rFonts w:ascii="Times New Roman" w:hAnsi="Times New Roman"/>
          <w:szCs w:val="24"/>
        </w:rPr>
        <w:t xml:space="preserve">e number of </w:t>
      </w:r>
      <w:r>
        <w:rPr>
          <w:rFonts w:ascii="Times New Roman" w:hAnsi="Times New Roman"/>
          <w:szCs w:val="24"/>
        </w:rPr>
        <w:lastRenderedPageBreak/>
        <w:t>CACFP Organizations reduced from 22,664 to 22,130 CACFP Organizations</w:t>
      </w:r>
      <w:r w:rsidR="00F34054">
        <w:rPr>
          <w:rFonts w:ascii="Times New Roman" w:hAnsi="Times New Roman"/>
          <w:szCs w:val="24"/>
        </w:rPr>
        <w:t xml:space="preserve"> based on the </w:t>
      </w:r>
      <w:r w:rsidR="00D51CAB">
        <w:rPr>
          <w:rFonts w:ascii="Times New Roman" w:hAnsi="Times New Roman"/>
          <w:szCs w:val="24"/>
        </w:rPr>
        <w:t xml:space="preserve">USDA FNS </w:t>
      </w:r>
      <w:r w:rsidR="00F34054">
        <w:rPr>
          <w:rFonts w:ascii="Times New Roman" w:hAnsi="Times New Roman"/>
          <w:szCs w:val="24"/>
        </w:rPr>
        <w:t>National Dat</w:t>
      </w:r>
      <w:r w:rsidR="00257EDB">
        <w:rPr>
          <w:rFonts w:ascii="Times New Roman" w:hAnsi="Times New Roman"/>
          <w:szCs w:val="24"/>
        </w:rPr>
        <w:t>a Bank from FY 2018 and FY 20</w:t>
      </w:r>
      <w:r w:rsidR="00F34054">
        <w:rPr>
          <w:rFonts w:ascii="Times New Roman" w:hAnsi="Times New Roman"/>
          <w:szCs w:val="24"/>
        </w:rPr>
        <w:t>16</w:t>
      </w:r>
      <w:r>
        <w:rPr>
          <w:rFonts w:ascii="Times New Roman" w:hAnsi="Times New Roman"/>
          <w:szCs w:val="24"/>
        </w:rPr>
        <w:t xml:space="preserve">. </w:t>
      </w:r>
      <w:r w:rsidR="00F61AFC">
        <w:rPr>
          <w:rFonts w:ascii="Times New Roman" w:hAnsi="Times New Roman"/>
          <w:szCs w:val="24"/>
        </w:rPr>
        <w:t xml:space="preserve">  </w:t>
      </w:r>
      <w:bookmarkEnd w:id="39"/>
    </w:p>
    <w:p w:rsidRPr="002568E6" w:rsidR="00921F74" w:rsidP="00921F74" w:rsidRDefault="00921F74" w14:paraId="75621932" w14:textId="77777777">
      <w:pPr>
        <w:tabs>
          <w:tab w:val="left" w:pos="0"/>
        </w:tabs>
        <w:suppressAutoHyphens/>
        <w:rPr>
          <w:rFonts w:ascii="Times New Roman" w:hAnsi="Times New Roman"/>
          <w:szCs w:val="24"/>
        </w:rPr>
      </w:pPr>
    </w:p>
    <w:p w:rsidRPr="002568E6" w:rsidR="00A308DB" w:rsidP="0062567E" w:rsidRDefault="000438E8" w14:paraId="3D688CBE" w14:textId="77777777">
      <w:pPr>
        <w:pStyle w:val="Heading1"/>
        <w:rPr>
          <w:szCs w:val="24"/>
        </w:rPr>
      </w:pPr>
      <w:bookmarkStart w:name="_Toc401831372" w:id="40"/>
      <w:bookmarkStart w:name="_Toc401832416" w:id="41"/>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40"/>
      <w:bookmarkEnd w:id="41"/>
      <w:r w:rsidRPr="002568E6">
        <w:rPr>
          <w:szCs w:val="24"/>
        </w:rPr>
        <w:t xml:space="preserve"> </w:t>
      </w:r>
    </w:p>
    <w:p w:rsidRPr="002568E6" w:rsidR="00A308DB" w:rsidP="000438E8" w:rsidRDefault="00A308DB" w14:paraId="3D688CBF" w14:textId="77777777">
      <w:pPr>
        <w:tabs>
          <w:tab w:val="left" w:pos="0"/>
        </w:tabs>
        <w:suppressAutoHyphens/>
        <w:rPr>
          <w:rFonts w:ascii="Times New Roman" w:hAnsi="Times New Roman"/>
          <w:b/>
          <w:szCs w:val="24"/>
        </w:rPr>
      </w:pPr>
    </w:p>
    <w:p w:rsidRPr="002568E6" w:rsidR="0062567E" w:rsidP="0062567E" w:rsidRDefault="0062567E" w14:paraId="3D688CC0"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Pr="002568E6" w:rsidR="00ED28F2" w:rsidP="00ED28F2" w:rsidRDefault="005D40BA" w14:paraId="3D688CC2" w14:textId="66A492E0">
      <w:pPr>
        <w:tabs>
          <w:tab w:val="left" w:pos="-720"/>
        </w:tabs>
        <w:suppressAutoHyphens/>
        <w:spacing w:line="480" w:lineRule="auto"/>
        <w:rPr>
          <w:rFonts w:ascii="Times New Roman" w:hAnsi="Times New Roman"/>
          <w:szCs w:val="24"/>
        </w:rPr>
      </w:pPr>
      <w:r>
        <w:rPr>
          <w:rFonts w:ascii="Times New Roman" w:hAnsi="Times New Roman"/>
          <w:szCs w:val="24"/>
        </w:rPr>
        <w:t>All</w:t>
      </w:r>
      <w:r w:rsidR="004E6B17">
        <w:rPr>
          <w:rFonts w:ascii="Times New Roman" w:hAnsi="Times New Roman"/>
          <w:szCs w:val="24"/>
        </w:rPr>
        <w:t xml:space="preserve"> information collected </w:t>
      </w:r>
      <w:r w:rsidR="00ED7C05">
        <w:rPr>
          <w:rFonts w:ascii="Times New Roman" w:hAnsi="Times New Roman"/>
          <w:szCs w:val="24"/>
        </w:rPr>
        <w:t>is</w:t>
      </w:r>
      <w:r w:rsidR="004E6B17">
        <w:rPr>
          <w:rFonts w:ascii="Times New Roman" w:hAnsi="Times New Roman"/>
          <w:szCs w:val="24"/>
        </w:rPr>
        <w:t xml:space="preserve"> be available to the general public once reviewed and revised by USDA, Food and Nutrition Service to validate the information is true and free of errors.  This information </w:t>
      </w:r>
      <w:r>
        <w:rPr>
          <w:rFonts w:ascii="Times New Roman" w:hAnsi="Times New Roman"/>
          <w:szCs w:val="24"/>
        </w:rPr>
        <w:t>include</w:t>
      </w:r>
      <w:r w:rsidR="00EB215F">
        <w:rPr>
          <w:rFonts w:ascii="Times New Roman" w:hAnsi="Times New Roman"/>
          <w:szCs w:val="24"/>
        </w:rPr>
        <w:t>s</w:t>
      </w:r>
      <w:r>
        <w:rPr>
          <w:rFonts w:ascii="Times New Roman" w:hAnsi="Times New Roman"/>
          <w:szCs w:val="24"/>
        </w:rPr>
        <w:t xml:space="preserve"> the name of the entity, address, phone number, the name of the Child Nutrition Program that </w:t>
      </w:r>
      <w:r w:rsidR="00EB215F">
        <w:rPr>
          <w:rFonts w:ascii="Times New Roman" w:hAnsi="Times New Roman"/>
          <w:szCs w:val="24"/>
        </w:rPr>
        <w:t xml:space="preserve">the entity </w:t>
      </w:r>
      <w:r>
        <w:rPr>
          <w:rFonts w:ascii="Times New Roman" w:hAnsi="Times New Roman"/>
          <w:szCs w:val="24"/>
        </w:rPr>
        <w:t>participate</w:t>
      </w:r>
      <w:r w:rsidR="00EB215F">
        <w:rPr>
          <w:rFonts w:ascii="Times New Roman" w:hAnsi="Times New Roman"/>
          <w:szCs w:val="24"/>
        </w:rPr>
        <w:t>s in</w:t>
      </w:r>
      <w:r>
        <w:rPr>
          <w:rFonts w:ascii="Times New Roman" w:hAnsi="Times New Roman"/>
          <w:szCs w:val="24"/>
        </w:rPr>
        <w:t xml:space="preserve">, enrollment, and key point of contacts per entity.  </w:t>
      </w:r>
      <w:r w:rsidR="004E6B17">
        <w:rPr>
          <w:rFonts w:ascii="Times New Roman" w:hAnsi="Times New Roman"/>
          <w:szCs w:val="24"/>
        </w:rPr>
        <w:t xml:space="preserve">This information will be available at the Team Nutrition Application page, which is </w:t>
      </w:r>
      <w:r w:rsidR="00367EEF">
        <w:rPr>
          <w:rFonts w:ascii="Times New Roman" w:hAnsi="Times New Roman"/>
          <w:szCs w:val="24"/>
        </w:rPr>
        <w:t>under development and will</w:t>
      </w:r>
      <w:r w:rsidR="004E6B17">
        <w:rPr>
          <w:rFonts w:ascii="Times New Roman" w:hAnsi="Times New Roman"/>
          <w:szCs w:val="24"/>
        </w:rPr>
        <w:t xml:space="preserve"> </w:t>
      </w:r>
      <w:r w:rsidR="00B32650">
        <w:rPr>
          <w:rFonts w:ascii="Times New Roman" w:hAnsi="Times New Roman"/>
          <w:szCs w:val="24"/>
        </w:rPr>
        <w:t xml:space="preserve">be </w:t>
      </w:r>
      <w:r w:rsidR="004E6B17">
        <w:rPr>
          <w:rFonts w:ascii="Times New Roman" w:hAnsi="Times New Roman"/>
          <w:szCs w:val="24"/>
        </w:rPr>
        <w:t>linked to Team Nutrition website.</w:t>
      </w:r>
      <w:r w:rsidR="000F191A">
        <w:rPr>
          <w:rFonts w:ascii="Times New Roman" w:hAnsi="Times New Roman"/>
          <w:szCs w:val="24"/>
        </w:rPr>
        <w:t xml:space="preserve">  </w:t>
      </w:r>
      <w:r w:rsidR="00DA6EFA">
        <w:rPr>
          <w:rFonts w:ascii="Times New Roman" w:hAnsi="Times New Roman"/>
          <w:szCs w:val="24"/>
        </w:rPr>
        <w:t>On a monthly basis, Team Nutrition will check how many schools and CACFP organizations are enrolled and on a weekly basis request</w:t>
      </w:r>
      <w:r w:rsidR="00B32650">
        <w:rPr>
          <w:rFonts w:ascii="Times New Roman" w:hAnsi="Times New Roman"/>
          <w:szCs w:val="24"/>
        </w:rPr>
        <w:t>s</w:t>
      </w:r>
      <w:r w:rsidR="00DA6EFA">
        <w:rPr>
          <w:rFonts w:ascii="Times New Roman" w:hAnsi="Times New Roman"/>
          <w:szCs w:val="24"/>
        </w:rPr>
        <w:t xml:space="preserve"> to enroll or update will be reviewed by Team Nutrition staff.</w:t>
      </w:r>
      <w:r w:rsidR="000F191A">
        <w:rPr>
          <w:rFonts w:ascii="Times New Roman" w:hAnsi="Times New Roman"/>
          <w:szCs w:val="24"/>
        </w:rPr>
        <w:t xml:space="preserve"> </w:t>
      </w:r>
      <w:r w:rsidR="00ED7C05">
        <w:rPr>
          <w:rFonts w:ascii="Times New Roman" w:hAnsi="Times New Roman"/>
          <w:szCs w:val="24"/>
        </w:rPr>
        <w:t xml:space="preserve"> </w:t>
      </w:r>
      <w:r w:rsidR="000F191A">
        <w:rPr>
          <w:rFonts w:ascii="Times New Roman" w:hAnsi="Times New Roman"/>
          <w:szCs w:val="24"/>
        </w:rPr>
        <w:t>Otherwise, this collection does not employ statistical methods and there are no plans to publish the results of this collection for statistical analyses.</w:t>
      </w:r>
      <w:r w:rsidR="004E6B17">
        <w:rPr>
          <w:rFonts w:ascii="Times New Roman" w:hAnsi="Times New Roman"/>
          <w:szCs w:val="24"/>
        </w:rPr>
        <w:t xml:space="preserve">   </w:t>
      </w:r>
    </w:p>
    <w:p w:rsidRPr="002568E6" w:rsidR="000438E8" w:rsidP="000438E8" w:rsidRDefault="000438E8" w14:paraId="3D688CC3" w14:textId="77777777">
      <w:pPr>
        <w:tabs>
          <w:tab w:val="left" w:pos="0"/>
        </w:tabs>
        <w:suppressAutoHyphens/>
        <w:rPr>
          <w:rFonts w:ascii="Times New Roman" w:hAnsi="Times New Roman"/>
          <w:szCs w:val="24"/>
        </w:rPr>
      </w:pPr>
    </w:p>
    <w:p w:rsidRPr="002568E6" w:rsidR="00A308DB" w:rsidP="0062567E" w:rsidRDefault="000438E8" w14:paraId="3D688CC4" w14:textId="77777777">
      <w:pPr>
        <w:pStyle w:val="Heading1"/>
        <w:rPr>
          <w:szCs w:val="24"/>
        </w:rPr>
      </w:pPr>
      <w:bookmarkStart w:name="_Toc401831373" w:id="42"/>
      <w:bookmarkStart w:name="_Toc401832417" w:id="43"/>
      <w:r w:rsidRPr="002568E6">
        <w:rPr>
          <w:szCs w:val="24"/>
        </w:rPr>
        <w:t xml:space="preserve">A17.  </w:t>
      </w:r>
      <w:r w:rsidRPr="002568E6" w:rsidR="001C6CBE">
        <w:rPr>
          <w:szCs w:val="24"/>
        </w:rPr>
        <w:t>Displaying the OMB Approval Expiration Date.</w:t>
      </w:r>
      <w:bookmarkEnd w:id="42"/>
      <w:bookmarkEnd w:id="43"/>
    </w:p>
    <w:p w:rsidRPr="002568E6" w:rsidR="0062567E" w:rsidP="0062567E" w:rsidRDefault="0062567E" w14:paraId="3D688CC5" w14:textId="77777777">
      <w:pPr>
        <w:pStyle w:val="ListParagraph"/>
        <w:widowControl/>
        <w:spacing w:line="240" w:lineRule="auto"/>
        <w:ind w:left="0"/>
        <w:rPr>
          <w:b/>
          <w:szCs w:val="24"/>
        </w:rPr>
      </w:pPr>
    </w:p>
    <w:p w:rsidRPr="002568E6" w:rsidR="0062567E" w:rsidP="0062567E" w:rsidRDefault="0062567E" w14:paraId="3D688CC6"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Pr="002568E6" w:rsidR="00ED28F2" w:rsidP="00ED28F2" w:rsidRDefault="00ED28F2" w14:paraId="3D688CC7" w14:textId="77777777">
      <w:pPr>
        <w:tabs>
          <w:tab w:val="left" w:pos="-720"/>
        </w:tabs>
        <w:suppressAutoHyphens/>
        <w:rPr>
          <w:rFonts w:ascii="Times New Roman" w:hAnsi="Times New Roman"/>
          <w:szCs w:val="24"/>
        </w:rPr>
      </w:pPr>
    </w:p>
    <w:p w:rsidRPr="002568E6" w:rsidR="00ED28F2" w:rsidP="00ED28F2" w:rsidRDefault="004E6B17" w14:paraId="3D688CC8" w14:textId="70121E27">
      <w:pPr>
        <w:tabs>
          <w:tab w:val="left" w:pos="-720"/>
        </w:tabs>
        <w:suppressAutoHyphens/>
        <w:spacing w:line="480" w:lineRule="auto"/>
        <w:rPr>
          <w:rFonts w:ascii="Times New Roman" w:hAnsi="Times New Roman"/>
          <w:szCs w:val="24"/>
        </w:rPr>
      </w:pPr>
      <w:r>
        <w:rPr>
          <w:rFonts w:ascii="Times New Roman" w:hAnsi="Times New Roman"/>
          <w:szCs w:val="24"/>
        </w:rPr>
        <w:t>USDA, Food and Nutrition Service will include the</w:t>
      </w:r>
      <w:r w:rsidR="00ED7C05">
        <w:rPr>
          <w:rFonts w:ascii="Times New Roman" w:hAnsi="Times New Roman"/>
          <w:szCs w:val="24"/>
        </w:rPr>
        <w:t xml:space="preserve"> new</w:t>
      </w:r>
      <w:r>
        <w:rPr>
          <w:rFonts w:ascii="Times New Roman" w:hAnsi="Times New Roman"/>
          <w:szCs w:val="24"/>
        </w:rPr>
        <w:t xml:space="preserve"> </w:t>
      </w:r>
      <w:r w:rsidR="000F191A">
        <w:rPr>
          <w:rFonts w:ascii="Times New Roman" w:hAnsi="Times New Roman"/>
          <w:szCs w:val="24"/>
        </w:rPr>
        <w:t xml:space="preserve">Expiration Date for </w:t>
      </w:r>
      <w:r>
        <w:rPr>
          <w:rFonts w:ascii="Times New Roman" w:hAnsi="Times New Roman"/>
          <w:szCs w:val="24"/>
        </w:rPr>
        <w:t xml:space="preserve">OMB </w:t>
      </w:r>
      <w:r w:rsidR="00D153AD">
        <w:rPr>
          <w:rFonts w:ascii="Times New Roman" w:hAnsi="Times New Roman"/>
          <w:szCs w:val="24"/>
        </w:rPr>
        <w:t>Approval as</w:t>
      </w:r>
      <w:r>
        <w:rPr>
          <w:rFonts w:ascii="Times New Roman" w:hAnsi="Times New Roman"/>
          <w:szCs w:val="24"/>
        </w:rPr>
        <w:t xml:space="preserve"> part of the information collection forms.</w:t>
      </w:r>
    </w:p>
    <w:p w:rsidRPr="002568E6" w:rsidR="000438E8" w:rsidP="000438E8" w:rsidRDefault="000438E8" w14:paraId="3D688CC9" w14:textId="77777777">
      <w:pPr>
        <w:tabs>
          <w:tab w:val="left" w:pos="0"/>
        </w:tabs>
        <w:suppressAutoHyphens/>
        <w:rPr>
          <w:rFonts w:ascii="Times New Roman" w:hAnsi="Times New Roman"/>
          <w:szCs w:val="24"/>
        </w:rPr>
      </w:pPr>
    </w:p>
    <w:p w:rsidRPr="002568E6" w:rsidR="00A308DB" w:rsidP="0062567E" w:rsidRDefault="000438E8" w14:paraId="3D688CCA" w14:textId="77777777">
      <w:pPr>
        <w:pStyle w:val="Heading1"/>
        <w:rPr>
          <w:szCs w:val="24"/>
        </w:rPr>
      </w:pPr>
      <w:bookmarkStart w:name="_Toc401831374" w:id="44"/>
      <w:bookmarkStart w:name="_Toc401832418" w:id="45"/>
      <w:r w:rsidRPr="002568E6">
        <w:rPr>
          <w:szCs w:val="24"/>
        </w:rPr>
        <w:t>A18.  Exception</w:t>
      </w:r>
      <w:r w:rsidR="002568E6">
        <w:rPr>
          <w:szCs w:val="24"/>
        </w:rPr>
        <w:t>s</w:t>
      </w:r>
      <w:r w:rsidRPr="002568E6">
        <w:rPr>
          <w:szCs w:val="24"/>
        </w:rPr>
        <w:t xml:space="preserve"> to the certification statement identified in Item 19.</w:t>
      </w:r>
      <w:bookmarkEnd w:id="44"/>
      <w:bookmarkEnd w:id="45"/>
      <w:r w:rsidRPr="002568E6" w:rsidR="006F346E">
        <w:rPr>
          <w:szCs w:val="24"/>
        </w:rPr>
        <w:t xml:space="preserve">  </w:t>
      </w:r>
    </w:p>
    <w:p w:rsidRPr="002568E6" w:rsidR="0062567E" w:rsidP="000438E8" w:rsidRDefault="0062567E" w14:paraId="3D688CCB" w14:textId="77777777">
      <w:pPr>
        <w:tabs>
          <w:tab w:val="left" w:pos="0"/>
        </w:tabs>
        <w:suppressAutoHyphens/>
        <w:rPr>
          <w:rFonts w:ascii="Times New Roman" w:hAnsi="Times New Roman"/>
          <w:b/>
          <w:szCs w:val="24"/>
        </w:rPr>
      </w:pPr>
    </w:p>
    <w:p w:rsidRPr="002568E6" w:rsidR="0062567E" w:rsidP="000438E8" w:rsidRDefault="0062567E" w14:paraId="3D688CCC" w14:textId="23E37BD5">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w:t>
      </w:r>
      <w:r w:rsidR="006F0049">
        <w:rPr>
          <w:rFonts w:ascii="Times New Roman" w:hAnsi="Times New Roman"/>
          <w:b/>
          <w:szCs w:val="24"/>
        </w:rPr>
        <w:t xml:space="preserve">dentified in Item 19 of the OMB </w:t>
      </w:r>
      <w:r w:rsidRPr="002568E6">
        <w:rPr>
          <w:rFonts w:ascii="Times New Roman" w:hAnsi="Times New Roman"/>
          <w:b/>
          <w:szCs w:val="24"/>
        </w:rPr>
        <w:t>83-I" Certification for Paperwork Reduction Act."</w:t>
      </w:r>
    </w:p>
    <w:p w:rsidRPr="002568E6" w:rsidR="00ED28F2" w:rsidP="00ED28F2" w:rsidRDefault="00ED28F2" w14:paraId="3D688CCD" w14:textId="77777777">
      <w:pPr>
        <w:tabs>
          <w:tab w:val="left" w:pos="-720"/>
        </w:tabs>
        <w:suppressAutoHyphens/>
        <w:rPr>
          <w:rFonts w:ascii="Times New Roman" w:hAnsi="Times New Roman"/>
          <w:szCs w:val="24"/>
        </w:rPr>
      </w:pPr>
    </w:p>
    <w:p w:rsidRPr="002568E6" w:rsidR="00ED28F2" w:rsidP="00ED28F2" w:rsidRDefault="000F191A" w14:paraId="3D688CCE" w14:textId="7F9F415B">
      <w:pPr>
        <w:tabs>
          <w:tab w:val="left" w:pos="-720"/>
        </w:tabs>
        <w:suppressAutoHyphens/>
        <w:spacing w:line="480" w:lineRule="auto"/>
        <w:rPr>
          <w:rFonts w:ascii="Times New Roman" w:hAnsi="Times New Roman"/>
          <w:szCs w:val="24"/>
        </w:rPr>
      </w:pPr>
      <w:r>
        <w:rPr>
          <w:rFonts w:ascii="Times New Roman" w:hAnsi="Times New Roman"/>
          <w:szCs w:val="24"/>
        </w:rPr>
        <w:lastRenderedPageBreak/>
        <w:t xml:space="preserve">The agency is able to certify compliance with all provisions under Item 19 of OMB Form 83-I. </w:t>
      </w:r>
      <w:r w:rsidR="00DA2408">
        <w:rPr>
          <w:rFonts w:ascii="Times New Roman" w:hAnsi="Times New Roman"/>
          <w:szCs w:val="24"/>
        </w:rPr>
        <w:t xml:space="preserve"> </w:t>
      </w:r>
    </w:p>
    <w:p w:rsidR="00A43CF3" w:rsidP="00ED28F2" w:rsidRDefault="00A43CF3" w14:paraId="7A6AA52C" w14:textId="21515E9B">
      <w:pPr>
        <w:tabs>
          <w:tab w:val="left" w:pos="0"/>
        </w:tabs>
        <w:suppressAutoHyphens/>
        <w:rPr>
          <w:rFonts w:ascii="Times New Roman" w:hAnsi="Times New Roman"/>
          <w:szCs w:val="24"/>
        </w:rPr>
      </w:pPr>
    </w:p>
    <w:sectPr w:rsidR="00A43CF3" w:rsidSect="002568E6">
      <w:footerReference w:type="default" r:id="rId2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FBFC6" w14:textId="77777777" w:rsidR="00FC1014" w:rsidRDefault="00FC1014">
      <w:pPr>
        <w:spacing w:line="20" w:lineRule="exact"/>
      </w:pPr>
    </w:p>
  </w:endnote>
  <w:endnote w:type="continuationSeparator" w:id="0">
    <w:p w14:paraId="434121D3" w14:textId="77777777" w:rsidR="00FC1014" w:rsidRDefault="00FC1014">
      <w:r>
        <w:t xml:space="preserve"> </w:t>
      </w:r>
    </w:p>
  </w:endnote>
  <w:endnote w:type="continuationNotice" w:id="1">
    <w:p w14:paraId="17606B65" w14:textId="77777777" w:rsidR="00FC1014" w:rsidRDefault="00FC10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3D688CDE" w14:textId="68A5B9CD" w:rsidR="005708B9" w:rsidRPr="002568E6" w:rsidRDefault="005708B9">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257EDB">
          <w:rPr>
            <w:rFonts w:ascii="Times New Roman" w:hAnsi="Times New Roman"/>
            <w:noProof/>
          </w:rPr>
          <w:t>15</w:t>
        </w:r>
        <w:r w:rsidRPr="002568E6">
          <w:rPr>
            <w:rFonts w:ascii="Times New Roman" w:hAnsi="Times New Roman"/>
            <w:noProof/>
          </w:rPr>
          <w:fldChar w:fldCharType="end"/>
        </w:r>
      </w:p>
    </w:sdtContent>
  </w:sdt>
  <w:p w14:paraId="3D688CDF" w14:textId="77777777" w:rsidR="005708B9" w:rsidRDefault="005708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33AEC" w14:textId="77777777" w:rsidR="00FC1014" w:rsidRDefault="00FC1014">
      <w:r>
        <w:separator/>
      </w:r>
    </w:p>
  </w:footnote>
  <w:footnote w:type="continuationSeparator" w:id="0">
    <w:p w14:paraId="2910ABD7" w14:textId="77777777" w:rsidR="00FC1014" w:rsidRDefault="00FC1014">
      <w:r>
        <w:continuationSeparator/>
      </w:r>
    </w:p>
  </w:footnote>
  <w:footnote w:type="continuationNotice" w:id="1">
    <w:p w14:paraId="4B82B010" w14:textId="77777777" w:rsidR="00FC1014" w:rsidRDefault="00FC101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CA1EAC"/>
    <w:multiLevelType w:val="hybridMultilevel"/>
    <w:tmpl w:val="C9B48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AD3FA8"/>
    <w:multiLevelType w:val="hybridMultilevel"/>
    <w:tmpl w:val="828A6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D665B"/>
    <w:multiLevelType w:val="hybridMultilevel"/>
    <w:tmpl w:val="6ABE5898"/>
    <w:lvl w:ilvl="0" w:tplc="8E562622">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12"/>
  </w:num>
  <w:num w:numId="5">
    <w:abstractNumId w:val="2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5"/>
  </w:num>
  <w:num w:numId="19">
    <w:abstractNumId w:val="10"/>
  </w:num>
  <w:num w:numId="20">
    <w:abstractNumId w:val="11"/>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OwMDI2NDQ3MzK2NLRU0lEKTi0uzszPAymwqAUAP5CcyywAAAA="/>
  </w:docVars>
  <w:rsids>
    <w:rsidRoot w:val="00C00128"/>
    <w:rsid w:val="00000673"/>
    <w:rsid w:val="000007AA"/>
    <w:rsid w:val="00000D37"/>
    <w:rsid w:val="00001CB2"/>
    <w:rsid w:val="00001DDD"/>
    <w:rsid w:val="0000237C"/>
    <w:rsid w:val="00003E15"/>
    <w:rsid w:val="00003EA5"/>
    <w:rsid w:val="000076A1"/>
    <w:rsid w:val="00007847"/>
    <w:rsid w:val="0000790A"/>
    <w:rsid w:val="00010DE3"/>
    <w:rsid w:val="00010DEC"/>
    <w:rsid w:val="00010E6B"/>
    <w:rsid w:val="0001163D"/>
    <w:rsid w:val="000145E1"/>
    <w:rsid w:val="00014B4D"/>
    <w:rsid w:val="00015FCF"/>
    <w:rsid w:val="000210ED"/>
    <w:rsid w:val="000223C1"/>
    <w:rsid w:val="00022592"/>
    <w:rsid w:val="000234FF"/>
    <w:rsid w:val="00023BFF"/>
    <w:rsid w:val="00027233"/>
    <w:rsid w:val="00032621"/>
    <w:rsid w:val="000329F0"/>
    <w:rsid w:val="000373C7"/>
    <w:rsid w:val="00040718"/>
    <w:rsid w:val="00040BA2"/>
    <w:rsid w:val="00040EB5"/>
    <w:rsid w:val="000417D2"/>
    <w:rsid w:val="0004235B"/>
    <w:rsid w:val="0004302E"/>
    <w:rsid w:val="000431A5"/>
    <w:rsid w:val="0004364B"/>
    <w:rsid w:val="000438E8"/>
    <w:rsid w:val="000447C0"/>
    <w:rsid w:val="00044EF6"/>
    <w:rsid w:val="0004539F"/>
    <w:rsid w:val="000460EC"/>
    <w:rsid w:val="0004668E"/>
    <w:rsid w:val="00047338"/>
    <w:rsid w:val="000507EA"/>
    <w:rsid w:val="00052C5C"/>
    <w:rsid w:val="000534CB"/>
    <w:rsid w:val="000535B3"/>
    <w:rsid w:val="00053AB5"/>
    <w:rsid w:val="00054647"/>
    <w:rsid w:val="00054E5E"/>
    <w:rsid w:val="0005528A"/>
    <w:rsid w:val="000563FF"/>
    <w:rsid w:val="00056479"/>
    <w:rsid w:val="0006089A"/>
    <w:rsid w:val="00061FC3"/>
    <w:rsid w:val="000621C5"/>
    <w:rsid w:val="00063761"/>
    <w:rsid w:val="00063800"/>
    <w:rsid w:val="0006449A"/>
    <w:rsid w:val="00064754"/>
    <w:rsid w:val="0006609B"/>
    <w:rsid w:val="0006673F"/>
    <w:rsid w:val="00070A9C"/>
    <w:rsid w:val="00071ACF"/>
    <w:rsid w:val="00072177"/>
    <w:rsid w:val="0007255E"/>
    <w:rsid w:val="00072C97"/>
    <w:rsid w:val="00075094"/>
    <w:rsid w:val="000750F4"/>
    <w:rsid w:val="00075687"/>
    <w:rsid w:val="00075AFC"/>
    <w:rsid w:val="00076269"/>
    <w:rsid w:val="00076B5D"/>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552E"/>
    <w:rsid w:val="000B7836"/>
    <w:rsid w:val="000C089B"/>
    <w:rsid w:val="000C08B6"/>
    <w:rsid w:val="000C10F7"/>
    <w:rsid w:val="000C502F"/>
    <w:rsid w:val="000C50B7"/>
    <w:rsid w:val="000C55A2"/>
    <w:rsid w:val="000C5B0F"/>
    <w:rsid w:val="000D0C93"/>
    <w:rsid w:val="000D17F6"/>
    <w:rsid w:val="000D279A"/>
    <w:rsid w:val="000D4C2E"/>
    <w:rsid w:val="000D5750"/>
    <w:rsid w:val="000D5952"/>
    <w:rsid w:val="000D6419"/>
    <w:rsid w:val="000D724C"/>
    <w:rsid w:val="000E1CA0"/>
    <w:rsid w:val="000E2E6E"/>
    <w:rsid w:val="000E3CC6"/>
    <w:rsid w:val="000E4107"/>
    <w:rsid w:val="000E61B9"/>
    <w:rsid w:val="000E6CC9"/>
    <w:rsid w:val="000E72E5"/>
    <w:rsid w:val="000E7D6D"/>
    <w:rsid w:val="000F191A"/>
    <w:rsid w:val="000F1BD4"/>
    <w:rsid w:val="000F24C8"/>
    <w:rsid w:val="000F2BA5"/>
    <w:rsid w:val="000F2BAE"/>
    <w:rsid w:val="000F4EE7"/>
    <w:rsid w:val="001004E4"/>
    <w:rsid w:val="001052BD"/>
    <w:rsid w:val="0010698D"/>
    <w:rsid w:val="00110773"/>
    <w:rsid w:val="00112FC0"/>
    <w:rsid w:val="00113005"/>
    <w:rsid w:val="00115E73"/>
    <w:rsid w:val="001170E4"/>
    <w:rsid w:val="00117A58"/>
    <w:rsid w:val="00117B31"/>
    <w:rsid w:val="00120E7F"/>
    <w:rsid w:val="00121633"/>
    <w:rsid w:val="00122007"/>
    <w:rsid w:val="0012249E"/>
    <w:rsid w:val="0012531F"/>
    <w:rsid w:val="00127364"/>
    <w:rsid w:val="00130FB4"/>
    <w:rsid w:val="00132EF8"/>
    <w:rsid w:val="00132F0C"/>
    <w:rsid w:val="0013306C"/>
    <w:rsid w:val="001334EF"/>
    <w:rsid w:val="0013469F"/>
    <w:rsid w:val="001363FB"/>
    <w:rsid w:val="00141992"/>
    <w:rsid w:val="00141D23"/>
    <w:rsid w:val="00143411"/>
    <w:rsid w:val="0014383A"/>
    <w:rsid w:val="00143852"/>
    <w:rsid w:val="0014415D"/>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768EC"/>
    <w:rsid w:val="00180150"/>
    <w:rsid w:val="00180DB5"/>
    <w:rsid w:val="00181A7E"/>
    <w:rsid w:val="00182728"/>
    <w:rsid w:val="001829D2"/>
    <w:rsid w:val="0018306B"/>
    <w:rsid w:val="001832D5"/>
    <w:rsid w:val="001834A9"/>
    <w:rsid w:val="0018456B"/>
    <w:rsid w:val="00185270"/>
    <w:rsid w:val="001856D9"/>
    <w:rsid w:val="0018740F"/>
    <w:rsid w:val="001912C2"/>
    <w:rsid w:val="001964E8"/>
    <w:rsid w:val="001A01C9"/>
    <w:rsid w:val="001A087C"/>
    <w:rsid w:val="001A4947"/>
    <w:rsid w:val="001A63AF"/>
    <w:rsid w:val="001B0499"/>
    <w:rsid w:val="001B059E"/>
    <w:rsid w:val="001B1E25"/>
    <w:rsid w:val="001B3D92"/>
    <w:rsid w:val="001B5017"/>
    <w:rsid w:val="001B745E"/>
    <w:rsid w:val="001B7724"/>
    <w:rsid w:val="001C15C7"/>
    <w:rsid w:val="001C256E"/>
    <w:rsid w:val="001C2F72"/>
    <w:rsid w:val="001C3A4C"/>
    <w:rsid w:val="001C4C39"/>
    <w:rsid w:val="001C5266"/>
    <w:rsid w:val="001C5D56"/>
    <w:rsid w:val="001C6CBE"/>
    <w:rsid w:val="001C70AF"/>
    <w:rsid w:val="001C7DC9"/>
    <w:rsid w:val="001D1F6E"/>
    <w:rsid w:val="001D2F45"/>
    <w:rsid w:val="001D343E"/>
    <w:rsid w:val="001D4FB0"/>
    <w:rsid w:val="001E22E9"/>
    <w:rsid w:val="001E5E66"/>
    <w:rsid w:val="001F054A"/>
    <w:rsid w:val="001F549E"/>
    <w:rsid w:val="001F5B8A"/>
    <w:rsid w:val="001F6E85"/>
    <w:rsid w:val="001F73D9"/>
    <w:rsid w:val="00201068"/>
    <w:rsid w:val="00201287"/>
    <w:rsid w:val="00201ED0"/>
    <w:rsid w:val="002026F9"/>
    <w:rsid w:val="00204E6E"/>
    <w:rsid w:val="00205B44"/>
    <w:rsid w:val="002062CF"/>
    <w:rsid w:val="00206DDF"/>
    <w:rsid w:val="002075EB"/>
    <w:rsid w:val="00210D68"/>
    <w:rsid w:val="00210FA8"/>
    <w:rsid w:val="00212905"/>
    <w:rsid w:val="0021291F"/>
    <w:rsid w:val="002131A9"/>
    <w:rsid w:val="00213436"/>
    <w:rsid w:val="00213CAF"/>
    <w:rsid w:val="00213CEF"/>
    <w:rsid w:val="00215CC6"/>
    <w:rsid w:val="00215E3E"/>
    <w:rsid w:val="00222EDC"/>
    <w:rsid w:val="0022443A"/>
    <w:rsid w:val="002251B2"/>
    <w:rsid w:val="0022570D"/>
    <w:rsid w:val="00231C61"/>
    <w:rsid w:val="00235EB3"/>
    <w:rsid w:val="002370B7"/>
    <w:rsid w:val="002370E5"/>
    <w:rsid w:val="0023791E"/>
    <w:rsid w:val="00241399"/>
    <w:rsid w:val="00241834"/>
    <w:rsid w:val="002418AD"/>
    <w:rsid w:val="00242085"/>
    <w:rsid w:val="00242341"/>
    <w:rsid w:val="00245150"/>
    <w:rsid w:val="00245CF0"/>
    <w:rsid w:val="00246457"/>
    <w:rsid w:val="002468EE"/>
    <w:rsid w:val="00250CEF"/>
    <w:rsid w:val="00252CF2"/>
    <w:rsid w:val="00253ECC"/>
    <w:rsid w:val="0025473B"/>
    <w:rsid w:val="00255137"/>
    <w:rsid w:val="0025683E"/>
    <w:rsid w:val="002568E6"/>
    <w:rsid w:val="00257EDB"/>
    <w:rsid w:val="00262817"/>
    <w:rsid w:val="0026333C"/>
    <w:rsid w:val="002649A9"/>
    <w:rsid w:val="00265623"/>
    <w:rsid w:val="00266ED0"/>
    <w:rsid w:val="00267E64"/>
    <w:rsid w:val="00270D71"/>
    <w:rsid w:val="00272DD6"/>
    <w:rsid w:val="002737E9"/>
    <w:rsid w:val="00274AAE"/>
    <w:rsid w:val="00275494"/>
    <w:rsid w:val="0027695F"/>
    <w:rsid w:val="00283364"/>
    <w:rsid w:val="00287B9F"/>
    <w:rsid w:val="002900F6"/>
    <w:rsid w:val="002954B1"/>
    <w:rsid w:val="002A02D9"/>
    <w:rsid w:val="002A1B3D"/>
    <w:rsid w:val="002A6CD4"/>
    <w:rsid w:val="002A7390"/>
    <w:rsid w:val="002B0654"/>
    <w:rsid w:val="002B46E1"/>
    <w:rsid w:val="002B4F85"/>
    <w:rsid w:val="002B6598"/>
    <w:rsid w:val="002C05AC"/>
    <w:rsid w:val="002C2401"/>
    <w:rsid w:val="002C4936"/>
    <w:rsid w:val="002C6748"/>
    <w:rsid w:val="002C7B26"/>
    <w:rsid w:val="002D0DED"/>
    <w:rsid w:val="002D1E33"/>
    <w:rsid w:val="002D47CD"/>
    <w:rsid w:val="002D66C2"/>
    <w:rsid w:val="002D6D82"/>
    <w:rsid w:val="002E1315"/>
    <w:rsid w:val="002E1A35"/>
    <w:rsid w:val="002E3B1B"/>
    <w:rsid w:val="002E3D8B"/>
    <w:rsid w:val="002E3E5E"/>
    <w:rsid w:val="002E40A9"/>
    <w:rsid w:val="002E436C"/>
    <w:rsid w:val="002E4DB0"/>
    <w:rsid w:val="002E6B5E"/>
    <w:rsid w:val="002E7427"/>
    <w:rsid w:val="002F2888"/>
    <w:rsid w:val="002F28FD"/>
    <w:rsid w:val="002F3249"/>
    <w:rsid w:val="002F3827"/>
    <w:rsid w:val="002F4036"/>
    <w:rsid w:val="002F4BC6"/>
    <w:rsid w:val="002F5951"/>
    <w:rsid w:val="00303FF5"/>
    <w:rsid w:val="00304807"/>
    <w:rsid w:val="00307D2B"/>
    <w:rsid w:val="0031071F"/>
    <w:rsid w:val="003125D7"/>
    <w:rsid w:val="00312A60"/>
    <w:rsid w:val="00313A06"/>
    <w:rsid w:val="003140F4"/>
    <w:rsid w:val="00315029"/>
    <w:rsid w:val="0031597E"/>
    <w:rsid w:val="003164E9"/>
    <w:rsid w:val="00323B9C"/>
    <w:rsid w:val="00324C06"/>
    <w:rsid w:val="00325195"/>
    <w:rsid w:val="0032533B"/>
    <w:rsid w:val="00326F10"/>
    <w:rsid w:val="00331CA2"/>
    <w:rsid w:val="00333190"/>
    <w:rsid w:val="003333DF"/>
    <w:rsid w:val="00334337"/>
    <w:rsid w:val="00334635"/>
    <w:rsid w:val="0033630C"/>
    <w:rsid w:val="0033721D"/>
    <w:rsid w:val="003409A2"/>
    <w:rsid w:val="00341DA8"/>
    <w:rsid w:val="00341DEE"/>
    <w:rsid w:val="00342170"/>
    <w:rsid w:val="00343967"/>
    <w:rsid w:val="0034535B"/>
    <w:rsid w:val="0034537B"/>
    <w:rsid w:val="00350550"/>
    <w:rsid w:val="00351A4E"/>
    <w:rsid w:val="003521A9"/>
    <w:rsid w:val="00354809"/>
    <w:rsid w:val="00354A34"/>
    <w:rsid w:val="00356D92"/>
    <w:rsid w:val="00360B8B"/>
    <w:rsid w:val="00362707"/>
    <w:rsid w:val="003637E7"/>
    <w:rsid w:val="0036497A"/>
    <w:rsid w:val="00366BB8"/>
    <w:rsid w:val="00367EEF"/>
    <w:rsid w:val="0037115C"/>
    <w:rsid w:val="00372784"/>
    <w:rsid w:val="0037522F"/>
    <w:rsid w:val="00376E39"/>
    <w:rsid w:val="003770FE"/>
    <w:rsid w:val="003817FC"/>
    <w:rsid w:val="00381953"/>
    <w:rsid w:val="00381F86"/>
    <w:rsid w:val="00383C0A"/>
    <w:rsid w:val="00385A58"/>
    <w:rsid w:val="00386068"/>
    <w:rsid w:val="003874A5"/>
    <w:rsid w:val="00391B62"/>
    <w:rsid w:val="00393405"/>
    <w:rsid w:val="00395831"/>
    <w:rsid w:val="00396E91"/>
    <w:rsid w:val="003A222F"/>
    <w:rsid w:val="003A29DB"/>
    <w:rsid w:val="003A4F9D"/>
    <w:rsid w:val="003A556E"/>
    <w:rsid w:val="003A7703"/>
    <w:rsid w:val="003B0E9A"/>
    <w:rsid w:val="003B0FD0"/>
    <w:rsid w:val="003B10E4"/>
    <w:rsid w:val="003B1199"/>
    <w:rsid w:val="003B1D07"/>
    <w:rsid w:val="003B28E2"/>
    <w:rsid w:val="003B4C92"/>
    <w:rsid w:val="003B6715"/>
    <w:rsid w:val="003C1F12"/>
    <w:rsid w:val="003C2346"/>
    <w:rsid w:val="003C33A0"/>
    <w:rsid w:val="003C3F38"/>
    <w:rsid w:val="003C3FCC"/>
    <w:rsid w:val="003C41FC"/>
    <w:rsid w:val="003C5E7D"/>
    <w:rsid w:val="003C646A"/>
    <w:rsid w:val="003C6BDD"/>
    <w:rsid w:val="003D2FA4"/>
    <w:rsid w:val="003D3135"/>
    <w:rsid w:val="003D6927"/>
    <w:rsid w:val="003D7042"/>
    <w:rsid w:val="003E0D93"/>
    <w:rsid w:val="003E2F2D"/>
    <w:rsid w:val="003E64F6"/>
    <w:rsid w:val="003E75A1"/>
    <w:rsid w:val="003F4513"/>
    <w:rsid w:val="003F4A86"/>
    <w:rsid w:val="003F7EFD"/>
    <w:rsid w:val="004000FA"/>
    <w:rsid w:val="00400754"/>
    <w:rsid w:val="004033DD"/>
    <w:rsid w:val="004037F9"/>
    <w:rsid w:val="0040495B"/>
    <w:rsid w:val="004060BE"/>
    <w:rsid w:val="004061F0"/>
    <w:rsid w:val="00407AEA"/>
    <w:rsid w:val="00411311"/>
    <w:rsid w:val="004113AB"/>
    <w:rsid w:val="004127EA"/>
    <w:rsid w:val="00415AE6"/>
    <w:rsid w:val="00416649"/>
    <w:rsid w:val="00417C54"/>
    <w:rsid w:val="0042111E"/>
    <w:rsid w:val="00422327"/>
    <w:rsid w:val="0043148A"/>
    <w:rsid w:val="00431946"/>
    <w:rsid w:val="00431975"/>
    <w:rsid w:val="00432716"/>
    <w:rsid w:val="0043383F"/>
    <w:rsid w:val="00435AB5"/>
    <w:rsid w:val="00436693"/>
    <w:rsid w:val="00437234"/>
    <w:rsid w:val="00437471"/>
    <w:rsid w:val="00440198"/>
    <w:rsid w:val="00440392"/>
    <w:rsid w:val="00440ACD"/>
    <w:rsid w:val="00442B73"/>
    <w:rsid w:val="00443A6D"/>
    <w:rsid w:val="004459C6"/>
    <w:rsid w:val="00446314"/>
    <w:rsid w:val="004470D5"/>
    <w:rsid w:val="00447C1E"/>
    <w:rsid w:val="00447D02"/>
    <w:rsid w:val="00451DEC"/>
    <w:rsid w:val="00452E03"/>
    <w:rsid w:val="00455134"/>
    <w:rsid w:val="0045794B"/>
    <w:rsid w:val="004600D7"/>
    <w:rsid w:val="004628BD"/>
    <w:rsid w:val="00462B00"/>
    <w:rsid w:val="00462C4E"/>
    <w:rsid w:val="0046423B"/>
    <w:rsid w:val="004642C6"/>
    <w:rsid w:val="004708FD"/>
    <w:rsid w:val="004714B1"/>
    <w:rsid w:val="00472A8F"/>
    <w:rsid w:val="00472E23"/>
    <w:rsid w:val="00474A8E"/>
    <w:rsid w:val="004752E2"/>
    <w:rsid w:val="0047544E"/>
    <w:rsid w:val="0047561A"/>
    <w:rsid w:val="00475FE8"/>
    <w:rsid w:val="00476676"/>
    <w:rsid w:val="00477E91"/>
    <w:rsid w:val="0048346D"/>
    <w:rsid w:val="00483781"/>
    <w:rsid w:val="00483CCC"/>
    <w:rsid w:val="00483F2C"/>
    <w:rsid w:val="00494967"/>
    <w:rsid w:val="00494A82"/>
    <w:rsid w:val="004A01D9"/>
    <w:rsid w:val="004A2D34"/>
    <w:rsid w:val="004A2F08"/>
    <w:rsid w:val="004A48CA"/>
    <w:rsid w:val="004A543C"/>
    <w:rsid w:val="004A6286"/>
    <w:rsid w:val="004A6581"/>
    <w:rsid w:val="004A77B8"/>
    <w:rsid w:val="004B46EC"/>
    <w:rsid w:val="004C2E49"/>
    <w:rsid w:val="004C2FA9"/>
    <w:rsid w:val="004C50AE"/>
    <w:rsid w:val="004C615B"/>
    <w:rsid w:val="004C69A7"/>
    <w:rsid w:val="004D04AD"/>
    <w:rsid w:val="004D1FDB"/>
    <w:rsid w:val="004D3638"/>
    <w:rsid w:val="004D43D3"/>
    <w:rsid w:val="004D5E86"/>
    <w:rsid w:val="004E11D8"/>
    <w:rsid w:val="004E160F"/>
    <w:rsid w:val="004E4959"/>
    <w:rsid w:val="004E5D8C"/>
    <w:rsid w:val="004E5F80"/>
    <w:rsid w:val="004E6B17"/>
    <w:rsid w:val="004E6BFA"/>
    <w:rsid w:val="004E72D3"/>
    <w:rsid w:val="004E7651"/>
    <w:rsid w:val="004E7FD0"/>
    <w:rsid w:val="004F11C9"/>
    <w:rsid w:val="004F2540"/>
    <w:rsid w:val="004F2F54"/>
    <w:rsid w:val="004F4886"/>
    <w:rsid w:val="004F60CC"/>
    <w:rsid w:val="004F65B5"/>
    <w:rsid w:val="004F6EDF"/>
    <w:rsid w:val="004F70E7"/>
    <w:rsid w:val="004F72C7"/>
    <w:rsid w:val="004F77ED"/>
    <w:rsid w:val="0050255B"/>
    <w:rsid w:val="00502861"/>
    <w:rsid w:val="00503323"/>
    <w:rsid w:val="00503920"/>
    <w:rsid w:val="00503F52"/>
    <w:rsid w:val="00505C81"/>
    <w:rsid w:val="0050639C"/>
    <w:rsid w:val="00506D32"/>
    <w:rsid w:val="005072CD"/>
    <w:rsid w:val="00510518"/>
    <w:rsid w:val="0051085D"/>
    <w:rsid w:val="00511375"/>
    <w:rsid w:val="00511668"/>
    <w:rsid w:val="00511934"/>
    <w:rsid w:val="00512C6B"/>
    <w:rsid w:val="00513F6E"/>
    <w:rsid w:val="00520A94"/>
    <w:rsid w:val="005217AB"/>
    <w:rsid w:val="005234BE"/>
    <w:rsid w:val="00525FF8"/>
    <w:rsid w:val="005266CA"/>
    <w:rsid w:val="005358BC"/>
    <w:rsid w:val="005364A3"/>
    <w:rsid w:val="0053713F"/>
    <w:rsid w:val="00540608"/>
    <w:rsid w:val="00542038"/>
    <w:rsid w:val="00542051"/>
    <w:rsid w:val="00542C4F"/>
    <w:rsid w:val="005445BE"/>
    <w:rsid w:val="00545890"/>
    <w:rsid w:val="005502CD"/>
    <w:rsid w:val="00550A3B"/>
    <w:rsid w:val="00550E21"/>
    <w:rsid w:val="0055158F"/>
    <w:rsid w:val="005524A2"/>
    <w:rsid w:val="005547E1"/>
    <w:rsid w:val="005601C3"/>
    <w:rsid w:val="00560A01"/>
    <w:rsid w:val="0056101F"/>
    <w:rsid w:val="00562E2B"/>
    <w:rsid w:val="00563EAF"/>
    <w:rsid w:val="0056518C"/>
    <w:rsid w:val="00565D5B"/>
    <w:rsid w:val="00567407"/>
    <w:rsid w:val="005674F7"/>
    <w:rsid w:val="00567DE7"/>
    <w:rsid w:val="005708B9"/>
    <w:rsid w:val="005721E3"/>
    <w:rsid w:val="005740D5"/>
    <w:rsid w:val="00574821"/>
    <w:rsid w:val="00580507"/>
    <w:rsid w:val="00581E48"/>
    <w:rsid w:val="005827E8"/>
    <w:rsid w:val="00586F6C"/>
    <w:rsid w:val="00590E03"/>
    <w:rsid w:val="005912FB"/>
    <w:rsid w:val="005917B8"/>
    <w:rsid w:val="00591AD7"/>
    <w:rsid w:val="00591C20"/>
    <w:rsid w:val="005940EB"/>
    <w:rsid w:val="0059545A"/>
    <w:rsid w:val="005955C7"/>
    <w:rsid w:val="00596675"/>
    <w:rsid w:val="005967BB"/>
    <w:rsid w:val="00596F0A"/>
    <w:rsid w:val="005A0BCB"/>
    <w:rsid w:val="005A0C2E"/>
    <w:rsid w:val="005A10BC"/>
    <w:rsid w:val="005A3F80"/>
    <w:rsid w:val="005A4F79"/>
    <w:rsid w:val="005A598F"/>
    <w:rsid w:val="005B0674"/>
    <w:rsid w:val="005B172E"/>
    <w:rsid w:val="005B2A87"/>
    <w:rsid w:val="005C04BB"/>
    <w:rsid w:val="005C19D2"/>
    <w:rsid w:val="005C286E"/>
    <w:rsid w:val="005C2877"/>
    <w:rsid w:val="005C33B4"/>
    <w:rsid w:val="005C423C"/>
    <w:rsid w:val="005C50FC"/>
    <w:rsid w:val="005C54B0"/>
    <w:rsid w:val="005C5C16"/>
    <w:rsid w:val="005C6321"/>
    <w:rsid w:val="005D021A"/>
    <w:rsid w:val="005D1AEF"/>
    <w:rsid w:val="005D40BA"/>
    <w:rsid w:val="005D4603"/>
    <w:rsid w:val="005D532E"/>
    <w:rsid w:val="005D7CF3"/>
    <w:rsid w:val="005E0A1A"/>
    <w:rsid w:val="005E22A5"/>
    <w:rsid w:val="005E292E"/>
    <w:rsid w:val="005E5B8C"/>
    <w:rsid w:val="005E6A3C"/>
    <w:rsid w:val="005E7295"/>
    <w:rsid w:val="005F0A77"/>
    <w:rsid w:val="005F2D36"/>
    <w:rsid w:val="005F31C0"/>
    <w:rsid w:val="005F43D7"/>
    <w:rsid w:val="005F47D2"/>
    <w:rsid w:val="005F5FFE"/>
    <w:rsid w:val="005F6830"/>
    <w:rsid w:val="005F7C5A"/>
    <w:rsid w:val="006003F3"/>
    <w:rsid w:val="00600B7F"/>
    <w:rsid w:val="00600F05"/>
    <w:rsid w:val="00603FF7"/>
    <w:rsid w:val="00604BE2"/>
    <w:rsid w:val="006059DF"/>
    <w:rsid w:val="00606862"/>
    <w:rsid w:val="0060707B"/>
    <w:rsid w:val="006073F4"/>
    <w:rsid w:val="00616358"/>
    <w:rsid w:val="00616964"/>
    <w:rsid w:val="00617B1B"/>
    <w:rsid w:val="0062182F"/>
    <w:rsid w:val="0062241E"/>
    <w:rsid w:val="006226A2"/>
    <w:rsid w:val="006228E2"/>
    <w:rsid w:val="0062567E"/>
    <w:rsid w:val="00626691"/>
    <w:rsid w:val="00630C05"/>
    <w:rsid w:val="00630C90"/>
    <w:rsid w:val="0063244C"/>
    <w:rsid w:val="00634425"/>
    <w:rsid w:val="00634E66"/>
    <w:rsid w:val="0063688D"/>
    <w:rsid w:val="006371C8"/>
    <w:rsid w:val="0063733F"/>
    <w:rsid w:val="006373A5"/>
    <w:rsid w:val="00640767"/>
    <w:rsid w:val="00640F7D"/>
    <w:rsid w:val="0064229A"/>
    <w:rsid w:val="006461A3"/>
    <w:rsid w:val="006469D1"/>
    <w:rsid w:val="00646DDA"/>
    <w:rsid w:val="0065006B"/>
    <w:rsid w:val="00650EBF"/>
    <w:rsid w:val="00651790"/>
    <w:rsid w:val="0065252F"/>
    <w:rsid w:val="00655370"/>
    <w:rsid w:val="00655D39"/>
    <w:rsid w:val="0065657E"/>
    <w:rsid w:val="0066069C"/>
    <w:rsid w:val="00661AF9"/>
    <w:rsid w:val="00661B51"/>
    <w:rsid w:val="0066217C"/>
    <w:rsid w:val="00664AD0"/>
    <w:rsid w:val="00664B84"/>
    <w:rsid w:val="00664C7C"/>
    <w:rsid w:val="0066583A"/>
    <w:rsid w:val="00665B4D"/>
    <w:rsid w:val="0066688F"/>
    <w:rsid w:val="00666F6E"/>
    <w:rsid w:val="00673E6A"/>
    <w:rsid w:val="00674DE0"/>
    <w:rsid w:val="00674FA5"/>
    <w:rsid w:val="00675EDB"/>
    <w:rsid w:val="00676E4D"/>
    <w:rsid w:val="00677034"/>
    <w:rsid w:val="0068067E"/>
    <w:rsid w:val="00682090"/>
    <w:rsid w:val="0068319C"/>
    <w:rsid w:val="0068324E"/>
    <w:rsid w:val="00686481"/>
    <w:rsid w:val="00686BB3"/>
    <w:rsid w:val="00687C66"/>
    <w:rsid w:val="006929FB"/>
    <w:rsid w:val="00694161"/>
    <w:rsid w:val="00694A12"/>
    <w:rsid w:val="00695772"/>
    <w:rsid w:val="00695911"/>
    <w:rsid w:val="00696634"/>
    <w:rsid w:val="006A131B"/>
    <w:rsid w:val="006A3E01"/>
    <w:rsid w:val="006A7255"/>
    <w:rsid w:val="006A796A"/>
    <w:rsid w:val="006A7A14"/>
    <w:rsid w:val="006A7F48"/>
    <w:rsid w:val="006B005F"/>
    <w:rsid w:val="006B1C3F"/>
    <w:rsid w:val="006B1CAA"/>
    <w:rsid w:val="006B3BF8"/>
    <w:rsid w:val="006B4BFE"/>
    <w:rsid w:val="006C0F33"/>
    <w:rsid w:val="006C2B18"/>
    <w:rsid w:val="006C4942"/>
    <w:rsid w:val="006C4BE5"/>
    <w:rsid w:val="006C5126"/>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E5EF9"/>
    <w:rsid w:val="006F0049"/>
    <w:rsid w:val="006F05C3"/>
    <w:rsid w:val="006F15B1"/>
    <w:rsid w:val="006F174B"/>
    <w:rsid w:val="006F3032"/>
    <w:rsid w:val="006F346E"/>
    <w:rsid w:val="006F5B38"/>
    <w:rsid w:val="006F6A9F"/>
    <w:rsid w:val="006F76DA"/>
    <w:rsid w:val="006F7C9C"/>
    <w:rsid w:val="00700579"/>
    <w:rsid w:val="00700A6F"/>
    <w:rsid w:val="00700F3B"/>
    <w:rsid w:val="00701E5A"/>
    <w:rsid w:val="0070216C"/>
    <w:rsid w:val="00702822"/>
    <w:rsid w:val="0070367B"/>
    <w:rsid w:val="007069C0"/>
    <w:rsid w:val="00706C4C"/>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37844"/>
    <w:rsid w:val="00737979"/>
    <w:rsid w:val="0074205E"/>
    <w:rsid w:val="00742246"/>
    <w:rsid w:val="007439F4"/>
    <w:rsid w:val="00745F3B"/>
    <w:rsid w:val="0074676D"/>
    <w:rsid w:val="00746993"/>
    <w:rsid w:val="00747267"/>
    <w:rsid w:val="0074785D"/>
    <w:rsid w:val="007479D8"/>
    <w:rsid w:val="007505B0"/>
    <w:rsid w:val="00751946"/>
    <w:rsid w:val="007525A2"/>
    <w:rsid w:val="007532C9"/>
    <w:rsid w:val="00753CA4"/>
    <w:rsid w:val="00754981"/>
    <w:rsid w:val="00756119"/>
    <w:rsid w:val="00760434"/>
    <w:rsid w:val="00761877"/>
    <w:rsid w:val="00763D19"/>
    <w:rsid w:val="00764AB6"/>
    <w:rsid w:val="007704A9"/>
    <w:rsid w:val="00772478"/>
    <w:rsid w:val="00772867"/>
    <w:rsid w:val="00772B26"/>
    <w:rsid w:val="0077330C"/>
    <w:rsid w:val="00776D16"/>
    <w:rsid w:val="00783919"/>
    <w:rsid w:val="00783DA7"/>
    <w:rsid w:val="00784603"/>
    <w:rsid w:val="0078653A"/>
    <w:rsid w:val="00792830"/>
    <w:rsid w:val="00792C32"/>
    <w:rsid w:val="00794AFB"/>
    <w:rsid w:val="00796380"/>
    <w:rsid w:val="00797164"/>
    <w:rsid w:val="007A238A"/>
    <w:rsid w:val="007A293E"/>
    <w:rsid w:val="007A2BBA"/>
    <w:rsid w:val="007A5E7D"/>
    <w:rsid w:val="007A7123"/>
    <w:rsid w:val="007B0003"/>
    <w:rsid w:val="007B008F"/>
    <w:rsid w:val="007B13FA"/>
    <w:rsid w:val="007B17C2"/>
    <w:rsid w:val="007B3030"/>
    <w:rsid w:val="007B32AD"/>
    <w:rsid w:val="007B3816"/>
    <w:rsid w:val="007B4A75"/>
    <w:rsid w:val="007B5482"/>
    <w:rsid w:val="007C0BE8"/>
    <w:rsid w:val="007C0D2F"/>
    <w:rsid w:val="007C0EBF"/>
    <w:rsid w:val="007C2127"/>
    <w:rsid w:val="007C31C5"/>
    <w:rsid w:val="007C44DA"/>
    <w:rsid w:val="007C72A1"/>
    <w:rsid w:val="007D0238"/>
    <w:rsid w:val="007D1FBD"/>
    <w:rsid w:val="007D46EC"/>
    <w:rsid w:val="007D4D5F"/>
    <w:rsid w:val="007D76FB"/>
    <w:rsid w:val="007E0648"/>
    <w:rsid w:val="007E0B9B"/>
    <w:rsid w:val="007E1900"/>
    <w:rsid w:val="007E1B22"/>
    <w:rsid w:val="007E3170"/>
    <w:rsid w:val="007E4256"/>
    <w:rsid w:val="007E5364"/>
    <w:rsid w:val="007E5D3A"/>
    <w:rsid w:val="007E601C"/>
    <w:rsid w:val="007F0E1D"/>
    <w:rsid w:val="007F2B2C"/>
    <w:rsid w:val="007F4FAE"/>
    <w:rsid w:val="00800EE9"/>
    <w:rsid w:val="00801786"/>
    <w:rsid w:val="00803F61"/>
    <w:rsid w:val="008050EE"/>
    <w:rsid w:val="008071C5"/>
    <w:rsid w:val="008078E6"/>
    <w:rsid w:val="00810BB3"/>
    <w:rsid w:val="00812E13"/>
    <w:rsid w:val="00813EE2"/>
    <w:rsid w:val="00815902"/>
    <w:rsid w:val="00816EB4"/>
    <w:rsid w:val="008205DF"/>
    <w:rsid w:val="0082083D"/>
    <w:rsid w:val="00821165"/>
    <w:rsid w:val="008215CA"/>
    <w:rsid w:val="00821AC8"/>
    <w:rsid w:val="008221AA"/>
    <w:rsid w:val="0082448C"/>
    <w:rsid w:val="00826253"/>
    <w:rsid w:val="0082671D"/>
    <w:rsid w:val="00826DD8"/>
    <w:rsid w:val="008270DC"/>
    <w:rsid w:val="0083118E"/>
    <w:rsid w:val="00831EA7"/>
    <w:rsid w:val="00833324"/>
    <w:rsid w:val="00835A63"/>
    <w:rsid w:val="00835DC2"/>
    <w:rsid w:val="008377B5"/>
    <w:rsid w:val="008402C6"/>
    <w:rsid w:val="00841477"/>
    <w:rsid w:val="00841B47"/>
    <w:rsid w:val="00841DAB"/>
    <w:rsid w:val="00842E02"/>
    <w:rsid w:val="008464CD"/>
    <w:rsid w:val="008502C2"/>
    <w:rsid w:val="008507EF"/>
    <w:rsid w:val="00850904"/>
    <w:rsid w:val="00850E15"/>
    <w:rsid w:val="00851F72"/>
    <w:rsid w:val="008525DD"/>
    <w:rsid w:val="00852BC4"/>
    <w:rsid w:val="00853829"/>
    <w:rsid w:val="00853BF9"/>
    <w:rsid w:val="00856AB0"/>
    <w:rsid w:val="00861FED"/>
    <w:rsid w:val="00862A3F"/>
    <w:rsid w:val="008648BF"/>
    <w:rsid w:val="00865E4C"/>
    <w:rsid w:val="008663B2"/>
    <w:rsid w:val="00867725"/>
    <w:rsid w:val="00867C20"/>
    <w:rsid w:val="00870521"/>
    <w:rsid w:val="00870BB1"/>
    <w:rsid w:val="0087187D"/>
    <w:rsid w:val="00871E93"/>
    <w:rsid w:val="00872B95"/>
    <w:rsid w:val="008733D8"/>
    <w:rsid w:val="008745A8"/>
    <w:rsid w:val="00880D25"/>
    <w:rsid w:val="008816D1"/>
    <w:rsid w:val="0088245A"/>
    <w:rsid w:val="008832DB"/>
    <w:rsid w:val="00883A3F"/>
    <w:rsid w:val="00884B5C"/>
    <w:rsid w:val="0088500E"/>
    <w:rsid w:val="00885E93"/>
    <w:rsid w:val="00886AC1"/>
    <w:rsid w:val="008876AB"/>
    <w:rsid w:val="008915FB"/>
    <w:rsid w:val="0089577E"/>
    <w:rsid w:val="00895CB0"/>
    <w:rsid w:val="00896417"/>
    <w:rsid w:val="0089699B"/>
    <w:rsid w:val="00897A2F"/>
    <w:rsid w:val="00897DE4"/>
    <w:rsid w:val="008A064E"/>
    <w:rsid w:val="008A0ACB"/>
    <w:rsid w:val="008A1A85"/>
    <w:rsid w:val="008A1F39"/>
    <w:rsid w:val="008A20B4"/>
    <w:rsid w:val="008A2948"/>
    <w:rsid w:val="008A5F3B"/>
    <w:rsid w:val="008A6686"/>
    <w:rsid w:val="008A7380"/>
    <w:rsid w:val="008B0773"/>
    <w:rsid w:val="008B0F94"/>
    <w:rsid w:val="008B14FD"/>
    <w:rsid w:val="008B25E6"/>
    <w:rsid w:val="008B2F5A"/>
    <w:rsid w:val="008B3FDA"/>
    <w:rsid w:val="008B4683"/>
    <w:rsid w:val="008B472E"/>
    <w:rsid w:val="008B57A8"/>
    <w:rsid w:val="008C00B4"/>
    <w:rsid w:val="008C11DF"/>
    <w:rsid w:val="008C1668"/>
    <w:rsid w:val="008C2EB3"/>
    <w:rsid w:val="008C3FAF"/>
    <w:rsid w:val="008C62AD"/>
    <w:rsid w:val="008C6BEB"/>
    <w:rsid w:val="008D1717"/>
    <w:rsid w:val="008D174D"/>
    <w:rsid w:val="008D2E1A"/>
    <w:rsid w:val="008D2FF6"/>
    <w:rsid w:val="008D3F50"/>
    <w:rsid w:val="008D554A"/>
    <w:rsid w:val="008D5DC5"/>
    <w:rsid w:val="008D7903"/>
    <w:rsid w:val="008E2B05"/>
    <w:rsid w:val="008E569D"/>
    <w:rsid w:val="008F0099"/>
    <w:rsid w:val="008F0605"/>
    <w:rsid w:val="008F0A60"/>
    <w:rsid w:val="008F2DEC"/>
    <w:rsid w:val="008F3F14"/>
    <w:rsid w:val="008F5D19"/>
    <w:rsid w:val="00902E57"/>
    <w:rsid w:val="00903920"/>
    <w:rsid w:val="00904305"/>
    <w:rsid w:val="00904905"/>
    <w:rsid w:val="009049D1"/>
    <w:rsid w:val="00904B63"/>
    <w:rsid w:val="00905A5F"/>
    <w:rsid w:val="009062BF"/>
    <w:rsid w:val="00906F7A"/>
    <w:rsid w:val="00910330"/>
    <w:rsid w:val="00910824"/>
    <w:rsid w:val="009108DA"/>
    <w:rsid w:val="00910CCC"/>
    <w:rsid w:val="00911C00"/>
    <w:rsid w:val="00913001"/>
    <w:rsid w:val="009141DF"/>
    <w:rsid w:val="00917120"/>
    <w:rsid w:val="009171A0"/>
    <w:rsid w:val="00920B77"/>
    <w:rsid w:val="00921A94"/>
    <w:rsid w:val="00921F74"/>
    <w:rsid w:val="0092248C"/>
    <w:rsid w:val="00922DEC"/>
    <w:rsid w:val="00922FC1"/>
    <w:rsid w:val="009232EE"/>
    <w:rsid w:val="00923F25"/>
    <w:rsid w:val="0092434B"/>
    <w:rsid w:val="0092466F"/>
    <w:rsid w:val="00925D56"/>
    <w:rsid w:val="0092640D"/>
    <w:rsid w:val="0092668F"/>
    <w:rsid w:val="00930FCC"/>
    <w:rsid w:val="009361A2"/>
    <w:rsid w:val="009379DE"/>
    <w:rsid w:val="00937E00"/>
    <w:rsid w:val="00940D0D"/>
    <w:rsid w:val="0094179F"/>
    <w:rsid w:val="00944853"/>
    <w:rsid w:val="00944A09"/>
    <w:rsid w:val="009500BC"/>
    <w:rsid w:val="00952A9B"/>
    <w:rsid w:val="00952BDD"/>
    <w:rsid w:val="009536A2"/>
    <w:rsid w:val="00955587"/>
    <w:rsid w:val="00956D8E"/>
    <w:rsid w:val="009575CF"/>
    <w:rsid w:val="00957F39"/>
    <w:rsid w:val="00961994"/>
    <w:rsid w:val="00962F5F"/>
    <w:rsid w:val="00964E59"/>
    <w:rsid w:val="0096630F"/>
    <w:rsid w:val="009666C0"/>
    <w:rsid w:val="00966860"/>
    <w:rsid w:val="00967F46"/>
    <w:rsid w:val="00971C3A"/>
    <w:rsid w:val="00972641"/>
    <w:rsid w:val="009727E2"/>
    <w:rsid w:val="00973A02"/>
    <w:rsid w:val="00974A06"/>
    <w:rsid w:val="00974B18"/>
    <w:rsid w:val="009751DC"/>
    <w:rsid w:val="009759C3"/>
    <w:rsid w:val="00980270"/>
    <w:rsid w:val="00980D53"/>
    <w:rsid w:val="009810FB"/>
    <w:rsid w:val="00981759"/>
    <w:rsid w:val="0098306F"/>
    <w:rsid w:val="009830B7"/>
    <w:rsid w:val="00983ECF"/>
    <w:rsid w:val="009846F1"/>
    <w:rsid w:val="00985089"/>
    <w:rsid w:val="009853F5"/>
    <w:rsid w:val="00985454"/>
    <w:rsid w:val="00986A71"/>
    <w:rsid w:val="00986CFB"/>
    <w:rsid w:val="009877E7"/>
    <w:rsid w:val="00990736"/>
    <w:rsid w:val="00991650"/>
    <w:rsid w:val="00991FC3"/>
    <w:rsid w:val="00992CA5"/>
    <w:rsid w:val="00993BC1"/>
    <w:rsid w:val="00994791"/>
    <w:rsid w:val="00994BF3"/>
    <w:rsid w:val="00997530"/>
    <w:rsid w:val="009A28AF"/>
    <w:rsid w:val="009A3AAC"/>
    <w:rsid w:val="009A5836"/>
    <w:rsid w:val="009A5A09"/>
    <w:rsid w:val="009A6AA0"/>
    <w:rsid w:val="009A6BE0"/>
    <w:rsid w:val="009A6E21"/>
    <w:rsid w:val="009A6E3B"/>
    <w:rsid w:val="009A7BE0"/>
    <w:rsid w:val="009B2193"/>
    <w:rsid w:val="009B2E15"/>
    <w:rsid w:val="009B49E4"/>
    <w:rsid w:val="009B4B0D"/>
    <w:rsid w:val="009B5FAA"/>
    <w:rsid w:val="009B6105"/>
    <w:rsid w:val="009C04CF"/>
    <w:rsid w:val="009C1A67"/>
    <w:rsid w:val="009C1D28"/>
    <w:rsid w:val="009C32A5"/>
    <w:rsid w:val="009C419C"/>
    <w:rsid w:val="009C5170"/>
    <w:rsid w:val="009C5B28"/>
    <w:rsid w:val="009C7411"/>
    <w:rsid w:val="009D09A1"/>
    <w:rsid w:val="009D2F27"/>
    <w:rsid w:val="009D443E"/>
    <w:rsid w:val="009D5A73"/>
    <w:rsid w:val="009D5B4E"/>
    <w:rsid w:val="009D5C70"/>
    <w:rsid w:val="009D78AD"/>
    <w:rsid w:val="009D7A98"/>
    <w:rsid w:val="009E07EA"/>
    <w:rsid w:val="009E0DFB"/>
    <w:rsid w:val="009E1059"/>
    <w:rsid w:val="009E120D"/>
    <w:rsid w:val="009E1234"/>
    <w:rsid w:val="009E14A0"/>
    <w:rsid w:val="009E3311"/>
    <w:rsid w:val="009E402A"/>
    <w:rsid w:val="009E6159"/>
    <w:rsid w:val="009E7AA3"/>
    <w:rsid w:val="009F0360"/>
    <w:rsid w:val="009F0786"/>
    <w:rsid w:val="009F0EAB"/>
    <w:rsid w:val="009F104D"/>
    <w:rsid w:val="009F146E"/>
    <w:rsid w:val="009F14CE"/>
    <w:rsid w:val="009F228E"/>
    <w:rsid w:val="009F2E47"/>
    <w:rsid w:val="009F54AE"/>
    <w:rsid w:val="009F67CC"/>
    <w:rsid w:val="009F6958"/>
    <w:rsid w:val="009F7643"/>
    <w:rsid w:val="009F7E1A"/>
    <w:rsid w:val="00A021C3"/>
    <w:rsid w:val="00A1154D"/>
    <w:rsid w:val="00A12F4D"/>
    <w:rsid w:val="00A13F72"/>
    <w:rsid w:val="00A15D98"/>
    <w:rsid w:val="00A160BF"/>
    <w:rsid w:val="00A171D3"/>
    <w:rsid w:val="00A176AB"/>
    <w:rsid w:val="00A17719"/>
    <w:rsid w:val="00A20EFB"/>
    <w:rsid w:val="00A2115F"/>
    <w:rsid w:val="00A231D6"/>
    <w:rsid w:val="00A24C1D"/>
    <w:rsid w:val="00A27B3A"/>
    <w:rsid w:val="00A308DB"/>
    <w:rsid w:val="00A3110D"/>
    <w:rsid w:val="00A31871"/>
    <w:rsid w:val="00A31B2A"/>
    <w:rsid w:val="00A32543"/>
    <w:rsid w:val="00A3317C"/>
    <w:rsid w:val="00A3438D"/>
    <w:rsid w:val="00A36734"/>
    <w:rsid w:val="00A37C87"/>
    <w:rsid w:val="00A431C7"/>
    <w:rsid w:val="00A439DA"/>
    <w:rsid w:val="00A43CF3"/>
    <w:rsid w:val="00A44347"/>
    <w:rsid w:val="00A45DE3"/>
    <w:rsid w:val="00A500EE"/>
    <w:rsid w:val="00A51D62"/>
    <w:rsid w:val="00A53508"/>
    <w:rsid w:val="00A55E93"/>
    <w:rsid w:val="00A56DAE"/>
    <w:rsid w:val="00A60E43"/>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77F74"/>
    <w:rsid w:val="00A81B52"/>
    <w:rsid w:val="00A82AA1"/>
    <w:rsid w:val="00A82BB4"/>
    <w:rsid w:val="00A83FB0"/>
    <w:rsid w:val="00A8460D"/>
    <w:rsid w:val="00A84BF0"/>
    <w:rsid w:val="00A851B4"/>
    <w:rsid w:val="00A905F5"/>
    <w:rsid w:val="00A925C9"/>
    <w:rsid w:val="00A92D91"/>
    <w:rsid w:val="00A95DB5"/>
    <w:rsid w:val="00A969EB"/>
    <w:rsid w:val="00A96B59"/>
    <w:rsid w:val="00AA55D2"/>
    <w:rsid w:val="00AA6BEE"/>
    <w:rsid w:val="00AA708C"/>
    <w:rsid w:val="00AB09E2"/>
    <w:rsid w:val="00AB5F42"/>
    <w:rsid w:val="00AB67B2"/>
    <w:rsid w:val="00AB6B56"/>
    <w:rsid w:val="00AC0DA1"/>
    <w:rsid w:val="00AC1CF7"/>
    <w:rsid w:val="00AC2B52"/>
    <w:rsid w:val="00AC61A8"/>
    <w:rsid w:val="00AC6D41"/>
    <w:rsid w:val="00AD14DF"/>
    <w:rsid w:val="00AD1B31"/>
    <w:rsid w:val="00AD2642"/>
    <w:rsid w:val="00AD2800"/>
    <w:rsid w:val="00AD3D7D"/>
    <w:rsid w:val="00AD4629"/>
    <w:rsid w:val="00AD48F6"/>
    <w:rsid w:val="00AD6ECF"/>
    <w:rsid w:val="00AD7C75"/>
    <w:rsid w:val="00AE0DA1"/>
    <w:rsid w:val="00AE4F48"/>
    <w:rsid w:val="00AE5974"/>
    <w:rsid w:val="00AE6A0B"/>
    <w:rsid w:val="00AE6D31"/>
    <w:rsid w:val="00AE7A2F"/>
    <w:rsid w:val="00AE7B75"/>
    <w:rsid w:val="00AF143D"/>
    <w:rsid w:val="00AF32EA"/>
    <w:rsid w:val="00AF4110"/>
    <w:rsid w:val="00AF55EF"/>
    <w:rsid w:val="00AF77F6"/>
    <w:rsid w:val="00AF7AC8"/>
    <w:rsid w:val="00B01286"/>
    <w:rsid w:val="00B01769"/>
    <w:rsid w:val="00B01B6B"/>
    <w:rsid w:val="00B05153"/>
    <w:rsid w:val="00B06CD9"/>
    <w:rsid w:val="00B12FBB"/>
    <w:rsid w:val="00B20E43"/>
    <w:rsid w:val="00B2117C"/>
    <w:rsid w:val="00B229E4"/>
    <w:rsid w:val="00B22DE6"/>
    <w:rsid w:val="00B22E0E"/>
    <w:rsid w:val="00B26B49"/>
    <w:rsid w:val="00B303B9"/>
    <w:rsid w:val="00B30A20"/>
    <w:rsid w:val="00B30BFF"/>
    <w:rsid w:val="00B32650"/>
    <w:rsid w:val="00B335C9"/>
    <w:rsid w:val="00B33FB9"/>
    <w:rsid w:val="00B35F66"/>
    <w:rsid w:val="00B36A46"/>
    <w:rsid w:val="00B36D92"/>
    <w:rsid w:val="00B40E2C"/>
    <w:rsid w:val="00B410B9"/>
    <w:rsid w:val="00B4117A"/>
    <w:rsid w:val="00B42633"/>
    <w:rsid w:val="00B42A4C"/>
    <w:rsid w:val="00B44520"/>
    <w:rsid w:val="00B447A4"/>
    <w:rsid w:val="00B45036"/>
    <w:rsid w:val="00B46119"/>
    <w:rsid w:val="00B5016E"/>
    <w:rsid w:val="00B502BF"/>
    <w:rsid w:val="00B52373"/>
    <w:rsid w:val="00B52C79"/>
    <w:rsid w:val="00B534DA"/>
    <w:rsid w:val="00B55B5D"/>
    <w:rsid w:val="00B55CA4"/>
    <w:rsid w:val="00B616CD"/>
    <w:rsid w:val="00B62726"/>
    <w:rsid w:val="00B6562C"/>
    <w:rsid w:val="00B677F2"/>
    <w:rsid w:val="00B678BD"/>
    <w:rsid w:val="00B73492"/>
    <w:rsid w:val="00B7507F"/>
    <w:rsid w:val="00B75D6D"/>
    <w:rsid w:val="00B76CBE"/>
    <w:rsid w:val="00B77958"/>
    <w:rsid w:val="00B77C3D"/>
    <w:rsid w:val="00B8362B"/>
    <w:rsid w:val="00B92C27"/>
    <w:rsid w:val="00B9315A"/>
    <w:rsid w:val="00B932BE"/>
    <w:rsid w:val="00B9352B"/>
    <w:rsid w:val="00B93A5E"/>
    <w:rsid w:val="00B94086"/>
    <w:rsid w:val="00B942FD"/>
    <w:rsid w:val="00B95B69"/>
    <w:rsid w:val="00B96662"/>
    <w:rsid w:val="00B970E6"/>
    <w:rsid w:val="00BA0965"/>
    <w:rsid w:val="00BA2E7F"/>
    <w:rsid w:val="00BA4BA8"/>
    <w:rsid w:val="00BA5012"/>
    <w:rsid w:val="00BA774C"/>
    <w:rsid w:val="00BB1681"/>
    <w:rsid w:val="00BB2A38"/>
    <w:rsid w:val="00BB4B24"/>
    <w:rsid w:val="00BB6B52"/>
    <w:rsid w:val="00BB6CBB"/>
    <w:rsid w:val="00BC10E7"/>
    <w:rsid w:val="00BC1F50"/>
    <w:rsid w:val="00BC207F"/>
    <w:rsid w:val="00BC23B8"/>
    <w:rsid w:val="00BC6ABA"/>
    <w:rsid w:val="00BD1DD0"/>
    <w:rsid w:val="00BD2597"/>
    <w:rsid w:val="00BD29F1"/>
    <w:rsid w:val="00BD4DF6"/>
    <w:rsid w:val="00BD5404"/>
    <w:rsid w:val="00BD5862"/>
    <w:rsid w:val="00BD63BE"/>
    <w:rsid w:val="00BD6F9A"/>
    <w:rsid w:val="00BE0B08"/>
    <w:rsid w:val="00BE1141"/>
    <w:rsid w:val="00BE294C"/>
    <w:rsid w:val="00BE2E5D"/>
    <w:rsid w:val="00BE308A"/>
    <w:rsid w:val="00BE4553"/>
    <w:rsid w:val="00BE476D"/>
    <w:rsid w:val="00BE5423"/>
    <w:rsid w:val="00BE589F"/>
    <w:rsid w:val="00BF0F97"/>
    <w:rsid w:val="00BF2B93"/>
    <w:rsid w:val="00BF2C40"/>
    <w:rsid w:val="00BF2DF4"/>
    <w:rsid w:val="00BF4B90"/>
    <w:rsid w:val="00BF6A14"/>
    <w:rsid w:val="00BF6B64"/>
    <w:rsid w:val="00BF7019"/>
    <w:rsid w:val="00BF780B"/>
    <w:rsid w:val="00C00128"/>
    <w:rsid w:val="00C02236"/>
    <w:rsid w:val="00C02C23"/>
    <w:rsid w:val="00C02C6A"/>
    <w:rsid w:val="00C05443"/>
    <w:rsid w:val="00C05589"/>
    <w:rsid w:val="00C075A4"/>
    <w:rsid w:val="00C077A1"/>
    <w:rsid w:val="00C10D1F"/>
    <w:rsid w:val="00C119BA"/>
    <w:rsid w:val="00C12DB9"/>
    <w:rsid w:val="00C13E67"/>
    <w:rsid w:val="00C15742"/>
    <w:rsid w:val="00C15AB7"/>
    <w:rsid w:val="00C16031"/>
    <w:rsid w:val="00C17A13"/>
    <w:rsid w:val="00C238BB"/>
    <w:rsid w:val="00C24355"/>
    <w:rsid w:val="00C24C23"/>
    <w:rsid w:val="00C25057"/>
    <w:rsid w:val="00C25696"/>
    <w:rsid w:val="00C279DD"/>
    <w:rsid w:val="00C315EE"/>
    <w:rsid w:val="00C32B1D"/>
    <w:rsid w:val="00C32DEF"/>
    <w:rsid w:val="00C333A0"/>
    <w:rsid w:val="00C34D0E"/>
    <w:rsid w:val="00C351B7"/>
    <w:rsid w:val="00C35BA1"/>
    <w:rsid w:val="00C365BA"/>
    <w:rsid w:val="00C36E90"/>
    <w:rsid w:val="00C37760"/>
    <w:rsid w:val="00C379C4"/>
    <w:rsid w:val="00C408EC"/>
    <w:rsid w:val="00C40BC0"/>
    <w:rsid w:val="00C41E75"/>
    <w:rsid w:val="00C427D6"/>
    <w:rsid w:val="00C45064"/>
    <w:rsid w:val="00C4592B"/>
    <w:rsid w:val="00C50E17"/>
    <w:rsid w:val="00C5330F"/>
    <w:rsid w:val="00C54A1A"/>
    <w:rsid w:val="00C557D4"/>
    <w:rsid w:val="00C55A6C"/>
    <w:rsid w:val="00C5617B"/>
    <w:rsid w:val="00C6025D"/>
    <w:rsid w:val="00C61985"/>
    <w:rsid w:val="00C619D0"/>
    <w:rsid w:val="00C61B37"/>
    <w:rsid w:val="00C66B46"/>
    <w:rsid w:val="00C67025"/>
    <w:rsid w:val="00C7097C"/>
    <w:rsid w:val="00C70AD9"/>
    <w:rsid w:val="00C72374"/>
    <w:rsid w:val="00C74F8F"/>
    <w:rsid w:val="00C77545"/>
    <w:rsid w:val="00C77CDA"/>
    <w:rsid w:val="00C77FCF"/>
    <w:rsid w:val="00C80556"/>
    <w:rsid w:val="00C81187"/>
    <w:rsid w:val="00C82339"/>
    <w:rsid w:val="00C848E5"/>
    <w:rsid w:val="00C84D5A"/>
    <w:rsid w:val="00C851FC"/>
    <w:rsid w:val="00C860DE"/>
    <w:rsid w:val="00C867FB"/>
    <w:rsid w:val="00C90227"/>
    <w:rsid w:val="00C915DE"/>
    <w:rsid w:val="00C929DD"/>
    <w:rsid w:val="00C93698"/>
    <w:rsid w:val="00CA0412"/>
    <w:rsid w:val="00CA129D"/>
    <w:rsid w:val="00CA1F00"/>
    <w:rsid w:val="00CA1F3A"/>
    <w:rsid w:val="00CA2EE6"/>
    <w:rsid w:val="00CA33C7"/>
    <w:rsid w:val="00CA5F04"/>
    <w:rsid w:val="00CA61A0"/>
    <w:rsid w:val="00CB022F"/>
    <w:rsid w:val="00CB1406"/>
    <w:rsid w:val="00CB420C"/>
    <w:rsid w:val="00CB462E"/>
    <w:rsid w:val="00CB4BAA"/>
    <w:rsid w:val="00CC03DA"/>
    <w:rsid w:val="00CC3B51"/>
    <w:rsid w:val="00CC400E"/>
    <w:rsid w:val="00CC5EE3"/>
    <w:rsid w:val="00CC78E0"/>
    <w:rsid w:val="00CC7D21"/>
    <w:rsid w:val="00CD11B6"/>
    <w:rsid w:val="00CD20CD"/>
    <w:rsid w:val="00CD29E6"/>
    <w:rsid w:val="00CD4EFE"/>
    <w:rsid w:val="00CE2F33"/>
    <w:rsid w:val="00CE3F26"/>
    <w:rsid w:val="00CE5081"/>
    <w:rsid w:val="00CE5DF7"/>
    <w:rsid w:val="00CF0312"/>
    <w:rsid w:val="00CF0BBA"/>
    <w:rsid w:val="00CF198E"/>
    <w:rsid w:val="00CF19C1"/>
    <w:rsid w:val="00CF2F46"/>
    <w:rsid w:val="00CF3028"/>
    <w:rsid w:val="00CF63F5"/>
    <w:rsid w:val="00CF7201"/>
    <w:rsid w:val="00CF736D"/>
    <w:rsid w:val="00CF7CB1"/>
    <w:rsid w:val="00D0059B"/>
    <w:rsid w:val="00D01018"/>
    <w:rsid w:val="00D03E65"/>
    <w:rsid w:val="00D04910"/>
    <w:rsid w:val="00D04B01"/>
    <w:rsid w:val="00D076D5"/>
    <w:rsid w:val="00D100BF"/>
    <w:rsid w:val="00D12812"/>
    <w:rsid w:val="00D13013"/>
    <w:rsid w:val="00D153AD"/>
    <w:rsid w:val="00D15723"/>
    <w:rsid w:val="00D1795D"/>
    <w:rsid w:val="00D17A5D"/>
    <w:rsid w:val="00D17F46"/>
    <w:rsid w:val="00D20440"/>
    <w:rsid w:val="00D2213B"/>
    <w:rsid w:val="00D227C2"/>
    <w:rsid w:val="00D245FB"/>
    <w:rsid w:val="00D254A5"/>
    <w:rsid w:val="00D267AB"/>
    <w:rsid w:val="00D33015"/>
    <w:rsid w:val="00D33375"/>
    <w:rsid w:val="00D34ED4"/>
    <w:rsid w:val="00D352D9"/>
    <w:rsid w:val="00D35410"/>
    <w:rsid w:val="00D373E1"/>
    <w:rsid w:val="00D3753F"/>
    <w:rsid w:val="00D37A4B"/>
    <w:rsid w:val="00D40D8C"/>
    <w:rsid w:val="00D41FA8"/>
    <w:rsid w:val="00D42417"/>
    <w:rsid w:val="00D4297F"/>
    <w:rsid w:val="00D4565D"/>
    <w:rsid w:val="00D46D94"/>
    <w:rsid w:val="00D4719E"/>
    <w:rsid w:val="00D500C8"/>
    <w:rsid w:val="00D51CAB"/>
    <w:rsid w:val="00D5257C"/>
    <w:rsid w:val="00D528DB"/>
    <w:rsid w:val="00D55B8A"/>
    <w:rsid w:val="00D571DE"/>
    <w:rsid w:val="00D57DE9"/>
    <w:rsid w:val="00D60210"/>
    <w:rsid w:val="00D603FC"/>
    <w:rsid w:val="00D61B62"/>
    <w:rsid w:val="00D64255"/>
    <w:rsid w:val="00D65BE6"/>
    <w:rsid w:val="00D65FFD"/>
    <w:rsid w:val="00D661EA"/>
    <w:rsid w:val="00D66261"/>
    <w:rsid w:val="00D66655"/>
    <w:rsid w:val="00D67295"/>
    <w:rsid w:val="00D7035E"/>
    <w:rsid w:val="00D704CC"/>
    <w:rsid w:val="00D713CE"/>
    <w:rsid w:val="00D71DFC"/>
    <w:rsid w:val="00D7262F"/>
    <w:rsid w:val="00D726F8"/>
    <w:rsid w:val="00D753FB"/>
    <w:rsid w:val="00D7624B"/>
    <w:rsid w:val="00D76CF7"/>
    <w:rsid w:val="00D77B69"/>
    <w:rsid w:val="00D77F76"/>
    <w:rsid w:val="00D803BD"/>
    <w:rsid w:val="00D815E8"/>
    <w:rsid w:val="00D82746"/>
    <w:rsid w:val="00D83489"/>
    <w:rsid w:val="00D84706"/>
    <w:rsid w:val="00D84C83"/>
    <w:rsid w:val="00D8656B"/>
    <w:rsid w:val="00D90192"/>
    <w:rsid w:val="00D91BC2"/>
    <w:rsid w:val="00D91CEF"/>
    <w:rsid w:val="00D93106"/>
    <w:rsid w:val="00D93DB0"/>
    <w:rsid w:val="00D94CD1"/>
    <w:rsid w:val="00D94EB8"/>
    <w:rsid w:val="00D956E5"/>
    <w:rsid w:val="00D96C21"/>
    <w:rsid w:val="00D97E9D"/>
    <w:rsid w:val="00DA0E06"/>
    <w:rsid w:val="00DA1DD9"/>
    <w:rsid w:val="00DA1DF5"/>
    <w:rsid w:val="00DA2408"/>
    <w:rsid w:val="00DA3397"/>
    <w:rsid w:val="00DA40F0"/>
    <w:rsid w:val="00DA5801"/>
    <w:rsid w:val="00DA6090"/>
    <w:rsid w:val="00DA6CF2"/>
    <w:rsid w:val="00DA6EFA"/>
    <w:rsid w:val="00DB2AC5"/>
    <w:rsid w:val="00DB4209"/>
    <w:rsid w:val="00DB518C"/>
    <w:rsid w:val="00DB71BA"/>
    <w:rsid w:val="00DB739F"/>
    <w:rsid w:val="00DB7E31"/>
    <w:rsid w:val="00DC1BD4"/>
    <w:rsid w:val="00DC3ED1"/>
    <w:rsid w:val="00DC4628"/>
    <w:rsid w:val="00DC6BEA"/>
    <w:rsid w:val="00DD0F28"/>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3951"/>
    <w:rsid w:val="00DF5756"/>
    <w:rsid w:val="00DF57F1"/>
    <w:rsid w:val="00DF70D9"/>
    <w:rsid w:val="00E00927"/>
    <w:rsid w:val="00E02582"/>
    <w:rsid w:val="00E02C1F"/>
    <w:rsid w:val="00E0371E"/>
    <w:rsid w:val="00E03B56"/>
    <w:rsid w:val="00E06442"/>
    <w:rsid w:val="00E06445"/>
    <w:rsid w:val="00E06672"/>
    <w:rsid w:val="00E1019A"/>
    <w:rsid w:val="00E10AB6"/>
    <w:rsid w:val="00E11A38"/>
    <w:rsid w:val="00E12404"/>
    <w:rsid w:val="00E1284E"/>
    <w:rsid w:val="00E13003"/>
    <w:rsid w:val="00E16AF8"/>
    <w:rsid w:val="00E16D1A"/>
    <w:rsid w:val="00E24C4B"/>
    <w:rsid w:val="00E24E62"/>
    <w:rsid w:val="00E27695"/>
    <w:rsid w:val="00E279C3"/>
    <w:rsid w:val="00E27BE9"/>
    <w:rsid w:val="00E315C8"/>
    <w:rsid w:val="00E3278B"/>
    <w:rsid w:val="00E33F82"/>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1E72"/>
    <w:rsid w:val="00E62161"/>
    <w:rsid w:val="00E63ADA"/>
    <w:rsid w:val="00E63BDA"/>
    <w:rsid w:val="00E674D5"/>
    <w:rsid w:val="00E70ABD"/>
    <w:rsid w:val="00E70B46"/>
    <w:rsid w:val="00E72336"/>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A7969"/>
    <w:rsid w:val="00EB0163"/>
    <w:rsid w:val="00EB09E1"/>
    <w:rsid w:val="00EB215F"/>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D7C05"/>
    <w:rsid w:val="00EE0069"/>
    <w:rsid w:val="00EE2F31"/>
    <w:rsid w:val="00EE50D2"/>
    <w:rsid w:val="00EE574A"/>
    <w:rsid w:val="00EE59C2"/>
    <w:rsid w:val="00EE70C2"/>
    <w:rsid w:val="00EE76C5"/>
    <w:rsid w:val="00EE7767"/>
    <w:rsid w:val="00EF1A49"/>
    <w:rsid w:val="00EF249A"/>
    <w:rsid w:val="00EF347D"/>
    <w:rsid w:val="00EF3E6A"/>
    <w:rsid w:val="00EF415A"/>
    <w:rsid w:val="00EF46A2"/>
    <w:rsid w:val="00EF693B"/>
    <w:rsid w:val="00F00259"/>
    <w:rsid w:val="00F022A5"/>
    <w:rsid w:val="00F026D5"/>
    <w:rsid w:val="00F028D8"/>
    <w:rsid w:val="00F02BFD"/>
    <w:rsid w:val="00F02C0E"/>
    <w:rsid w:val="00F05414"/>
    <w:rsid w:val="00F05D6B"/>
    <w:rsid w:val="00F06CF9"/>
    <w:rsid w:val="00F07336"/>
    <w:rsid w:val="00F10753"/>
    <w:rsid w:val="00F10FA6"/>
    <w:rsid w:val="00F139A6"/>
    <w:rsid w:val="00F1538F"/>
    <w:rsid w:val="00F1599B"/>
    <w:rsid w:val="00F15ACC"/>
    <w:rsid w:val="00F178A6"/>
    <w:rsid w:val="00F20AEF"/>
    <w:rsid w:val="00F22A97"/>
    <w:rsid w:val="00F23533"/>
    <w:rsid w:val="00F23E7C"/>
    <w:rsid w:val="00F26E4E"/>
    <w:rsid w:val="00F270BF"/>
    <w:rsid w:val="00F27614"/>
    <w:rsid w:val="00F27706"/>
    <w:rsid w:val="00F305A7"/>
    <w:rsid w:val="00F31DC7"/>
    <w:rsid w:val="00F326B3"/>
    <w:rsid w:val="00F34054"/>
    <w:rsid w:val="00F344BE"/>
    <w:rsid w:val="00F35A6C"/>
    <w:rsid w:val="00F36057"/>
    <w:rsid w:val="00F36940"/>
    <w:rsid w:val="00F4115C"/>
    <w:rsid w:val="00F411CB"/>
    <w:rsid w:val="00F428DE"/>
    <w:rsid w:val="00F4394D"/>
    <w:rsid w:val="00F443C6"/>
    <w:rsid w:val="00F45742"/>
    <w:rsid w:val="00F507F6"/>
    <w:rsid w:val="00F51A73"/>
    <w:rsid w:val="00F54087"/>
    <w:rsid w:val="00F55F14"/>
    <w:rsid w:val="00F56824"/>
    <w:rsid w:val="00F570E0"/>
    <w:rsid w:val="00F61AFC"/>
    <w:rsid w:val="00F61E13"/>
    <w:rsid w:val="00F62E54"/>
    <w:rsid w:val="00F63FAF"/>
    <w:rsid w:val="00F64EFC"/>
    <w:rsid w:val="00F65818"/>
    <w:rsid w:val="00F7052B"/>
    <w:rsid w:val="00F75C8E"/>
    <w:rsid w:val="00F7632B"/>
    <w:rsid w:val="00F77E8B"/>
    <w:rsid w:val="00F80F6C"/>
    <w:rsid w:val="00F822CD"/>
    <w:rsid w:val="00F8269D"/>
    <w:rsid w:val="00F82BCE"/>
    <w:rsid w:val="00F84248"/>
    <w:rsid w:val="00F85176"/>
    <w:rsid w:val="00F854FE"/>
    <w:rsid w:val="00F868A2"/>
    <w:rsid w:val="00F8793E"/>
    <w:rsid w:val="00F90A13"/>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1014"/>
    <w:rsid w:val="00FC26B5"/>
    <w:rsid w:val="00FC54F6"/>
    <w:rsid w:val="00FC5505"/>
    <w:rsid w:val="00FC5EF5"/>
    <w:rsid w:val="00FD14C0"/>
    <w:rsid w:val="00FD1B1E"/>
    <w:rsid w:val="00FD48F4"/>
    <w:rsid w:val="00FD58C4"/>
    <w:rsid w:val="00FD5B29"/>
    <w:rsid w:val="00FD65F1"/>
    <w:rsid w:val="00FD71D3"/>
    <w:rsid w:val="00FE09E0"/>
    <w:rsid w:val="00FE1B20"/>
    <w:rsid w:val="00FE21EF"/>
    <w:rsid w:val="00FE37C1"/>
    <w:rsid w:val="00FE4809"/>
    <w:rsid w:val="00FE4AC5"/>
    <w:rsid w:val="00FE7D9F"/>
    <w:rsid w:val="00FF001C"/>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688C25"/>
  <w15:docId w15:val="{49DB9746-C6B0-46E5-9AD4-812735A7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295"/>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UnresolvedMention1">
    <w:name w:val="Unresolved Mention1"/>
    <w:basedOn w:val="DefaultParagraphFont"/>
    <w:uiPriority w:val="99"/>
    <w:semiHidden/>
    <w:unhideWhenUsed/>
    <w:rsid w:val="007E0648"/>
    <w:rPr>
      <w:color w:val="605E5C"/>
      <w:shd w:val="clear" w:color="auto" w:fill="E1DFDD"/>
    </w:rPr>
  </w:style>
  <w:style w:type="character" w:customStyle="1" w:styleId="UnresolvedMention">
    <w:name w:val="Unresolved Mention"/>
    <w:basedOn w:val="DefaultParagraphFont"/>
    <w:uiPriority w:val="99"/>
    <w:semiHidden/>
    <w:unhideWhenUsed/>
    <w:rsid w:val="000534CB"/>
    <w:rPr>
      <w:color w:val="605E5C"/>
      <w:shd w:val="clear" w:color="auto" w:fill="E1DFDD"/>
    </w:rPr>
  </w:style>
  <w:style w:type="paragraph" w:customStyle="1" w:styleId="Default">
    <w:name w:val="Default"/>
    <w:rsid w:val="002F382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99339816">
      <w:bodyDiv w:val="1"/>
      <w:marLeft w:val="0"/>
      <w:marRight w:val="0"/>
      <w:marTop w:val="0"/>
      <w:marBottom w:val="0"/>
      <w:divBdr>
        <w:top w:val="none" w:sz="0" w:space="0" w:color="auto"/>
        <w:left w:val="none" w:sz="0" w:space="0" w:color="auto"/>
        <w:bottom w:val="none" w:sz="0" w:space="0" w:color="auto"/>
        <w:right w:val="none" w:sz="0" w:space="0" w:color="auto"/>
      </w:divBdr>
      <w:divsChild>
        <w:div w:id="1168473641">
          <w:marLeft w:val="0"/>
          <w:marRight w:val="0"/>
          <w:marTop w:val="0"/>
          <w:marBottom w:val="0"/>
          <w:divBdr>
            <w:top w:val="none" w:sz="0" w:space="0" w:color="auto"/>
            <w:left w:val="none" w:sz="0" w:space="0" w:color="auto"/>
            <w:bottom w:val="none" w:sz="0" w:space="0" w:color="auto"/>
            <w:right w:val="none" w:sz="0" w:space="0" w:color="auto"/>
          </w:divBdr>
        </w:div>
      </w:divsChild>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00707015">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ns.usda.gov/tn/cacfp/search" TargetMode="External"/><Relationship Id="rId18" Type="http://schemas.openxmlformats.org/officeDocument/2006/relationships/hyperlink" Target="mailto:malhamdani@stancoe.org" TargetMode="External"/><Relationship Id="rId3" Type="http://schemas.openxmlformats.org/officeDocument/2006/relationships/customXml" Target="../customXml/item3.xml"/><Relationship Id="rId21" Type="http://schemas.openxmlformats.org/officeDocument/2006/relationships/hyperlink" Target="https://www.opm.gov/policy-data-oversight/pay-leave/salaries-wages/salary-tables/pdf/2021/DCB_h.pdf" TargetMode="External"/><Relationship Id="rId7" Type="http://schemas.openxmlformats.org/officeDocument/2006/relationships/settings" Target="settings.xml"/><Relationship Id="rId12" Type="http://schemas.openxmlformats.org/officeDocument/2006/relationships/hyperlink" Target="https://www.fns.usda.gov/tn/schools/search" TargetMode="External"/><Relationship Id="rId17" Type="http://schemas.openxmlformats.org/officeDocument/2006/relationships/hyperlink" Target="mailto:sonja@common-courtesies.com" TargetMode="External"/><Relationship Id="rId2" Type="http://schemas.openxmlformats.org/officeDocument/2006/relationships/customXml" Target="../customXml/item2.xml"/><Relationship Id="rId16" Type="http://schemas.openxmlformats.org/officeDocument/2006/relationships/hyperlink" Target="mailto:Slongie@mhstigers.org" TargetMode="External"/><Relationship Id="rId20" Type="http://schemas.openxmlformats.org/officeDocument/2006/relationships/hyperlink" Target="https://www.opm.gov/policy-data-oversight/pay-leave/salaries-wages/salary-tables/pdf/2021/DC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ylyn.padovani@fns.usd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turner@paschool.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ls.gov/oes/current/oes_na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davis@schoolnutrition.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cf4d41b3-ce81-4c80-8fa2-d44de1136e35"/>
    <ds:schemaRef ds:uri="http://www.w3.org/XML/1998/namespace"/>
  </ds:schemaRefs>
</ds:datastoreItem>
</file>

<file path=customXml/itemProps2.xml><?xml version="1.0" encoding="utf-8"?>
<ds:datastoreItem xmlns:ds="http://schemas.openxmlformats.org/officeDocument/2006/customXml" ds:itemID="{6A429485-13D9-4CF0-B814-B2F93C0FC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79F9253A-C4C3-4417-B063-C2F4D6DA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4542</Words>
  <Characters>25895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30377</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3</cp:revision>
  <cp:lastPrinted>2018-03-23T22:02:00Z</cp:lastPrinted>
  <dcterms:created xsi:type="dcterms:W3CDTF">2021-08-31T20:23:00Z</dcterms:created>
  <dcterms:modified xsi:type="dcterms:W3CDTF">2021-09-01T01:00:00Z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500</vt:r8>
  </property>
</Properties>
</file>