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56F" w:rsidRDefault="004F5D79" w14:paraId="441DA395" w14:textId="77777777">
      <w:pPr>
        <w:pStyle w:val="Heading1"/>
        <w:ind w:left="0"/>
        <w:jc w:val="center"/>
      </w:pPr>
      <w:bookmarkStart w:name="_gjdgxs" w:colFirst="0" w:colLast="0" w:id="0"/>
      <w:bookmarkEnd w:id="0"/>
      <w:r>
        <w:t>SUPPORTING STATEMENT</w:t>
      </w:r>
    </w:p>
    <w:p w:rsidR="0063456F" w:rsidRDefault="004F5D79" w14:paraId="40196E42" w14:textId="77777777">
      <w:pPr>
        <w:spacing w:before="22" w:line="259" w:lineRule="auto"/>
        <w:ind w:firstLine="14"/>
        <w:jc w:val="center"/>
        <w:rPr>
          <w:b/>
        </w:rPr>
      </w:pPr>
      <w:r>
        <w:rPr>
          <w:b/>
        </w:rPr>
        <w:t>U.S. Department of Commerce</w:t>
      </w:r>
    </w:p>
    <w:p w:rsidR="0063456F" w:rsidRDefault="004F5D79" w14:paraId="2AA7BFBB" w14:textId="77777777">
      <w:pPr>
        <w:spacing w:before="22" w:line="259" w:lineRule="auto"/>
        <w:ind w:firstLine="14"/>
        <w:jc w:val="center"/>
        <w:rPr>
          <w:b/>
        </w:rPr>
      </w:pPr>
      <w:r>
        <w:rPr>
          <w:b/>
        </w:rPr>
        <w:t>National Oceanic &amp; Atmospheric Administration</w:t>
      </w:r>
    </w:p>
    <w:p w:rsidR="000C7B53" w:rsidRDefault="004F5D79" w14:paraId="27E0F605" w14:textId="77777777">
      <w:pPr>
        <w:spacing w:line="259" w:lineRule="auto"/>
        <w:ind w:hanging="6"/>
        <w:jc w:val="center"/>
        <w:rPr>
          <w:b/>
        </w:rPr>
      </w:pPr>
      <w:r>
        <w:rPr>
          <w:b/>
        </w:rPr>
        <w:t xml:space="preserve">Implementation of Vessel Speed Restrictions </w:t>
      </w:r>
      <w:proofErr w:type="gramStart"/>
      <w:r>
        <w:rPr>
          <w:b/>
        </w:rPr>
        <w:t>To</w:t>
      </w:r>
      <w:proofErr w:type="gramEnd"/>
      <w:r>
        <w:rPr>
          <w:b/>
        </w:rPr>
        <w:t xml:space="preserve"> Reduce the Threat of Ship Collisions with North Atlantic Right Whales </w:t>
      </w:r>
    </w:p>
    <w:p w:rsidR="0063456F" w:rsidRDefault="004F5D79" w14:paraId="0073360A" w14:textId="7FC446E7">
      <w:pPr>
        <w:spacing w:line="259" w:lineRule="auto"/>
        <w:ind w:hanging="6"/>
        <w:jc w:val="center"/>
        <w:rPr>
          <w:b/>
        </w:rPr>
      </w:pPr>
      <w:r>
        <w:rPr>
          <w:b/>
        </w:rPr>
        <w:t>OMB Control No. 0648-0580</w:t>
      </w:r>
    </w:p>
    <w:p w:rsidR="0063456F" w:rsidRDefault="004F5D79" w14:paraId="1307C25A" w14:textId="77777777">
      <w:pPr>
        <w:spacing w:before="161"/>
        <w:rPr>
          <w:b/>
        </w:rPr>
      </w:pPr>
      <w:r>
        <w:rPr>
          <w:b/>
        </w:rPr>
        <w:t>B. Collections of Information Employing Statistical Methods</w:t>
      </w:r>
    </w:p>
    <w:p w:rsidR="0063456F" w:rsidRDefault="004F5D79" w14:paraId="2BB7A42E" w14:textId="77777777">
      <w:pPr>
        <w:pStyle w:val="Heading1"/>
        <w:numPr>
          <w:ilvl w:val="0"/>
          <w:numId w:val="1"/>
        </w:numPr>
        <w:tabs>
          <w:tab w:val="left" w:pos="360"/>
        </w:tabs>
        <w:spacing w:before="185"/>
        <w:ind w:left="0" w:firstLine="0"/>
      </w:pPr>
      <w:r>
        <w:t xml:space="preserve">Describe (including a numerical estimate) the potential respondent universe and any sampling or other respondent selection method to </w:t>
      </w:r>
      <w:proofErr w:type="gramStart"/>
      <w:r>
        <w:t>be used</w:t>
      </w:r>
      <w:proofErr w:type="gramEnd"/>
      <w:r>
        <w:t xml:space="preserve">. Data on the number of entities (e.g., establishments, State and local government units, households, or persons) in the universe covered by the collection and in the corresponding sample are to </w:t>
      </w:r>
      <w:proofErr w:type="gramStart"/>
      <w:r>
        <w:t>be provided</w:t>
      </w:r>
      <w:proofErr w:type="gramEnd"/>
      <w:r>
        <w:t xml:space="preserve"> in tabular form for the universe as a whole and for each of the strata in the proposed sample. Indicate expected response rates for the collection as a whole. If the collection </w:t>
      </w:r>
      <w:proofErr w:type="gramStart"/>
      <w:r>
        <w:t>had been conducted</w:t>
      </w:r>
      <w:proofErr w:type="gramEnd"/>
      <w:r>
        <w:t xml:space="preserve"> previously, include the actual response rate achieved during the last collection.</w:t>
      </w:r>
    </w:p>
    <w:p w:rsidR="000C7B53" w:rsidP="00862B04" w:rsidRDefault="000C7B53" w14:paraId="1A18CE35" w14:textId="77777777">
      <w:bookmarkStart w:name="_GoBack" w:id="1"/>
    </w:p>
    <w:bookmarkEnd w:id="1"/>
    <w:p w:rsidR="00F441A3" w:rsidP="00862B04" w:rsidRDefault="005624F4" w14:paraId="3B05D350" w14:textId="454F9BCD">
      <w:r>
        <w:t xml:space="preserve">We are not employing any statistical sampling methods in this collection. </w:t>
      </w:r>
    </w:p>
    <w:p w:rsidR="00F441A3" w:rsidP="00862B04" w:rsidRDefault="00F441A3" w14:paraId="327E4DAC" w14:textId="77777777"/>
    <w:p w:rsidR="00860084" w:rsidP="00862B04" w:rsidRDefault="00F441A3" w14:paraId="3B40B3A0" w14:textId="540A5AAF">
      <w:r>
        <w:t>Appendix A. (Table 1, page 72) of NOAA Fisheries’ North Atlantic Right Whale Vessel Speed Rule Assessment reports that the number of unique vessels over 65 feet in length that traveled through active Speed Management Areas</w:t>
      </w:r>
      <w:r w:rsidR="00C71498">
        <w:t xml:space="preserve">. Between </w:t>
      </w:r>
      <w:r w:rsidR="0026079E">
        <w:t>2014-2019</w:t>
      </w:r>
      <w:r w:rsidR="00C71498">
        <w:t xml:space="preserve"> the universe of potential respondents for this whole collection</w:t>
      </w:r>
      <w:r>
        <w:t xml:space="preserve"> ranged annually from 3,688-4,247</w:t>
      </w:r>
      <w:r w:rsidR="00C71498">
        <w:t>.</w:t>
      </w:r>
      <w:r w:rsidR="00860084">
        <w:t>The table below indicates the number of vessels per vessel category as reported in our AIS information.</w:t>
      </w:r>
      <w:r w:rsidR="00A01302">
        <w:t xml:space="preserve"> Based on this data, we calculated the potential respondent universe for our two target populations</w:t>
      </w:r>
      <w:r w:rsidR="00C71498">
        <w:t xml:space="preserve"> for the new survey and focus group efforts requested in this PRA revision</w:t>
      </w:r>
      <w:r w:rsidR="0064727B">
        <w:t>. To calculate the respondent universe of p</w:t>
      </w:r>
      <w:r w:rsidR="00A01302">
        <w:t>leasure vessels/large yachts</w:t>
      </w:r>
      <w:r w:rsidR="0064727B">
        <w:t xml:space="preserve"> we used the annual totals for all vessel types that might fall under this category (Passenger (Cruise), Fishing, Pleasure, Sailing, Other Passenger, Undetermined, and Other) w</w:t>
      </w:r>
      <w:r w:rsidR="007B4C96">
        <w:t>hich ranged annually from 608-</w:t>
      </w:r>
      <w:r w:rsidR="0064727B">
        <w:t xml:space="preserve">1147. </w:t>
      </w:r>
      <w:r w:rsidR="00A01302">
        <w:t xml:space="preserve"> </w:t>
      </w:r>
      <w:r w:rsidR="0064727B">
        <w:t xml:space="preserve">To calculate the respondent universe of large ocean-going vessels we used the annual totals for all vessel types that might fall under this category (Tanker, Bulk Carrier, Container, Ro-Ro, General Cargo, Work Vessel, Research, Undetermined, Other, Other Cargo) which ranged annually from </w:t>
      </w:r>
      <w:r w:rsidR="007B4C96">
        <w:t>2745-2850.</w:t>
      </w:r>
    </w:p>
    <w:p w:rsidR="004C4D04" w:rsidP="00862B04" w:rsidRDefault="004C4D04" w14:paraId="65E8599C" w14:textId="77777777"/>
    <w:p w:rsidR="00860084" w:rsidP="00862B04" w:rsidRDefault="00860084" w14:paraId="4498F5C2" w14:textId="77777777"/>
    <w:tbl>
      <w:tblPr>
        <w:tblW w:w="10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0"/>
        <w:gridCol w:w="1700"/>
        <w:gridCol w:w="1700"/>
        <w:gridCol w:w="1700"/>
        <w:gridCol w:w="1700"/>
        <w:gridCol w:w="1700"/>
      </w:tblGrid>
      <w:tr w:rsidRPr="00860084" w:rsidR="00860084" w:rsidTr="004C4D04" w14:paraId="250EC844" w14:textId="77777777">
        <w:trPr>
          <w:trHeight w:val="290"/>
        </w:trPr>
        <w:tc>
          <w:tcPr>
            <w:tcW w:w="2080" w:type="dxa"/>
            <w:shd w:val="clear" w:color="auto" w:fill="auto"/>
            <w:noWrap/>
            <w:vAlign w:val="bottom"/>
            <w:hideMark/>
          </w:tcPr>
          <w:p w:rsidRPr="00860084" w:rsidR="00860084" w:rsidP="00860084" w:rsidRDefault="00860084" w14:paraId="712A81EE" w14:textId="77777777">
            <w:pPr>
              <w:widowControl/>
            </w:pPr>
          </w:p>
        </w:tc>
        <w:tc>
          <w:tcPr>
            <w:tcW w:w="1700" w:type="dxa"/>
            <w:shd w:val="clear" w:color="auto" w:fill="auto"/>
            <w:noWrap/>
            <w:vAlign w:val="bottom"/>
            <w:hideMark/>
          </w:tcPr>
          <w:p w:rsidRPr="00860084" w:rsidR="00860084" w:rsidP="00860084" w:rsidRDefault="00860084" w14:paraId="06C78B43" w14:textId="77777777">
            <w:pPr>
              <w:widowControl/>
              <w:rPr>
                <w:rFonts w:ascii="Calibri" w:hAnsi="Calibri" w:cs="Calibri"/>
                <w:color w:val="000000"/>
                <w:sz w:val="22"/>
                <w:szCs w:val="22"/>
              </w:rPr>
            </w:pPr>
            <w:r w:rsidRPr="00860084">
              <w:rPr>
                <w:rFonts w:ascii="Calibri" w:hAnsi="Calibri" w:cs="Calibri"/>
                <w:color w:val="000000"/>
                <w:sz w:val="22"/>
                <w:szCs w:val="22"/>
              </w:rPr>
              <w:t>2018-2019</w:t>
            </w:r>
          </w:p>
        </w:tc>
        <w:tc>
          <w:tcPr>
            <w:tcW w:w="1700" w:type="dxa"/>
            <w:shd w:val="clear" w:color="auto" w:fill="auto"/>
            <w:noWrap/>
            <w:vAlign w:val="bottom"/>
            <w:hideMark/>
          </w:tcPr>
          <w:p w:rsidRPr="00860084" w:rsidR="00860084" w:rsidP="00860084" w:rsidRDefault="00860084" w14:paraId="3036504C" w14:textId="77777777">
            <w:pPr>
              <w:widowControl/>
              <w:rPr>
                <w:rFonts w:ascii="Calibri" w:hAnsi="Calibri" w:cs="Calibri"/>
                <w:color w:val="000000"/>
                <w:sz w:val="22"/>
                <w:szCs w:val="22"/>
              </w:rPr>
            </w:pPr>
            <w:r w:rsidRPr="00860084">
              <w:rPr>
                <w:rFonts w:ascii="Calibri" w:hAnsi="Calibri" w:cs="Calibri"/>
                <w:color w:val="000000"/>
                <w:sz w:val="22"/>
                <w:szCs w:val="22"/>
              </w:rPr>
              <w:t>2017-2018</w:t>
            </w:r>
          </w:p>
        </w:tc>
        <w:tc>
          <w:tcPr>
            <w:tcW w:w="1700" w:type="dxa"/>
            <w:shd w:val="clear" w:color="auto" w:fill="auto"/>
            <w:noWrap/>
            <w:vAlign w:val="bottom"/>
            <w:hideMark/>
          </w:tcPr>
          <w:p w:rsidRPr="00860084" w:rsidR="00860084" w:rsidP="00860084" w:rsidRDefault="00860084" w14:paraId="2EB34DF9" w14:textId="77777777">
            <w:pPr>
              <w:widowControl/>
              <w:rPr>
                <w:rFonts w:ascii="Calibri" w:hAnsi="Calibri" w:cs="Calibri"/>
                <w:color w:val="000000"/>
                <w:sz w:val="22"/>
                <w:szCs w:val="22"/>
              </w:rPr>
            </w:pPr>
            <w:r w:rsidRPr="00860084">
              <w:rPr>
                <w:rFonts w:ascii="Calibri" w:hAnsi="Calibri" w:cs="Calibri"/>
                <w:color w:val="000000"/>
                <w:sz w:val="22"/>
                <w:szCs w:val="22"/>
              </w:rPr>
              <w:t>2016-2017</w:t>
            </w:r>
          </w:p>
        </w:tc>
        <w:tc>
          <w:tcPr>
            <w:tcW w:w="1700" w:type="dxa"/>
            <w:shd w:val="clear" w:color="auto" w:fill="auto"/>
            <w:noWrap/>
            <w:vAlign w:val="bottom"/>
            <w:hideMark/>
          </w:tcPr>
          <w:p w:rsidRPr="00860084" w:rsidR="00860084" w:rsidP="00860084" w:rsidRDefault="00860084" w14:paraId="2FC3258C" w14:textId="77777777">
            <w:pPr>
              <w:widowControl/>
              <w:rPr>
                <w:rFonts w:ascii="Calibri" w:hAnsi="Calibri" w:cs="Calibri"/>
                <w:color w:val="000000"/>
                <w:sz w:val="22"/>
                <w:szCs w:val="22"/>
              </w:rPr>
            </w:pPr>
            <w:r w:rsidRPr="00860084">
              <w:rPr>
                <w:rFonts w:ascii="Calibri" w:hAnsi="Calibri" w:cs="Calibri"/>
                <w:color w:val="000000"/>
                <w:sz w:val="22"/>
                <w:szCs w:val="22"/>
              </w:rPr>
              <w:t>2015-2016</w:t>
            </w:r>
          </w:p>
        </w:tc>
        <w:tc>
          <w:tcPr>
            <w:tcW w:w="1700" w:type="dxa"/>
            <w:shd w:val="clear" w:color="auto" w:fill="auto"/>
            <w:noWrap/>
            <w:vAlign w:val="bottom"/>
            <w:hideMark/>
          </w:tcPr>
          <w:p w:rsidRPr="00860084" w:rsidR="00860084" w:rsidP="00860084" w:rsidRDefault="00860084" w14:paraId="6C842866" w14:textId="77777777">
            <w:pPr>
              <w:widowControl/>
              <w:rPr>
                <w:rFonts w:ascii="Calibri" w:hAnsi="Calibri" w:cs="Calibri"/>
                <w:color w:val="000000"/>
                <w:sz w:val="22"/>
                <w:szCs w:val="22"/>
              </w:rPr>
            </w:pPr>
            <w:r w:rsidRPr="00860084">
              <w:rPr>
                <w:rFonts w:ascii="Calibri" w:hAnsi="Calibri" w:cs="Calibri"/>
                <w:color w:val="000000"/>
                <w:sz w:val="22"/>
                <w:szCs w:val="22"/>
              </w:rPr>
              <w:t>2014-2015</w:t>
            </w:r>
          </w:p>
        </w:tc>
      </w:tr>
      <w:tr w:rsidRPr="00860084" w:rsidR="00860084" w:rsidTr="004C4D04" w14:paraId="75766733" w14:textId="77777777">
        <w:trPr>
          <w:trHeight w:val="290"/>
        </w:trPr>
        <w:tc>
          <w:tcPr>
            <w:tcW w:w="2080" w:type="dxa"/>
            <w:shd w:val="clear" w:color="auto" w:fill="auto"/>
            <w:noWrap/>
            <w:vAlign w:val="bottom"/>
            <w:hideMark/>
          </w:tcPr>
          <w:p w:rsidRPr="00860084" w:rsidR="00860084" w:rsidP="00860084" w:rsidRDefault="00860084" w14:paraId="4325B23E" w14:textId="77777777">
            <w:pPr>
              <w:widowControl/>
              <w:rPr>
                <w:rFonts w:ascii="Calibri" w:hAnsi="Calibri" w:cs="Calibri"/>
                <w:color w:val="000000"/>
                <w:sz w:val="22"/>
                <w:szCs w:val="22"/>
              </w:rPr>
            </w:pPr>
            <w:r w:rsidRPr="00860084">
              <w:rPr>
                <w:rFonts w:ascii="Calibri" w:hAnsi="Calibri" w:cs="Calibri"/>
                <w:color w:val="000000"/>
                <w:sz w:val="22"/>
                <w:szCs w:val="22"/>
              </w:rPr>
              <w:t>Tanker</w:t>
            </w:r>
          </w:p>
        </w:tc>
        <w:tc>
          <w:tcPr>
            <w:tcW w:w="1700" w:type="dxa"/>
            <w:shd w:val="clear" w:color="auto" w:fill="auto"/>
            <w:noWrap/>
            <w:vAlign w:val="bottom"/>
            <w:hideMark/>
          </w:tcPr>
          <w:p w:rsidRPr="00860084" w:rsidR="00860084" w:rsidP="00860084" w:rsidRDefault="00860084" w14:paraId="1833D0B0" w14:textId="77777777">
            <w:pPr>
              <w:widowControl/>
              <w:jc w:val="right"/>
              <w:rPr>
                <w:rFonts w:ascii="Calibri" w:hAnsi="Calibri" w:cs="Calibri"/>
                <w:color w:val="000000"/>
                <w:sz w:val="22"/>
                <w:szCs w:val="22"/>
              </w:rPr>
            </w:pPr>
            <w:r w:rsidRPr="00860084">
              <w:rPr>
                <w:rFonts w:ascii="Calibri" w:hAnsi="Calibri" w:cs="Calibri"/>
                <w:color w:val="000000"/>
                <w:sz w:val="22"/>
                <w:szCs w:val="22"/>
              </w:rPr>
              <w:t>743</w:t>
            </w:r>
          </w:p>
        </w:tc>
        <w:tc>
          <w:tcPr>
            <w:tcW w:w="1700" w:type="dxa"/>
            <w:shd w:val="clear" w:color="auto" w:fill="auto"/>
            <w:noWrap/>
            <w:vAlign w:val="bottom"/>
            <w:hideMark/>
          </w:tcPr>
          <w:p w:rsidRPr="00860084" w:rsidR="00860084" w:rsidP="00860084" w:rsidRDefault="00860084" w14:paraId="16D9B373" w14:textId="77777777">
            <w:pPr>
              <w:widowControl/>
              <w:jc w:val="right"/>
              <w:rPr>
                <w:rFonts w:ascii="Calibri" w:hAnsi="Calibri" w:cs="Calibri"/>
                <w:color w:val="000000"/>
                <w:sz w:val="22"/>
                <w:szCs w:val="22"/>
              </w:rPr>
            </w:pPr>
            <w:r w:rsidRPr="00860084">
              <w:rPr>
                <w:rFonts w:ascii="Calibri" w:hAnsi="Calibri" w:cs="Calibri"/>
                <w:color w:val="000000"/>
                <w:sz w:val="22"/>
                <w:szCs w:val="22"/>
              </w:rPr>
              <w:t>707</w:t>
            </w:r>
          </w:p>
        </w:tc>
        <w:tc>
          <w:tcPr>
            <w:tcW w:w="1700" w:type="dxa"/>
            <w:shd w:val="clear" w:color="auto" w:fill="auto"/>
            <w:noWrap/>
            <w:vAlign w:val="bottom"/>
            <w:hideMark/>
          </w:tcPr>
          <w:p w:rsidRPr="00860084" w:rsidR="00860084" w:rsidP="00860084" w:rsidRDefault="00860084" w14:paraId="38C60F81" w14:textId="77777777">
            <w:pPr>
              <w:widowControl/>
              <w:jc w:val="right"/>
              <w:rPr>
                <w:rFonts w:ascii="Calibri" w:hAnsi="Calibri" w:cs="Calibri"/>
                <w:color w:val="000000"/>
                <w:sz w:val="22"/>
                <w:szCs w:val="22"/>
              </w:rPr>
            </w:pPr>
            <w:r w:rsidRPr="00860084">
              <w:rPr>
                <w:rFonts w:ascii="Calibri" w:hAnsi="Calibri" w:cs="Calibri"/>
                <w:color w:val="000000"/>
                <w:sz w:val="22"/>
                <w:szCs w:val="22"/>
              </w:rPr>
              <w:t>730</w:t>
            </w:r>
          </w:p>
        </w:tc>
        <w:tc>
          <w:tcPr>
            <w:tcW w:w="1700" w:type="dxa"/>
            <w:shd w:val="clear" w:color="auto" w:fill="auto"/>
            <w:noWrap/>
            <w:vAlign w:val="bottom"/>
            <w:hideMark/>
          </w:tcPr>
          <w:p w:rsidRPr="00860084" w:rsidR="00860084" w:rsidP="00860084" w:rsidRDefault="00860084" w14:paraId="214DA1B4" w14:textId="77777777">
            <w:pPr>
              <w:widowControl/>
              <w:jc w:val="right"/>
              <w:rPr>
                <w:rFonts w:ascii="Calibri" w:hAnsi="Calibri" w:cs="Calibri"/>
                <w:color w:val="000000"/>
                <w:sz w:val="22"/>
                <w:szCs w:val="22"/>
              </w:rPr>
            </w:pPr>
            <w:r w:rsidRPr="00860084">
              <w:rPr>
                <w:rFonts w:ascii="Calibri" w:hAnsi="Calibri" w:cs="Calibri"/>
                <w:color w:val="000000"/>
                <w:sz w:val="22"/>
                <w:szCs w:val="22"/>
              </w:rPr>
              <w:t>686</w:t>
            </w:r>
          </w:p>
        </w:tc>
        <w:tc>
          <w:tcPr>
            <w:tcW w:w="1700" w:type="dxa"/>
            <w:shd w:val="clear" w:color="auto" w:fill="auto"/>
            <w:noWrap/>
            <w:vAlign w:val="bottom"/>
            <w:hideMark/>
          </w:tcPr>
          <w:p w:rsidRPr="00860084" w:rsidR="00860084" w:rsidP="00860084" w:rsidRDefault="00860084" w14:paraId="3A414810" w14:textId="77777777">
            <w:pPr>
              <w:widowControl/>
              <w:jc w:val="right"/>
              <w:rPr>
                <w:rFonts w:ascii="Calibri" w:hAnsi="Calibri" w:cs="Calibri"/>
                <w:color w:val="000000"/>
                <w:sz w:val="22"/>
                <w:szCs w:val="22"/>
              </w:rPr>
            </w:pPr>
            <w:r w:rsidRPr="00860084">
              <w:rPr>
                <w:rFonts w:ascii="Calibri" w:hAnsi="Calibri" w:cs="Calibri"/>
                <w:color w:val="000000"/>
                <w:sz w:val="22"/>
                <w:szCs w:val="22"/>
              </w:rPr>
              <w:t>671</w:t>
            </w:r>
          </w:p>
        </w:tc>
      </w:tr>
      <w:tr w:rsidRPr="00860084" w:rsidR="00860084" w:rsidTr="004C4D04" w14:paraId="5D6389B6" w14:textId="77777777">
        <w:trPr>
          <w:trHeight w:val="290"/>
        </w:trPr>
        <w:tc>
          <w:tcPr>
            <w:tcW w:w="2080" w:type="dxa"/>
            <w:shd w:val="clear" w:color="auto" w:fill="auto"/>
            <w:noWrap/>
            <w:vAlign w:val="bottom"/>
            <w:hideMark/>
          </w:tcPr>
          <w:p w:rsidRPr="00860084" w:rsidR="00860084" w:rsidP="00860084" w:rsidRDefault="00860084" w14:paraId="5A62041D" w14:textId="77777777">
            <w:pPr>
              <w:widowControl/>
              <w:rPr>
                <w:rFonts w:ascii="Calibri" w:hAnsi="Calibri" w:cs="Calibri"/>
                <w:color w:val="000000"/>
                <w:sz w:val="22"/>
                <w:szCs w:val="22"/>
              </w:rPr>
            </w:pPr>
            <w:r w:rsidRPr="00860084">
              <w:rPr>
                <w:rFonts w:ascii="Calibri" w:hAnsi="Calibri" w:cs="Calibri"/>
                <w:color w:val="000000"/>
                <w:sz w:val="22"/>
                <w:szCs w:val="22"/>
              </w:rPr>
              <w:t>Bulk Carrier</w:t>
            </w:r>
          </w:p>
        </w:tc>
        <w:tc>
          <w:tcPr>
            <w:tcW w:w="1700" w:type="dxa"/>
            <w:shd w:val="clear" w:color="auto" w:fill="auto"/>
            <w:noWrap/>
            <w:vAlign w:val="bottom"/>
            <w:hideMark/>
          </w:tcPr>
          <w:p w:rsidRPr="00860084" w:rsidR="00860084" w:rsidP="00860084" w:rsidRDefault="00860084" w14:paraId="7D44BEA6" w14:textId="77777777">
            <w:pPr>
              <w:widowControl/>
              <w:jc w:val="right"/>
              <w:rPr>
                <w:rFonts w:ascii="Calibri" w:hAnsi="Calibri" w:cs="Calibri"/>
                <w:color w:val="000000"/>
                <w:sz w:val="22"/>
                <w:szCs w:val="22"/>
              </w:rPr>
            </w:pPr>
            <w:r w:rsidRPr="00860084">
              <w:rPr>
                <w:rFonts w:ascii="Calibri" w:hAnsi="Calibri" w:cs="Calibri"/>
                <w:color w:val="000000"/>
                <w:sz w:val="22"/>
                <w:szCs w:val="22"/>
              </w:rPr>
              <w:t>704</w:t>
            </w:r>
          </w:p>
        </w:tc>
        <w:tc>
          <w:tcPr>
            <w:tcW w:w="1700" w:type="dxa"/>
            <w:shd w:val="clear" w:color="auto" w:fill="auto"/>
            <w:noWrap/>
            <w:vAlign w:val="bottom"/>
            <w:hideMark/>
          </w:tcPr>
          <w:p w:rsidRPr="00860084" w:rsidR="00860084" w:rsidP="00860084" w:rsidRDefault="00860084" w14:paraId="5152D8A5" w14:textId="77777777">
            <w:pPr>
              <w:widowControl/>
              <w:jc w:val="right"/>
              <w:rPr>
                <w:rFonts w:ascii="Calibri" w:hAnsi="Calibri" w:cs="Calibri"/>
                <w:color w:val="000000"/>
                <w:sz w:val="22"/>
                <w:szCs w:val="22"/>
              </w:rPr>
            </w:pPr>
            <w:r w:rsidRPr="00860084">
              <w:rPr>
                <w:rFonts w:ascii="Calibri" w:hAnsi="Calibri" w:cs="Calibri"/>
                <w:color w:val="000000"/>
                <w:sz w:val="22"/>
                <w:szCs w:val="22"/>
              </w:rPr>
              <w:t>742</w:t>
            </w:r>
          </w:p>
        </w:tc>
        <w:tc>
          <w:tcPr>
            <w:tcW w:w="1700" w:type="dxa"/>
            <w:shd w:val="clear" w:color="auto" w:fill="auto"/>
            <w:noWrap/>
            <w:vAlign w:val="bottom"/>
            <w:hideMark/>
          </w:tcPr>
          <w:p w:rsidRPr="00860084" w:rsidR="00860084" w:rsidP="00860084" w:rsidRDefault="00860084" w14:paraId="724E12F9" w14:textId="77777777">
            <w:pPr>
              <w:widowControl/>
              <w:jc w:val="right"/>
              <w:rPr>
                <w:rFonts w:ascii="Calibri" w:hAnsi="Calibri" w:cs="Calibri"/>
                <w:color w:val="000000"/>
                <w:sz w:val="22"/>
                <w:szCs w:val="22"/>
              </w:rPr>
            </w:pPr>
            <w:r w:rsidRPr="00860084">
              <w:rPr>
                <w:rFonts w:ascii="Calibri" w:hAnsi="Calibri" w:cs="Calibri"/>
                <w:color w:val="000000"/>
                <w:sz w:val="22"/>
                <w:szCs w:val="22"/>
              </w:rPr>
              <w:t>651</w:t>
            </w:r>
          </w:p>
        </w:tc>
        <w:tc>
          <w:tcPr>
            <w:tcW w:w="1700" w:type="dxa"/>
            <w:shd w:val="clear" w:color="auto" w:fill="auto"/>
            <w:noWrap/>
            <w:vAlign w:val="bottom"/>
            <w:hideMark/>
          </w:tcPr>
          <w:p w:rsidRPr="00860084" w:rsidR="00860084" w:rsidP="00860084" w:rsidRDefault="00860084" w14:paraId="383ABCEA" w14:textId="77777777">
            <w:pPr>
              <w:widowControl/>
              <w:jc w:val="right"/>
              <w:rPr>
                <w:rFonts w:ascii="Calibri" w:hAnsi="Calibri" w:cs="Calibri"/>
                <w:color w:val="000000"/>
                <w:sz w:val="22"/>
                <w:szCs w:val="22"/>
              </w:rPr>
            </w:pPr>
            <w:r w:rsidRPr="00860084">
              <w:rPr>
                <w:rFonts w:ascii="Calibri" w:hAnsi="Calibri" w:cs="Calibri"/>
                <w:color w:val="000000"/>
                <w:sz w:val="22"/>
                <w:szCs w:val="22"/>
              </w:rPr>
              <w:t>606</w:t>
            </w:r>
          </w:p>
        </w:tc>
        <w:tc>
          <w:tcPr>
            <w:tcW w:w="1700" w:type="dxa"/>
            <w:shd w:val="clear" w:color="auto" w:fill="auto"/>
            <w:noWrap/>
            <w:vAlign w:val="bottom"/>
            <w:hideMark/>
          </w:tcPr>
          <w:p w:rsidRPr="00860084" w:rsidR="00860084" w:rsidP="00860084" w:rsidRDefault="00860084" w14:paraId="406E2A8F" w14:textId="77777777">
            <w:pPr>
              <w:widowControl/>
              <w:jc w:val="right"/>
              <w:rPr>
                <w:rFonts w:ascii="Calibri" w:hAnsi="Calibri" w:cs="Calibri"/>
                <w:color w:val="000000"/>
                <w:sz w:val="22"/>
                <w:szCs w:val="22"/>
              </w:rPr>
            </w:pPr>
            <w:r w:rsidRPr="00860084">
              <w:rPr>
                <w:rFonts w:ascii="Calibri" w:hAnsi="Calibri" w:cs="Calibri"/>
                <w:color w:val="000000"/>
                <w:sz w:val="22"/>
                <w:szCs w:val="22"/>
              </w:rPr>
              <w:t>700</w:t>
            </w:r>
          </w:p>
        </w:tc>
      </w:tr>
      <w:tr w:rsidRPr="00860084" w:rsidR="00860084" w:rsidTr="004C4D04" w14:paraId="2025BE05" w14:textId="77777777">
        <w:trPr>
          <w:trHeight w:val="290"/>
        </w:trPr>
        <w:tc>
          <w:tcPr>
            <w:tcW w:w="2080" w:type="dxa"/>
            <w:shd w:val="clear" w:color="auto" w:fill="auto"/>
            <w:noWrap/>
            <w:vAlign w:val="bottom"/>
            <w:hideMark/>
          </w:tcPr>
          <w:p w:rsidRPr="00860084" w:rsidR="00860084" w:rsidP="00860084" w:rsidRDefault="00860084" w14:paraId="4EA6FC2F" w14:textId="77777777">
            <w:pPr>
              <w:widowControl/>
              <w:rPr>
                <w:rFonts w:ascii="Calibri" w:hAnsi="Calibri" w:cs="Calibri"/>
                <w:color w:val="000000"/>
                <w:sz w:val="22"/>
                <w:szCs w:val="22"/>
              </w:rPr>
            </w:pPr>
            <w:r w:rsidRPr="00860084">
              <w:rPr>
                <w:rFonts w:ascii="Calibri" w:hAnsi="Calibri" w:cs="Calibri"/>
                <w:color w:val="000000"/>
                <w:sz w:val="22"/>
                <w:szCs w:val="22"/>
              </w:rPr>
              <w:t>Container</w:t>
            </w:r>
          </w:p>
        </w:tc>
        <w:tc>
          <w:tcPr>
            <w:tcW w:w="1700" w:type="dxa"/>
            <w:shd w:val="clear" w:color="auto" w:fill="auto"/>
            <w:noWrap/>
            <w:vAlign w:val="bottom"/>
            <w:hideMark/>
          </w:tcPr>
          <w:p w:rsidRPr="00860084" w:rsidR="00860084" w:rsidP="00860084" w:rsidRDefault="00860084" w14:paraId="77257495" w14:textId="77777777">
            <w:pPr>
              <w:widowControl/>
              <w:jc w:val="right"/>
              <w:rPr>
                <w:rFonts w:ascii="Calibri" w:hAnsi="Calibri" w:cs="Calibri"/>
                <w:color w:val="000000"/>
                <w:sz w:val="22"/>
                <w:szCs w:val="22"/>
              </w:rPr>
            </w:pPr>
            <w:r w:rsidRPr="00860084">
              <w:rPr>
                <w:rFonts w:ascii="Calibri" w:hAnsi="Calibri" w:cs="Calibri"/>
                <w:color w:val="000000"/>
                <w:sz w:val="22"/>
                <w:szCs w:val="22"/>
              </w:rPr>
              <w:t>549</w:t>
            </w:r>
          </w:p>
        </w:tc>
        <w:tc>
          <w:tcPr>
            <w:tcW w:w="1700" w:type="dxa"/>
            <w:shd w:val="clear" w:color="auto" w:fill="auto"/>
            <w:noWrap/>
            <w:vAlign w:val="bottom"/>
            <w:hideMark/>
          </w:tcPr>
          <w:p w:rsidRPr="00860084" w:rsidR="00860084" w:rsidP="00860084" w:rsidRDefault="00860084" w14:paraId="72F66C57" w14:textId="77777777">
            <w:pPr>
              <w:widowControl/>
              <w:jc w:val="right"/>
              <w:rPr>
                <w:rFonts w:ascii="Calibri" w:hAnsi="Calibri" w:cs="Calibri"/>
                <w:color w:val="000000"/>
                <w:sz w:val="22"/>
                <w:szCs w:val="22"/>
              </w:rPr>
            </w:pPr>
            <w:r w:rsidRPr="00860084">
              <w:rPr>
                <w:rFonts w:ascii="Calibri" w:hAnsi="Calibri" w:cs="Calibri"/>
                <w:color w:val="000000"/>
                <w:sz w:val="22"/>
                <w:szCs w:val="22"/>
              </w:rPr>
              <w:t>555</w:t>
            </w:r>
          </w:p>
        </w:tc>
        <w:tc>
          <w:tcPr>
            <w:tcW w:w="1700" w:type="dxa"/>
            <w:shd w:val="clear" w:color="auto" w:fill="auto"/>
            <w:noWrap/>
            <w:vAlign w:val="bottom"/>
            <w:hideMark/>
          </w:tcPr>
          <w:p w:rsidRPr="00860084" w:rsidR="00860084" w:rsidP="00860084" w:rsidRDefault="00860084" w14:paraId="72A73B51" w14:textId="77777777">
            <w:pPr>
              <w:widowControl/>
              <w:jc w:val="right"/>
              <w:rPr>
                <w:rFonts w:ascii="Calibri" w:hAnsi="Calibri" w:cs="Calibri"/>
                <w:color w:val="000000"/>
                <w:sz w:val="22"/>
                <w:szCs w:val="22"/>
              </w:rPr>
            </w:pPr>
            <w:r w:rsidRPr="00860084">
              <w:rPr>
                <w:rFonts w:ascii="Calibri" w:hAnsi="Calibri" w:cs="Calibri"/>
                <w:color w:val="000000"/>
                <w:sz w:val="22"/>
                <w:szCs w:val="22"/>
              </w:rPr>
              <w:t>535</w:t>
            </w:r>
          </w:p>
        </w:tc>
        <w:tc>
          <w:tcPr>
            <w:tcW w:w="1700" w:type="dxa"/>
            <w:shd w:val="clear" w:color="auto" w:fill="auto"/>
            <w:noWrap/>
            <w:vAlign w:val="bottom"/>
            <w:hideMark/>
          </w:tcPr>
          <w:p w:rsidRPr="00860084" w:rsidR="00860084" w:rsidP="00860084" w:rsidRDefault="00860084" w14:paraId="149B7A0E" w14:textId="77777777">
            <w:pPr>
              <w:widowControl/>
              <w:jc w:val="right"/>
              <w:rPr>
                <w:rFonts w:ascii="Calibri" w:hAnsi="Calibri" w:cs="Calibri"/>
                <w:color w:val="000000"/>
                <w:sz w:val="22"/>
                <w:szCs w:val="22"/>
              </w:rPr>
            </w:pPr>
            <w:r w:rsidRPr="00860084">
              <w:rPr>
                <w:rFonts w:ascii="Calibri" w:hAnsi="Calibri" w:cs="Calibri"/>
                <w:color w:val="000000"/>
                <w:sz w:val="22"/>
                <w:szCs w:val="22"/>
              </w:rPr>
              <w:t>598</w:t>
            </w:r>
          </w:p>
        </w:tc>
        <w:tc>
          <w:tcPr>
            <w:tcW w:w="1700" w:type="dxa"/>
            <w:shd w:val="clear" w:color="auto" w:fill="auto"/>
            <w:noWrap/>
            <w:vAlign w:val="bottom"/>
            <w:hideMark/>
          </w:tcPr>
          <w:p w:rsidRPr="00860084" w:rsidR="00860084" w:rsidP="00860084" w:rsidRDefault="00860084" w14:paraId="2BA626A8" w14:textId="77777777">
            <w:pPr>
              <w:widowControl/>
              <w:jc w:val="right"/>
              <w:rPr>
                <w:rFonts w:ascii="Calibri" w:hAnsi="Calibri" w:cs="Calibri"/>
                <w:color w:val="000000"/>
                <w:sz w:val="22"/>
                <w:szCs w:val="22"/>
              </w:rPr>
            </w:pPr>
            <w:r w:rsidRPr="00860084">
              <w:rPr>
                <w:rFonts w:ascii="Calibri" w:hAnsi="Calibri" w:cs="Calibri"/>
                <w:color w:val="000000"/>
                <w:sz w:val="22"/>
                <w:szCs w:val="22"/>
              </w:rPr>
              <w:t>601</w:t>
            </w:r>
          </w:p>
        </w:tc>
      </w:tr>
      <w:tr w:rsidRPr="00860084" w:rsidR="00860084" w:rsidTr="004C4D04" w14:paraId="3F1B4315" w14:textId="77777777">
        <w:trPr>
          <w:trHeight w:val="290"/>
        </w:trPr>
        <w:tc>
          <w:tcPr>
            <w:tcW w:w="2080" w:type="dxa"/>
            <w:shd w:val="clear" w:color="auto" w:fill="auto"/>
            <w:noWrap/>
            <w:vAlign w:val="bottom"/>
            <w:hideMark/>
          </w:tcPr>
          <w:p w:rsidRPr="00860084" w:rsidR="00860084" w:rsidP="00860084" w:rsidRDefault="00860084" w14:paraId="62F78820" w14:textId="77777777">
            <w:pPr>
              <w:widowControl/>
              <w:rPr>
                <w:rFonts w:ascii="Calibri" w:hAnsi="Calibri" w:cs="Calibri"/>
                <w:color w:val="000000"/>
                <w:sz w:val="22"/>
                <w:szCs w:val="22"/>
              </w:rPr>
            </w:pPr>
            <w:r w:rsidRPr="00860084">
              <w:rPr>
                <w:rFonts w:ascii="Calibri" w:hAnsi="Calibri" w:cs="Calibri"/>
                <w:color w:val="000000"/>
                <w:sz w:val="22"/>
                <w:szCs w:val="22"/>
              </w:rPr>
              <w:t>Ro-Ro</w:t>
            </w:r>
          </w:p>
        </w:tc>
        <w:tc>
          <w:tcPr>
            <w:tcW w:w="1700" w:type="dxa"/>
            <w:shd w:val="clear" w:color="auto" w:fill="auto"/>
            <w:noWrap/>
            <w:vAlign w:val="bottom"/>
            <w:hideMark/>
          </w:tcPr>
          <w:p w:rsidRPr="00860084" w:rsidR="00860084" w:rsidP="00860084" w:rsidRDefault="00860084" w14:paraId="4D2E2A50" w14:textId="77777777">
            <w:pPr>
              <w:widowControl/>
              <w:jc w:val="right"/>
              <w:rPr>
                <w:rFonts w:ascii="Calibri" w:hAnsi="Calibri" w:cs="Calibri"/>
                <w:color w:val="000000"/>
                <w:sz w:val="22"/>
                <w:szCs w:val="22"/>
              </w:rPr>
            </w:pPr>
            <w:r w:rsidRPr="00860084">
              <w:rPr>
                <w:rFonts w:ascii="Calibri" w:hAnsi="Calibri" w:cs="Calibri"/>
                <w:color w:val="000000"/>
                <w:sz w:val="22"/>
                <w:szCs w:val="22"/>
              </w:rPr>
              <w:t>331</w:t>
            </w:r>
          </w:p>
        </w:tc>
        <w:tc>
          <w:tcPr>
            <w:tcW w:w="1700" w:type="dxa"/>
            <w:shd w:val="clear" w:color="auto" w:fill="auto"/>
            <w:noWrap/>
            <w:vAlign w:val="bottom"/>
            <w:hideMark/>
          </w:tcPr>
          <w:p w:rsidRPr="00860084" w:rsidR="00860084" w:rsidP="00860084" w:rsidRDefault="00860084" w14:paraId="7F1A0E1C" w14:textId="77777777">
            <w:pPr>
              <w:widowControl/>
              <w:jc w:val="right"/>
              <w:rPr>
                <w:rFonts w:ascii="Calibri" w:hAnsi="Calibri" w:cs="Calibri"/>
                <w:color w:val="000000"/>
                <w:sz w:val="22"/>
                <w:szCs w:val="22"/>
              </w:rPr>
            </w:pPr>
            <w:r w:rsidRPr="00860084">
              <w:rPr>
                <w:rFonts w:ascii="Calibri" w:hAnsi="Calibri" w:cs="Calibri"/>
                <w:color w:val="000000"/>
                <w:sz w:val="22"/>
                <w:szCs w:val="22"/>
              </w:rPr>
              <w:t>320</w:t>
            </w:r>
          </w:p>
        </w:tc>
        <w:tc>
          <w:tcPr>
            <w:tcW w:w="1700" w:type="dxa"/>
            <w:shd w:val="clear" w:color="auto" w:fill="auto"/>
            <w:noWrap/>
            <w:vAlign w:val="bottom"/>
            <w:hideMark/>
          </w:tcPr>
          <w:p w:rsidRPr="00860084" w:rsidR="00860084" w:rsidP="00860084" w:rsidRDefault="00860084" w14:paraId="259C3A37" w14:textId="77777777">
            <w:pPr>
              <w:widowControl/>
              <w:jc w:val="right"/>
              <w:rPr>
                <w:rFonts w:ascii="Calibri" w:hAnsi="Calibri" w:cs="Calibri"/>
                <w:color w:val="000000"/>
                <w:sz w:val="22"/>
                <w:szCs w:val="22"/>
              </w:rPr>
            </w:pPr>
            <w:r w:rsidRPr="00860084">
              <w:rPr>
                <w:rFonts w:ascii="Calibri" w:hAnsi="Calibri" w:cs="Calibri"/>
                <w:color w:val="000000"/>
                <w:sz w:val="22"/>
                <w:szCs w:val="22"/>
              </w:rPr>
              <w:t>315</w:t>
            </w:r>
          </w:p>
        </w:tc>
        <w:tc>
          <w:tcPr>
            <w:tcW w:w="1700" w:type="dxa"/>
            <w:shd w:val="clear" w:color="auto" w:fill="auto"/>
            <w:noWrap/>
            <w:vAlign w:val="bottom"/>
            <w:hideMark/>
          </w:tcPr>
          <w:p w:rsidRPr="00860084" w:rsidR="00860084" w:rsidP="00860084" w:rsidRDefault="00860084" w14:paraId="75721523" w14:textId="77777777">
            <w:pPr>
              <w:widowControl/>
              <w:jc w:val="right"/>
              <w:rPr>
                <w:rFonts w:ascii="Calibri" w:hAnsi="Calibri" w:cs="Calibri"/>
                <w:color w:val="000000"/>
                <w:sz w:val="22"/>
                <w:szCs w:val="22"/>
              </w:rPr>
            </w:pPr>
            <w:r w:rsidRPr="00860084">
              <w:rPr>
                <w:rFonts w:ascii="Calibri" w:hAnsi="Calibri" w:cs="Calibri"/>
                <w:color w:val="000000"/>
                <w:sz w:val="22"/>
                <w:szCs w:val="22"/>
              </w:rPr>
              <w:t>302</w:t>
            </w:r>
          </w:p>
        </w:tc>
        <w:tc>
          <w:tcPr>
            <w:tcW w:w="1700" w:type="dxa"/>
            <w:shd w:val="clear" w:color="auto" w:fill="auto"/>
            <w:noWrap/>
            <w:vAlign w:val="bottom"/>
            <w:hideMark/>
          </w:tcPr>
          <w:p w:rsidRPr="00860084" w:rsidR="00860084" w:rsidP="00860084" w:rsidRDefault="00860084" w14:paraId="34A1D2A8" w14:textId="77777777">
            <w:pPr>
              <w:widowControl/>
              <w:jc w:val="right"/>
              <w:rPr>
                <w:rFonts w:ascii="Calibri" w:hAnsi="Calibri" w:cs="Calibri"/>
                <w:color w:val="000000"/>
                <w:sz w:val="22"/>
                <w:szCs w:val="22"/>
              </w:rPr>
            </w:pPr>
            <w:r w:rsidRPr="00860084">
              <w:rPr>
                <w:rFonts w:ascii="Calibri" w:hAnsi="Calibri" w:cs="Calibri"/>
                <w:color w:val="000000"/>
                <w:sz w:val="22"/>
                <w:szCs w:val="22"/>
              </w:rPr>
              <w:t>304</w:t>
            </w:r>
          </w:p>
        </w:tc>
      </w:tr>
      <w:tr w:rsidRPr="00860084" w:rsidR="00860084" w:rsidTr="004C4D04" w14:paraId="285E56D9" w14:textId="77777777">
        <w:trPr>
          <w:trHeight w:val="290"/>
        </w:trPr>
        <w:tc>
          <w:tcPr>
            <w:tcW w:w="2080" w:type="dxa"/>
            <w:shd w:val="clear" w:color="auto" w:fill="auto"/>
            <w:noWrap/>
            <w:vAlign w:val="bottom"/>
            <w:hideMark/>
          </w:tcPr>
          <w:p w:rsidRPr="00860084" w:rsidR="00860084" w:rsidP="00860084" w:rsidRDefault="00860084" w14:paraId="13E9647C" w14:textId="77777777">
            <w:pPr>
              <w:widowControl/>
              <w:rPr>
                <w:rFonts w:ascii="Calibri" w:hAnsi="Calibri" w:cs="Calibri"/>
                <w:color w:val="000000"/>
                <w:sz w:val="22"/>
                <w:szCs w:val="22"/>
              </w:rPr>
            </w:pPr>
            <w:r w:rsidRPr="00860084">
              <w:rPr>
                <w:rFonts w:ascii="Calibri" w:hAnsi="Calibri" w:cs="Calibri"/>
                <w:color w:val="000000"/>
                <w:sz w:val="22"/>
                <w:szCs w:val="22"/>
              </w:rPr>
              <w:t>General Cargo</w:t>
            </w:r>
          </w:p>
        </w:tc>
        <w:tc>
          <w:tcPr>
            <w:tcW w:w="1700" w:type="dxa"/>
            <w:shd w:val="clear" w:color="auto" w:fill="auto"/>
            <w:noWrap/>
            <w:vAlign w:val="bottom"/>
            <w:hideMark/>
          </w:tcPr>
          <w:p w:rsidRPr="00860084" w:rsidR="00860084" w:rsidP="00860084" w:rsidRDefault="00860084" w14:paraId="7BC09314" w14:textId="77777777">
            <w:pPr>
              <w:widowControl/>
              <w:jc w:val="right"/>
              <w:rPr>
                <w:rFonts w:ascii="Calibri" w:hAnsi="Calibri" w:cs="Calibri"/>
                <w:color w:val="000000"/>
                <w:sz w:val="22"/>
                <w:szCs w:val="22"/>
              </w:rPr>
            </w:pPr>
            <w:r w:rsidRPr="00860084">
              <w:rPr>
                <w:rFonts w:ascii="Calibri" w:hAnsi="Calibri" w:cs="Calibri"/>
                <w:color w:val="000000"/>
                <w:sz w:val="22"/>
                <w:szCs w:val="22"/>
              </w:rPr>
              <w:t>307</w:t>
            </w:r>
          </w:p>
        </w:tc>
        <w:tc>
          <w:tcPr>
            <w:tcW w:w="1700" w:type="dxa"/>
            <w:shd w:val="clear" w:color="auto" w:fill="auto"/>
            <w:noWrap/>
            <w:vAlign w:val="bottom"/>
            <w:hideMark/>
          </w:tcPr>
          <w:p w:rsidRPr="00860084" w:rsidR="00860084" w:rsidP="00860084" w:rsidRDefault="00860084" w14:paraId="25D762A6" w14:textId="77777777">
            <w:pPr>
              <w:widowControl/>
              <w:jc w:val="right"/>
              <w:rPr>
                <w:rFonts w:ascii="Calibri" w:hAnsi="Calibri" w:cs="Calibri"/>
                <w:color w:val="000000"/>
                <w:sz w:val="22"/>
                <w:szCs w:val="22"/>
              </w:rPr>
            </w:pPr>
            <w:r w:rsidRPr="00860084">
              <w:rPr>
                <w:rFonts w:ascii="Calibri" w:hAnsi="Calibri" w:cs="Calibri"/>
                <w:color w:val="000000"/>
                <w:sz w:val="22"/>
                <w:szCs w:val="22"/>
              </w:rPr>
              <w:t>327</w:t>
            </w:r>
          </w:p>
        </w:tc>
        <w:tc>
          <w:tcPr>
            <w:tcW w:w="1700" w:type="dxa"/>
            <w:shd w:val="clear" w:color="auto" w:fill="auto"/>
            <w:noWrap/>
            <w:vAlign w:val="bottom"/>
            <w:hideMark/>
          </w:tcPr>
          <w:p w:rsidRPr="00860084" w:rsidR="00860084" w:rsidP="00860084" w:rsidRDefault="00860084" w14:paraId="52F041DC" w14:textId="77777777">
            <w:pPr>
              <w:widowControl/>
              <w:jc w:val="right"/>
              <w:rPr>
                <w:rFonts w:ascii="Calibri" w:hAnsi="Calibri" w:cs="Calibri"/>
                <w:color w:val="000000"/>
                <w:sz w:val="22"/>
                <w:szCs w:val="22"/>
              </w:rPr>
            </w:pPr>
            <w:r w:rsidRPr="00860084">
              <w:rPr>
                <w:rFonts w:ascii="Calibri" w:hAnsi="Calibri" w:cs="Calibri"/>
                <w:color w:val="000000"/>
                <w:sz w:val="22"/>
                <w:szCs w:val="22"/>
              </w:rPr>
              <w:t>367</w:t>
            </w:r>
          </w:p>
        </w:tc>
        <w:tc>
          <w:tcPr>
            <w:tcW w:w="1700" w:type="dxa"/>
            <w:shd w:val="clear" w:color="auto" w:fill="auto"/>
            <w:noWrap/>
            <w:vAlign w:val="bottom"/>
            <w:hideMark/>
          </w:tcPr>
          <w:p w:rsidRPr="00860084" w:rsidR="00860084" w:rsidP="00860084" w:rsidRDefault="00860084" w14:paraId="661B80AB" w14:textId="77777777">
            <w:pPr>
              <w:widowControl/>
              <w:jc w:val="right"/>
              <w:rPr>
                <w:rFonts w:ascii="Calibri" w:hAnsi="Calibri" w:cs="Calibri"/>
                <w:color w:val="000000"/>
                <w:sz w:val="22"/>
                <w:szCs w:val="22"/>
              </w:rPr>
            </w:pPr>
            <w:r w:rsidRPr="00860084">
              <w:rPr>
                <w:rFonts w:ascii="Calibri" w:hAnsi="Calibri" w:cs="Calibri"/>
                <w:color w:val="000000"/>
                <w:sz w:val="22"/>
                <w:szCs w:val="22"/>
              </w:rPr>
              <w:t>386</w:t>
            </w:r>
          </w:p>
        </w:tc>
        <w:tc>
          <w:tcPr>
            <w:tcW w:w="1700" w:type="dxa"/>
            <w:shd w:val="clear" w:color="auto" w:fill="auto"/>
            <w:noWrap/>
            <w:vAlign w:val="bottom"/>
            <w:hideMark/>
          </w:tcPr>
          <w:p w:rsidRPr="00860084" w:rsidR="00860084" w:rsidP="00860084" w:rsidRDefault="00860084" w14:paraId="4824019A" w14:textId="77777777">
            <w:pPr>
              <w:widowControl/>
              <w:jc w:val="right"/>
              <w:rPr>
                <w:rFonts w:ascii="Calibri" w:hAnsi="Calibri" w:cs="Calibri"/>
                <w:color w:val="000000"/>
                <w:sz w:val="22"/>
                <w:szCs w:val="22"/>
              </w:rPr>
            </w:pPr>
            <w:r w:rsidRPr="00860084">
              <w:rPr>
                <w:rFonts w:ascii="Calibri" w:hAnsi="Calibri" w:cs="Calibri"/>
                <w:color w:val="000000"/>
                <w:sz w:val="22"/>
                <w:szCs w:val="22"/>
              </w:rPr>
              <w:t>391</w:t>
            </w:r>
          </w:p>
        </w:tc>
      </w:tr>
      <w:tr w:rsidRPr="00860084" w:rsidR="00860084" w:rsidTr="004C4D04" w14:paraId="0D1C1784" w14:textId="77777777">
        <w:trPr>
          <w:trHeight w:val="290"/>
        </w:trPr>
        <w:tc>
          <w:tcPr>
            <w:tcW w:w="2080" w:type="dxa"/>
            <w:shd w:val="clear" w:color="auto" w:fill="auto"/>
            <w:noWrap/>
            <w:vAlign w:val="bottom"/>
            <w:hideMark/>
          </w:tcPr>
          <w:p w:rsidRPr="00860084" w:rsidR="00860084" w:rsidP="00860084" w:rsidRDefault="00860084" w14:paraId="46369DDF" w14:textId="77777777">
            <w:pPr>
              <w:widowControl/>
              <w:rPr>
                <w:rFonts w:ascii="Calibri" w:hAnsi="Calibri" w:cs="Calibri"/>
                <w:color w:val="000000"/>
                <w:sz w:val="22"/>
                <w:szCs w:val="22"/>
              </w:rPr>
            </w:pPr>
            <w:r w:rsidRPr="00860084">
              <w:rPr>
                <w:rFonts w:ascii="Calibri" w:hAnsi="Calibri" w:cs="Calibri"/>
                <w:color w:val="000000"/>
                <w:sz w:val="22"/>
                <w:szCs w:val="22"/>
              </w:rPr>
              <w:t>Passenger (Cruise)</w:t>
            </w:r>
          </w:p>
        </w:tc>
        <w:tc>
          <w:tcPr>
            <w:tcW w:w="1700" w:type="dxa"/>
            <w:shd w:val="clear" w:color="auto" w:fill="auto"/>
            <w:noWrap/>
            <w:vAlign w:val="bottom"/>
            <w:hideMark/>
          </w:tcPr>
          <w:p w:rsidRPr="00860084" w:rsidR="00860084" w:rsidP="00860084" w:rsidRDefault="00860084" w14:paraId="38534216" w14:textId="77777777">
            <w:pPr>
              <w:widowControl/>
              <w:jc w:val="right"/>
              <w:rPr>
                <w:rFonts w:ascii="Calibri" w:hAnsi="Calibri" w:cs="Calibri"/>
                <w:color w:val="000000"/>
                <w:sz w:val="22"/>
                <w:szCs w:val="22"/>
              </w:rPr>
            </w:pPr>
            <w:r w:rsidRPr="00860084">
              <w:rPr>
                <w:rFonts w:ascii="Calibri" w:hAnsi="Calibri" w:cs="Calibri"/>
                <w:color w:val="000000"/>
                <w:sz w:val="22"/>
                <w:szCs w:val="22"/>
              </w:rPr>
              <w:t>38</w:t>
            </w:r>
          </w:p>
        </w:tc>
        <w:tc>
          <w:tcPr>
            <w:tcW w:w="1700" w:type="dxa"/>
            <w:shd w:val="clear" w:color="auto" w:fill="auto"/>
            <w:noWrap/>
            <w:vAlign w:val="bottom"/>
            <w:hideMark/>
          </w:tcPr>
          <w:p w:rsidRPr="00860084" w:rsidR="00860084" w:rsidP="00860084" w:rsidRDefault="00860084" w14:paraId="6D1B2A2B" w14:textId="77777777">
            <w:pPr>
              <w:widowControl/>
              <w:jc w:val="right"/>
              <w:rPr>
                <w:rFonts w:ascii="Calibri" w:hAnsi="Calibri" w:cs="Calibri"/>
                <w:color w:val="000000"/>
                <w:sz w:val="22"/>
                <w:szCs w:val="22"/>
              </w:rPr>
            </w:pPr>
            <w:r w:rsidRPr="00860084">
              <w:rPr>
                <w:rFonts w:ascii="Calibri" w:hAnsi="Calibri" w:cs="Calibri"/>
                <w:color w:val="000000"/>
                <w:sz w:val="22"/>
                <w:szCs w:val="22"/>
              </w:rPr>
              <w:t>42</w:t>
            </w:r>
          </w:p>
        </w:tc>
        <w:tc>
          <w:tcPr>
            <w:tcW w:w="1700" w:type="dxa"/>
            <w:shd w:val="clear" w:color="auto" w:fill="auto"/>
            <w:noWrap/>
            <w:vAlign w:val="bottom"/>
            <w:hideMark/>
          </w:tcPr>
          <w:p w:rsidRPr="00860084" w:rsidR="00860084" w:rsidP="00860084" w:rsidRDefault="00860084" w14:paraId="462DAE34" w14:textId="77777777">
            <w:pPr>
              <w:widowControl/>
              <w:jc w:val="right"/>
              <w:rPr>
                <w:rFonts w:ascii="Calibri" w:hAnsi="Calibri" w:cs="Calibri"/>
                <w:color w:val="000000"/>
                <w:sz w:val="22"/>
                <w:szCs w:val="22"/>
              </w:rPr>
            </w:pPr>
            <w:r w:rsidRPr="00860084">
              <w:rPr>
                <w:rFonts w:ascii="Calibri" w:hAnsi="Calibri" w:cs="Calibri"/>
                <w:color w:val="000000"/>
                <w:sz w:val="22"/>
                <w:szCs w:val="22"/>
              </w:rPr>
              <w:t>35</w:t>
            </w:r>
          </w:p>
        </w:tc>
        <w:tc>
          <w:tcPr>
            <w:tcW w:w="1700" w:type="dxa"/>
            <w:shd w:val="clear" w:color="auto" w:fill="auto"/>
            <w:noWrap/>
            <w:vAlign w:val="bottom"/>
            <w:hideMark/>
          </w:tcPr>
          <w:p w:rsidRPr="00860084" w:rsidR="00860084" w:rsidP="00860084" w:rsidRDefault="00860084" w14:paraId="6180E106" w14:textId="77777777">
            <w:pPr>
              <w:widowControl/>
              <w:jc w:val="right"/>
              <w:rPr>
                <w:rFonts w:ascii="Calibri" w:hAnsi="Calibri" w:cs="Calibri"/>
                <w:color w:val="000000"/>
                <w:sz w:val="22"/>
                <w:szCs w:val="22"/>
              </w:rPr>
            </w:pPr>
            <w:r w:rsidRPr="00860084">
              <w:rPr>
                <w:rFonts w:ascii="Calibri" w:hAnsi="Calibri" w:cs="Calibri"/>
                <w:color w:val="000000"/>
                <w:sz w:val="22"/>
                <w:szCs w:val="22"/>
              </w:rPr>
              <w:t>38</w:t>
            </w:r>
          </w:p>
        </w:tc>
        <w:tc>
          <w:tcPr>
            <w:tcW w:w="1700" w:type="dxa"/>
            <w:shd w:val="clear" w:color="auto" w:fill="auto"/>
            <w:noWrap/>
            <w:vAlign w:val="bottom"/>
            <w:hideMark/>
          </w:tcPr>
          <w:p w:rsidRPr="00860084" w:rsidR="00860084" w:rsidP="00860084" w:rsidRDefault="00860084" w14:paraId="28457EBE" w14:textId="77777777">
            <w:pPr>
              <w:widowControl/>
              <w:jc w:val="right"/>
              <w:rPr>
                <w:rFonts w:ascii="Calibri" w:hAnsi="Calibri" w:cs="Calibri"/>
                <w:color w:val="000000"/>
                <w:sz w:val="22"/>
                <w:szCs w:val="22"/>
              </w:rPr>
            </w:pPr>
            <w:r w:rsidRPr="00860084">
              <w:rPr>
                <w:rFonts w:ascii="Calibri" w:hAnsi="Calibri" w:cs="Calibri"/>
                <w:color w:val="000000"/>
                <w:sz w:val="22"/>
                <w:szCs w:val="22"/>
              </w:rPr>
              <w:t>37</w:t>
            </w:r>
          </w:p>
        </w:tc>
      </w:tr>
      <w:tr w:rsidRPr="00860084" w:rsidR="00860084" w:rsidTr="004C4D04" w14:paraId="2BEEA211" w14:textId="77777777">
        <w:trPr>
          <w:trHeight w:val="290"/>
        </w:trPr>
        <w:tc>
          <w:tcPr>
            <w:tcW w:w="2080" w:type="dxa"/>
            <w:shd w:val="clear" w:color="auto" w:fill="auto"/>
            <w:noWrap/>
            <w:vAlign w:val="bottom"/>
            <w:hideMark/>
          </w:tcPr>
          <w:p w:rsidRPr="00860084" w:rsidR="00860084" w:rsidP="00860084" w:rsidRDefault="00860084" w14:paraId="09BEEA4A" w14:textId="77777777">
            <w:pPr>
              <w:widowControl/>
              <w:rPr>
                <w:rFonts w:ascii="Calibri" w:hAnsi="Calibri" w:cs="Calibri"/>
                <w:color w:val="000000"/>
                <w:sz w:val="22"/>
                <w:szCs w:val="22"/>
              </w:rPr>
            </w:pPr>
            <w:r w:rsidRPr="00860084">
              <w:rPr>
                <w:rFonts w:ascii="Calibri" w:hAnsi="Calibri" w:cs="Calibri"/>
                <w:color w:val="000000"/>
                <w:sz w:val="22"/>
                <w:szCs w:val="22"/>
              </w:rPr>
              <w:t>Fishing</w:t>
            </w:r>
          </w:p>
        </w:tc>
        <w:tc>
          <w:tcPr>
            <w:tcW w:w="1700" w:type="dxa"/>
            <w:shd w:val="clear" w:color="auto" w:fill="auto"/>
            <w:noWrap/>
            <w:vAlign w:val="bottom"/>
            <w:hideMark/>
          </w:tcPr>
          <w:p w:rsidRPr="00860084" w:rsidR="00860084" w:rsidP="00860084" w:rsidRDefault="00860084" w14:paraId="7C2EC95C" w14:textId="77777777">
            <w:pPr>
              <w:widowControl/>
              <w:jc w:val="right"/>
              <w:rPr>
                <w:rFonts w:ascii="Calibri" w:hAnsi="Calibri" w:cs="Calibri"/>
                <w:color w:val="000000"/>
                <w:sz w:val="22"/>
                <w:szCs w:val="22"/>
              </w:rPr>
            </w:pPr>
            <w:r w:rsidRPr="00860084">
              <w:rPr>
                <w:rFonts w:ascii="Calibri" w:hAnsi="Calibri" w:cs="Calibri"/>
                <w:color w:val="000000"/>
                <w:sz w:val="22"/>
                <w:szCs w:val="22"/>
              </w:rPr>
              <w:t>487</w:t>
            </w:r>
          </w:p>
        </w:tc>
        <w:tc>
          <w:tcPr>
            <w:tcW w:w="1700" w:type="dxa"/>
            <w:shd w:val="clear" w:color="auto" w:fill="auto"/>
            <w:noWrap/>
            <w:vAlign w:val="bottom"/>
            <w:hideMark/>
          </w:tcPr>
          <w:p w:rsidRPr="00860084" w:rsidR="00860084" w:rsidP="00860084" w:rsidRDefault="00860084" w14:paraId="29EFBC45" w14:textId="77777777">
            <w:pPr>
              <w:widowControl/>
              <w:jc w:val="right"/>
              <w:rPr>
                <w:rFonts w:ascii="Calibri" w:hAnsi="Calibri" w:cs="Calibri"/>
                <w:color w:val="000000"/>
                <w:sz w:val="22"/>
                <w:szCs w:val="22"/>
              </w:rPr>
            </w:pPr>
            <w:r w:rsidRPr="00860084">
              <w:rPr>
                <w:rFonts w:ascii="Calibri" w:hAnsi="Calibri" w:cs="Calibri"/>
                <w:color w:val="000000"/>
                <w:sz w:val="22"/>
                <w:szCs w:val="22"/>
              </w:rPr>
              <w:t>530</w:t>
            </w:r>
          </w:p>
        </w:tc>
        <w:tc>
          <w:tcPr>
            <w:tcW w:w="1700" w:type="dxa"/>
            <w:shd w:val="clear" w:color="auto" w:fill="auto"/>
            <w:noWrap/>
            <w:vAlign w:val="bottom"/>
            <w:hideMark/>
          </w:tcPr>
          <w:p w:rsidRPr="00860084" w:rsidR="00860084" w:rsidP="00860084" w:rsidRDefault="00860084" w14:paraId="6D1661A1" w14:textId="77777777">
            <w:pPr>
              <w:widowControl/>
              <w:jc w:val="right"/>
              <w:rPr>
                <w:rFonts w:ascii="Calibri" w:hAnsi="Calibri" w:cs="Calibri"/>
                <w:color w:val="000000"/>
                <w:sz w:val="22"/>
                <w:szCs w:val="22"/>
              </w:rPr>
            </w:pPr>
            <w:r w:rsidRPr="00860084">
              <w:rPr>
                <w:rFonts w:ascii="Calibri" w:hAnsi="Calibri" w:cs="Calibri"/>
                <w:color w:val="000000"/>
                <w:sz w:val="22"/>
                <w:szCs w:val="22"/>
              </w:rPr>
              <w:t>533</w:t>
            </w:r>
          </w:p>
        </w:tc>
        <w:tc>
          <w:tcPr>
            <w:tcW w:w="1700" w:type="dxa"/>
            <w:shd w:val="clear" w:color="auto" w:fill="auto"/>
            <w:noWrap/>
            <w:vAlign w:val="bottom"/>
            <w:hideMark/>
          </w:tcPr>
          <w:p w:rsidRPr="00860084" w:rsidR="00860084" w:rsidP="00860084" w:rsidRDefault="00860084" w14:paraId="0EAC5108" w14:textId="77777777">
            <w:pPr>
              <w:widowControl/>
              <w:jc w:val="right"/>
              <w:rPr>
                <w:rFonts w:ascii="Calibri" w:hAnsi="Calibri" w:cs="Calibri"/>
                <w:color w:val="000000"/>
                <w:sz w:val="22"/>
                <w:szCs w:val="22"/>
              </w:rPr>
            </w:pPr>
            <w:r w:rsidRPr="00860084">
              <w:rPr>
                <w:rFonts w:ascii="Calibri" w:hAnsi="Calibri" w:cs="Calibri"/>
                <w:color w:val="000000"/>
                <w:sz w:val="22"/>
                <w:szCs w:val="22"/>
              </w:rPr>
              <w:t>451</w:t>
            </w:r>
          </w:p>
        </w:tc>
        <w:tc>
          <w:tcPr>
            <w:tcW w:w="1700" w:type="dxa"/>
            <w:shd w:val="clear" w:color="auto" w:fill="auto"/>
            <w:noWrap/>
            <w:vAlign w:val="bottom"/>
            <w:hideMark/>
          </w:tcPr>
          <w:p w:rsidRPr="00860084" w:rsidR="00860084" w:rsidP="00860084" w:rsidRDefault="00860084" w14:paraId="03AD56FC" w14:textId="77777777">
            <w:pPr>
              <w:widowControl/>
              <w:jc w:val="right"/>
              <w:rPr>
                <w:rFonts w:ascii="Calibri" w:hAnsi="Calibri" w:cs="Calibri"/>
                <w:color w:val="000000"/>
                <w:sz w:val="22"/>
                <w:szCs w:val="22"/>
              </w:rPr>
            </w:pPr>
            <w:r w:rsidRPr="00860084">
              <w:rPr>
                <w:rFonts w:ascii="Calibri" w:hAnsi="Calibri" w:cs="Calibri"/>
                <w:color w:val="000000"/>
                <w:sz w:val="22"/>
                <w:szCs w:val="22"/>
              </w:rPr>
              <w:t>187</w:t>
            </w:r>
          </w:p>
        </w:tc>
      </w:tr>
      <w:tr w:rsidRPr="00860084" w:rsidR="00860084" w:rsidTr="004C4D04" w14:paraId="68E3FB5A" w14:textId="77777777">
        <w:trPr>
          <w:trHeight w:val="290"/>
        </w:trPr>
        <w:tc>
          <w:tcPr>
            <w:tcW w:w="2080" w:type="dxa"/>
            <w:shd w:val="clear" w:color="auto" w:fill="auto"/>
            <w:noWrap/>
            <w:vAlign w:val="bottom"/>
            <w:hideMark/>
          </w:tcPr>
          <w:p w:rsidRPr="00860084" w:rsidR="00860084" w:rsidP="00860084" w:rsidRDefault="00860084" w14:paraId="7CCC3991" w14:textId="77777777">
            <w:pPr>
              <w:widowControl/>
              <w:rPr>
                <w:rFonts w:ascii="Calibri" w:hAnsi="Calibri" w:cs="Calibri"/>
                <w:color w:val="000000"/>
                <w:sz w:val="22"/>
                <w:szCs w:val="22"/>
              </w:rPr>
            </w:pPr>
            <w:r w:rsidRPr="00860084">
              <w:rPr>
                <w:rFonts w:ascii="Calibri" w:hAnsi="Calibri" w:cs="Calibri"/>
                <w:color w:val="000000"/>
                <w:sz w:val="22"/>
                <w:szCs w:val="22"/>
              </w:rPr>
              <w:t>Towing/Pushing</w:t>
            </w:r>
          </w:p>
        </w:tc>
        <w:tc>
          <w:tcPr>
            <w:tcW w:w="1700" w:type="dxa"/>
            <w:shd w:val="clear" w:color="auto" w:fill="auto"/>
            <w:noWrap/>
            <w:vAlign w:val="bottom"/>
            <w:hideMark/>
          </w:tcPr>
          <w:p w:rsidRPr="00860084" w:rsidR="00860084" w:rsidP="00860084" w:rsidRDefault="00860084" w14:paraId="41C9763F" w14:textId="77777777">
            <w:pPr>
              <w:widowControl/>
              <w:jc w:val="right"/>
              <w:rPr>
                <w:rFonts w:ascii="Calibri" w:hAnsi="Calibri" w:cs="Calibri"/>
                <w:color w:val="000000"/>
                <w:sz w:val="22"/>
                <w:szCs w:val="22"/>
              </w:rPr>
            </w:pPr>
            <w:r w:rsidRPr="00860084">
              <w:rPr>
                <w:rFonts w:ascii="Calibri" w:hAnsi="Calibri" w:cs="Calibri"/>
                <w:color w:val="000000"/>
                <w:sz w:val="22"/>
                <w:szCs w:val="22"/>
              </w:rPr>
              <w:t>330</w:t>
            </w:r>
          </w:p>
        </w:tc>
        <w:tc>
          <w:tcPr>
            <w:tcW w:w="1700" w:type="dxa"/>
            <w:shd w:val="clear" w:color="auto" w:fill="auto"/>
            <w:noWrap/>
            <w:vAlign w:val="bottom"/>
            <w:hideMark/>
          </w:tcPr>
          <w:p w:rsidRPr="00860084" w:rsidR="00860084" w:rsidP="00860084" w:rsidRDefault="00860084" w14:paraId="68CA316A" w14:textId="77777777">
            <w:pPr>
              <w:widowControl/>
              <w:jc w:val="right"/>
              <w:rPr>
                <w:rFonts w:ascii="Calibri" w:hAnsi="Calibri" w:cs="Calibri"/>
                <w:color w:val="000000"/>
                <w:sz w:val="22"/>
                <w:szCs w:val="22"/>
              </w:rPr>
            </w:pPr>
            <w:r w:rsidRPr="00860084">
              <w:rPr>
                <w:rFonts w:ascii="Calibri" w:hAnsi="Calibri" w:cs="Calibri"/>
                <w:color w:val="000000"/>
                <w:sz w:val="22"/>
                <w:szCs w:val="22"/>
              </w:rPr>
              <w:t>355</w:t>
            </w:r>
          </w:p>
        </w:tc>
        <w:tc>
          <w:tcPr>
            <w:tcW w:w="1700" w:type="dxa"/>
            <w:shd w:val="clear" w:color="auto" w:fill="auto"/>
            <w:noWrap/>
            <w:vAlign w:val="bottom"/>
            <w:hideMark/>
          </w:tcPr>
          <w:p w:rsidRPr="00860084" w:rsidR="00860084" w:rsidP="00860084" w:rsidRDefault="00860084" w14:paraId="2FD6AA3E" w14:textId="77777777">
            <w:pPr>
              <w:widowControl/>
              <w:jc w:val="right"/>
              <w:rPr>
                <w:rFonts w:ascii="Calibri" w:hAnsi="Calibri" w:cs="Calibri"/>
                <w:color w:val="000000"/>
                <w:sz w:val="22"/>
                <w:szCs w:val="22"/>
              </w:rPr>
            </w:pPr>
            <w:r w:rsidRPr="00860084">
              <w:rPr>
                <w:rFonts w:ascii="Calibri" w:hAnsi="Calibri" w:cs="Calibri"/>
                <w:color w:val="000000"/>
                <w:sz w:val="22"/>
                <w:szCs w:val="22"/>
              </w:rPr>
              <w:t>339</w:t>
            </w:r>
          </w:p>
        </w:tc>
        <w:tc>
          <w:tcPr>
            <w:tcW w:w="1700" w:type="dxa"/>
            <w:shd w:val="clear" w:color="auto" w:fill="auto"/>
            <w:noWrap/>
            <w:vAlign w:val="bottom"/>
            <w:hideMark/>
          </w:tcPr>
          <w:p w:rsidRPr="00860084" w:rsidR="00860084" w:rsidP="00860084" w:rsidRDefault="00860084" w14:paraId="594DD43B" w14:textId="77777777">
            <w:pPr>
              <w:widowControl/>
              <w:jc w:val="right"/>
              <w:rPr>
                <w:rFonts w:ascii="Calibri" w:hAnsi="Calibri" w:cs="Calibri"/>
                <w:color w:val="000000"/>
                <w:sz w:val="22"/>
                <w:szCs w:val="22"/>
              </w:rPr>
            </w:pPr>
            <w:r w:rsidRPr="00860084">
              <w:rPr>
                <w:rFonts w:ascii="Calibri" w:hAnsi="Calibri" w:cs="Calibri"/>
                <w:color w:val="000000"/>
                <w:sz w:val="22"/>
                <w:szCs w:val="22"/>
              </w:rPr>
              <w:t>332</w:t>
            </w:r>
          </w:p>
        </w:tc>
        <w:tc>
          <w:tcPr>
            <w:tcW w:w="1700" w:type="dxa"/>
            <w:shd w:val="clear" w:color="auto" w:fill="auto"/>
            <w:noWrap/>
            <w:vAlign w:val="bottom"/>
            <w:hideMark/>
          </w:tcPr>
          <w:p w:rsidRPr="00860084" w:rsidR="00860084" w:rsidP="00860084" w:rsidRDefault="00860084" w14:paraId="19D3AEC2" w14:textId="77777777">
            <w:pPr>
              <w:widowControl/>
              <w:jc w:val="right"/>
              <w:rPr>
                <w:rFonts w:ascii="Calibri" w:hAnsi="Calibri" w:cs="Calibri"/>
                <w:color w:val="000000"/>
                <w:sz w:val="22"/>
                <w:szCs w:val="22"/>
              </w:rPr>
            </w:pPr>
            <w:r w:rsidRPr="00860084">
              <w:rPr>
                <w:rFonts w:ascii="Calibri" w:hAnsi="Calibri" w:cs="Calibri"/>
                <w:color w:val="000000"/>
                <w:sz w:val="22"/>
                <w:szCs w:val="22"/>
              </w:rPr>
              <w:t>338</w:t>
            </w:r>
          </w:p>
        </w:tc>
      </w:tr>
      <w:tr w:rsidRPr="00860084" w:rsidR="00860084" w:rsidTr="004C4D04" w14:paraId="732D26ED" w14:textId="77777777">
        <w:trPr>
          <w:trHeight w:val="290"/>
        </w:trPr>
        <w:tc>
          <w:tcPr>
            <w:tcW w:w="2080" w:type="dxa"/>
            <w:shd w:val="clear" w:color="auto" w:fill="auto"/>
            <w:noWrap/>
            <w:vAlign w:val="bottom"/>
            <w:hideMark/>
          </w:tcPr>
          <w:p w:rsidRPr="00860084" w:rsidR="00860084" w:rsidP="00860084" w:rsidRDefault="00860084" w14:paraId="0D2E925A" w14:textId="77777777">
            <w:pPr>
              <w:widowControl/>
              <w:rPr>
                <w:rFonts w:ascii="Calibri" w:hAnsi="Calibri" w:cs="Calibri"/>
                <w:color w:val="000000"/>
                <w:sz w:val="22"/>
                <w:szCs w:val="22"/>
              </w:rPr>
            </w:pPr>
            <w:r w:rsidRPr="00860084">
              <w:rPr>
                <w:rFonts w:ascii="Calibri" w:hAnsi="Calibri" w:cs="Calibri"/>
                <w:color w:val="000000"/>
                <w:sz w:val="22"/>
                <w:szCs w:val="22"/>
              </w:rPr>
              <w:t>Pleasure</w:t>
            </w:r>
          </w:p>
        </w:tc>
        <w:tc>
          <w:tcPr>
            <w:tcW w:w="1700" w:type="dxa"/>
            <w:shd w:val="clear" w:color="auto" w:fill="auto"/>
            <w:noWrap/>
            <w:vAlign w:val="bottom"/>
            <w:hideMark/>
          </w:tcPr>
          <w:p w:rsidRPr="00860084" w:rsidR="00860084" w:rsidP="00860084" w:rsidRDefault="00860084" w14:paraId="4EB13453" w14:textId="77777777">
            <w:pPr>
              <w:widowControl/>
              <w:jc w:val="right"/>
              <w:rPr>
                <w:rFonts w:ascii="Calibri" w:hAnsi="Calibri" w:cs="Calibri"/>
                <w:color w:val="000000"/>
                <w:sz w:val="22"/>
                <w:szCs w:val="22"/>
              </w:rPr>
            </w:pPr>
            <w:r w:rsidRPr="00860084">
              <w:rPr>
                <w:rFonts w:ascii="Calibri" w:hAnsi="Calibri" w:cs="Calibri"/>
                <w:color w:val="000000"/>
                <w:sz w:val="22"/>
                <w:szCs w:val="22"/>
              </w:rPr>
              <w:t>267</w:t>
            </w:r>
          </w:p>
        </w:tc>
        <w:tc>
          <w:tcPr>
            <w:tcW w:w="1700" w:type="dxa"/>
            <w:shd w:val="clear" w:color="auto" w:fill="auto"/>
            <w:noWrap/>
            <w:vAlign w:val="bottom"/>
            <w:hideMark/>
          </w:tcPr>
          <w:p w:rsidRPr="00860084" w:rsidR="00860084" w:rsidP="00860084" w:rsidRDefault="00860084" w14:paraId="7F3145BD" w14:textId="77777777">
            <w:pPr>
              <w:widowControl/>
              <w:jc w:val="right"/>
              <w:rPr>
                <w:rFonts w:ascii="Calibri" w:hAnsi="Calibri" w:cs="Calibri"/>
                <w:color w:val="000000"/>
                <w:sz w:val="22"/>
                <w:szCs w:val="22"/>
              </w:rPr>
            </w:pPr>
            <w:r w:rsidRPr="00860084">
              <w:rPr>
                <w:rFonts w:ascii="Calibri" w:hAnsi="Calibri" w:cs="Calibri"/>
                <w:color w:val="000000"/>
                <w:sz w:val="22"/>
                <w:szCs w:val="22"/>
              </w:rPr>
              <w:t>292</w:t>
            </w:r>
          </w:p>
        </w:tc>
        <w:tc>
          <w:tcPr>
            <w:tcW w:w="1700" w:type="dxa"/>
            <w:shd w:val="clear" w:color="auto" w:fill="auto"/>
            <w:noWrap/>
            <w:vAlign w:val="bottom"/>
            <w:hideMark/>
          </w:tcPr>
          <w:p w:rsidRPr="00860084" w:rsidR="00860084" w:rsidP="00860084" w:rsidRDefault="00860084" w14:paraId="204D71F4" w14:textId="77777777">
            <w:pPr>
              <w:widowControl/>
              <w:jc w:val="right"/>
              <w:rPr>
                <w:rFonts w:ascii="Calibri" w:hAnsi="Calibri" w:cs="Calibri"/>
                <w:color w:val="000000"/>
                <w:sz w:val="22"/>
                <w:szCs w:val="22"/>
              </w:rPr>
            </w:pPr>
            <w:r w:rsidRPr="00860084">
              <w:rPr>
                <w:rFonts w:ascii="Calibri" w:hAnsi="Calibri" w:cs="Calibri"/>
                <w:color w:val="000000"/>
                <w:sz w:val="22"/>
                <w:szCs w:val="22"/>
              </w:rPr>
              <w:t>241</w:t>
            </w:r>
          </w:p>
        </w:tc>
        <w:tc>
          <w:tcPr>
            <w:tcW w:w="1700" w:type="dxa"/>
            <w:shd w:val="clear" w:color="auto" w:fill="auto"/>
            <w:noWrap/>
            <w:vAlign w:val="bottom"/>
            <w:hideMark/>
          </w:tcPr>
          <w:p w:rsidRPr="00860084" w:rsidR="00860084" w:rsidP="00860084" w:rsidRDefault="00860084" w14:paraId="56194EB8" w14:textId="77777777">
            <w:pPr>
              <w:widowControl/>
              <w:jc w:val="right"/>
              <w:rPr>
                <w:rFonts w:ascii="Calibri" w:hAnsi="Calibri" w:cs="Calibri"/>
                <w:color w:val="000000"/>
                <w:sz w:val="22"/>
                <w:szCs w:val="22"/>
              </w:rPr>
            </w:pPr>
            <w:r w:rsidRPr="00860084">
              <w:rPr>
                <w:rFonts w:ascii="Calibri" w:hAnsi="Calibri" w:cs="Calibri"/>
                <w:color w:val="000000"/>
                <w:sz w:val="22"/>
                <w:szCs w:val="22"/>
              </w:rPr>
              <w:t>238</w:t>
            </w:r>
          </w:p>
        </w:tc>
        <w:tc>
          <w:tcPr>
            <w:tcW w:w="1700" w:type="dxa"/>
            <w:shd w:val="clear" w:color="auto" w:fill="auto"/>
            <w:noWrap/>
            <w:vAlign w:val="bottom"/>
            <w:hideMark/>
          </w:tcPr>
          <w:p w:rsidRPr="00860084" w:rsidR="00860084" w:rsidP="00860084" w:rsidRDefault="00860084" w14:paraId="23EDC1B6" w14:textId="77777777">
            <w:pPr>
              <w:widowControl/>
              <w:jc w:val="right"/>
              <w:rPr>
                <w:rFonts w:ascii="Calibri" w:hAnsi="Calibri" w:cs="Calibri"/>
                <w:color w:val="000000"/>
                <w:sz w:val="22"/>
                <w:szCs w:val="22"/>
              </w:rPr>
            </w:pPr>
            <w:r w:rsidRPr="00860084">
              <w:rPr>
                <w:rFonts w:ascii="Calibri" w:hAnsi="Calibri" w:cs="Calibri"/>
                <w:color w:val="000000"/>
                <w:sz w:val="22"/>
                <w:szCs w:val="22"/>
              </w:rPr>
              <w:t>192</w:t>
            </w:r>
          </w:p>
        </w:tc>
      </w:tr>
      <w:tr w:rsidRPr="00860084" w:rsidR="00860084" w:rsidTr="004C4D04" w14:paraId="45F5311C" w14:textId="77777777">
        <w:trPr>
          <w:trHeight w:val="290"/>
        </w:trPr>
        <w:tc>
          <w:tcPr>
            <w:tcW w:w="2080" w:type="dxa"/>
            <w:shd w:val="clear" w:color="auto" w:fill="auto"/>
            <w:noWrap/>
            <w:vAlign w:val="bottom"/>
            <w:hideMark/>
          </w:tcPr>
          <w:p w:rsidRPr="00860084" w:rsidR="00860084" w:rsidP="00860084" w:rsidRDefault="00860084" w14:paraId="263B3AB3" w14:textId="77777777">
            <w:pPr>
              <w:widowControl/>
              <w:rPr>
                <w:rFonts w:ascii="Calibri" w:hAnsi="Calibri" w:cs="Calibri"/>
                <w:color w:val="000000"/>
                <w:sz w:val="22"/>
                <w:szCs w:val="22"/>
              </w:rPr>
            </w:pPr>
            <w:r w:rsidRPr="00860084">
              <w:rPr>
                <w:rFonts w:ascii="Calibri" w:hAnsi="Calibri" w:cs="Calibri"/>
                <w:color w:val="000000"/>
                <w:sz w:val="22"/>
                <w:szCs w:val="22"/>
              </w:rPr>
              <w:t>Sailing</w:t>
            </w:r>
          </w:p>
        </w:tc>
        <w:tc>
          <w:tcPr>
            <w:tcW w:w="1700" w:type="dxa"/>
            <w:shd w:val="clear" w:color="auto" w:fill="auto"/>
            <w:noWrap/>
            <w:vAlign w:val="bottom"/>
            <w:hideMark/>
          </w:tcPr>
          <w:p w:rsidRPr="00860084" w:rsidR="00860084" w:rsidP="00860084" w:rsidRDefault="00860084" w14:paraId="4947AE62" w14:textId="77777777">
            <w:pPr>
              <w:widowControl/>
              <w:jc w:val="right"/>
              <w:rPr>
                <w:rFonts w:ascii="Calibri" w:hAnsi="Calibri" w:cs="Calibri"/>
                <w:color w:val="000000"/>
                <w:sz w:val="22"/>
                <w:szCs w:val="22"/>
              </w:rPr>
            </w:pPr>
            <w:r w:rsidRPr="00860084">
              <w:rPr>
                <w:rFonts w:ascii="Calibri" w:hAnsi="Calibri" w:cs="Calibri"/>
                <w:color w:val="000000"/>
                <w:sz w:val="22"/>
                <w:szCs w:val="22"/>
              </w:rPr>
              <w:t>83</w:t>
            </w:r>
          </w:p>
        </w:tc>
        <w:tc>
          <w:tcPr>
            <w:tcW w:w="1700" w:type="dxa"/>
            <w:shd w:val="clear" w:color="auto" w:fill="auto"/>
            <w:noWrap/>
            <w:vAlign w:val="bottom"/>
            <w:hideMark/>
          </w:tcPr>
          <w:p w:rsidRPr="00860084" w:rsidR="00860084" w:rsidP="00860084" w:rsidRDefault="00860084" w14:paraId="5DF9B8C5" w14:textId="77777777">
            <w:pPr>
              <w:widowControl/>
              <w:jc w:val="right"/>
              <w:rPr>
                <w:rFonts w:ascii="Calibri" w:hAnsi="Calibri" w:cs="Calibri"/>
                <w:color w:val="000000"/>
                <w:sz w:val="22"/>
                <w:szCs w:val="22"/>
              </w:rPr>
            </w:pPr>
            <w:r w:rsidRPr="00860084">
              <w:rPr>
                <w:rFonts w:ascii="Calibri" w:hAnsi="Calibri" w:cs="Calibri"/>
                <w:color w:val="000000"/>
                <w:sz w:val="22"/>
                <w:szCs w:val="22"/>
              </w:rPr>
              <w:t>89</w:t>
            </w:r>
          </w:p>
        </w:tc>
        <w:tc>
          <w:tcPr>
            <w:tcW w:w="1700" w:type="dxa"/>
            <w:shd w:val="clear" w:color="auto" w:fill="auto"/>
            <w:noWrap/>
            <w:vAlign w:val="bottom"/>
            <w:hideMark/>
          </w:tcPr>
          <w:p w:rsidRPr="00860084" w:rsidR="00860084" w:rsidP="00860084" w:rsidRDefault="00860084" w14:paraId="50324F3B" w14:textId="77777777">
            <w:pPr>
              <w:widowControl/>
              <w:jc w:val="right"/>
              <w:rPr>
                <w:rFonts w:ascii="Calibri" w:hAnsi="Calibri" w:cs="Calibri"/>
                <w:color w:val="000000"/>
                <w:sz w:val="22"/>
                <w:szCs w:val="22"/>
              </w:rPr>
            </w:pPr>
            <w:r w:rsidRPr="00860084">
              <w:rPr>
                <w:rFonts w:ascii="Calibri" w:hAnsi="Calibri" w:cs="Calibri"/>
                <w:color w:val="000000"/>
                <w:sz w:val="22"/>
                <w:szCs w:val="22"/>
              </w:rPr>
              <w:t>97</w:t>
            </w:r>
          </w:p>
        </w:tc>
        <w:tc>
          <w:tcPr>
            <w:tcW w:w="1700" w:type="dxa"/>
            <w:shd w:val="clear" w:color="auto" w:fill="auto"/>
            <w:noWrap/>
            <w:vAlign w:val="bottom"/>
            <w:hideMark/>
          </w:tcPr>
          <w:p w:rsidRPr="00860084" w:rsidR="00860084" w:rsidP="00860084" w:rsidRDefault="00860084" w14:paraId="35167954" w14:textId="77777777">
            <w:pPr>
              <w:widowControl/>
              <w:jc w:val="right"/>
              <w:rPr>
                <w:rFonts w:ascii="Calibri" w:hAnsi="Calibri" w:cs="Calibri"/>
                <w:color w:val="000000"/>
                <w:sz w:val="22"/>
                <w:szCs w:val="22"/>
              </w:rPr>
            </w:pPr>
            <w:r w:rsidRPr="00860084">
              <w:rPr>
                <w:rFonts w:ascii="Calibri" w:hAnsi="Calibri" w:cs="Calibri"/>
                <w:color w:val="000000"/>
                <w:sz w:val="22"/>
                <w:szCs w:val="22"/>
              </w:rPr>
              <w:t>76</w:t>
            </w:r>
          </w:p>
        </w:tc>
        <w:tc>
          <w:tcPr>
            <w:tcW w:w="1700" w:type="dxa"/>
            <w:shd w:val="clear" w:color="auto" w:fill="auto"/>
            <w:noWrap/>
            <w:vAlign w:val="bottom"/>
            <w:hideMark/>
          </w:tcPr>
          <w:p w:rsidRPr="00860084" w:rsidR="00860084" w:rsidP="00860084" w:rsidRDefault="00860084" w14:paraId="3A395EC3" w14:textId="77777777">
            <w:pPr>
              <w:widowControl/>
              <w:jc w:val="right"/>
              <w:rPr>
                <w:rFonts w:ascii="Calibri" w:hAnsi="Calibri" w:cs="Calibri"/>
                <w:color w:val="000000"/>
                <w:sz w:val="22"/>
                <w:szCs w:val="22"/>
              </w:rPr>
            </w:pPr>
            <w:r w:rsidRPr="00860084">
              <w:rPr>
                <w:rFonts w:ascii="Calibri" w:hAnsi="Calibri" w:cs="Calibri"/>
                <w:color w:val="000000"/>
                <w:sz w:val="22"/>
                <w:szCs w:val="22"/>
              </w:rPr>
              <w:t>78</w:t>
            </w:r>
          </w:p>
        </w:tc>
      </w:tr>
      <w:tr w:rsidRPr="00860084" w:rsidR="00860084" w:rsidTr="004C4D04" w14:paraId="5EA89CA6" w14:textId="77777777">
        <w:trPr>
          <w:trHeight w:val="290"/>
        </w:trPr>
        <w:tc>
          <w:tcPr>
            <w:tcW w:w="2080" w:type="dxa"/>
            <w:shd w:val="clear" w:color="auto" w:fill="auto"/>
            <w:noWrap/>
            <w:vAlign w:val="bottom"/>
            <w:hideMark/>
          </w:tcPr>
          <w:p w:rsidRPr="00860084" w:rsidR="00860084" w:rsidP="00860084" w:rsidRDefault="00860084" w14:paraId="6A69E9F1" w14:textId="77777777">
            <w:pPr>
              <w:widowControl/>
              <w:rPr>
                <w:rFonts w:ascii="Calibri" w:hAnsi="Calibri" w:cs="Calibri"/>
                <w:color w:val="000000"/>
                <w:sz w:val="22"/>
                <w:szCs w:val="22"/>
              </w:rPr>
            </w:pPr>
            <w:r w:rsidRPr="00860084">
              <w:rPr>
                <w:rFonts w:ascii="Calibri" w:hAnsi="Calibri" w:cs="Calibri"/>
                <w:color w:val="000000"/>
                <w:sz w:val="22"/>
                <w:szCs w:val="22"/>
              </w:rPr>
              <w:t>Other Passenger</w:t>
            </w:r>
          </w:p>
        </w:tc>
        <w:tc>
          <w:tcPr>
            <w:tcW w:w="1700" w:type="dxa"/>
            <w:shd w:val="clear" w:color="auto" w:fill="auto"/>
            <w:noWrap/>
            <w:vAlign w:val="bottom"/>
            <w:hideMark/>
          </w:tcPr>
          <w:p w:rsidRPr="00860084" w:rsidR="00860084" w:rsidP="00860084" w:rsidRDefault="00860084" w14:paraId="7C40BC88" w14:textId="77777777">
            <w:pPr>
              <w:widowControl/>
              <w:jc w:val="right"/>
              <w:rPr>
                <w:rFonts w:ascii="Calibri" w:hAnsi="Calibri" w:cs="Calibri"/>
                <w:color w:val="000000"/>
                <w:sz w:val="22"/>
                <w:szCs w:val="22"/>
              </w:rPr>
            </w:pPr>
            <w:r w:rsidRPr="00860084">
              <w:rPr>
                <w:rFonts w:ascii="Calibri" w:hAnsi="Calibri" w:cs="Calibri"/>
                <w:color w:val="000000"/>
                <w:sz w:val="22"/>
                <w:szCs w:val="22"/>
              </w:rPr>
              <w:t>50</w:t>
            </w:r>
          </w:p>
        </w:tc>
        <w:tc>
          <w:tcPr>
            <w:tcW w:w="1700" w:type="dxa"/>
            <w:shd w:val="clear" w:color="auto" w:fill="auto"/>
            <w:noWrap/>
            <w:vAlign w:val="bottom"/>
            <w:hideMark/>
          </w:tcPr>
          <w:p w:rsidRPr="00860084" w:rsidR="00860084" w:rsidP="00860084" w:rsidRDefault="00860084" w14:paraId="5A8DA285" w14:textId="77777777">
            <w:pPr>
              <w:widowControl/>
              <w:jc w:val="right"/>
              <w:rPr>
                <w:rFonts w:ascii="Calibri" w:hAnsi="Calibri" w:cs="Calibri"/>
                <w:color w:val="000000"/>
                <w:sz w:val="22"/>
                <w:szCs w:val="22"/>
              </w:rPr>
            </w:pPr>
            <w:r w:rsidRPr="00860084">
              <w:rPr>
                <w:rFonts w:ascii="Calibri" w:hAnsi="Calibri" w:cs="Calibri"/>
                <w:color w:val="000000"/>
                <w:sz w:val="22"/>
                <w:szCs w:val="22"/>
              </w:rPr>
              <w:t>56</w:t>
            </w:r>
          </w:p>
        </w:tc>
        <w:tc>
          <w:tcPr>
            <w:tcW w:w="1700" w:type="dxa"/>
            <w:shd w:val="clear" w:color="auto" w:fill="auto"/>
            <w:noWrap/>
            <w:vAlign w:val="bottom"/>
            <w:hideMark/>
          </w:tcPr>
          <w:p w:rsidRPr="00860084" w:rsidR="00860084" w:rsidP="00860084" w:rsidRDefault="00860084" w14:paraId="06A09E90" w14:textId="77777777">
            <w:pPr>
              <w:widowControl/>
              <w:jc w:val="right"/>
              <w:rPr>
                <w:rFonts w:ascii="Calibri" w:hAnsi="Calibri" w:cs="Calibri"/>
                <w:color w:val="000000"/>
                <w:sz w:val="22"/>
                <w:szCs w:val="22"/>
              </w:rPr>
            </w:pPr>
            <w:r w:rsidRPr="00860084">
              <w:rPr>
                <w:rFonts w:ascii="Calibri" w:hAnsi="Calibri" w:cs="Calibri"/>
                <w:color w:val="000000"/>
                <w:sz w:val="22"/>
                <w:szCs w:val="22"/>
              </w:rPr>
              <w:t>55</w:t>
            </w:r>
          </w:p>
        </w:tc>
        <w:tc>
          <w:tcPr>
            <w:tcW w:w="1700" w:type="dxa"/>
            <w:shd w:val="clear" w:color="auto" w:fill="auto"/>
            <w:noWrap/>
            <w:vAlign w:val="bottom"/>
            <w:hideMark/>
          </w:tcPr>
          <w:p w:rsidRPr="00860084" w:rsidR="00860084" w:rsidP="00860084" w:rsidRDefault="00860084" w14:paraId="5AEFB069" w14:textId="77777777">
            <w:pPr>
              <w:widowControl/>
              <w:jc w:val="right"/>
              <w:rPr>
                <w:rFonts w:ascii="Calibri" w:hAnsi="Calibri" w:cs="Calibri"/>
                <w:color w:val="000000"/>
                <w:sz w:val="22"/>
                <w:szCs w:val="22"/>
              </w:rPr>
            </w:pPr>
            <w:r w:rsidRPr="00860084">
              <w:rPr>
                <w:rFonts w:ascii="Calibri" w:hAnsi="Calibri" w:cs="Calibri"/>
                <w:color w:val="000000"/>
                <w:sz w:val="22"/>
                <w:szCs w:val="22"/>
              </w:rPr>
              <w:t>49</w:t>
            </w:r>
          </w:p>
        </w:tc>
        <w:tc>
          <w:tcPr>
            <w:tcW w:w="1700" w:type="dxa"/>
            <w:shd w:val="clear" w:color="auto" w:fill="auto"/>
            <w:noWrap/>
            <w:vAlign w:val="bottom"/>
            <w:hideMark/>
          </w:tcPr>
          <w:p w:rsidRPr="00860084" w:rsidR="00860084" w:rsidP="00860084" w:rsidRDefault="00860084" w14:paraId="384F8B87" w14:textId="77777777">
            <w:pPr>
              <w:widowControl/>
              <w:jc w:val="right"/>
              <w:rPr>
                <w:rFonts w:ascii="Calibri" w:hAnsi="Calibri" w:cs="Calibri"/>
                <w:color w:val="000000"/>
                <w:sz w:val="22"/>
                <w:szCs w:val="22"/>
              </w:rPr>
            </w:pPr>
            <w:r w:rsidRPr="00860084">
              <w:rPr>
                <w:rFonts w:ascii="Calibri" w:hAnsi="Calibri" w:cs="Calibri"/>
                <w:color w:val="000000"/>
                <w:sz w:val="22"/>
                <w:szCs w:val="22"/>
              </w:rPr>
              <w:t>26</w:t>
            </w:r>
          </w:p>
        </w:tc>
      </w:tr>
      <w:tr w:rsidRPr="00860084" w:rsidR="00860084" w:rsidTr="004C4D04" w14:paraId="149114F3" w14:textId="77777777">
        <w:trPr>
          <w:trHeight w:val="290"/>
        </w:trPr>
        <w:tc>
          <w:tcPr>
            <w:tcW w:w="2080" w:type="dxa"/>
            <w:shd w:val="clear" w:color="auto" w:fill="auto"/>
            <w:noWrap/>
            <w:vAlign w:val="bottom"/>
            <w:hideMark/>
          </w:tcPr>
          <w:p w:rsidRPr="00860084" w:rsidR="00860084" w:rsidP="00860084" w:rsidRDefault="00860084" w14:paraId="058E67A5" w14:textId="77777777">
            <w:pPr>
              <w:widowControl/>
              <w:rPr>
                <w:rFonts w:ascii="Calibri" w:hAnsi="Calibri" w:cs="Calibri"/>
                <w:color w:val="000000"/>
                <w:sz w:val="22"/>
                <w:szCs w:val="22"/>
              </w:rPr>
            </w:pPr>
            <w:r w:rsidRPr="00860084">
              <w:rPr>
                <w:rFonts w:ascii="Calibri" w:hAnsi="Calibri" w:cs="Calibri"/>
                <w:color w:val="000000"/>
                <w:sz w:val="22"/>
                <w:szCs w:val="22"/>
              </w:rPr>
              <w:t>Dredging</w:t>
            </w:r>
          </w:p>
        </w:tc>
        <w:tc>
          <w:tcPr>
            <w:tcW w:w="1700" w:type="dxa"/>
            <w:shd w:val="clear" w:color="auto" w:fill="auto"/>
            <w:noWrap/>
            <w:vAlign w:val="bottom"/>
            <w:hideMark/>
          </w:tcPr>
          <w:p w:rsidRPr="00860084" w:rsidR="00860084" w:rsidP="00860084" w:rsidRDefault="00860084" w14:paraId="432AE887" w14:textId="77777777">
            <w:pPr>
              <w:widowControl/>
              <w:jc w:val="right"/>
              <w:rPr>
                <w:rFonts w:ascii="Calibri" w:hAnsi="Calibri" w:cs="Calibri"/>
                <w:color w:val="000000"/>
                <w:sz w:val="22"/>
                <w:szCs w:val="22"/>
              </w:rPr>
            </w:pPr>
            <w:r w:rsidRPr="00860084">
              <w:rPr>
                <w:rFonts w:ascii="Calibri" w:hAnsi="Calibri" w:cs="Calibri"/>
                <w:color w:val="000000"/>
                <w:sz w:val="22"/>
                <w:szCs w:val="22"/>
              </w:rPr>
              <w:t>24</w:t>
            </w:r>
          </w:p>
        </w:tc>
        <w:tc>
          <w:tcPr>
            <w:tcW w:w="1700" w:type="dxa"/>
            <w:shd w:val="clear" w:color="auto" w:fill="auto"/>
            <w:noWrap/>
            <w:vAlign w:val="bottom"/>
            <w:hideMark/>
          </w:tcPr>
          <w:p w:rsidRPr="00860084" w:rsidR="00860084" w:rsidP="00860084" w:rsidRDefault="00860084" w14:paraId="602756BC" w14:textId="77777777">
            <w:pPr>
              <w:widowControl/>
              <w:jc w:val="right"/>
              <w:rPr>
                <w:rFonts w:ascii="Calibri" w:hAnsi="Calibri" w:cs="Calibri"/>
                <w:color w:val="000000"/>
                <w:sz w:val="22"/>
                <w:szCs w:val="22"/>
              </w:rPr>
            </w:pPr>
            <w:r w:rsidRPr="00860084">
              <w:rPr>
                <w:rFonts w:ascii="Calibri" w:hAnsi="Calibri" w:cs="Calibri"/>
                <w:color w:val="000000"/>
                <w:sz w:val="22"/>
                <w:szCs w:val="22"/>
              </w:rPr>
              <w:t>27</w:t>
            </w:r>
          </w:p>
        </w:tc>
        <w:tc>
          <w:tcPr>
            <w:tcW w:w="1700" w:type="dxa"/>
            <w:shd w:val="clear" w:color="auto" w:fill="auto"/>
            <w:noWrap/>
            <w:vAlign w:val="bottom"/>
            <w:hideMark/>
          </w:tcPr>
          <w:p w:rsidRPr="00860084" w:rsidR="00860084" w:rsidP="00860084" w:rsidRDefault="00860084" w14:paraId="60376660" w14:textId="77777777">
            <w:pPr>
              <w:widowControl/>
              <w:jc w:val="right"/>
              <w:rPr>
                <w:rFonts w:ascii="Calibri" w:hAnsi="Calibri" w:cs="Calibri"/>
                <w:color w:val="000000"/>
                <w:sz w:val="22"/>
                <w:szCs w:val="22"/>
              </w:rPr>
            </w:pPr>
            <w:r w:rsidRPr="00860084">
              <w:rPr>
                <w:rFonts w:ascii="Calibri" w:hAnsi="Calibri" w:cs="Calibri"/>
                <w:color w:val="000000"/>
                <w:sz w:val="22"/>
                <w:szCs w:val="22"/>
              </w:rPr>
              <w:t>23</w:t>
            </w:r>
          </w:p>
        </w:tc>
        <w:tc>
          <w:tcPr>
            <w:tcW w:w="1700" w:type="dxa"/>
            <w:shd w:val="clear" w:color="auto" w:fill="auto"/>
            <w:noWrap/>
            <w:vAlign w:val="bottom"/>
            <w:hideMark/>
          </w:tcPr>
          <w:p w:rsidRPr="00860084" w:rsidR="00860084" w:rsidP="00860084" w:rsidRDefault="00860084" w14:paraId="485F6949" w14:textId="77777777">
            <w:pPr>
              <w:widowControl/>
              <w:jc w:val="right"/>
              <w:rPr>
                <w:rFonts w:ascii="Calibri" w:hAnsi="Calibri" w:cs="Calibri"/>
                <w:color w:val="000000"/>
                <w:sz w:val="22"/>
                <w:szCs w:val="22"/>
              </w:rPr>
            </w:pPr>
            <w:r w:rsidRPr="00860084">
              <w:rPr>
                <w:rFonts w:ascii="Calibri" w:hAnsi="Calibri" w:cs="Calibri"/>
                <w:color w:val="000000"/>
                <w:sz w:val="22"/>
                <w:szCs w:val="22"/>
              </w:rPr>
              <w:t>18</w:t>
            </w:r>
          </w:p>
        </w:tc>
        <w:tc>
          <w:tcPr>
            <w:tcW w:w="1700" w:type="dxa"/>
            <w:shd w:val="clear" w:color="auto" w:fill="auto"/>
            <w:noWrap/>
            <w:vAlign w:val="bottom"/>
            <w:hideMark/>
          </w:tcPr>
          <w:p w:rsidRPr="00860084" w:rsidR="00860084" w:rsidP="00860084" w:rsidRDefault="00860084" w14:paraId="0F56EB64" w14:textId="77777777">
            <w:pPr>
              <w:widowControl/>
              <w:jc w:val="right"/>
              <w:rPr>
                <w:rFonts w:ascii="Calibri" w:hAnsi="Calibri" w:cs="Calibri"/>
                <w:color w:val="000000"/>
                <w:sz w:val="22"/>
                <w:szCs w:val="22"/>
              </w:rPr>
            </w:pPr>
            <w:r w:rsidRPr="00860084">
              <w:rPr>
                <w:rFonts w:ascii="Calibri" w:hAnsi="Calibri" w:cs="Calibri"/>
                <w:color w:val="000000"/>
                <w:sz w:val="22"/>
                <w:szCs w:val="22"/>
              </w:rPr>
              <w:t>19</w:t>
            </w:r>
          </w:p>
        </w:tc>
      </w:tr>
      <w:tr w:rsidRPr="00860084" w:rsidR="00860084" w:rsidTr="004C4D04" w14:paraId="324F443E" w14:textId="77777777">
        <w:trPr>
          <w:trHeight w:val="290"/>
        </w:trPr>
        <w:tc>
          <w:tcPr>
            <w:tcW w:w="2080" w:type="dxa"/>
            <w:shd w:val="clear" w:color="auto" w:fill="auto"/>
            <w:noWrap/>
            <w:vAlign w:val="bottom"/>
            <w:hideMark/>
          </w:tcPr>
          <w:p w:rsidRPr="00860084" w:rsidR="00860084" w:rsidP="00860084" w:rsidRDefault="00860084" w14:paraId="1CDD7BE8" w14:textId="77777777">
            <w:pPr>
              <w:widowControl/>
              <w:rPr>
                <w:rFonts w:ascii="Calibri" w:hAnsi="Calibri" w:cs="Calibri"/>
                <w:color w:val="000000"/>
                <w:sz w:val="22"/>
                <w:szCs w:val="22"/>
              </w:rPr>
            </w:pPr>
            <w:r w:rsidRPr="00860084">
              <w:rPr>
                <w:rFonts w:ascii="Calibri" w:hAnsi="Calibri" w:cs="Calibri"/>
                <w:color w:val="000000"/>
                <w:sz w:val="22"/>
                <w:szCs w:val="22"/>
              </w:rPr>
              <w:t>Work Vessel</w:t>
            </w:r>
          </w:p>
        </w:tc>
        <w:tc>
          <w:tcPr>
            <w:tcW w:w="1700" w:type="dxa"/>
            <w:shd w:val="clear" w:color="auto" w:fill="auto"/>
            <w:noWrap/>
            <w:vAlign w:val="bottom"/>
            <w:hideMark/>
          </w:tcPr>
          <w:p w:rsidRPr="00860084" w:rsidR="00860084" w:rsidP="00860084" w:rsidRDefault="00860084" w14:paraId="77E72DA6" w14:textId="77777777">
            <w:pPr>
              <w:widowControl/>
              <w:jc w:val="right"/>
              <w:rPr>
                <w:rFonts w:ascii="Calibri" w:hAnsi="Calibri" w:cs="Calibri"/>
                <w:color w:val="000000"/>
                <w:sz w:val="22"/>
                <w:szCs w:val="22"/>
              </w:rPr>
            </w:pPr>
            <w:r w:rsidRPr="00860084">
              <w:rPr>
                <w:rFonts w:ascii="Calibri" w:hAnsi="Calibri" w:cs="Calibri"/>
                <w:color w:val="000000"/>
                <w:sz w:val="22"/>
                <w:szCs w:val="22"/>
              </w:rPr>
              <w:t>46</w:t>
            </w:r>
          </w:p>
        </w:tc>
        <w:tc>
          <w:tcPr>
            <w:tcW w:w="1700" w:type="dxa"/>
            <w:shd w:val="clear" w:color="auto" w:fill="auto"/>
            <w:noWrap/>
            <w:vAlign w:val="bottom"/>
            <w:hideMark/>
          </w:tcPr>
          <w:p w:rsidRPr="00860084" w:rsidR="00860084" w:rsidP="00860084" w:rsidRDefault="00860084" w14:paraId="7ACF263F" w14:textId="77777777">
            <w:pPr>
              <w:widowControl/>
              <w:jc w:val="right"/>
              <w:rPr>
                <w:rFonts w:ascii="Calibri" w:hAnsi="Calibri" w:cs="Calibri"/>
                <w:color w:val="000000"/>
                <w:sz w:val="22"/>
                <w:szCs w:val="22"/>
              </w:rPr>
            </w:pPr>
            <w:r w:rsidRPr="00860084">
              <w:rPr>
                <w:rFonts w:ascii="Calibri" w:hAnsi="Calibri" w:cs="Calibri"/>
                <w:color w:val="000000"/>
                <w:sz w:val="22"/>
                <w:szCs w:val="22"/>
              </w:rPr>
              <w:t>37</w:t>
            </w:r>
          </w:p>
        </w:tc>
        <w:tc>
          <w:tcPr>
            <w:tcW w:w="1700" w:type="dxa"/>
            <w:shd w:val="clear" w:color="auto" w:fill="auto"/>
            <w:noWrap/>
            <w:vAlign w:val="bottom"/>
            <w:hideMark/>
          </w:tcPr>
          <w:p w:rsidRPr="00860084" w:rsidR="00860084" w:rsidP="00860084" w:rsidRDefault="00860084" w14:paraId="77FB4348" w14:textId="77777777">
            <w:pPr>
              <w:widowControl/>
              <w:jc w:val="right"/>
              <w:rPr>
                <w:rFonts w:ascii="Calibri" w:hAnsi="Calibri" w:cs="Calibri"/>
                <w:color w:val="000000"/>
                <w:sz w:val="22"/>
                <w:szCs w:val="22"/>
              </w:rPr>
            </w:pPr>
            <w:r w:rsidRPr="00860084">
              <w:rPr>
                <w:rFonts w:ascii="Calibri" w:hAnsi="Calibri" w:cs="Calibri"/>
                <w:color w:val="000000"/>
                <w:sz w:val="22"/>
                <w:szCs w:val="22"/>
              </w:rPr>
              <w:t>32</w:t>
            </w:r>
          </w:p>
        </w:tc>
        <w:tc>
          <w:tcPr>
            <w:tcW w:w="1700" w:type="dxa"/>
            <w:shd w:val="clear" w:color="auto" w:fill="auto"/>
            <w:noWrap/>
            <w:vAlign w:val="bottom"/>
            <w:hideMark/>
          </w:tcPr>
          <w:p w:rsidRPr="00860084" w:rsidR="00860084" w:rsidP="00860084" w:rsidRDefault="00860084" w14:paraId="7D511FDB" w14:textId="77777777">
            <w:pPr>
              <w:widowControl/>
              <w:jc w:val="right"/>
              <w:rPr>
                <w:rFonts w:ascii="Calibri" w:hAnsi="Calibri" w:cs="Calibri"/>
                <w:color w:val="000000"/>
                <w:sz w:val="22"/>
                <w:szCs w:val="22"/>
              </w:rPr>
            </w:pPr>
            <w:r w:rsidRPr="00860084">
              <w:rPr>
                <w:rFonts w:ascii="Calibri" w:hAnsi="Calibri" w:cs="Calibri"/>
                <w:color w:val="000000"/>
                <w:sz w:val="22"/>
                <w:szCs w:val="22"/>
              </w:rPr>
              <w:t>29</w:t>
            </w:r>
          </w:p>
        </w:tc>
        <w:tc>
          <w:tcPr>
            <w:tcW w:w="1700" w:type="dxa"/>
            <w:shd w:val="clear" w:color="auto" w:fill="auto"/>
            <w:noWrap/>
            <w:vAlign w:val="bottom"/>
            <w:hideMark/>
          </w:tcPr>
          <w:p w:rsidRPr="00860084" w:rsidR="00860084" w:rsidP="00860084" w:rsidRDefault="00860084" w14:paraId="2C401AC2" w14:textId="77777777">
            <w:pPr>
              <w:widowControl/>
              <w:jc w:val="right"/>
              <w:rPr>
                <w:rFonts w:ascii="Calibri" w:hAnsi="Calibri" w:cs="Calibri"/>
                <w:color w:val="000000"/>
                <w:sz w:val="22"/>
                <w:szCs w:val="22"/>
              </w:rPr>
            </w:pPr>
            <w:r w:rsidRPr="00860084">
              <w:rPr>
                <w:rFonts w:ascii="Calibri" w:hAnsi="Calibri" w:cs="Calibri"/>
                <w:color w:val="000000"/>
                <w:sz w:val="22"/>
                <w:szCs w:val="22"/>
              </w:rPr>
              <w:t>26</w:t>
            </w:r>
          </w:p>
        </w:tc>
      </w:tr>
      <w:tr w:rsidRPr="00860084" w:rsidR="00860084" w:rsidTr="004C4D04" w14:paraId="10BED7E3" w14:textId="77777777">
        <w:trPr>
          <w:trHeight w:val="290"/>
        </w:trPr>
        <w:tc>
          <w:tcPr>
            <w:tcW w:w="2080" w:type="dxa"/>
            <w:shd w:val="clear" w:color="auto" w:fill="auto"/>
            <w:noWrap/>
            <w:vAlign w:val="bottom"/>
            <w:hideMark/>
          </w:tcPr>
          <w:p w:rsidRPr="00860084" w:rsidR="00860084" w:rsidP="00860084" w:rsidRDefault="00860084" w14:paraId="25F9C81B" w14:textId="77777777">
            <w:pPr>
              <w:widowControl/>
              <w:rPr>
                <w:rFonts w:ascii="Calibri" w:hAnsi="Calibri" w:cs="Calibri"/>
                <w:color w:val="000000"/>
                <w:sz w:val="22"/>
                <w:szCs w:val="22"/>
              </w:rPr>
            </w:pPr>
            <w:r w:rsidRPr="00860084">
              <w:rPr>
                <w:rFonts w:ascii="Calibri" w:hAnsi="Calibri" w:cs="Calibri"/>
                <w:color w:val="000000"/>
                <w:sz w:val="22"/>
                <w:szCs w:val="22"/>
              </w:rPr>
              <w:t>Research</w:t>
            </w:r>
          </w:p>
        </w:tc>
        <w:tc>
          <w:tcPr>
            <w:tcW w:w="1700" w:type="dxa"/>
            <w:shd w:val="clear" w:color="auto" w:fill="auto"/>
            <w:noWrap/>
            <w:vAlign w:val="bottom"/>
            <w:hideMark/>
          </w:tcPr>
          <w:p w:rsidRPr="00860084" w:rsidR="00860084" w:rsidP="00860084" w:rsidRDefault="00860084" w14:paraId="7A7E7584" w14:textId="77777777">
            <w:pPr>
              <w:widowControl/>
              <w:jc w:val="right"/>
              <w:rPr>
                <w:rFonts w:ascii="Calibri" w:hAnsi="Calibri" w:cs="Calibri"/>
                <w:color w:val="000000"/>
                <w:sz w:val="22"/>
                <w:szCs w:val="22"/>
              </w:rPr>
            </w:pPr>
            <w:r w:rsidRPr="00860084">
              <w:rPr>
                <w:rFonts w:ascii="Calibri" w:hAnsi="Calibri" w:cs="Calibri"/>
                <w:color w:val="000000"/>
                <w:sz w:val="22"/>
                <w:szCs w:val="22"/>
              </w:rPr>
              <w:t>19</w:t>
            </w:r>
          </w:p>
        </w:tc>
        <w:tc>
          <w:tcPr>
            <w:tcW w:w="1700" w:type="dxa"/>
            <w:shd w:val="clear" w:color="auto" w:fill="auto"/>
            <w:noWrap/>
            <w:vAlign w:val="bottom"/>
            <w:hideMark/>
          </w:tcPr>
          <w:p w:rsidRPr="00860084" w:rsidR="00860084" w:rsidP="00860084" w:rsidRDefault="00860084" w14:paraId="606F549E" w14:textId="77777777">
            <w:pPr>
              <w:widowControl/>
              <w:jc w:val="right"/>
              <w:rPr>
                <w:rFonts w:ascii="Calibri" w:hAnsi="Calibri" w:cs="Calibri"/>
                <w:color w:val="000000"/>
                <w:sz w:val="22"/>
                <w:szCs w:val="22"/>
              </w:rPr>
            </w:pPr>
            <w:r w:rsidRPr="00860084">
              <w:rPr>
                <w:rFonts w:ascii="Calibri" w:hAnsi="Calibri" w:cs="Calibri"/>
                <w:color w:val="000000"/>
                <w:sz w:val="22"/>
                <w:szCs w:val="22"/>
              </w:rPr>
              <w:t>22</w:t>
            </w:r>
          </w:p>
        </w:tc>
        <w:tc>
          <w:tcPr>
            <w:tcW w:w="1700" w:type="dxa"/>
            <w:shd w:val="clear" w:color="auto" w:fill="auto"/>
            <w:noWrap/>
            <w:vAlign w:val="bottom"/>
            <w:hideMark/>
          </w:tcPr>
          <w:p w:rsidRPr="00860084" w:rsidR="00860084" w:rsidP="00860084" w:rsidRDefault="00860084" w14:paraId="2A0E216B" w14:textId="77777777">
            <w:pPr>
              <w:widowControl/>
              <w:jc w:val="right"/>
              <w:rPr>
                <w:rFonts w:ascii="Calibri" w:hAnsi="Calibri" w:cs="Calibri"/>
                <w:color w:val="000000"/>
                <w:sz w:val="22"/>
                <w:szCs w:val="22"/>
              </w:rPr>
            </w:pPr>
            <w:r w:rsidRPr="00860084">
              <w:rPr>
                <w:rFonts w:ascii="Calibri" w:hAnsi="Calibri" w:cs="Calibri"/>
                <w:color w:val="000000"/>
                <w:sz w:val="22"/>
                <w:szCs w:val="22"/>
              </w:rPr>
              <w:t>16</w:t>
            </w:r>
          </w:p>
        </w:tc>
        <w:tc>
          <w:tcPr>
            <w:tcW w:w="1700" w:type="dxa"/>
            <w:shd w:val="clear" w:color="auto" w:fill="auto"/>
            <w:noWrap/>
            <w:vAlign w:val="bottom"/>
            <w:hideMark/>
          </w:tcPr>
          <w:p w:rsidRPr="00860084" w:rsidR="00860084" w:rsidP="00860084" w:rsidRDefault="00860084" w14:paraId="7B24CE8C" w14:textId="77777777">
            <w:pPr>
              <w:widowControl/>
              <w:jc w:val="right"/>
              <w:rPr>
                <w:rFonts w:ascii="Calibri" w:hAnsi="Calibri" w:cs="Calibri"/>
                <w:color w:val="000000"/>
                <w:sz w:val="22"/>
                <w:szCs w:val="22"/>
              </w:rPr>
            </w:pPr>
            <w:r w:rsidRPr="00860084">
              <w:rPr>
                <w:rFonts w:ascii="Calibri" w:hAnsi="Calibri" w:cs="Calibri"/>
                <w:color w:val="000000"/>
                <w:sz w:val="22"/>
                <w:szCs w:val="22"/>
              </w:rPr>
              <w:t>23</w:t>
            </w:r>
          </w:p>
        </w:tc>
        <w:tc>
          <w:tcPr>
            <w:tcW w:w="1700" w:type="dxa"/>
            <w:shd w:val="clear" w:color="auto" w:fill="auto"/>
            <w:noWrap/>
            <w:vAlign w:val="bottom"/>
            <w:hideMark/>
          </w:tcPr>
          <w:p w:rsidRPr="00860084" w:rsidR="00860084" w:rsidP="00860084" w:rsidRDefault="00860084" w14:paraId="4E14D867" w14:textId="77777777">
            <w:pPr>
              <w:widowControl/>
              <w:jc w:val="right"/>
              <w:rPr>
                <w:rFonts w:ascii="Calibri" w:hAnsi="Calibri" w:cs="Calibri"/>
                <w:color w:val="000000"/>
                <w:sz w:val="22"/>
                <w:szCs w:val="22"/>
              </w:rPr>
            </w:pPr>
            <w:r w:rsidRPr="00860084">
              <w:rPr>
                <w:rFonts w:ascii="Calibri" w:hAnsi="Calibri" w:cs="Calibri"/>
                <w:color w:val="000000"/>
                <w:sz w:val="22"/>
                <w:szCs w:val="22"/>
              </w:rPr>
              <w:t>22</w:t>
            </w:r>
          </w:p>
        </w:tc>
      </w:tr>
      <w:tr w:rsidRPr="00860084" w:rsidR="00860084" w:rsidTr="004C4D04" w14:paraId="44FDCE7D" w14:textId="77777777">
        <w:trPr>
          <w:trHeight w:val="290"/>
        </w:trPr>
        <w:tc>
          <w:tcPr>
            <w:tcW w:w="2080" w:type="dxa"/>
            <w:shd w:val="clear" w:color="auto" w:fill="auto"/>
            <w:noWrap/>
            <w:vAlign w:val="bottom"/>
            <w:hideMark/>
          </w:tcPr>
          <w:p w:rsidRPr="00860084" w:rsidR="00860084" w:rsidP="00860084" w:rsidRDefault="00860084" w14:paraId="046CEB99" w14:textId="77777777">
            <w:pPr>
              <w:widowControl/>
              <w:rPr>
                <w:rFonts w:ascii="Calibri" w:hAnsi="Calibri" w:cs="Calibri"/>
                <w:color w:val="000000"/>
                <w:sz w:val="22"/>
                <w:szCs w:val="22"/>
              </w:rPr>
            </w:pPr>
            <w:r w:rsidRPr="00860084">
              <w:rPr>
                <w:rFonts w:ascii="Calibri" w:hAnsi="Calibri" w:cs="Calibri"/>
                <w:color w:val="000000"/>
                <w:sz w:val="22"/>
                <w:szCs w:val="22"/>
              </w:rPr>
              <w:t>Pilot</w:t>
            </w:r>
          </w:p>
        </w:tc>
        <w:tc>
          <w:tcPr>
            <w:tcW w:w="1700" w:type="dxa"/>
            <w:shd w:val="clear" w:color="auto" w:fill="auto"/>
            <w:noWrap/>
            <w:vAlign w:val="bottom"/>
            <w:hideMark/>
          </w:tcPr>
          <w:p w:rsidRPr="00860084" w:rsidR="00860084" w:rsidP="00860084" w:rsidRDefault="00860084" w14:paraId="6196EEAC" w14:textId="77777777">
            <w:pPr>
              <w:widowControl/>
              <w:jc w:val="right"/>
              <w:rPr>
                <w:rFonts w:ascii="Calibri" w:hAnsi="Calibri" w:cs="Calibri"/>
                <w:color w:val="000000"/>
                <w:sz w:val="22"/>
                <w:szCs w:val="22"/>
              </w:rPr>
            </w:pPr>
            <w:r w:rsidRPr="00860084">
              <w:rPr>
                <w:rFonts w:ascii="Calibri" w:hAnsi="Calibri" w:cs="Calibri"/>
                <w:color w:val="000000"/>
                <w:sz w:val="22"/>
                <w:szCs w:val="22"/>
              </w:rPr>
              <w:t>5</w:t>
            </w:r>
          </w:p>
        </w:tc>
        <w:tc>
          <w:tcPr>
            <w:tcW w:w="1700" w:type="dxa"/>
            <w:shd w:val="clear" w:color="auto" w:fill="auto"/>
            <w:noWrap/>
            <w:vAlign w:val="bottom"/>
            <w:hideMark/>
          </w:tcPr>
          <w:p w:rsidRPr="00860084" w:rsidR="00860084" w:rsidP="00860084" w:rsidRDefault="00860084" w14:paraId="764F2F1F" w14:textId="77777777">
            <w:pPr>
              <w:widowControl/>
              <w:jc w:val="right"/>
              <w:rPr>
                <w:rFonts w:ascii="Calibri" w:hAnsi="Calibri" w:cs="Calibri"/>
                <w:color w:val="000000"/>
                <w:sz w:val="22"/>
                <w:szCs w:val="22"/>
              </w:rPr>
            </w:pPr>
            <w:r w:rsidRPr="00860084">
              <w:rPr>
                <w:rFonts w:ascii="Calibri" w:hAnsi="Calibri" w:cs="Calibri"/>
                <w:color w:val="000000"/>
                <w:sz w:val="22"/>
                <w:szCs w:val="22"/>
              </w:rPr>
              <w:t>4</w:t>
            </w:r>
          </w:p>
        </w:tc>
        <w:tc>
          <w:tcPr>
            <w:tcW w:w="1700" w:type="dxa"/>
            <w:shd w:val="clear" w:color="auto" w:fill="auto"/>
            <w:noWrap/>
            <w:vAlign w:val="bottom"/>
            <w:hideMark/>
          </w:tcPr>
          <w:p w:rsidRPr="00860084" w:rsidR="00860084" w:rsidP="00860084" w:rsidRDefault="00860084" w14:paraId="56CFB504" w14:textId="77777777">
            <w:pPr>
              <w:widowControl/>
              <w:jc w:val="right"/>
              <w:rPr>
                <w:rFonts w:ascii="Calibri" w:hAnsi="Calibri" w:cs="Calibri"/>
                <w:color w:val="000000"/>
                <w:sz w:val="22"/>
                <w:szCs w:val="22"/>
              </w:rPr>
            </w:pPr>
            <w:r w:rsidRPr="00860084">
              <w:rPr>
                <w:rFonts w:ascii="Calibri" w:hAnsi="Calibri" w:cs="Calibri"/>
                <w:color w:val="000000"/>
                <w:sz w:val="22"/>
                <w:szCs w:val="22"/>
              </w:rPr>
              <w:t>4</w:t>
            </w:r>
          </w:p>
        </w:tc>
        <w:tc>
          <w:tcPr>
            <w:tcW w:w="1700" w:type="dxa"/>
            <w:shd w:val="clear" w:color="auto" w:fill="auto"/>
            <w:noWrap/>
            <w:vAlign w:val="bottom"/>
            <w:hideMark/>
          </w:tcPr>
          <w:p w:rsidRPr="00860084" w:rsidR="00860084" w:rsidP="00860084" w:rsidRDefault="00860084" w14:paraId="796044EC" w14:textId="77777777">
            <w:pPr>
              <w:widowControl/>
              <w:jc w:val="right"/>
              <w:rPr>
                <w:rFonts w:ascii="Calibri" w:hAnsi="Calibri" w:cs="Calibri"/>
                <w:color w:val="000000"/>
                <w:sz w:val="22"/>
                <w:szCs w:val="22"/>
              </w:rPr>
            </w:pPr>
            <w:r w:rsidRPr="00860084">
              <w:rPr>
                <w:rFonts w:ascii="Calibri" w:hAnsi="Calibri" w:cs="Calibri"/>
                <w:color w:val="000000"/>
                <w:sz w:val="22"/>
                <w:szCs w:val="22"/>
              </w:rPr>
              <w:t>5</w:t>
            </w:r>
          </w:p>
        </w:tc>
        <w:tc>
          <w:tcPr>
            <w:tcW w:w="1700" w:type="dxa"/>
            <w:shd w:val="clear" w:color="auto" w:fill="auto"/>
            <w:noWrap/>
            <w:vAlign w:val="bottom"/>
            <w:hideMark/>
          </w:tcPr>
          <w:p w:rsidRPr="00860084" w:rsidR="00860084" w:rsidP="00860084" w:rsidRDefault="00860084" w14:paraId="7D411634" w14:textId="77777777">
            <w:pPr>
              <w:widowControl/>
              <w:jc w:val="right"/>
              <w:rPr>
                <w:rFonts w:ascii="Calibri" w:hAnsi="Calibri" w:cs="Calibri"/>
                <w:color w:val="000000"/>
                <w:sz w:val="22"/>
                <w:szCs w:val="22"/>
              </w:rPr>
            </w:pPr>
            <w:r w:rsidRPr="00860084">
              <w:rPr>
                <w:rFonts w:ascii="Calibri" w:hAnsi="Calibri" w:cs="Calibri"/>
                <w:color w:val="000000"/>
                <w:sz w:val="22"/>
                <w:szCs w:val="22"/>
              </w:rPr>
              <w:t>3</w:t>
            </w:r>
          </w:p>
        </w:tc>
      </w:tr>
      <w:tr w:rsidRPr="00860084" w:rsidR="00860084" w:rsidTr="004C4D04" w14:paraId="4F4D76FE" w14:textId="77777777">
        <w:trPr>
          <w:trHeight w:val="290"/>
        </w:trPr>
        <w:tc>
          <w:tcPr>
            <w:tcW w:w="2080" w:type="dxa"/>
            <w:shd w:val="clear" w:color="auto" w:fill="auto"/>
            <w:noWrap/>
            <w:vAlign w:val="bottom"/>
            <w:hideMark/>
          </w:tcPr>
          <w:p w:rsidRPr="00860084" w:rsidR="00860084" w:rsidP="00860084" w:rsidRDefault="00860084" w14:paraId="57E76627" w14:textId="77777777">
            <w:pPr>
              <w:widowControl/>
              <w:rPr>
                <w:rFonts w:ascii="Calibri" w:hAnsi="Calibri" w:cs="Calibri"/>
                <w:color w:val="000000"/>
                <w:sz w:val="22"/>
                <w:szCs w:val="22"/>
              </w:rPr>
            </w:pPr>
            <w:r w:rsidRPr="00860084">
              <w:rPr>
                <w:rFonts w:ascii="Calibri" w:hAnsi="Calibri" w:cs="Calibri"/>
                <w:color w:val="000000"/>
                <w:sz w:val="22"/>
                <w:szCs w:val="22"/>
              </w:rPr>
              <w:lastRenderedPageBreak/>
              <w:t>Pollution Control</w:t>
            </w:r>
          </w:p>
        </w:tc>
        <w:tc>
          <w:tcPr>
            <w:tcW w:w="1700" w:type="dxa"/>
            <w:shd w:val="clear" w:color="auto" w:fill="auto"/>
            <w:noWrap/>
            <w:vAlign w:val="bottom"/>
            <w:hideMark/>
          </w:tcPr>
          <w:p w:rsidRPr="00860084" w:rsidR="00860084" w:rsidP="00860084" w:rsidRDefault="00860084" w14:paraId="6346D0B7" w14:textId="77777777">
            <w:pPr>
              <w:widowControl/>
              <w:jc w:val="right"/>
              <w:rPr>
                <w:rFonts w:ascii="Calibri" w:hAnsi="Calibri" w:cs="Calibri"/>
                <w:color w:val="000000"/>
                <w:sz w:val="22"/>
                <w:szCs w:val="22"/>
              </w:rPr>
            </w:pPr>
            <w:r w:rsidRPr="00860084">
              <w:rPr>
                <w:rFonts w:ascii="Calibri" w:hAnsi="Calibri" w:cs="Calibri"/>
                <w:color w:val="000000"/>
                <w:sz w:val="22"/>
                <w:szCs w:val="22"/>
              </w:rPr>
              <w:t>3</w:t>
            </w:r>
          </w:p>
        </w:tc>
        <w:tc>
          <w:tcPr>
            <w:tcW w:w="1700" w:type="dxa"/>
            <w:shd w:val="clear" w:color="auto" w:fill="auto"/>
            <w:noWrap/>
            <w:vAlign w:val="bottom"/>
            <w:hideMark/>
          </w:tcPr>
          <w:p w:rsidRPr="00860084" w:rsidR="00860084" w:rsidP="00860084" w:rsidRDefault="00860084" w14:paraId="2EC1E18F" w14:textId="77777777">
            <w:pPr>
              <w:widowControl/>
              <w:jc w:val="right"/>
              <w:rPr>
                <w:rFonts w:ascii="Calibri" w:hAnsi="Calibri" w:cs="Calibri"/>
                <w:color w:val="000000"/>
                <w:sz w:val="22"/>
                <w:szCs w:val="22"/>
              </w:rPr>
            </w:pPr>
            <w:r w:rsidRPr="00860084">
              <w:rPr>
                <w:rFonts w:ascii="Calibri" w:hAnsi="Calibri" w:cs="Calibri"/>
                <w:color w:val="000000"/>
                <w:sz w:val="22"/>
                <w:szCs w:val="22"/>
              </w:rPr>
              <w:t>2</w:t>
            </w:r>
          </w:p>
        </w:tc>
        <w:tc>
          <w:tcPr>
            <w:tcW w:w="1700" w:type="dxa"/>
            <w:shd w:val="clear" w:color="auto" w:fill="auto"/>
            <w:noWrap/>
            <w:vAlign w:val="bottom"/>
            <w:hideMark/>
          </w:tcPr>
          <w:p w:rsidRPr="00860084" w:rsidR="00860084" w:rsidP="00860084" w:rsidRDefault="00860084" w14:paraId="5EF7060F" w14:textId="77777777">
            <w:pPr>
              <w:widowControl/>
              <w:jc w:val="right"/>
              <w:rPr>
                <w:rFonts w:ascii="Calibri" w:hAnsi="Calibri" w:cs="Calibri"/>
                <w:color w:val="000000"/>
                <w:sz w:val="22"/>
                <w:szCs w:val="22"/>
              </w:rPr>
            </w:pPr>
            <w:r w:rsidRPr="00860084">
              <w:rPr>
                <w:rFonts w:ascii="Calibri" w:hAnsi="Calibri" w:cs="Calibri"/>
                <w:color w:val="000000"/>
                <w:sz w:val="22"/>
                <w:szCs w:val="22"/>
              </w:rPr>
              <w:t>4</w:t>
            </w:r>
          </w:p>
        </w:tc>
        <w:tc>
          <w:tcPr>
            <w:tcW w:w="1700" w:type="dxa"/>
            <w:shd w:val="clear" w:color="auto" w:fill="auto"/>
            <w:noWrap/>
            <w:vAlign w:val="bottom"/>
            <w:hideMark/>
          </w:tcPr>
          <w:p w:rsidRPr="00860084" w:rsidR="00860084" w:rsidP="00860084" w:rsidRDefault="00860084" w14:paraId="45B068DB" w14:textId="77777777">
            <w:pPr>
              <w:widowControl/>
              <w:jc w:val="right"/>
              <w:rPr>
                <w:rFonts w:ascii="Calibri" w:hAnsi="Calibri" w:cs="Calibri"/>
                <w:color w:val="000000"/>
                <w:sz w:val="22"/>
                <w:szCs w:val="22"/>
              </w:rPr>
            </w:pPr>
            <w:r w:rsidRPr="00860084">
              <w:rPr>
                <w:rFonts w:ascii="Calibri" w:hAnsi="Calibri" w:cs="Calibri"/>
                <w:color w:val="000000"/>
                <w:sz w:val="22"/>
                <w:szCs w:val="22"/>
              </w:rPr>
              <w:t>3</w:t>
            </w:r>
          </w:p>
        </w:tc>
        <w:tc>
          <w:tcPr>
            <w:tcW w:w="1700" w:type="dxa"/>
            <w:shd w:val="clear" w:color="auto" w:fill="auto"/>
            <w:noWrap/>
            <w:vAlign w:val="bottom"/>
            <w:hideMark/>
          </w:tcPr>
          <w:p w:rsidRPr="00860084" w:rsidR="00860084" w:rsidP="00860084" w:rsidRDefault="00860084" w14:paraId="1BB3799F" w14:textId="77777777">
            <w:pPr>
              <w:widowControl/>
              <w:jc w:val="right"/>
              <w:rPr>
                <w:rFonts w:ascii="Calibri" w:hAnsi="Calibri" w:cs="Calibri"/>
                <w:color w:val="000000"/>
                <w:sz w:val="22"/>
                <w:szCs w:val="22"/>
              </w:rPr>
            </w:pPr>
            <w:r w:rsidRPr="00860084">
              <w:rPr>
                <w:rFonts w:ascii="Calibri" w:hAnsi="Calibri" w:cs="Calibri"/>
                <w:color w:val="000000"/>
                <w:sz w:val="22"/>
                <w:szCs w:val="22"/>
              </w:rPr>
              <w:t>3</w:t>
            </w:r>
          </w:p>
        </w:tc>
      </w:tr>
      <w:tr w:rsidRPr="00860084" w:rsidR="00860084" w:rsidTr="004C4D04" w14:paraId="21D8E8CB" w14:textId="77777777">
        <w:trPr>
          <w:trHeight w:val="290"/>
        </w:trPr>
        <w:tc>
          <w:tcPr>
            <w:tcW w:w="2080" w:type="dxa"/>
            <w:shd w:val="clear" w:color="auto" w:fill="auto"/>
            <w:noWrap/>
            <w:vAlign w:val="bottom"/>
            <w:hideMark/>
          </w:tcPr>
          <w:p w:rsidRPr="00860084" w:rsidR="00860084" w:rsidP="00860084" w:rsidRDefault="00860084" w14:paraId="69DACAE2" w14:textId="77777777">
            <w:pPr>
              <w:widowControl/>
              <w:rPr>
                <w:rFonts w:ascii="Calibri" w:hAnsi="Calibri" w:cs="Calibri"/>
                <w:color w:val="000000"/>
                <w:sz w:val="22"/>
                <w:szCs w:val="22"/>
              </w:rPr>
            </w:pPr>
            <w:r w:rsidRPr="00860084">
              <w:rPr>
                <w:rFonts w:ascii="Calibri" w:hAnsi="Calibri" w:cs="Calibri"/>
                <w:color w:val="000000"/>
                <w:sz w:val="22"/>
                <w:szCs w:val="22"/>
              </w:rPr>
              <w:t>Undetermined</w:t>
            </w:r>
          </w:p>
        </w:tc>
        <w:tc>
          <w:tcPr>
            <w:tcW w:w="1700" w:type="dxa"/>
            <w:shd w:val="clear" w:color="auto" w:fill="auto"/>
            <w:noWrap/>
            <w:vAlign w:val="bottom"/>
            <w:hideMark/>
          </w:tcPr>
          <w:p w:rsidRPr="00860084" w:rsidR="00860084" w:rsidP="00860084" w:rsidRDefault="00860084" w14:paraId="09A62D6D" w14:textId="77777777">
            <w:pPr>
              <w:widowControl/>
              <w:jc w:val="right"/>
              <w:rPr>
                <w:rFonts w:ascii="Calibri" w:hAnsi="Calibri" w:cs="Calibri"/>
                <w:color w:val="000000"/>
                <w:sz w:val="22"/>
                <w:szCs w:val="22"/>
              </w:rPr>
            </w:pPr>
            <w:r w:rsidRPr="00860084">
              <w:rPr>
                <w:rFonts w:ascii="Calibri" w:hAnsi="Calibri" w:cs="Calibri"/>
                <w:color w:val="000000"/>
                <w:sz w:val="22"/>
                <w:szCs w:val="22"/>
              </w:rPr>
              <w:t>73</w:t>
            </w:r>
          </w:p>
        </w:tc>
        <w:tc>
          <w:tcPr>
            <w:tcW w:w="1700" w:type="dxa"/>
            <w:shd w:val="clear" w:color="auto" w:fill="auto"/>
            <w:noWrap/>
            <w:vAlign w:val="bottom"/>
            <w:hideMark/>
          </w:tcPr>
          <w:p w:rsidRPr="00860084" w:rsidR="00860084" w:rsidP="00860084" w:rsidRDefault="00860084" w14:paraId="47296299" w14:textId="77777777">
            <w:pPr>
              <w:widowControl/>
              <w:jc w:val="right"/>
              <w:rPr>
                <w:rFonts w:ascii="Calibri" w:hAnsi="Calibri" w:cs="Calibri"/>
                <w:color w:val="000000"/>
                <w:sz w:val="22"/>
                <w:szCs w:val="22"/>
              </w:rPr>
            </w:pPr>
            <w:r w:rsidRPr="00860084">
              <w:rPr>
                <w:rFonts w:ascii="Calibri" w:hAnsi="Calibri" w:cs="Calibri"/>
                <w:color w:val="000000"/>
                <w:sz w:val="22"/>
                <w:szCs w:val="22"/>
              </w:rPr>
              <w:t>86</w:t>
            </w:r>
          </w:p>
        </w:tc>
        <w:tc>
          <w:tcPr>
            <w:tcW w:w="1700" w:type="dxa"/>
            <w:shd w:val="clear" w:color="auto" w:fill="auto"/>
            <w:noWrap/>
            <w:vAlign w:val="bottom"/>
            <w:hideMark/>
          </w:tcPr>
          <w:p w:rsidRPr="00860084" w:rsidR="00860084" w:rsidP="00860084" w:rsidRDefault="00860084" w14:paraId="19B863AC" w14:textId="77777777">
            <w:pPr>
              <w:widowControl/>
              <w:jc w:val="right"/>
              <w:rPr>
                <w:rFonts w:ascii="Calibri" w:hAnsi="Calibri" w:cs="Calibri"/>
                <w:color w:val="000000"/>
                <w:sz w:val="22"/>
                <w:szCs w:val="22"/>
              </w:rPr>
            </w:pPr>
            <w:r w:rsidRPr="00860084">
              <w:rPr>
                <w:rFonts w:ascii="Calibri" w:hAnsi="Calibri" w:cs="Calibri"/>
                <w:color w:val="000000"/>
                <w:sz w:val="22"/>
                <w:szCs w:val="22"/>
              </w:rPr>
              <w:t>74</w:t>
            </w:r>
          </w:p>
        </w:tc>
        <w:tc>
          <w:tcPr>
            <w:tcW w:w="1700" w:type="dxa"/>
            <w:shd w:val="clear" w:color="auto" w:fill="auto"/>
            <w:noWrap/>
            <w:vAlign w:val="bottom"/>
            <w:hideMark/>
          </w:tcPr>
          <w:p w:rsidRPr="00860084" w:rsidR="00860084" w:rsidP="00860084" w:rsidRDefault="00860084" w14:paraId="51D47A07" w14:textId="77777777">
            <w:pPr>
              <w:widowControl/>
              <w:jc w:val="right"/>
              <w:rPr>
                <w:rFonts w:ascii="Calibri" w:hAnsi="Calibri" w:cs="Calibri"/>
                <w:color w:val="000000"/>
                <w:sz w:val="22"/>
                <w:szCs w:val="22"/>
              </w:rPr>
            </w:pPr>
            <w:r w:rsidRPr="00860084">
              <w:rPr>
                <w:rFonts w:ascii="Calibri" w:hAnsi="Calibri" w:cs="Calibri"/>
                <w:color w:val="000000"/>
                <w:sz w:val="22"/>
                <w:szCs w:val="22"/>
              </w:rPr>
              <w:t>73</w:t>
            </w:r>
          </w:p>
        </w:tc>
        <w:tc>
          <w:tcPr>
            <w:tcW w:w="1700" w:type="dxa"/>
            <w:shd w:val="clear" w:color="auto" w:fill="auto"/>
            <w:noWrap/>
            <w:vAlign w:val="bottom"/>
            <w:hideMark/>
          </w:tcPr>
          <w:p w:rsidRPr="00860084" w:rsidR="00860084" w:rsidP="00860084" w:rsidRDefault="00860084" w14:paraId="5F5A2F64" w14:textId="77777777">
            <w:pPr>
              <w:widowControl/>
              <w:jc w:val="right"/>
              <w:rPr>
                <w:rFonts w:ascii="Calibri" w:hAnsi="Calibri" w:cs="Calibri"/>
                <w:color w:val="000000"/>
                <w:sz w:val="22"/>
                <w:szCs w:val="22"/>
              </w:rPr>
            </w:pPr>
            <w:r w:rsidRPr="00860084">
              <w:rPr>
                <w:rFonts w:ascii="Calibri" w:hAnsi="Calibri" w:cs="Calibri"/>
                <w:color w:val="000000"/>
                <w:sz w:val="22"/>
                <w:szCs w:val="22"/>
              </w:rPr>
              <w:t>55</w:t>
            </w:r>
          </w:p>
        </w:tc>
      </w:tr>
      <w:tr w:rsidRPr="00860084" w:rsidR="00860084" w:rsidTr="004C4D04" w14:paraId="11E13252" w14:textId="77777777">
        <w:trPr>
          <w:trHeight w:val="290"/>
        </w:trPr>
        <w:tc>
          <w:tcPr>
            <w:tcW w:w="2080" w:type="dxa"/>
            <w:shd w:val="clear" w:color="auto" w:fill="auto"/>
            <w:noWrap/>
            <w:vAlign w:val="bottom"/>
            <w:hideMark/>
          </w:tcPr>
          <w:p w:rsidRPr="00860084" w:rsidR="00860084" w:rsidP="00860084" w:rsidRDefault="00860084" w14:paraId="196788F1" w14:textId="77777777">
            <w:pPr>
              <w:widowControl/>
              <w:rPr>
                <w:rFonts w:ascii="Calibri" w:hAnsi="Calibri" w:cs="Calibri"/>
                <w:color w:val="000000"/>
                <w:sz w:val="22"/>
                <w:szCs w:val="22"/>
              </w:rPr>
            </w:pPr>
            <w:r w:rsidRPr="00860084">
              <w:rPr>
                <w:rFonts w:ascii="Calibri" w:hAnsi="Calibri" w:cs="Calibri"/>
                <w:color w:val="000000"/>
                <w:sz w:val="22"/>
                <w:szCs w:val="22"/>
              </w:rPr>
              <w:t>Other</w:t>
            </w:r>
          </w:p>
        </w:tc>
        <w:tc>
          <w:tcPr>
            <w:tcW w:w="1700" w:type="dxa"/>
            <w:shd w:val="clear" w:color="auto" w:fill="auto"/>
            <w:noWrap/>
            <w:vAlign w:val="bottom"/>
            <w:hideMark/>
          </w:tcPr>
          <w:p w:rsidRPr="00860084" w:rsidR="00860084" w:rsidP="00860084" w:rsidRDefault="00860084" w14:paraId="33FD4D2F" w14:textId="77777777">
            <w:pPr>
              <w:widowControl/>
              <w:jc w:val="right"/>
              <w:rPr>
                <w:rFonts w:ascii="Calibri" w:hAnsi="Calibri" w:cs="Calibri"/>
                <w:color w:val="000000"/>
                <w:sz w:val="22"/>
                <w:szCs w:val="22"/>
              </w:rPr>
            </w:pPr>
            <w:r w:rsidRPr="00860084">
              <w:rPr>
                <w:rFonts w:ascii="Calibri" w:hAnsi="Calibri" w:cs="Calibri"/>
                <w:color w:val="000000"/>
                <w:sz w:val="22"/>
                <w:szCs w:val="22"/>
              </w:rPr>
              <w:t>56</w:t>
            </w:r>
          </w:p>
        </w:tc>
        <w:tc>
          <w:tcPr>
            <w:tcW w:w="1700" w:type="dxa"/>
            <w:shd w:val="clear" w:color="auto" w:fill="auto"/>
            <w:noWrap/>
            <w:vAlign w:val="bottom"/>
            <w:hideMark/>
          </w:tcPr>
          <w:p w:rsidRPr="00860084" w:rsidR="00860084" w:rsidP="00860084" w:rsidRDefault="00860084" w14:paraId="1786D06E" w14:textId="77777777">
            <w:pPr>
              <w:widowControl/>
              <w:jc w:val="right"/>
              <w:rPr>
                <w:rFonts w:ascii="Calibri" w:hAnsi="Calibri" w:cs="Calibri"/>
                <w:color w:val="000000"/>
                <w:sz w:val="22"/>
                <w:szCs w:val="22"/>
              </w:rPr>
            </w:pPr>
            <w:r w:rsidRPr="00860084">
              <w:rPr>
                <w:rFonts w:ascii="Calibri" w:hAnsi="Calibri" w:cs="Calibri"/>
                <w:color w:val="000000"/>
                <w:sz w:val="22"/>
                <w:szCs w:val="22"/>
              </w:rPr>
              <w:t>52</w:t>
            </w:r>
          </w:p>
        </w:tc>
        <w:tc>
          <w:tcPr>
            <w:tcW w:w="1700" w:type="dxa"/>
            <w:shd w:val="clear" w:color="auto" w:fill="auto"/>
            <w:noWrap/>
            <w:vAlign w:val="bottom"/>
            <w:hideMark/>
          </w:tcPr>
          <w:p w:rsidRPr="00860084" w:rsidR="00860084" w:rsidP="00860084" w:rsidRDefault="00860084" w14:paraId="29F6C2F6" w14:textId="77777777">
            <w:pPr>
              <w:widowControl/>
              <w:jc w:val="right"/>
              <w:rPr>
                <w:rFonts w:ascii="Calibri" w:hAnsi="Calibri" w:cs="Calibri"/>
                <w:color w:val="000000"/>
                <w:sz w:val="22"/>
                <w:szCs w:val="22"/>
              </w:rPr>
            </w:pPr>
            <w:r w:rsidRPr="00860084">
              <w:rPr>
                <w:rFonts w:ascii="Calibri" w:hAnsi="Calibri" w:cs="Calibri"/>
                <w:color w:val="000000"/>
                <w:sz w:val="22"/>
                <w:szCs w:val="22"/>
              </w:rPr>
              <w:t>49</w:t>
            </w:r>
          </w:p>
        </w:tc>
        <w:tc>
          <w:tcPr>
            <w:tcW w:w="1700" w:type="dxa"/>
            <w:shd w:val="clear" w:color="auto" w:fill="auto"/>
            <w:noWrap/>
            <w:vAlign w:val="bottom"/>
            <w:hideMark/>
          </w:tcPr>
          <w:p w:rsidRPr="00860084" w:rsidR="00860084" w:rsidP="00860084" w:rsidRDefault="00860084" w14:paraId="7AA21747" w14:textId="77777777">
            <w:pPr>
              <w:widowControl/>
              <w:jc w:val="right"/>
              <w:rPr>
                <w:rFonts w:ascii="Calibri" w:hAnsi="Calibri" w:cs="Calibri"/>
                <w:color w:val="000000"/>
                <w:sz w:val="22"/>
                <w:szCs w:val="22"/>
              </w:rPr>
            </w:pPr>
            <w:r w:rsidRPr="00860084">
              <w:rPr>
                <w:rFonts w:ascii="Calibri" w:hAnsi="Calibri" w:cs="Calibri"/>
                <w:color w:val="000000"/>
                <w:sz w:val="22"/>
                <w:szCs w:val="22"/>
              </w:rPr>
              <w:t>41</w:t>
            </w:r>
          </w:p>
        </w:tc>
        <w:tc>
          <w:tcPr>
            <w:tcW w:w="1700" w:type="dxa"/>
            <w:shd w:val="clear" w:color="auto" w:fill="auto"/>
            <w:noWrap/>
            <w:vAlign w:val="bottom"/>
            <w:hideMark/>
          </w:tcPr>
          <w:p w:rsidRPr="00860084" w:rsidR="00860084" w:rsidP="00860084" w:rsidRDefault="00860084" w14:paraId="3763FCAC" w14:textId="77777777">
            <w:pPr>
              <w:widowControl/>
              <w:jc w:val="right"/>
              <w:rPr>
                <w:rFonts w:ascii="Calibri" w:hAnsi="Calibri" w:cs="Calibri"/>
                <w:color w:val="000000"/>
                <w:sz w:val="22"/>
                <w:szCs w:val="22"/>
              </w:rPr>
            </w:pPr>
            <w:r w:rsidRPr="00860084">
              <w:rPr>
                <w:rFonts w:ascii="Calibri" w:hAnsi="Calibri" w:cs="Calibri"/>
                <w:color w:val="000000"/>
                <w:sz w:val="22"/>
                <w:szCs w:val="22"/>
              </w:rPr>
              <w:t>33</w:t>
            </w:r>
          </w:p>
        </w:tc>
      </w:tr>
      <w:tr w:rsidRPr="00860084" w:rsidR="00860084" w:rsidTr="004C4D04" w14:paraId="377C7710" w14:textId="77777777">
        <w:trPr>
          <w:trHeight w:val="290"/>
        </w:trPr>
        <w:tc>
          <w:tcPr>
            <w:tcW w:w="2080" w:type="dxa"/>
            <w:shd w:val="clear" w:color="auto" w:fill="auto"/>
            <w:noWrap/>
            <w:vAlign w:val="bottom"/>
            <w:hideMark/>
          </w:tcPr>
          <w:p w:rsidRPr="00860084" w:rsidR="00860084" w:rsidP="00860084" w:rsidRDefault="00860084" w14:paraId="0754337B" w14:textId="77777777">
            <w:pPr>
              <w:widowControl/>
              <w:rPr>
                <w:rFonts w:ascii="Calibri" w:hAnsi="Calibri" w:cs="Calibri"/>
                <w:color w:val="000000"/>
                <w:sz w:val="22"/>
                <w:szCs w:val="22"/>
              </w:rPr>
            </w:pPr>
            <w:r w:rsidRPr="00860084">
              <w:rPr>
                <w:rFonts w:ascii="Calibri" w:hAnsi="Calibri" w:cs="Calibri"/>
                <w:color w:val="000000"/>
                <w:sz w:val="22"/>
                <w:szCs w:val="22"/>
              </w:rPr>
              <w:t>Other Cargo</w:t>
            </w:r>
          </w:p>
        </w:tc>
        <w:tc>
          <w:tcPr>
            <w:tcW w:w="1700" w:type="dxa"/>
            <w:shd w:val="clear" w:color="auto" w:fill="auto"/>
            <w:noWrap/>
            <w:vAlign w:val="bottom"/>
            <w:hideMark/>
          </w:tcPr>
          <w:p w:rsidRPr="00860084" w:rsidR="00860084" w:rsidP="00860084" w:rsidRDefault="00860084" w14:paraId="4447B84B" w14:textId="77777777">
            <w:pPr>
              <w:widowControl/>
              <w:jc w:val="right"/>
              <w:rPr>
                <w:rFonts w:ascii="Calibri" w:hAnsi="Calibri" w:cs="Calibri"/>
                <w:color w:val="000000"/>
                <w:sz w:val="22"/>
                <w:szCs w:val="22"/>
              </w:rPr>
            </w:pPr>
            <w:r w:rsidRPr="00860084">
              <w:rPr>
                <w:rFonts w:ascii="Calibri" w:hAnsi="Calibri" w:cs="Calibri"/>
                <w:color w:val="000000"/>
                <w:sz w:val="22"/>
                <w:szCs w:val="22"/>
              </w:rPr>
              <w:t>2</w:t>
            </w:r>
          </w:p>
        </w:tc>
        <w:tc>
          <w:tcPr>
            <w:tcW w:w="1700" w:type="dxa"/>
            <w:shd w:val="clear" w:color="auto" w:fill="auto"/>
            <w:noWrap/>
            <w:vAlign w:val="bottom"/>
            <w:hideMark/>
          </w:tcPr>
          <w:p w:rsidRPr="00860084" w:rsidR="00860084" w:rsidP="00860084" w:rsidRDefault="00860084" w14:paraId="0E760172" w14:textId="77777777">
            <w:pPr>
              <w:widowControl/>
              <w:jc w:val="right"/>
              <w:rPr>
                <w:rFonts w:ascii="Calibri" w:hAnsi="Calibri" w:cs="Calibri"/>
                <w:color w:val="000000"/>
                <w:sz w:val="22"/>
                <w:szCs w:val="22"/>
              </w:rPr>
            </w:pPr>
            <w:r w:rsidRPr="00860084">
              <w:rPr>
                <w:rFonts w:ascii="Calibri" w:hAnsi="Calibri" w:cs="Calibri"/>
                <w:color w:val="000000"/>
                <w:sz w:val="22"/>
                <w:szCs w:val="22"/>
              </w:rPr>
              <w:t>2</w:t>
            </w:r>
          </w:p>
        </w:tc>
        <w:tc>
          <w:tcPr>
            <w:tcW w:w="1700" w:type="dxa"/>
            <w:shd w:val="clear" w:color="auto" w:fill="auto"/>
            <w:noWrap/>
            <w:vAlign w:val="bottom"/>
            <w:hideMark/>
          </w:tcPr>
          <w:p w:rsidRPr="00860084" w:rsidR="00860084" w:rsidP="00860084" w:rsidRDefault="00860084" w14:paraId="602230FA" w14:textId="77777777">
            <w:pPr>
              <w:widowControl/>
              <w:jc w:val="right"/>
              <w:rPr>
                <w:rFonts w:ascii="Calibri" w:hAnsi="Calibri" w:cs="Calibri"/>
                <w:color w:val="000000"/>
                <w:sz w:val="22"/>
                <w:szCs w:val="22"/>
              </w:rPr>
            </w:pPr>
            <w:r w:rsidRPr="00860084">
              <w:rPr>
                <w:rFonts w:ascii="Calibri" w:hAnsi="Calibri" w:cs="Calibri"/>
                <w:color w:val="000000"/>
                <w:sz w:val="22"/>
                <w:szCs w:val="22"/>
              </w:rPr>
              <w:t>0</w:t>
            </w:r>
          </w:p>
        </w:tc>
        <w:tc>
          <w:tcPr>
            <w:tcW w:w="1700" w:type="dxa"/>
            <w:shd w:val="clear" w:color="auto" w:fill="auto"/>
            <w:noWrap/>
            <w:vAlign w:val="bottom"/>
            <w:hideMark/>
          </w:tcPr>
          <w:p w:rsidRPr="00860084" w:rsidR="00860084" w:rsidP="00860084" w:rsidRDefault="00860084" w14:paraId="1ABDDA5D" w14:textId="77777777">
            <w:pPr>
              <w:widowControl/>
              <w:jc w:val="right"/>
              <w:rPr>
                <w:rFonts w:ascii="Calibri" w:hAnsi="Calibri" w:cs="Calibri"/>
                <w:color w:val="000000"/>
                <w:sz w:val="22"/>
                <w:szCs w:val="22"/>
              </w:rPr>
            </w:pPr>
            <w:r w:rsidRPr="00860084">
              <w:rPr>
                <w:rFonts w:ascii="Calibri" w:hAnsi="Calibri" w:cs="Calibri"/>
                <w:color w:val="000000"/>
                <w:sz w:val="22"/>
                <w:szCs w:val="22"/>
              </w:rPr>
              <w:t>1</w:t>
            </w:r>
          </w:p>
        </w:tc>
        <w:tc>
          <w:tcPr>
            <w:tcW w:w="1700" w:type="dxa"/>
            <w:shd w:val="clear" w:color="auto" w:fill="auto"/>
            <w:noWrap/>
            <w:vAlign w:val="bottom"/>
            <w:hideMark/>
          </w:tcPr>
          <w:p w:rsidRPr="00860084" w:rsidR="00860084" w:rsidP="00860084" w:rsidRDefault="00860084" w14:paraId="006ED8B6" w14:textId="77777777">
            <w:pPr>
              <w:widowControl/>
              <w:jc w:val="right"/>
              <w:rPr>
                <w:rFonts w:ascii="Calibri" w:hAnsi="Calibri" w:cs="Calibri"/>
                <w:color w:val="000000"/>
                <w:sz w:val="22"/>
                <w:szCs w:val="22"/>
              </w:rPr>
            </w:pPr>
            <w:r w:rsidRPr="00860084">
              <w:rPr>
                <w:rFonts w:ascii="Calibri" w:hAnsi="Calibri" w:cs="Calibri"/>
                <w:color w:val="000000"/>
                <w:sz w:val="22"/>
                <w:szCs w:val="22"/>
              </w:rPr>
              <w:t>2</w:t>
            </w:r>
          </w:p>
        </w:tc>
      </w:tr>
      <w:tr w:rsidRPr="00860084" w:rsidR="00860084" w:rsidTr="004C4D04" w14:paraId="2562535B" w14:textId="77777777">
        <w:trPr>
          <w:trHeight w:val="290"/>
        </w:trPr>
        <w:tc>
          <w:tcPr>
            <w:tcW w:w="2080" w:type="dxa"/>
            <w:shd w:val="clear" w:color="auto" w:fill="auto"/>
            <w:noWrap/>
            <w:vAlign w:val="bottom"/>
            <w:hideMark/>
          </w:tcPr>
          <w:p w:rsidRPr="00860084" w:rsidR="00860084" w:rsidP="00860084" w:rsidRDefault="00860084" w14:paraId="3CF07C74" w14:textId="77777777">
            <w:pPr>
              <w:widowControl/>
              <w:rPr>
                <w:rFonts w:ascii="Calibri" w:hAnsi="Calibri" w:cs="Calibri"/>
                <w:color w:val="000000"/>
                <w:sz w:val="22"/>
                <w:szCs w:val="22"/>
              </w:rPr>
            </w:pPr>
            <w:r w:rsidRPr="00860084">
              <w:rPr>
                <w:rFonts w:ascii="Calibri" w:hAnsi="Calibri" w:cs="Calibri"/>
                <w:color w:val="000000"/>
                <w:sz w:val="22"/>
                <w:szCs w:val="22"/>
              </w:rPr>
              <w:t>Total Number</w:t>
            </w:r>
          </w:p>
        </w:tc>
        <w:tc>
          <w:tcPr>
            <w:tcW w:w="1700" w:type="dxa"/>
            <w:shd w:val="clear" w:color="auto" w:fill="auto"/>
            <w:noWrap/>
            <w:vAlign w:val="bottom"/>
            <w:hideMark/>
          </w:tcPr>
          <w:p w:rsidRPr="00860084" w:rsidR="00860084" w:rsidP="00860084" w:rsidRDefault="00860084" w14:paraId="70E332B3" w14:textId="77777777">
            <w:pPr>
              <w:widowControl/>
              <w:jc w:val="right"/>
              <w:rPr>
                <w:rFonts w:ascii="Calibri" w:hAnsi="Calibri" w:cs="Calibri"/>
                <w:color w:val="000000"/>
                <w:sz w:val="22"/>
                <w:szCs w:val="22"/>
              </w:rPr>
            </w:pPr>
            <w:r w:rsidRPr="00860084">
              <w:rPr>
                <w:rFonts w:ascii="Calibri" w:hAnsi="Calibri" w:cs="Calibri"/>
                <w:color w:val="000000"/>
                <w:sz w:val="22"/>
                <w:szCs w:val="22"/>
              </w:rPr>
              <w:t>4117</w:t>
            </w:r>
          </w:p>
        </w:tc>
        <w:tc>
          <w:tcPr>
            <w:tcW w:w="1700" w:type="dxa"/>
            <w:shd w:val="clear" w:color="auto" w:fill="auto"/>
            <w:noWrap/>
            <w:vAlign w:val="bottom"/>
            <w:hideMark/>
          </w:tcPr>
          <w:p w:rsidRPr="00860084" w:rsidR="00860084" w:rsidP="00860084" w:rsidRDefault="00860084" w14:paraId="571CDE95" w14:textId="77777777">
            <w:pPr>
              <w:widowControl/>
              <w:jc w:val="right"/>
              <w:rPr>
                <w:rFonts w:ascii="Calibri" w:hAnsi="Calibri" w:cs="Calibri"/>
                <w:color w:val="000000"/>
                <w:sz w:val="22"/>
                <w:szCs w:val="22"/>
              </w:rPr>
            </w:pPr>
            <w:r w:rsidRPr="00860084">
              <w:rPr>
                <w:rFonts w:ascii="Calibri" w:hAnsi="Calibri" w:cs="Calibri"/>
                <w:color w:val="000000"/>
                <w:sz w:val="22"/>
                <w:szCs w:val="22"/>
              </w:rPr>
              <w:t>4247</w:t>
            </w:r>
          </w:p>
        </w:tc>
        <w:tc>
          <w:tcPr>
            <w:tcW w:w="1700" w:type="dxa"/>
            <w:shd w:val="clear" w:color="auto" w:fill="auto"/>
            <w:noWrap/>
            <w:vAlign w:val="bottom"/>
            <w:hideMark/>
          </w:tcPr>
          <w:p w:rsidRPr="00860084" w:rsidR="00860084" w:rsidP="00860084" w:rsidRDefault="00860084" w14:paraId="0993E727" w14:textId="77777777">
            <w:pPr>
              <w:widowControl/>
              <w:jc w:val="right"/>
              <w:rPr>
                <w:rFonts w:ascii="Calibri" w:hAnsi="Calibri" w:cs="Calibri"/>
                <w:color w:val="000000"/>
                <w:sz w:val="22"/>
                <w:szCs w:val="22"/>
              </w:rPr>
            </w:pPr>
            <w:r w:rsidRPr="00860084">
              <w:rPr>
                <w:rFonts w:ascii="Calibri" w:hAnsi="Calibri" w:cs="Calibri"/>
                <w:color w:val="000000"/>
                <w:sz w:val="22"/>
                <w:szCs w:val="22"/>
              </w:rPr>
              <w:t>4100</w:t>
            </w:r>
          </w:p>
        </w:tc>
        <w:tc>
          <w:tcPr>
            <w:tcW w:w="1700" w:type="dxa"/>
            <w:shd w:val="clear" w:color="auto" w:fill="auto"/>
            <w:noWrap/>
            <w:vAlign w:val="bottom"/>
            <w:hideMark/>
          </w:tcPr>
          <w:p w:rsidRPr="00860084" w:rsidR="00860084" w:rsidP="00860084" w:rsidRDefault="00860084" w14:paraId="0A1781A9" w14:textId="77777777">
            <w:pPr>
              <w:widowControl/>
              <w:jc w:val="right"/>
              <w:rPr>
                <w:rFonts w:ascii="Calibri" w:hAnsi="Calibri" w:cs="Calibri"/>
                <w:color w:val="000000"/>
                <w:sz w:val="22"/>
                <w:szCs w:val="22"/>
              </w:rPr>
            </w:pPr>
            <w:r w:rsidRPr="00860084">
              <w:rPr>
                <w:rFonts w:ascii="Calibri" w:hAnsi="Calibri" w:cs="Calibri"/>
                <w:color w:val="000000"/>
                <w:sz w:val="22"/>
                <w:szCs w:val="22"/>
              </w:rPr>
              <w:t>3955</w:t>
            </w:r>
          </w:p>
        </w:tc>
        <w:tc>
          <w:tcPr>
            <w:tcW w:w="1700" w:type="dxa"/>
            <w:shd w:val="clear" w:color="auto" w:fill="auto"/>
            <w:noWrap/>
            <w:vAlign w:val="bottom"/>
            <w:hideMark/>
          </w:tcPr>
          <w:p w:rsidRPr="00860084" w:rsidR="00860084" w:rsidP="00860084" w:rsidRDefault="00860084" w14:paraId="42D5F69A" w14:textId="77777777">
            <w:pPr>
              <w:widowControl/>
              <w:jc w:val="right"/>
              <w:rPr>
                <w:rFonts w:ascii="Calibri" w:hAnsi="Calibri" w:cs="Calibri"/>
                <w:color w:val="000000"/>
                <w:sz w:val="22"/>
                <w:szCs w:val="22"/>
              </w:rPr>
            </w:pPr>
            <w:r w:rsidRPr="00860084">
              <w:rPr>
                <w:rFonts w:ascii="Calibri" w:hAnsi="Calibri" w:cs="Calibri"/>
                <w:color w:val="000000"/>
                <w:sz w:val="22"/>
                <w:szCs w:val="22"/>
              </w:rPr>
              <w:t>3688</w:t>
            </w:r>
          </w:p>
        </w:tc>
      </w:tr>
    </w:tbl>
    <w:p w:rsidR="00860084" w:rsidP="004C4D04" w:rsidRDefault="00860084" w14:paraId="4F0C56BB" w14:textId="3C37D2A6">
      <w:r>
        <w:t xml:space="preserve"> </w:t>
      </w:r>
    </w:p>
    <w:p w:rsidR="00F441A3" w:rsidP="004C4D04" w:rsidRDefault="00F441A3" w14:paraId="08021811" w14:textId="1DC2A817"/>
    <w:p w:rsidR="00793838" w:rsidP="004C4D04" w:rsidRDefault="00793838" w14:paraId="26ABB1A7" w14:textId="76811F31">
      <w:r>
        <w:t>The previous information collection approval includes logbook entries, which are re</w:t>
      </w:r>
      <w:r w:rsidR="00286433">
        <w:t xml:space="preserve">quired of vessels that employ the safety deviation from the mandatory speed restrictions. The </w:t>
      </w:r>
      <w:r w:rsidR="00F441A3">
        <w:t xml:space="preserve">number of </w:t>
      </w:r>
      <w:r w:rsidR="00286433">
        <w:t>respondent</w:t>
      </w:r>
      <w:r w:rsidR="00F441A3">
        <w:t>s</w:t>
      </w:r>
      <w:r w:rsidR="00286433">
        <w:t xml:space="preserve"> </w:t>
      </w:r>
      <w:r w:rsidR="00860084">
        <w:t xml:space="preserve">needing to use this exception </w:t>
      </w:r>
      <w:proofErr w:type="gramStart"/>
      <w:r w:rsidR="00860084">
        <w:t>was</w:t>
      </w:r>
      <w:r w:rsidR="00286433">
        <w:t xml:space="preserve"> estimated</w:t>
      </w:r>
      <w:proofErr w:type="gramEnd"/>
      <w:r w:rsidR="00286433">
        <w:t xml:space="preserve"> at 3,263 annually</w:t>
      </w:r>
      <w:r w:rsidR="00860084">
        <w:t>, per the previously approved collection</w:t>
      </w:r>
      <w:r w:rsidR="00286433">
        <w:t xml:space="preserve">. This request for revision to the current information collection includes a one-time voluntary survey effort of individuals in the vessel community to evaluate the ability and willingness of vessel operators to:  (1) Comply with the rule’s mandatory speed restrictions, and (2) cooperate with voluntary speed reduction efforts to protect North Atlantic right whales, which </w:t>
      </w:r>
      <w:proofErr w:type="gramStart"/>
      <w:r w:rsidR="00286433">
        <w:t>are promoted</w:t>
      </w:r>
      <w:proofErr w:type="gramEnd"/>
      <w:r w:rsidR="00286433">
        <w:t xml:space="preserve"> through NMFS outreach efforts.</w:t>
      </w:r>
    </w:p>
    <w:p w:rsidR="00AB0F54" w:rsidRDefault="004F5D79" w14:paraId="051B3FD2" w14:textId="3ECD6992">
      <w:pPr>
        <w:spacing w:before="161"/>
      </w:pPr>
      <w:r>
        <w:t xml:space="preserve">The specific method of sampling for the pleasure vessels/large yachts target population will begin by gathering any publicly available mariner owner/operator information </w:t>
      </w:r>
      <w:r w:rsidR="007B4C96">
        <w:t xml:space="preserve">(e.g., email or phone number) </w:t>
      </w:r>
      <w:r>
        <w:t>by contacting local boating businesses, yacht clubs, and harbormasters to solicit boater interest and contact information</w:t>
      </w:r>
      <w:r w:rsidR="007B4C96">
        <w:t xml:space="preserve"> for boaters who operate in portions of the north Atlantic right whale migration route</w:t>
      </w:r>
      <w:r>
        <w:t>. We will then create a database of potential respondents that includes all contact information collected.</w:t>
      </w:r>
      <w:r w:rsidR="00AB0F54">
        <w:t xml:space="preserve"> To administer the electronic survey, each person in the database </w:t>
      </w:r>
      <w:proofErr w:type="gramStart"/>
      <w:r w:rsidR="00AB0F54">
        <w:t>will be contacted and invited to participate</w:t>
      </w:r>
      <w:proofErr w:type="gramEnd"/>
      <w:r w:rsidR="00AB0F54">
        <w:t>. We anticipate that all respondents in this group will have access to electronic devices that will allow them to participate since 85% of Americans own a smart phone and 75% own a computer</w:t>
      </w:r>
      <w:r w:rsidR="00945F90">
        <w:t xml:space="preserve"> (Pew Research Center 2020)</w:t>
      </w:r>
      <w:r w:rsidR="00AB0F54">
        <w:t>. Additionally, we anticipate that those in our target population will have high annual incomes (due to the high expenses related to owning and operating a pleasure vessel) and Americans with higher incomes are very likely to own a smartphone (96% of Americans with annual incomes of $75,000 or higher own a smartphone in 2021)</w:t>
      </w:r>
      <w:r w:rsidR="00945F90">
        <w:t xml:space="preserve"> (Pew Research Center 2020)</w:t>
      </w:r>
      <w:r w:rsidR="00AB0F54">
        <w:t>.</w:t>
      </w:r>
      <w:r w:rsidR="005624F4">
        <w:t xml:space="preserve"> </w:t>
      </w:r>
    </w:p>
    <w:p w:rsidR="0063456F" w:rsidRDefault="005624F4" w14:paraId="1E7E8E2C" w14:textId="2558B2A8">
      <w:pPr>
        <w:spacing w:before="161"/>
      </w:pPr>
      <w:r>
        <w:t xml:space="preserve">We </w:t>
      </w:r>
      <w:r w:rsidR="007B4C96">
        <w:t>aim to collect</w:t>
      </w:r>
      <w:r>
        <w:t xml:space="preserve"> 1000 surveys across the range (from Maine-Florida)</w:t>
      </w:r>
      <w:r w:rsidR="007B4C96">
        <w:t xml:space="preserve"> to ensure that we capture diverse and myriad views, while accounting for the fact that we may receive responses from boaters who do not qualify as respondents for our target population</w:t>
      </w:r>
      <w:r w:rsidR="00C71498">
        <w:t>.</w:t>
      </w:r>
      <w:r w:rsidR="004F5D79">
        <w:t xml:space="preserve">  </w:t>
      </w:r>
    </w:p>
    <w:p w:rsidR="0063456F" w:rsidRDefault="004F5D79" w14:paraId="7820DE3C" w14:textId="1E4F08EE">
      <w:pPr>
        <w:spacing w:before="161"/>
      </w:pPr>
      <w:r>
        <w:t xml:space="preserve">The specific method of sampling for large ocean-going vessels target population </w:t>
      </w:r>
      <w:proofErr w:type="gramStart"/>
      <w:r>
        <w:t xml:space="preserve">will be </w:t>
      </w:r>
      <w:r w:rsidR="00AB0F54">
        <w:t>done</w:t>
      </w:r>
      <w:proofErr w:type="gramEnd"/>
      <w:r w:rsidR="00AB0F54">
        <w:t xml:space="preserve"> by</w:t>
      </w:r>
      <w:r>
        <w:t xml:space="preserve"> distribu</w:t>
      </w:r>
      <w:r w:rsidR="00AB0F54">
        <w:t>ting</w:t>
      </w:r>
      <w:r>
        <w:t xml:space="preserve"> invitations to participate in a single focus group. </w:t>
      </w:r>
      <w:r w:rsidR="0040656C">
        <w:t xml:space="preserve">NMFS staff indicated that responses from commercial operators </w:t>
      </w:r>
      <w:proofErr w:type="gramStart"/>
      <w:r w:rsidR="00793838">
        <w:t>might</w:t>
      </w:r>
      <w:r w:rsidR="0040656C">
        <w:t xml:space="preserve"> be more nuanced</w:t>
      </w:r>
      <w:proofErr w:type="gramEnd"/>
      <w:r w:rsidR="0040656C">
        <w:t xml:space="preserve"> regarding ability to comply, based on previous engagements with this audience segment at port meetings. </w:t>
      </w:r>
      <w:r w:rsidR="00AB0F54">
        <w:t xml:space="preserve">Due to these nuances, </w:t>
      </w:r>
      <w:r>
        <w:t xml:space="preserve">NOAA NMFS believes that focus groups are the most effective method for reaching this target population. </w:t>
      </w:r>
      <w:r w:rsidR="00945F90">
        <w:t xml:space="preserve">It is understood that focus groups will not allow for a statistically representative sample population of ocean-going vessels, however because we are not employing statistical analysis we feel that the benefits of the nuanced, detailed, and specific information generated from the focus groups is worthwhile and necessary.  </w:t>
      </w:r>
      <w:r>
        <w:t xml:space="preserve">We plan to conduct </w:t>
      </w:r>
      <w:proofErr w:type="gramStart"/>
      <w:r>
        <w:t>8</w:t>
      </w:r>
      <w:proofErr w:type="gramEnd"/>
      <w:r>
        <w:t xml:space="preserve"> focus groups of 5-8 members each in 8 locations near the Seasonal Management Areas (SMAs). Although there are 10 SMAs, 3 of these are located off Massachusetts, so we believe that we can target users of these SMAs by conducting one focus group in Boston. The other anticipated focus group locations are as follows: Narragansett, Rhode Island; Cape May, New Jersey or Wilmington, Delaware; Norfolk, Virginia; Morehead City/Beaufort, North Carolina; Charleston, South Carolina; and Jacksonville, Florida.</w:t>
      </w:r>
    </w:p>
    <w:p w:rsidR="0063456F" w:rsidRDefault="004F5D79" w14:paraId="1FFAA31A" w14:textId="48E17EB3">
      <w:pPr>
        <w:spacing w:before="161"/>
      </w:pPr>
      <w:r>
        <w:t xml:space="preserve">We anticipate a response rate of </w:t>
      </w:r>
      <w:r w:rsidR="00945F90">
        <w:t xml:space="preserve">approximately </w:t>
      </w:r>
      <w:r>
        <w:t>80%</w:t>
      </w:r>
      <w:r w:rsidR="00AB0F54">
        <w:t>, based on average online survey response rates</w:t>
      </w:r>
      <w:r w:rsidR="00945F90">
        <w:t xml:space="preserve"> and the measures we have taken to boost the response rate (Saleh et al. 2017)</w:t>
      </w:r>
      <w:r w:rsidR="00AB0F54">
        <w:t>.</w:t>
      </w:r>
      <w:r w:rsidRPr="00AB0F54" w:rsidR="00AB0F54">
        <w:t xml:space="preserve"> </w:t>
      </w:r>
      <w:r w:rsidR="00AB0F54">
        <w:t xml:space="preserve">On average, online surveys garner a response rate of approximately 20-39%. </w:t>
      </w:r>
      <w:r w:rsidR="00945F90">
        <w:t>To benefit our response rate, we</w:t>
      </w:r>
      <w:r w:rsidR="00AB0F54">
        <w:t xml:space="preserve"> have designed </w:t>
      </w:r>
      <w:r w:rsidR="00945F90">
        <w:t>our</w:t>
      </w:r>
      <w:r w:rsidR="00AB0F54">
        <w:t xml:space="preserve"> </w:t>
      </w:r>
      <w:r w:rsidR="00AB0F54">
        <w:lastRenderedPageBreak/>
        <w:t>survey to be relatively short (less than 20 minutes to complete),</w:t>
      </w:r>
      <w:r w:rsidR="00945F90">
        <w:t xml:space="preserve"> use</w:t>
      </w:r>
      <w:r w:rsidR="00AB0F54">
        <w:t xml:space="preserve"> clear an</w:t>
      </w:r>
      <w:r w:rsidR="00945F90">
        <w:t>d simple language, and selected</w:t>
      </w:r>
      <w:r w:rsidR="00AB0F54">
        <w:t xml:space="preserve"> question types that are less mentally taxing.</w:t>
      </w:r>
      <w:r>
        <w:t xml:space="preserve"> Each individual contacted </w:t>
      </w:r>
      <w:proofErr w:type="gramStart"/>
      <w:r>
        <w:t>is believed</w:t>
      </w:r>
      <w:proofErr w:type="gramEnd"/>
      <w:r>
        <w:t xml:space="preserve"> to have an interest in the results of this study, and therefore could have a strong motivation for participating. </w:t>
      </w:r>
      <w:proofErr w:type="gramStart"/>
      <w:r>
        <w:t>Additionally, the following tactics to increase response rate will be used: phone calls and emails to potential surveyors found via research of local/regional charters, businesses, retailers, yacht clubs, and other organizations who may have boat operators who meet the criteria for this survey and dissemination of survey information and the survey link via social media posts (e.g., Facebook, Twitter), online newsletters, online forums, and printed posters/handouts.</w:t>
      </w:r>
      <w:proofErr w:type="gramEnd"/>
      <w:r>
        <w:t xml:space="preserve">    </w:t>
      </w:r>
    </w:p>
    <w:p w:rsidR="0063456F" w:rsidRDefault="0063456F" w14:paraId="6D4FE74C" w14:textId="77777777">
      <w:pPr>
        <w:spacing w:before="161"/>
      </w:pPr>
    </w:p>
    <w:p w:rsidR="0063456F" w:rsidRDefault="004F5D79" w14:paraId="2D693A0F" w14:textId="10E6919A">
      <w:pPr>
        <w:spacing w:before="161"/>
      </w:pPr>
      <w:r>
        <w:t xml:space="preserve">Copies of correspondence </w:t>
      </w:r>
      <w:proofErr w:type="gramStart"/>
      <w:r>
        <w:t>include:</w:t>
      </w:r>
      <w:proofErr w:type="gramEnd"/>
      <w:r>
        <w:t xml:space="preserve"> email and phone call transcript (Supplemental Information A), and survey flyer. Copies of all correspondence are included with this submission.</w:t>
      </w:r>
    </w:p>
    <w:p w:rsidR="00F441A3" w:rsidRDefault="00F441A3" w14:paraId="786C8833" w14:textId="5361E824">
      <w:pPr>
        <w:spacing w:before="161"/>
      </w:pPr>
    </w:p>
    <w:tbl>
      <w:tblPr>
        <w:tblW w:w="8760" w:type="dxa"/>
        <w:tblInd w:w="-25" w:type="dxa"/>
        <w:tblLook w:val="04A0" w:firstRow="1" w:lastRow="0" w:firstColumn="1" w:lastColumn="0" w:noHBand="0" w:noVBand="1"/>
      </w:tblPr>
      <w:tblGrid>
        <w:gridCol w:w="1431"/>
        <w:gridCol w:w="5512"/>
        <w:gridCol w:w="1817"/>
      </w:tblGrid>
      <w:tr w:rsidRPr="00D64DF9" w:rsidR="00793838" w:rsidTr="00862B04" w14:paraId="4E50C4CB" w14:textId="77777777">
        <w:trPr>
          <w:trHeight w:val="1178"/>
        </w:trPr>
        <w:tc>
          <w:tcPr>
            <w:tcW w:w="1431"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793838" w:rsidP="00B42EC3" w:rsidRDefault="00793838" w14:paraId="442AC9F7" w14:textId="77777777">
            <w:pPr>
              <w:widowControl/>
              <w:jc w:val="center"/>
              <w:rPr>
                <w:rFonts w:ascii="Calibri" w:hAnsi="Calibri" w:cs="Calibri"/>
                <w:b/>
                <w:bCs/>
                <w:color w:val="000000"/>
                <w:sz w:val="16"/>
                <w:szCs w:val="16"/>
              </w:rPr>
            </w:pPr>
            <w:r w:rsidRPr="00D64DF9">
              <w:rPr>
                <w:rFonts w:ascii="Calibri" w:hAnsi="Calibri" w:cs="Calibri"/>
                <w:b/>
                <w:bCs/>
                <w:color w:val="000000"/>
                <w:sz w:val="16"/>
                <w:szCs w:val="16"/>
              </w:rPr>
              <w:t>Information Collection</w:t>
            </w:r>
          </w:p>
        </w:tc>
        <w:tc>
          <w:tcPr>
            <w:tcW w:w="5512" w:type="dxa"/>
            <w:tcBorders>
              <w:top w:val="single" w:color="auto" w:sz="8" w:space="0"/>
              <w:left w:val="nil"/>
              <w:bottom w:val="single" w:color="auto" w:sz="8" w:space="0"/>
              <w:right w:val="single" w:color="000000" w:sz="8" w:space="0"/>
            </w:tcBorders>
            <w:shd w:val="clear" w:color="000000" w:fill="BDD7EE"/>
            <w:vAlign w:val="center"/>
            <w:hideMark/>
          </w:tcPr>
          <w:p w:rsidRPr="00D64DF9" w:rsidR="00793838" w:rsidP="00286433" w:rsidRDefault="00793838" w14:paraId="3892E9EA" w14:textId="0FD6FEDA">
            <w:pPr>
              <w:widowControl/>
              <w:jc w:val="center"/>
              <w:rPr>
                <w:rFonts w:ascii="Calibri" w:hAnsi="Calibri" w:cs="Calibri"/>
                <w:b/>
                <w:bCs/>
                <w:color w:val="000000"/>
                <w:sz w:val="16"/>
                <w:szCs w:val="16"/>
              </w:rPr>
            </w:pPr>
            <w:r w:rsidRPr="00D64DF9">
              <w:rPr>
                <w:rFonts w:ascii="Calibri" w:hAnsi="Calibri" w:cs="Calibri"/>
                <w:b/>
                <w:bCs/>
                <w:color w:val="000000"/>
                <w:sz w:val="16"/>
                <w:szCs w:val="16"/>
              </w:rPr>
              <w:t xml:space="preserve">Type of Respondent </w:t>
            </w:r>
          </w:p>
        </w:tc>
        <w:tc>
          <w:tcPr>
            <w:tcW w:w="1817" w:type="dxa"/>
            <w:tcBorders>
              <w:top w:val="single" w:color="auto" w:sz="8" w:space="0"/>
              <w:left w:val="nil"/>
              <w:bottom w:val="single" w:color="auto" w:sz="8" w:space="0"/>
              <w:right w:val="single" w:color="000000" w:sz="8" w:space="0"/>
            </w:tcBorders>
            <w:shd w:val="clear" w:color="000000" w:fill="BDD7EE"/>
            <w:vAlign w:val="center"/>
            <w:hideMark/>
          </w:tcPr>
          <w:p w:rsidRPr="00D64DF9" w:rsidR="00793838" w:rsidP="00B42EC3" w:rsidRDefault="00793838" w14:paraId="77248009" w14:textId="77777777">
            <w:pPr>
              <w:widowControl/>
              <w:jc w:val="center"/>
              <w:rPr>
                <w:rFonts w:ascii="Calibri" w:hAnsi="Calibri" w:cs="Calibri"/>
                <w:b/>
                <w:bCs/>
                <w:color w:val="000000"/>
                <w:sz w:val="16"/>
                <w:szCs w:val="16"/>
              </w:rPr>
            </w:pPr>
            <w:r w:rsidRPr="00D64DF9">
              <w:rPr>
                <w:rFonts w:ascii="Calibri" w:hAnsi="Calibri" w:cs="Calibri"/>
                <w:b/>
                <w:bCs/>
                <w:color w:val="000000"/>
                <w:sz w:val="16"/>
                <w:szCs w:val="16"/>
              </w:rPr>
              <w:t># of Respondents/year</w:t>
            </w:r>
            <w:r w:rsidRPr="00D64DF9">
              <w:rPr>
                <w:rFonts w:ascii="Calibri" w:hAnsi="Calibri" w:cs="Calibri"/>
                <w:b/>
                <w:bCs/>
                <w:color w:val="000000"/>
                <w:sz w:val="16"/>
                <w:szCs w:val="16"/>
              </w:rPr>
              <w:br/>
              <w:t>(a)</w:t>
            </w:r>
          </w:p>
        </w:tc>
      </w:tr>
      <w:tr w:rsidRPr="00D64DF9" w:rsidR="00286433" w:rsidTr="009415CB" w14:paraId="22A2B2CF" w14:textId="77777777">
        <w:trPr>
          <w:trHeight w:val="259"/>
        </w:trPr>
        <w:tc>
          <w:tcPr>
            <w:tcW w:w="1431" w:type="dxa"/>
            <w:tcBorders>
              <w:top w:val="nil"/>
              <w:left w:val="single" w:color="auto" w:sz="8" w:space="0"/>
              <w:bottom w:val="single" w:color="auto" w:sz="4" w:space="0"/>
              <w:right w:val="single" w:color="auto" w:sz="4" w:space="0"/>
            </w:tcBorders>
            <w:shd w:val="clear" w:color="auto" w:fill="auto"/>
            <w:vAlign w:val="bottom"/>
          </w:tcPr>
          <w:p w:rsidRPr="00D64DF9" w:rsidR="00286433" w:rsidP="00286433" w:rsidRDefault="00286433" w14:paraId="6D5ECEBF" w14:textId="45FF1A27">
            <w:pPr>
              <w:widowControl/>
              <w:rPr>
                <w:rFonts w:ascii="Calibri" w:hAnsi="Calibri" w:cs="Calibri"/>
                <w:color w:val="000000"/>
                <w:sz w:val="16"/>
                <w:szCs w:val="16"/>
              </w:rPr>
            </w:pPr>
            <w:r w:rsidRPr="00D64DF9">
              <w:rPr>
                <w:rFonts w:ascii="Calibri" w:hAnsi="Calibri" w:cs="Calibri"/>
                <w:color w:val="000000"/>
                <w:sz w:val="16"/>
                <w:szCs w:val="16"/>
              </w:rPr>
              <w:t> </w:t>
            </w:r>
            <w:r>
              <w:rPr>
                <w:rFonts w:ascii="Calibri" w:hAnsi="Calibri" w:cs="Calibri"/>
                <w:color w:val="000000"/>
                <w:sz w:val="16"/>
                <w:szCs w:val="16"/>
              </w:rPr>
              <w:t>Safety deviation logbook entry (previously approved)</w:t>
            </w:r>
          </w:p>
        </w:tc>
        <w:tc>
          <w:tcPr>
            <w:tcW w:w="5512" w:type="dxa"/>
            <w:tcBorders>
              <w:top w:val="nil"/>
              <w:left w:val="nil"/>
              <w:bottom w:val="single" w:color="auto" w:sz="4" w:space="0"/>
              <w:right w:val="single" w:color="auto" w:sz="4" w:space="0"/>
            </w:tcBorders>
            <w:shd w:val="clear" w:color="auto" w:fill="auto"/>
            <w:vAlign w:val="bottom"/>
          </w:tcPr>
          <w:p w:rsidR="00286433" w:rsidP="00286433" w:rsidRDefault="00286433" w14:paraId="692E567E" w14:textId="4526ADAC">
            <w:pPr>
              <w:widowControl/>
              <w:jc w:val="center"/>
              <w:rPr>
                <w:rFonts w:ascii="Calibri" w:hAnsi="Calibri" w:cs="Calibri"/>
                <w:color w:val="000000"/>
                <w:sz w:val="16"/>
                <w:szCs w:val="16"/>
              </w:rPr>
            </w:pPr>
            <w:r>
              <w:rPr>
                <w:rFonts w:ascii="Calibri" w:hAnsi="Calibri" w:cs="Calibri"/>
                <w:color w:val="000000"/>
                <w:sz w:val="16"/>
                <w:szCs w:val="16"/>
              </w:rPr>
              <w:t>Vessel operators</w:t>
            </w:r>
            <w:r w:rsidRPr="00CA2B37">
              <w:rPr>
                <w:rFonts w:ascii="Calibri" w:hAnsi="Calibri" w:cs="Calibri"/>
                <w:color w:val="000000"/>
                <w:sz w:val="16"/>
                <w:szCs w:val="16"/>
              </w:rPr>
              <w:t> </w:t>
            </w:r>
            <w:r>
              <w:rPr>
                <w:rFonts w:ascii="Calibri" w:hAnsi="Calibri" w:cs="Calibri"/>
                <w:color w:val="000000"/>
                <w:sz w:val="16"/>
                <w:szCs w:val="16"/>
              </w:rPr>
              <w:t>needing to use the safety deviation (already approved information collection)</w:t>
            </w:r>
          </w:p>
        </w:tc>
        <w:tc>
          <w:tcPr>
            <w:tcW w:w="1817" w:type="dxa"/>
            <w:tcBorders>
              <w:top w:val="nil"/>
              <w:left w:val="nil"/>
              <w:bottom w:val="single" w:color="auto" w:sz="4" w:space="0"/>
              <w:right w:val="single" w:color="auto" w:sz="4" w:space="0"/>
            </w:tcBorders>
            <w:shd w:val="clear" w:color="auto" w:fill="auto"/>
            <w:vAlign w:val="bottom"/>
          </w:tcPr>
          <w:p w:rsidR="00286433" w:rsidP="00286433" w:rsidRDefault="00286433" w14:paraId="31B90933" w14:textId="6B593486">
            <w:pPr>
              <w:widowControl/>
              <w:jc w:val="right"/>
              <w:rPr>
                <w:rFonts w:ascii="Calibri" w:hAnsi="Calibri" w:cs="Calibri"/>
                <w:color w:val="000000"/>
                <w:sz w:val="16"/>
                <w:szCs w:val="16"/>
              </w:rPr>
            </w:pPr>
            <w:r>
              <w:rPr>
                <w:rFonts w:ascii="Calibri" w:hAnsi="Calibri" w:cs="Calibri"/>
                <w:color w:val="000000"/>
                <w:sz w:val="16"/>
                <w:szCs w:val="16"/>
              </w:rPr>
              <w:t>3263</w:t>
            </w:r>
            <w:r w:rsidRPr="00D64DF9">
              <w:rPr>
                <w:rFonts w:ascii="Calibri" w:hAnsi="Calibri" w:cs="Calibri"/>
                <w:color w:val="000000"/>
                <w:sz w:val="16"/>
                <w:szCs w:val="16"/>
              </w:rPr>
              <w:t> </w:t>
            </w:r>
          </w:p>
        </w:tc>
      </w:tr>
      <w:tr w:rsidRPr="00D64DF9" w:rsidR="00793838" w:rsidTr="00862B04" w14:paraId="3959A7D8" w14:textId="77777777">
        <w:trPr>
          <w:trHeight w:val="259"/>
        </w:trPr>
        <w:tc>
          <w:tcPr>
            <w:tcW w:w="1431" w:type="dxa"/>
            <w:tcBorders>
              <w:top w:val="nil"/>
              <w:left w:val="single" w:color="auto" w:sz="8" w:space="0"/>
              <w:bottom w:val="single" w:color="auto" w:sz="4" w:space="0"/>
              <w:right w:val="single" w:color="auto" w:sz="4" w:space="0"/>
            </w:tcBorders>
            <w:shd w:val="clear" w:color="auto" w:fill="auto"/>
            <w:vAlign w:val="bottom"/>
            <w:hideMark/>
          </w:tcPr>
          <w:p w:rsidRPr="00D64DF9" w:rsidR="00793838" w:rsidP="00B42EC3" w:rsidRDefault="00793838" w14:paraId="0B9A6C67" w14:textId="77777777">
            <w:pPr>
              <w:widowControl/>
              <w:rPr>
                <w:rFonts w:ascii="Calibri" w:hAnsi="Calibri" w:cs="Calibri"/>
                <w:color w:val="000000"/>
                <w:sz w:val="16"/>
                <w:szCs w:val="16"/>
              </w:rPr>
            </w:pPr>
            <w:r w:rsidRPr="00D64DF9">
              <w:rPr>
                <w:rFonts w:ascii="Calibri" w:hAnsi="Calibri" w:cs="Calibri"/>
                <w:color w:val="000000"/>
                <w:sz w:val="16"/>
                <w:szCs w:val="16"/>
              </w:rPr>
              <w:t> </w:t>
            </w:r>
            <w:r>
              <w:rPr>
                <w:rFonts w:ascii="Calibri" w:hAnsi="Calibri" w:cs="Calibri"/>
                <w:color w:val="000000"/>
                <w:sz w:val="16"/>
                <w:szCs w:val="16"/>
              </w:rPr>
              <w:t>Electronic Survey</w:t>
            </w:r>
          </w:p>
        </w:tc>
        <w:tc>
          <w:tcPr>
            <w:tcW w:w="5512" w:type="dxa"/>
            <w:tcBorders>
              <w:top w:val="nil"/>
              <w:left w:val="nil"/>
              <w:bottom w:val="single" w:color="auto" w:sz="4" w:space="0"/>
              <w:right w:val="single" w:color="auto" w:sz="4" w:space="0"/>
            </w:tcBorders>
            <w:shd w:val="clear" w:color="auto" w:fill="auto"/>
            <w:vAlign w:val="bottom"/>
            <w:hideMark/>
          </w:tcPr>
          <w:p w:rsidRPr="00D64DF9" w:rsidR="00793838" w:rsidP="00B42EC3" w:rsidRDefault="00286433" w14:paraId="3E3D57ED" w14:textId="084020CA">
            <w:pPr>
              <w:widowControl/>
              <w:jc w:val="center"/>
              <w:rPr>
                <w:rFonts w:ascii="Calibri" w:hAnsi="Calibri" w:cs="Calibri"/>
                <w:color w:val="000000"/>
                <w:sz w:val="16"/>
                <w:szCs w:val="16"/>
              </w:rPr>
            </w:pPr>
            <w:r>
              <w:rPr>
                <w:rFonts w:ascii="Calibri" w:hAnsi="Calibri" w:cs="Calibri"/>
                <w:color w:val="000000"/>
                <w:sz w:val="16"/>
                <w:szCs w:val="16"/>
              </w:rPr>
              <w:t>Pleasure Vessels/Yachts</w:t>
            </w:r>
          </w:p>
        </w:tc>
        <w:tc>
          <w:tcPr>
            <w:tcW w:w="1817" w:type="dxa"/>
            <w:tcBorders>
              <w:top w:val="nil"/>
              <w:left w:val="nil"/>
              <w:bottom w:val="single" w:color="auto" w:sz="4" w:space="0"/>
              <w:right w:val="single" w:color="auto" w:sz="4" w:space="0"/>
            </w:tcBorders>
            <w:shd w:val="clear" w:color="auto" w:fill="auto"/>
            <w:vAlign w:val="bottom"/>
            <w:hideMark/>
          </w:tcPr>
          <w:p w:rsidRPr="00D64DF9" w:rsidR="00793838" w:rsidP="00B42EC3" w:rsidRDefault="00793838" w14:paraId="5262F4E4" w14:textId="77777777">
            <w:pPr>
              <w:widowControl/>
              <w:jc w:val="right"/>
              <w:rPr>
                <w:rFonts w:ascii="Calibri" w:hAnsi="Calibri" w:cs="Calibri"/>
                <w:color w:val="000000"/>
                <w:sz w:val="16"/>
                <w:szCs w:val="16"/>
              </w:rPr>
            </w:pPr>
            <w:r>
              <w:rPr>
                <w:rFonts w:ascii="Calibri" w:hAnsi="Calibri" w:cs="Calibri"/>
                <w:color w:val="000000"/>
                <w:sz w:val="16"/>
                <w:szCs w:val="16"/>
              </w:rPr>
              <w:t>1000</w:t>
            </w:r>
          </w:p>
        </w:tc>
      </w:tr>
      <w:tr w:rsidRPr="00D64DF9" w:rsidR="00793838" w:rsidTr="00862B04" w14:paraId="2F5A8E3F" w14:textId="77777777">
        <w:trPr>
          <w:trHeight w:val="259"/>
        </w:trPr>
        <w:tc>
          <w:tcPr>
            <w:tcW w:w="1431" w:type="dxa"/>
            <w:tcBorders>
              <w:top w:val="nil"/>
              <w:left w:val="single" w:color="auto" w:sz="8" w:space="0"/>
              <w:bottom w:val="single" w:color="auto" w:sz="4" w:space="0"/>
              <w:right w:val="single" w:color="auto" w:sz="4" w:space="0"/>
            </w:tcBorders>
            <w:shd w:val="clear" w:color="auto" w:fill="auto"/>
            <w:vAlign w:val="bottom"/>
            <w:hideMark/>
          </w:tcPr>
          <w:p w:rsidRPr="00D64DF9" w:rsidR="00793838" w:rsidP="00B42EC3" w:rsidRDefault="00793838" w14:paraId="3F88DB37" w14:textId="77777777">
            <w:pPr>
              <w:widowControl/>
              <w:rPr>
                <w:rFonts w:ascii="Calibri" w:hAnsi="Calibri" w:cs="Calibri"/>
                <w:color w:val="000000"/>
                <w:sz w:val="16"/>
                <w:szCs w:val="16"/>
              </w:rPr>
            </w:pPr>
            <w:r w:rsidRPr="00D64DF9">
              <w:rPr>
                <w:rFonts w:ascii="Calibri" w:hAnsi="Calibri" w:cs="Calibri"/>
                <w:color w:val="000000"/>
                <w:sz w:val="16"/>
                <w:szCs w:val="16"/>
              </w:rPr>
              <w:t> </w:t>
            </w:r>
            <w:r>
              <w:rPr>
                <w:rFonts w:ascii="Calibri" w:hAnsi="Calibri" w:cs="Calibri"/>
                <w:color w:val="000000"/>
                <w:sz w:val="16"/>
                <w:szCs w:val="16"/>
              </w:rPr>
              <w:t>Focus Group</w:t>
            </w:r>
          </w:p>
        </w:tc>
        <w:tc>
          <w:tcPr>
            <w:tcW w:w="5512" w:type="dxa"/>
            <w:tcBorders>
              <w:top w:val="nil"/>
              <w:left w:val="nil"/>
              <w:bottom w:val="single" w:color="auto" w:sz="4" w:space="0"/>
              <w:right w:val="single" w:color="auto" w:sz="4" w:space="0"/>
            </w:tcBorders>
            <w:shd w:val="clear" w:color="auto" w:fill="auto"/>
            <w:vAlign w:val="bottom"/>
            <w:hideMark/>
          </w:tcPr>
          <w:p w:rsidRPr="00D64DF9" w:rsidR="00793838" w:rsidP="00286433" w:rsidRDefault="00286433" w14:paraId="004EAD58" w14:textId="25D7645B">
            <w:pPr>
              <w:widowControl/>
              <w:jc w:val="center"/>
              <w:rPr>
                <w:rFonts w:ascii="Calibri" w:hAnsi="Calibri" w:cs="Calibri"/>
                <w:color w:val="000000"/>
                <w:sz w:val="16"/>
                <w:szCs w:val="16"/>
              </w:rPr>
            </w:pPr>
            <w:r>
              <w:rPr>
                <w:rFonts w:ascii="Calibri" w:hAnsi="Calibri" w:cs="Calibri"/>
                <w:color w:val="000000"/>
                <w:sz w:val="16"/>
                <w:szCs w:val="16"/>
              </w:rPr>
              <w:t>Commercial Operators</w:t>
            </w:r>
            <w:r w:rsidRPr="00CA2B37" w:rsidR="00793838">
              <w:rPr>
                <w:rFonts w:ascii="Calibri" w:hAnsi="Calibri" w:cs="Calibri"/>
                <w:color w:val="000000"/>
                <w:sz w:val="16"/>
                <w:szCs w:val="16"/>
              </w:rPr>
              <w:t> </w:t>
            </w:r>
          </w:p>
        </w:tc>
        <w:tc>
          <w:tcPr>
            <w:tcW w:w="1817" w:type="dxa"/>
            <w:tcBorders>
              <w:top w:val="nil"/>
              <w:left w:val="nil"/>
              <w:bottom w:val="single" w:color="auto" w:sz="4" w:space="0"/>
              <w:right w:val="single" w:color="auto" w:sz="4" w:space="0"/>
            </w:tcBorders>
            <w:shd w:val="clear" w:color="auto" w:fill="auto"/>
            <w:vAlign w:val="bottom"/>
            <w:hideMark/>
          </w:tcPr>
          <w:p w:rsidRPr="00D64DF9" w:rsidR="00793838" w:rsidP="00B42EC3" w:rsidRDefault="00793838" w14:paraId="655CACB5" w14:textId="77777777">
            <w:pPr>
              <w:widowControl/>
              <w:jc w:val="right"/>
              <w:rPr>
                <w:rFonts w:ascii="Calibri" w:hAnsi="Calibri" w:cs="Calibri"/>
                <w:color w:val="000000"/>
                <w:sz w:val="16"/>
                <w:szCs w:val="16"/>
              </w:rPr>
            </w:pPr>
            <w:r>
              <w:rPr>
                <w:rFonts w:ascii="Calibri" w:hAnsi="Calibri" w:cs="Calibri"/>
                <w:color w:val="000000"/>
                <w:sz w:val="16"/>
                <w:szCs w:val="16"/>
              </w:rPr>
              <w:t>80</w:t>
            </w:r>
          </w:p>
        </w:tc>
      </w:tr>
    </w:tbl>
    <w:p w:rsidR="00793838" w:rsidRDefault="00793838" w14:paraId="4527A489" w14:textId="77777777">
      <w:pPr>
        <w:spacing w:before="161"/>
      </w:pPr>
    </w:p>
    <w:p w:rsidR="0063456F" w:rsidRDefault="0063456F" w14:paraId="38E51735" w14:textId="77777777">
      <w:pPr>
        <w:spacing w:before="161"/>
        <w:rPr>
          <w:b/>
        </w:rPr>
      </w:pPr>
    </w:p>
    <w:p w:rsidR="0063456F" w:rsidRDefault="004F5D79" w14:paraId="47B82A37" w14:textId="77777777">
      <w:pPr>
        <w:pStyle w:val="Heading1"/>
        <w:numPr>
          <w:ilvl w:val="0"/>
          <w:numId w:val="1"/>
        </w:numPr>
        <w:tabs>
          <w:tab w:val="left" w:pos="360"/>
        </w:tabs>
        <w:ind w:left="0" w:firstLine="0"/>
      </w:pPr>
      <w:r>
        <w:t>Describe the procedures for the collection of information including:</w:t>
      </w:r>
    </w:p>
    <w:p w:rsidR="0063456F" w:rsidRDefault="004F5D79" w14:paraId="7F385146" w14:textId="77777777">
      <w:pPr>
        <w:numPr>
          <w:ilvl w:val="1"/>
          <w:numId w:val="1"/>
        </w:numPr>
        <w:pBdr>
          <w:top w:val="nil"/>
          <w:left w:val="nil"/>
          <w:bottom w:val="nil"/>
          <w:right w:val="nil"/>
          <w:between w:val="nil"/>
        </w:pBdr>
        <w:tabs>
          <w:tab w:val="left" w:pos="720"/>
        </w:tabs>
        <w:spacing w:before="120"/>
        <w:ind w:left="360" w:firstLine="0"/>
      </w:pPr>
      <w:r>
        <w:rPr>
          <w:color w:val="000000"/>
        </w:rPr>
        <w:t>Statistical methodology for stratification and sample selection,</w:t>
      </w:r>
    </w:p>
    <w:p w:rsidR="0063456F" w:rsidRDefault="004F5D79" w14:paraId="2E92EDB5" w14:textId="77777777">
      <w:pPr>
        <w:numPr>
          <w:ilvl w:val="1"/>
          <w:numId w:val="1"/>
        </w:numPr>
        <w:pBdr>
          <w:top w:val="nil"/>
          <w:left w:val="nil"/>
          <w:bottom w:val="nil"/>
          <w:right w:val="nil"/>
          <w:between w:val="nil"/>
        </w:pBdr>
        <w:tabs>
          <w:tab w:val="left" w:pos="720"/>
        </w:tabs>
        <w:spacing w:before="120"/>
        <w:ind w:left="360" w:firstLine="0"/>
      </w:pPr>
      <w:r>
        <w:rPr>
          <w:color w:val="000000"/>
        </w:rPr>
        <w:t>Estimation procedure,</w:t>
      </w:r>
    </w:p>
    <w:p w:rsidR="0063456F" w:rsidRDefault="004F5D79" w14:paraId="55B5F538" w14:textId="77777777">
      <w:pPr>
        <w:numPr>
          <w:ilvl w:val="1"/>
          <w:numId w:val="1"/>
        </w:numPr>
        <w:pBdr>
          <w:top w:val="nil"/>
          <w:left w:val="nil"/>
          <w:bottom w:val="nil"/>
          <w:right w:val="nil"/>
          <w:between w:val="nil"/>
        </w:pBdr>
        <w:tabs>
          <w:tab w:val="left" w:pos="720"/>
        </w:tabs>
        <w:spacing w:before="120"/>
        <w:ind w:left="360" w:firstLine="0"/>
      </w:pPr>
      <w:r>
        <w:rPr>
          <w:color w:val="000000"/>
        </w:rPr>
        <w:t>Degree of accuracy needed for the purpose described in the justification,</w:t>
      </w:r>
    </w:p>
    <w:p w:rsidR="0063456F" w:rsidRDefault="004F5D79" w14:paraId="408D5596" w14:textId="77777777">
      <w:pPr>
        <w:numPr>
          <w:ilvl w:val="1"/>
          <w:numId w:val="1"/>
        </w:numPr>
        <w:pBdr>
          <w:top w:val="nil"/>
          <w:left w:val="nil"/>
          <w:bottom w:val="nil"/>
          <w:right w:val="nil"/>
          <w:between w:val="nil"/>
        </w:pBdr>
        <w:tabs>
          <w:tab w:val="left" w:pos="720"/>
        </w:tabs>
        <w:spacing w:before="120"/>
        <w:ind w:left="360" w:firstLine="0"/>
      </w:pPr>
      <w:r>
        <w:rPr>
          <w:color w:val="000000"/>
        </w:rPr>
        <w:t>Unusual problems requiring specialized sampling procedures, and</w:t>
      </w:r>
    </w:p>
    <w:p w:rsidR="0063456F" w:rsidRDefault="004F5D79" w14:paraId="09193915" w14:textId="77777777">
      <w:pPr>
        <w:numPr>
          <w:ilvl w:val="1"/>
          <w:numId w:val="1"/>
        </w:numPr>
        <w:pBdr>
          <w:top w:val="nil"/>
          <w:left w:val="nil"/>
          <w:bottom w:val="nil"/>
          <w:right w:val="nil"/>
          <w:between w:val="nil"/>
        </w:pBdr>
        <w:tabs>
          <w:tab w:val="left" w:pos="720"/>
        </w:tabs>
        <w:spacing w:before="120"/>
        <w:ind w:left="360" w:firstLine="0"/>
      </w:pPr>
      <w:r>
        <w:rPr>
          <w:color w:val="000000"/>
        </w:rPr>
        <w:t>Any use of periodic (less frequent than annual) data collection cycles to reduce burden.</w:t>
      </w:r>
    </w:p>
    <w:p w:rsidR="0063456F" w:rsidRDefault="0063456F" w14:paraId="27AF8916" w14:textId="77777777"/>
    <w:p w:rsidR="0063456F" w:rsidRDefault="009415CB" w14:paraId="142ADC26" w14:textId="3DF8EC03">
      <w:r>
        <w:t>We will not be conducting any statistical analyses on collected information</w:t>
      </w:r>
      <w:r w:rsidR="00286433">
        <w:t xml:space="preserve">. </w:t>
      </w:r>
      <w:r w:rsidR="004F5D79">
        <w:t>The research design that we propose to use borrows from the fields of marketing (i.e., Theory of Planned Behavior) and environmental psychology to encourage responses that can illuminate why people choose to comply or not with speed rules (</w:t>
      </w:r>
      <w:proofErr w:type="spellStart"/>
      <w:r w:rsidR="004F5D79">
        <w:t>Kollmuss</w:t>
      </w:r>
      <w:proofErr w:type="spellEnd"/>
      <w:r w:rsidR="004F5D79">
        <w:t xml:space="preserve"> and </w:t>
      </w:r>
      <w:proofErr w:type="spellStart"/>
      <w:r w:rsidR="004F5D79">
        <w:t>Agyeman</w:t>
      </w:r>
      <w:proofErr w:type="spellEnd"/>
      <w:r w:rsidR="004F5D79">
        <w:t xml:space="preserve"> 2002; </w:t>
      </w:r>
      <w:proofErr w:type="spellStart"/>
      <w:r w:rsidR="004F5D79">
        <w:t>O’Bryhim</w:t>
      </w:r>
      <w:proofErr w:type="spellEnd"/>
      <w:r w:rsidR="004F5D79">
        <w:t xml:space="preserve"> and Parsons 2015; </w:t>
      </w:r>
      <w:proofErr w:type="spellStart"/>
      <w:r w:rsidR="004F5D79">
        <w:t>Drymon</w:t>
      </w:r>
      <w:proofErr w:type="spellEnd"/>
      <w:r w:rsidR="004F5D79">
        <w:t xml:space="preserve"> and </w:t>
      </w:r>
      <w:proofErr w:type="spellStart"/>
      <w:r w:rsidR="004F5D79">
        <w:t>Scyphers</w:t>
      </w:r>
      <w:proofErr w:type="spellEnd"/>
      <w:r w:rsidR="004F5D79">
        <w:t xml:space="preserve"> 2017; </w:t>
      </w:r>
      <w:proofErr w:type="spellStart"/>
      <w:r w:rsidR="004F5D79">
        <w:t>Acuña</w:t>
      </w:r>
      <w:proofErr w:type="spellEnd"/>
      <w:r w:rsidR="004F5D79">
        <w:t>-Marrero et al. 2018; Montes et al. 2018). While our data collection instrument differs between the target audiences, the design of each is rooted in this methodology.</w:t>
      </w:r>
    </w:p>
    <w:p w:rsidR="0063456F" w:rsidRDefault="0063456F" w14:paraId="4B4C5866" w14:textId="77777777"/>
    <w:p w:rsidR="0063456F" w:rsidRDefault="004F5D79" w14:paraId="4AE81C8B" w14:textId="04887D1F">
      <w:r>
        <w:t>Neither target population will employ stratified sampling</w:t>
      </w:r>
      <w:r w:rsidR="00862B04">
        <w:t>.</w:t>
      </w:r>
    </w:p>
    <w:p w:rsidR="0063456F" w:rsidRDefault="004F5D79" w14:paraId="459BD205" w14:textId="77777777">
      <w:pPr>
        <w:pStyle w:val="Heading1"/>
        <w:numPr>
          <w:ilvl w:val="0"/>
          <w:numId w:val="1"/>
        </w:numPr>
        <w:tabs>
          <w:tab w:val="left" w:pos="360"/>
        </w:tabs>
        <w:spacing w:before="159"/>
        <w:ind w:left="0" w:firstLine="0"/>
      </w:pPr>
      <w:r>
        <w:t xml:space="preserve">Describe methods to maximize response rates and to deal with issues of non-response. The accuracy and reliability of information collected </w:t>
      </w:r>
      <w:proofErr w:type="gramStart"/>
      <w:r>
        <w:t>must be shown</w:t>
      </w:r>
      <w:proofErr w:type="gramEnd"/>
      <w:r>
        <w:t xml:space="preserve"> to be adequate for intended uses. For collections based on sampling, a special justification </w:t>
      </w:r>
      <w:proofErr w:type="gramStart"/>
      <w:r>
        <w:t>must be provided</w:t>
      </w:r>
      <w:proofErr w:type="gramEnd"/>
      <w:r>
        <w:t xml:space="preserve"> for any collection that will not yield "reliable" data that can be generalized to the universe studied.</w:t>
      </w:r>
    </w:p>
    <w:p w:rsidR="0063456F" w:rsidRDefault="004F5D79" w14:paraId="05D4D546" w14:textId="77777777">
      <w:pPr>
        <w:pBdr>
          <w:top w:val="nil"/>
          <w:left w:val="nil"/>
          <w:bottom w:val="nil"/>
          <w:right w:val="nil"/>
          <w:between w:val="nil"/>
        </w:pBdr>
        <w:spacing w:before="158" w:line="259" w:lineRule="auto"/>
        <w:rPr>
          <w:color w:val="000000"/>
        </w:rPr>
      </w:pPr>
      <w:r>
        <w:rPr>
          <w:color w:val="000000"/>
        </w:rPr>
        <w:t xml:space="preserve">The data collected </w:t>
      </w:r>
      <w:proofErr w:type="gramStart"/>
      <w:r>
        <w:rPr>
          <w:color w:val="000000"/>
        </w:rPr>
        <w:t>will not be used</w:t>
      </w:r>
      <w:proofErr w:type="gramEnd"/>
      <w:r>
        <w:rPr>
          <w:color w:val="000000"/>
        </w:rPr>
        <w:t xml:space="preserve"> for statistical analyses. The collected data </w:t>
      </w:r>
      <w:proofErr w:type="gramStart"/>
      <w:r>
        <w:rPr>
          <w:color w:val="000000"/>
        </w:rPr>
        <w:t xml:space="preserve">will be inspected, </w:t>
      </w:r>
      <w:r>
        <w:rPr>
          <w:color w:val="000000"/>
        </w:rPr>
        <w:lastRenderedPageBreak/>
        <w:t>transformed, and grouped in order to inform and improve messaging of educational outreach materials regarding collisions between the North Atlantic Right Whale and vessels</w:t>
      </w:r>
      <w:proofErr w:type="gramEnd"/>
      <w:r>
        <w:rPr>
          <w:color w:val="000000"/>
        </w:rPr>
        <w:t xml:space="preserve">. Due to the intended use of the data, we do not rely on a statistically rigorous sample size in order to achieve study goals. </w:t>
      </w:r>
    </w:p>
    <w:p w:rsidR="0063456F" w:rsidRDefault="004F5D79" w14:paraId="51068E88" w14:textId="77777777">
      <w:pPr>
        <w:pBdr>
          <w:top w:val="nil"/>
          <w:left w:val="nil"/>
          <w:bottom w:val="nil"/>
          <w:right w:val="nil"/>
          <w:between w:val="nil"/>
        </w:pBdr>
        <w:spacing w:before="158" w:line="259" w:lineRule="auto"/>
        <w:rPr>
          <w:color w:val="000000"/>
        </w:rPr>
      </w:pPr>
      <w:r>
        <w:rPr>
          <w:color w:val="000000"/>
        </w:rPr>
        <w:t xml:space="preserve">In order to maximize the quality of the data collected, we will employ steps to address potential non-response issues. </w:t>
      </w:r>
      <w:proofErr w:type="gramStart"/>
      <w:r>
        <w:rPr>
          <w:color w:val="000000"/>
        </w:rPr>
        <w:t>These include contacting participants prior to distribution of data collection materials through phone calls and emails to potential surveyors found via research of local/regional charters, businesses, retailers, yacht clubs, and other organizations who may have boat operators who meet the criteria for this survey and dissemination of survey information and the survey link via social media posts (e.g., Facebook, Twitter), online newsletters, online forums, and printed posters/handouts.</w:t>
      </w:r>
      <w:proofErr w:type="gramEnd"/>
    </w:p>
    <w:p w:rsidR="0063456F" w:rsidRDefault="004F5D79" w14:paraId="0396E8C7" w14:textId="77777777">
      <w:pPr>
        <w:pStyle w:val="Heading1"/>
        <w:numPr>
          <w:ilvl w:val="0"/>
          <w:numId w:val="1"/>
        </w:numPr>
        <w:tabs>
          <w:tab w:val="left" w:pos="360"/>
        </w:tabs>
        <w:spacing w:before="183"/>
        <w:ind w:left="0" w:firstLine="0"/>
      </w:pPr>
      <w:r>
        <w:t xml:space="preserve">Describe any tests of procedures or methods to be undertaken. Testing is encouraged as an effective means of refining collections of information to minimize burden and improve utility. Tests </w:t>
      </w:r>
      <w:proofErr w:type="gramStart"/>
      <w:r>
        <w:t>must be approved</w:t>
      </w:r>
      <w:proofErr w:type="gramEnd"/>
      <w:r>
        <w:t xml:space="preserve"> if they call for answers to identical questions from 10 or more respondents. A proposed test or set of tests </w:t>
      </w:r>
      <w:proofErr w:type="gramStart"/>
      <w:r>
        <w:t>may be submitted</w:t>
      </w:r>
      <w:proofErr w:type="gramEnd"/>
      <w:r>
        <w:t xml:space="preserve"> for approval separately or in combination with the main collection of information.</w:t>
      </w:r>
    </w:p>
    <w:p w:rsidR="0063456F" w:rsidRDefault="004F5D79" w14:paraId="4F6CC6F3" w14:textId="77777777">
      <w:pPr>
        <w:pBdr>
          <w:top w:val="nil"/>
          <w:left w:val="nil"/>
          <w:bottom w:val="nil"/>
          <w:right w:val="nil"/>
          <w:between w:val="nil"/>
        </w:pBdr>
        <w:spacing w:before="221" w:line="259" w:lineRule="auto"/>
        <w:rPr>
          <w:color w:val="000000"/>
        </w:rPr>
      </w:pPr>
      <w:r>
        <w:rPr>
          <w:color w:val="000000"/>
        </w:rPr>
        <w:t>We have one test planned for each target population and corresponding data collection method. For pleasure vessels/large yachts (electronic survey method), we will conduct a pilot survey with 5-9 purposely chosen respondents who fit the desired demographic of our sample population and who agree to take the survey solely to provide comments and feedback. For large-ocean going vessels (focus group method), we will begin by piloting a focus group with fewer than 10 people by sending drafts of topics and questions to a sample of our target audience. We will revise topics and questions based on feedback from this pilot. Copies of each test are included in this submission (see Final Evaluation Report).</w:t>
      </w:r>
    </w:p>
    <w:p w:rsidR="0063456F" w:rsidRDefault="004F5D79" w14:paraId="1B193C02" w14:textId="77777777">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63456F" w:rsidRDefault="004F5D79" w14:paraId="321FE980" w14:textId="77777777">
      <w:r>
        <w:t>The following individuals have contributed or commented on the study design and/or data collection materials.</w:t>
      </w:r>
    </w:p>
    <w:p w:rsidR="0063456F" w:rsidRDefault="0063456F" w14:paraId="0D4DA600" w14:textId="77777777"/>
    <w:p w:rsidR="0063456F" w:rsidRDefault="004F5D79" w14:paraId="76E600F3" w14:textId="77777777">
      <w:r>
        <w:t xml:space="preserve">Amy Whitt: </w:t>
      </w:r>
      <w:hyperlink r:id="rId5">
        <w:r>
          <w:rPr>
            <w:color w:val="0563C1"/>
            <w:u w:val="single"/>
          </w:rPr>
          <w:t>amy@azuraco.com</w:t>
        </w:r>
      </w:hyperlink>
      <w:r>
        <w:t>, 870-919-2636</w:t>
      </w:r>
    </w:p>
    <w:p w:rsidR="0063456F" w:rsidRDefault="004F5D79" w14:paraId="70BF57E5" w14:textId="77777777">
      <w:proofErr w:type="spellStart"/>
      <w:r>
        <w:t>Lenisa</w:t>
      </w:r>
      <w:proofErr w:type="spellEnd"/>
      <w:r>
        <w:t xml:space="preserve"> Blair: </w:t>
      </w:r>
      <w:hyperlink r:id="rId6">
        <w:r>
          <w:rPr>
            <w:rFonts w:ascii="Helvetica Neue" w:hAnsi="Helvetica Neue" w:eastAsia="Helvetica Neue" w:cs="Helvetica Neue"/>
            <w:color w:val="0563C1"/>
            <w:sz w:val="21"/>
            <w:szCs w:val="21"/>
            <w:highlight w:val="white"/>
            <w:u w:val="single"/>
          </w:rPr>
          <w:t>lenisa_t@hotmail.com</w:t>
        </w:r>
      </w:hyperlink>
      <w:r>
        <w:rPr>
          <w:rFonts w:ascii="Helvetica Neue" w:hAnsi="Helvetica Neue" w:eastAsia="Helvetica Neue" w:cs="Helvetica Neue"/>
          <w:color w:val="222222"/>
          <w:sz w:val="21"/>
          <w:szCs w:val="21"/>
          <w:highlight w:val="white"/>
        </w:rPr>
        <w:t xml:space="preserve">, </w:t>
      </w:r>
      <w:r>
        <w:t>727-510-7939</w:t>
      </w:r>
    </w:p>
    <w:p w:rsidR="0063456F" w:rsidRDefault="004F5D79" w14:paraId="779BE280" w14:textId="77777777">
      <w:r>
        <w:t xml:space="preserve">Rebecca Ingram: </w:t>
      </w:r>
      <w:hyperlink r:id="rId7">
        <w:r>
          <w:rPr>
            <w:rFonts w:ascii="Helvetica Neue" w:hAnsi="Helvetica Neue" w:eastAsia="Helvetica Neue" w:cs="Helvetica Neue"/>
            <w:color w:val="0563C1"/>
            <w:sz w:val="21"/>
            <w:szCs w:val="21"/>
            <w:highlight w:val="white"/>
            <w:u w:val="single"/>
          </w:rPr>
          <w:t>ingramr@hawaii.edu</w:t>
        </w:r>
      </w:hyperlink>
      <w:r>
        <w:rPr>
          <w:rFonts w:ascii="Helvetica Neue" w:hAnsi="Helvetica Neue" w:eastAsia="Helvetica Neue" w:cs="Helvetica Neue"/>
          <w:color w:val="222222"/>
          <w:sz w:val="21"/>
          <w:szCs w:val="21"/>
          <w:highlight w:val="white"/>
        </w:rPr>
        <w:t xml:space="preserve">, </w:t>
      </w:r>
      <w:r>
        <w:t>808-342-1494</w:t>
      </w:r>
    </w:p>
    <w:p w:rsidR="0063456F" w:rsidRDefault="004F5D79" w14:paraId="324D4183" w14:textId="77777777">
      <w:r>
        <w:t xml:space="preserve">Jean Higgins: </w:t>
      </w:r>
      <w:hyperlink r:id="rId8">
        <w:r>
          <w:rPr>
            <w:color w:val="0563C1"/>
            <w:u w:val="single"/>
          </w:rPr>
          <w:t>jean.higgins@noaa.gov</w:t>
        </w:r>
      </w:hyperlink>
      <w:r>
        <w:t>, 978-675-5131</w:t>
      </w:r>
    </w:p>
    <w:p w:rsidR="0063456F" w:rsidRDefault="004F5D79" w14:paraId="58D6FF8D" w14:textId="77777777">
      <w:r>
        <w:t xml:space="preserve">Caroline Good: </w:t>
      </w:r>
      <w:hyperlink r:id="rId9">
        <w:r>
          <w:rPr>
            <w:color w:val="0563C1"/>
            <w:u w:val="single"/>
          </w:rPr>
          <w:t>caroline.good@noaa.gov</w:t>
        </w:r>
      </w:hyperlink>
      <w:r>
        <w:t>,</w:t>
      </w:r>
      <w:r>
        <w:rPr>
          <w:rFonts w:ascii="Helvetica Neue" w:hAnsi="Helvetica Neue" w:eastAsia="Helvetica Neue" w:cs="Helvetica Neue"/>
          <w:color w:val="202124"/>
          <w:sz w:val="20"/>
          <w:szCs w:val="20"/>
        </w:rPr>
        <w:t xml:space="preserve"> 301-427-8445</w:t>
      </w:r>
    </w:p>
    <w:p w:rsidR="0063456F" w:rsidRDefault="004F5D79" w14:paraId="4B16B092" w14:textId="77777777">
      <w:pPr>
        <w:widowControl/>
      </w:pPr>
      <w:r>
        <w:t xml:space="preserve">Eric Patterson, </w:t>
      </w:r>
      <w:hyperlink r:id="rId10">
        <w:r>
          <w:rPr>
            <w:color w:val="0563C1"/>
            <w:u w:val="single"/>
          </w:rPr>
          <w:t>eric.patterson@noaa.gov</w:t>
        </w:r>
      </w:hyperlink>
      <w:hyperlink r:id="rId11">
        <w:r>
          <w:rPr>
            <w:noProof/>
            <w:color w:val="0563C1"/>
            <w:u w:val="single"/>
          </w:rPr>
          <w:drawing>
            <wp:inline distT="0" distB="0" distL="0" distR="0" wp14:anchorId="0104EA2D" wp14:editId="34985E18">
              <wp:extent cx="6350" cy="6350"/>
              <wp:effectExtent l="0" t="0" r="0" b="0"/>
              <wp:docPr id="2" name="image1.gif"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image1.gif" descr="https://mail.google.com/mail/u/0/images/cleardot.gif"/>
                      <pic:cNvPicPr preferRelativeResize="0"/>
                    </pic:nvPicPr>
                    <pic:blipFill>
                      <a:blip r:embed="rId12"/>
                      <a:srcRect/>
                      <a:stretch>
                        <a:fillRect/>
                      </a:stretch>
                    </pic:blipFill>
                    <pic:spPr>
                      <a:xfrm>
                        <a:off x="0" y="0"/>
                        <a:ext cx="6350" cy="6350"/>
                      </a:xfrm>
                      <a:prstGeom prst="rect">
                        <a:avLst/>
                      </a:prstGeom>
                      <a:ln/>
                    </pic:spPr>
                  </pic:pic>
                </a:graphicData>
              </a:graphic>
            </wp:inline>
          </w:drawing>
        </w:r>
      </w:hyperlink>
      <w:r>
        <w:t xml:space="preserve">, </w:t>
      </w:r>
      <w:r>
        <w:rPr>
          <w:rFonts w:ascii="Helvetica Neue" w:hAnsi="Helvetica Neue" w:eastAsia="Helvetica Neue" w:cs="Helvetica Neue"/>
          <w:color w:val="202124"/>
          <w:sz w:val="20"/>
          <w:szCs w:val="20"/>
        </w:rPr>
        <w:t>301-427-8415</w:t>
      </w:r>
    </w:p>
    <w:p w:rsidR="0063456F" w:rsidRDefault="004F5D79" w14:paraId="40809D8B" w14:textId="77777777">
      <w:pPr>
        <w:widowControl/>
      </w:pPr>
      <w:r>
        <w:t xml:space="preserve">Peter </w:t>
      </w:r>
      <w:proofErr w:type="spellStart"/>
      <w:r>
        <w:t>Kelliher</w:t>
      </w:r>
      <w:proofErr w:type="spellEnd"/>
      <w:r>
        <w:t xml:space="preserve">, </w:t>
      </w:r>
      <w:hyperlink r:id="rId13">
        <w:r>
          <w:rPr>
            <w:color w:val="0563C1"/>
            <w:u w:val="single"/>
          </w:rPr>
          <w:t>peter.kelliher@noaa.gov</w:t>
        </w:r>
      </w:hyperlink>
      <w:r>
        <w:t xml:space="preserve">, </w:t>
      </w:r>
      <w:r>
        <w:rPr>
          <w:noProof/>
        </w:rPr>
        <w:drawing>
          <wp:inline distT="0" distB="0" distL="0" distR="0" wp14:anchorId="545E9CD4" wp14:editId="4CB35BC0">
            <wp:extent cx="6350" cy="6350"/>
            <wp:effectExtent l="0" t="0" r="0" b="0"/>
            <wp:docPr id="4" name="image1.gif"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image1.gif" descr="https://mail.google.com/mail/u/0/images/cleardot.gif"/>
                    <pic:cNvPicPr preferRelativeResize="0"/>
                  </pic:nvPicPr>
                  <pic:blipFill>
                    <a:blip r:embed="rId12"/>
                    <a:srcRect/>
                    <a:stretch>
                      <a:fillRect/>
                    </a:stretch>
                  </pic:blipFill>
                  <pic:spPr>
                    <a:xfrm>
                      <a:off x="0" y="0"/>
                      <a:ext cx="6350" cy="6350"/>
                    </a:xfrm>
                    <a:prstGeom prst="rect">
                      <a:avLst/>
                    </a:prstGeom>
                    <a:ln/>
                  </pic:spPr>
                </pic:pic>
              </a:graphicData>
            </a:graphic>
          </wp:inline>
        </w:drawing>
      </w:r>
      <w:r>
        <w:rPr>
          <w:rFonts w:ascii="Helvetica Neue" w:hAnsi="Helvetica Neue" w:eastAsia="Helvetica Neue" w:cs="Helvetica Neue"/>
          <w:color w:val="202124"/>
          <w:sz w:val="20"/>
          <w:szCs w:val="20"/>
        </w:rPr>
        <w:t>978-282-8474</w:t>
      </w:r>
    </w:p>
    <w:p w:rsidR="0063456F" w:rsidRDefault="004F5D79" w14:paraId="2128A26F" w14:textId="77777777">
      <w:pPr>
        <w:widowControl/>
      </w:pPr>
      <w:r>
        <w:t xml:space="preserve">Barb </w:t>
      </w:r>
      <w:proofErr w:type="spellStart"/>
      <w:r>
        <w:t>Zoodsma</w:t>
      </w:r>
      <w:proofErr w:type="spellEnd"/>
      <w:r>
        <w:t xml:space="preserve"> </w:t>
      </w:r>
      <w:hyperlink r:id="rId14">
        <w:r>
          <w:rPr>
            <w:color w:val="0563C1"/>
            <w:u w:val="single"/>
          </w:rPr>
          <w:t>barb.zoodsma@noaa.gov</w:t>
        </w:r>
      </w:hyperlink>
      <w:r>
        <w:t xml:space="preserve">, </w:t>
      </w:r>
      <w:r>
        <w:rPr>
          <w:noProof/>
        </w:rPr>
        <w:drawing>
          <wp:inline distT="0" distB="0" distL="0" distR="0" wp14:anchorId="17D3B81C" wp14:editId="304AB81B">
            <wp:extent cx="6350" cy="6350"/>
            <wp:effectExtent l="0" t="0" r="0" b="0"/>
            <wp:docPr id="3" name="image1.gif"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image1.gif" descr="https://mail.google.com/mail/u/0/images/cleardot.gif"/>
                    <pic:cNvPicPr preferRelativeResize="0"/>
                  </pic:nvPicPr>
                  <pic:blipFill>
                    <a:blip r:embed="rId12"/>
                    <a:srcRect/>
                    <a:stretch>
                      <a:fillRect/>
                    </a:stretch>
                  </pic:blipFill>
                  <pic:spPr>
                    <a:xfrm>
                      <a:off x="0" y="0"/>
                      <a:ext cx="6350" cy="6350"/>
                    </a:xfrm>
                    <a:prstGeom prst="rect">
                      <a:avLst/>
                    </a:prstGeom>
                    <a:ln/>
                  </pic:spPr>
                </pic:pic>
              </a:graphicData>
            </a:graphic>
          </wp:inline>
        </w:drawing>
      </w:r>
      <w:r>
        <w:rPr>
          <w:rFonts w:ascii="Helvetica Neue" w:hAnsi="Helvetica Neue" w:eastAsia="Helvetica Neue" w:cs="Helvetica Neue"/>
          <w:color w:val="202124"/>
          <w:sz w:val="20"/>
          <w:szCs w:val="20"/>
        </w:rPr>
        <w:t>904-321-2806</w:t>
      </w:r>
    </w:p>
    <w:p w:rsidR="0063456F" w:rsidRDefault="004F5D79" w14:paraId="2EEC33FF" w14:textId="77777777">
      <w:pPr>
        <w:widowControl/>
        <w:rPr>
          <w:rFonts w:ascii="Helvetica Neue" w:hAnsi="Helvetica Neue" w:eastAsia="Helvetica Neue" w:cs="Helvetica Neue"/>
          <w:color w:val="1155CC"/>
          <w:sz w:val="20"/>
          <w:szCs w:val="20"/>
        </w:rPr>
      </w:pPr>
      <w:r>
        <w:t xml:space="preserve">Jamie </w:t>
      </w:r>
      <w:r>
        <w:rPr>
          <w:noProof/>
        </w:rPr>
        <w:drawing>
          <wp:inline distT="0" distB="0" distL="0" distR="0" wp14:anchorId="3D85A48C" wp14:editId="4B06664D">
            <wp:extent cx="6350" cy="6350"/>
            <wp:effectExtent l="0" t="0" r="0" b="0"/>
            <wp:docPr id="6" name="image1.gif"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image1.gif" descr="https://mail.google.com/mail/u/0/images/cleardot.gif"/>
                    <pic:cNvPicPr preferRelativeResize="0"/>
                  </pic:nvPicPr>
                  <pic:blipFill>
                    <a:blip r:embed="rId12"/>
                    <a:srcRect/>
                    <a:stretch>
                      <a:fillRect/>
                    </a:stretch>
                  </pic:blipFill>
                  <pic:spPr>
                    <a:xfrm>
                      <a:off x="0" y="0"/>
                      <a:ext cx="6350" cy="6350"/>
                    </a:xfrm>
                    <a:prstGeom prst="rect">
                      <a:avLst/>
                    </a:prstGeom>
                    <a:ln/>
                  </pic:spPr>
                </pic:pic>
              </a:graphicData>
            </a:graphic>
          </wp:inline>
        </w:drawing>
      </w:r>
      <w:r>
        <w:t xml:space="preserve">Brennan, </w:t>
      </w:r>
      <w:r>
        <w:rPr>
          <w:rFonts w:ascii="Helvetica Neue" w:hAnsi="Helvetica Neue" w:eastAsia="Helvetica Neue" w:cs="Helvetica Neue"/>
          <w:color w:val="1155CC"/>
          <w:sz w:val="20"/>
          <w:szCs w:val="20"/>
        </w:rPr>
        <w:t>Jamie.Brennan@noaa.gov</w:t>
      </w:r>
    </w:p>
    <w:p w:rsidR="0063456F" w:rsidRDefault="004F5D79" w14:paraId="369395E7" w14:textId="77777777">
      <w:pPr>
        <w:widowControl/>
      </w:pPr>
      <w:r>
        <w:t xml:space="preserve">Rosemary </w:t>
      </w:r>
      <w:proofErr w:type="spellStart"/>
      <w:r>
        <w:t>Abbitt</w:t>
      </w:r>
      <w:proofErr w:type="spellEnd"/>
      <w:r>
        <w:t xml:space="preserve">, </w:t>
      </w:r>
      <w:hyperlink r:id="rId15">
        <w:r>
          <w:rPr>
            <w:color w:val="0563C1"/>
            <w:u w:val="single"/>
          </w:rPr>
          <w:t>rosemary.abbitt@noaa.gov</w:t>
        </w:r>
      </w:hyperlink>
      <w:hyperlink r:id="rId16">
        <w:r>
          <w:rPr>
            <w:noProof/>
            <w:color w:val="0563C1"/>
            <w:u w:val="single"/>
          </w:rPr>
          <w:drawing>
            <wp:inline distT="0" distB="0" distL="0" distR="0" wp14:anchorId="4F8F70D6" wp14:editId="4CE8ABEA">
              <wp:extent cx="6350" cy="6350"/>
              <wp:effectExtent l="0" t="0" r="0" b="0"/>
              <wp:docPr id="5" name="image1.gif"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image1.gif" descr="https://mail.google.com/mail/u/0/images/cleardot.gif"/>
                      <pic:cNvPicPr preferRelativeResize="0"/>
                    </pic:nvPicPr>
                    <pic:blipFill>
                      <a:blip r:embed="rId12"/>
                      <a:srcRect/>
                      <a:stretch>
                        <a:fillRect/>
                      </a:stretch>
                    </pic:blipFill>
                    <pic:spPr>
                      <a:xfrm>
                        <a:off x="0" y="0"/>
                        <a:ext cx="6350" cy="6350"/>
                      </a:xfrm>
                      <a:prstGeom prst="rect">
                        <a:avLst/>
                      </a:prstGeom>
                      <a:ln/>
                    </pic:spPr>
                  </pic:pic>
                </a:graphicData>
              </a:graphic>
            </wp:inline>
          </w:drawing>
        </w:r>
      </w:hyperlink>
      <w:r>
        <w:t xml:space="preserve">, </w:t>
      </w:r>
      <w:r>
        <w:rPr>
          <w:rFonts w:ascii="Helvetica Neue" w:hAnsi="Helvetica Neue" w:eastAsia="Helvetica Neue" w:cs="Helvetica Neue"/>
          <w:color w:val="202124"/>
          <w:sz w:val="20"/>
          <w:szCs w:val="20"/>
        </w:rPr>
        <w:t>434-249-5892</w:t>
      </w:r>
    </w:p>
    <w:p w:rsidR="0063456F" w:rsidRDefault="0063456F" w14:paraId="56EA97B5" w14:textId="77777777"/>
    <w:p w:rsidR="0063456F" w:rsidRDefault="0063456F" w14:paraId="00CADDF7" w14:textId="77777777"/>
    <w:p w:rsidR="0063456F" w:rsidRDefault="0063456F" w14:paraId="01B1ECBB" w14:textId="77777777"/>
    <w:p w:rsidR="0063456F" w:rsidRDefault="004F5D79" w14:paraId="21D3648E" w14:textId="77777777">
      <w:pPr>
        <w:rPr>
          <w:b/>
        </w:rPr>
      </w:pPr>
      <w:r>
        <w:rPr>
          <w:b/>
        </w:rPr>
        <w:t>Supplemental Information</w:t>
      </w:r>
    </w:p>
    <w:p w:rsidR="0063456F" w:rsidRDefault="0063456F" w14:paraId="45C5576A" w14:textId="77777777">
      <w:pPr>
        <w:rPr>
          <w:b/>
        </w:rPr>
      </w:pPr>
    </w:p>
    <w:p w:rsidR="0063456F" w:rsidRDefault="004F5D79" w14:paraId="3EB75510" w14:textId="77777777">
      <w:pPr>
        <w:rPr>
          <w:b/>
        </w:rPr>
      </w:pPr>
      <w:r>
        <w:rPr>
          <w:b/>
        </w:rPr>
        <w:t xml:space="preserve">A. Copy of email and phone transcript used to contact potential participants. </w:t>
      </w:r>
    </w:p>
    <w:p w:rsidR="0063456F" w:rsidRDefault="0063456F" w14:paraId="1A4716FD" w14:textId="77777777"/>
    <w:p w:rsidR="0063456F" w:rsidRDefault="004F5D79" w14:paraId="3449A906" w14:textId="77777777">
      <w:r>
        <w:t xml:space="preserve">Large whales are in danger from unintentional boat strikes along the US east coast.  </w:t>
      </w:r>
      <w:proofErr w:type="spellStart"/>
      <w:r>
        <w:t>Azura</w:t>
      </w:r>
      <w:proofErr w:type="spellEnd"/>
      <w:r>
        <w:t xml:space="preserve"> is conducting a study </w:t>
      </w:r>
      <w:proofErr w:type="gramStart"/>
      <w:r>
        <w:t>to better understand</w:t>
      </w:r>
      <w:proofErr w:type="gramEnd"/>
      <w:r>
        <w:t xml:space="preserve"> boater knowledge and impressions of programs designed to reduce the </w:t>
      </w:r>
      <w:r>
        <w:lastRenderedPageBreak/>
        <w:t xml:space="preserve">likelihood of these collisions.  This information will help us to improve the effectiveness of these programs and recognize where additional public outreach </w:t>
      </w:r>
      <w:proofErr w:type="gramStart"/>
      <w:r>
        <w:t>is needed</w:t>
      </w:r>
      <w:proofErr w:type="gramEnd"/>
      <w:r>
        <w:t xml:space="preserve">. We hope to disseminate the survey during summer 2021. </w:t>
      </w:r>
    </w:p>
    <w:p w:rsidR="0063456F" w:rsidRDefault="004F5D79" w14:paraId="08E61F1A" w14:textId="77777777">
      <w:r>
        <w:t>As for now, we are looking for:</w:t>
      </w:r>
    </w:p>
    <w:p w:rsidR="0063456F" w:rsidRDefault="004F5D79" w14:paraId="7F43ECB4" w14:textId="77777777">
      <w:pPr>
        <w:numPr>
          <w:ilvl w:val="0"/>
          <w:numId w:val="2"/>
        </w:numPr>
      </w:pPr>
      <w:r>
        <w:t xml:space="preserve">Individuals interested in taking a pilot survey to test the quality and clarity of the survey. These individuals have currently or in the past have operated a vessel within 20 nautical miles of New York, New York and/or Savannah, Georgia. They </w:t>
      </w:r>
      <w:proofErr w:type="gramStart"/>
      <w:r>
        <w:t>don’t</w:t>
      </w:r>
      <w:proofErr w:type="gramEnd"/>
      <w:r>
        <w:t xml:space="preserve"> necessarily need to have operated a vessel 35 foot but would be great if they had. We would need the following information so that we can disseminate a link to the online survey when </w:t>
      </w:r>
      <w:proofErr w:type="gramStart"/>
      <w:r>
        <w:t>it’s</w:t>
      </w:r>
      <w:proofErr w:type="gramEnd"/>
      <w:r>
        <w:t xml:space="preserve"> available, which should be the last week of April.</w:t>
      </w:r>
    </w:p>
    <w:p w:rsidR="0063456F" w:rsidRDefault="004F5D79" w14:paraId="6BDCA16F" w14:textId="77777777">
      <w:r>
        <w:t xml:space="preserve">      a. Email Address </w:t>
      </w:r>
    </w:p>
    <w:p w:rsidR="0063456F" w:rsidRDefault="004F5D79" w14:paraId="0A2A1CD5" w14:textId="77777777">
      <w:r>
        <w:t xml:space="preserve">      b. Phone Number to text the survey link if they would prefer that to email.</w:t>
      </w:r>
    </w:p>
    <w:p w:rsidR="0063456F" w:rsidRDefault="0063456F" w14:paraId="0CA0D473" w14:textId="77777777"/>
    <w:p w:rsidR="0063456F" w:rsidRDefault="004F5D79" w14:paraId="1102F4AE" w14:textId="77777777">
      <w:pPr>
        <w:numPr>
          <w:ilvl w:val="0"/>
          <w:numId w:val="2"/>
        </w:numPr>
      </w:pPr>
      <w:bookmarkStart w:name="_30j0zll" w:colFirst="0" w:colLast="0" w:id="2"/>
      <w:bookmarkEnd w:id="2"/>
      <w:r>
        <w:t>Individuals interested in taking the survey who currently or in the past have operated a 35 foot or larger vessel within 20 nautical miles of New York, New York and/or Savannah, Georgia. We would need the following information so that we can disseminate a link to the online survey when it’s available:</w:t>
      </w:r>
    </w:p>
    <w:p w:rsidR="0063456F" w:rsidRDefault="004F5D79" w14:paraId="397173D4" w14:textId="77777777">
      <w:pPr>
        <w:numPr>
          <w:ilvl w:val="1"/>
          <w:numId w:val="2"/>
        </w:numPr>
      </w:pPr>
      <w:r>
        <w:t xml:space="preserve">Email Address </w:t>
      </w:r>
    </w:p>
    <w:p w:rsidR="0063456F" w:rsidRDefault="004F5D79" w14:paraId="507563D5" w14:textId="77777777">
      <w:pPr>
        <w:numPr>
          <w:ilvl w:val="1"/>
          <w:numId w:val="2"/>
        </w:numPr>
      </w:pPr>
      <w:r>
        <w:t>Phone Number to text the survey link, if they would prefer that to email.</w:t>
      </w:r>
    </w:p>
    <w:p w:rsidR="0063456F" w:rsidRDefault="0063456F" w14:paraId="4283B7B9" w14:textId="77777777"/>
    <w:p w:rsidR="0063456F" w:rsidRDefault="004F5D79" w14:paraId="522C09C6" w14:textId="77777777">
      <w:pPr>
        <w:numPr>
          <w:ilvl w:val="0"/>
          <w:numId w:val="2"/>
        </w:numPr>
      </w:pPr>
      <w:r>
        <w:t xml:space="preserve">Businesses and individuals that would be willing to disseminate the survey announcement to people who currently or in the past have operated a </w:t>
      </w:r>
      <w:proofErr w:type="gramStart"/>
      <w:r>
        <w:t>35 foot</w:t>
      </w:r>
      <w:proofErr w:type="gramEnd"/>
      <w:r>
        <w:t xml:space="preserve"> or larger vessel within 20 nautical miles New York, New York and/or Savannah, Georgia. Here are some possible ways that you can help us get the survey information out to the public.</w:t>
      </w:r>
    </w:p>
    <w:p w:rsidR="0063456F" w:rsidRDefault="004F5D79" w14:paraId="7E7FDB66" w14:textId="77777777">
      <w:pPr>
        <w:numPr>
          <w:ilvl w:val="1"/>
          <w:numId w:val="2"/>
        </w:numPr>
      </w:pPr>
      <w:r>
        <w:t>Email</w:t>
      </w:r>
    </w:p>
    <w:p w:rsidR="0063456F" w:rsidRDefault="004F5D79" w14:paraId="0A10DC88" w14:textId="77777777">
      <w:pPr>
        <w:numPr>
          <w:ilvl w:val="1"/>
          <w:numId w:val="2"/>
        </w:numPr>
      </w:pPr>
      <w:r>
        <w:t>Social Media Posting (e.g., post on your Facebook, Twitter, etc. accounts)</w:t>
      </w:r>
    </w:p>
    <w:p w:rsidR="0063456F" w:rsidRDefault="004F5D79" w14:paraId="43E90647" w14:textId="77777777">
      <w:pPr>
        <w:numPr>
          <w:ilvl w:val="1"/>
          <w:numId w:val="2"/>
        </w:numPr>
      </w:pPr>
      <w:r>
        <w:t>Phone calls/Personal conversation</w:t>
      </w:r>
    </w:p>
    <w:p w:rsidR="0063456F" w:rsidRDefault="004F5D79" w14:paraId="5DA2A676" w14:textId="77777777">
      <w:pPr>
        <w:numPr>
          <w:ilvl w:val="1"/>
          <w:numId w:val="2"/>
        </w:numPr>
      </w:pPr>
      <w:r>
        <w:t xml:space="preserve">Posters/signs at a place of business </w:t>
      </w:r>
    </w:p>
    <w:p w:rsidR="0063456F" w:rsidRDefault="004F5D79" w14:paraId="43D8E072" w14:textId="77777777">
      <w:r>
        <w:t xml:space="preserve">We would need the business or individuals’ email address or other contact information so that we can send the survey announcement to them when </w:t>
      </w:r>
      <w:proofErr w:type="gramStart"/>
      <w:r>
        <w:t>it’s</w:t>
      </w:r>
      <w:proofErr w:type="gramEnd"/>
      <w:r>
        <w:t xml:space="preserve"> ready to go. We are hoping to reach one thousand boaters who operate in these waters; so, if possible, we would appreciate a rough estimate of the number of people that </w:t>
      </w:r>
      <w:proofErr w:type="gramStart"/>
      <w:r>
        <w:t>might be reached</w:t>
      </w:r>
      <w:proofErr w:type="gramEnd"/>
      <w:r>
        <w:t xml:space="preserve"> by each method you are willing to use. For example, if you agree to post the survey announcement to your business’ Facebook page, then please let us know how many followers your page has so we have an idea of how many people may see this announcement. </w:t>
      </w:r>
    </w:p>
    <w:p w:rsidR="0063456F" w:rsidRDefault="0063456F" w14:paraId="72275E9C" w14:textId="77777777"/>
    <w:p w:rsidR="0063456F" w:rsidRDefault="004F5D79" w14:paraId="6B6587C5" w14:textId="77777777">
      <w:pPr>
        <w:keepNext/>
        <w:rPr>
          <w:b/>
        </w:rPr>
      </w:pPr>
      <w:r>
        <w:rPr>
          <w:b/>
        </w:rPr>
        <w:lastRenderedPageBreak/>
        <w:t>B. Copy of Survey Flyer</w:t>
      </w:r>
    </w:p>
    <w:p w:rsidR="0063456F" w:rsidRDefault="0063456F" w14:paraId="31168F92" w14:textId="77777777">
      <w:pPr>
        <w:keepNext/>
        <w:rPr>
          <w:b/>
        </w:rPr>
      </w:pPr>
    </w:p>
    <w:p w:rsidR="0063456F" w:rsidRDefault="004F5D79" w14:paraId="498EA962" w14:textId="77777777">
      <w:pPr>
        <w:rPr>
          <w:b/>
        </w:rPr>
      </w:pPr>
      <w:r>
        <w:rPr>
          <w:b/>
          <w:noProof/>
        </w:rPr>
        <w:drawing>
          <wp:inline distT="0" distB="0" distL="0" distR="0" wp14:anchorId="1518189C" wp14:editId="5874E207">
            <wp:extent cx="6400800" cy="64350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6400800" cy="6435090"/>
                    </a:xfrm>
                    <a:prstGeom prst="rect">
                      <a:avLst/>
                    </a:prstGeom>
                    <a:ln/>
                  </pic:spPr>
                </pic:pic>
              </a:graphicData>
            </a:graphic>
          </wp:inline>
        </w:drawing>
      </w:r>
    </w:p>
    <w:sectPr w:rsidR="0063456F">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82789"/>
    <w:multiLevelType w:val="multilevel"/>
    <w:tmpl w:val="BEAC6BD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7D2D7230"/>
    <w:multiLevelType w:val="multilevel"/>
    <w:tmpl w:val="CA4C6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56F"/>
    <w:rsid w:val="000C7B53"/>
    <w:rsid w:val="0026079E"/>
    <w:rsid w:val="00286433"/>
    <w:rsid w:val="002B7AB2"/>
    <w:rsid w:val="0040656C"/>
    <w:rsid w:val="00423653"/>
    <w:rsid w:val="004C4D04"/>
    <w:rsid w:val="004F5D79"/>
    <w:rsid w:val="005624F4"/>
    <w:rsid w:val="0063456F"/>
    <w:rsid w:val="0064727B"/>
    <w:rsid w:val="00793838"/>
    <w:rsid w:val="007B4C96"/>
    <w:rsid w:val="00860084"/>
    <w:rsid w:val="00862B04"/>
    <w:rsid w:val="009415CB"/>
    <w:rsid w:val="00945F90"/>
    <w:rsid w:val="009523A2"/>
    <w:rsid w:val="00A01302"/>
    <w:rsid w:val="00A754AA"/>
    <w:rsid w:val="00AB0F54"/>
    <w:rsid w:val="00C71498"/>
    <w:rsid w:val="00F4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54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24F4"/>
    <w:rPr>
      <w:b/>
      <w:bCs/>
    </w:rPr>
  </w:style>
  <w:style w:type="character" w:customStyle="1" w:styleId="CommentSubjectChar">
    <w:name w:val="Comment Subject Char"/>
    <w:basedOn w:val="CommentTextChar"/>
    <w:link w:val="CommentSubject"/>
    <w:uiPriority w:val="99"/>
    <w:semiHidden/>
    <w:rsid w:val="005624F4"/>
    <w:rPr>
      <w:b/>
      <w:bCs/>
      <w:sz w:val="20"/>
      <w:szCs w:val="20"/>
    </w:rPr>
  </w:style>
  <w:style w:type="paragraph" w:styleId="Revision">
    <w:name w:val="Revision"/>
    <w:hidden/>
    <w:uiPriority w:val="99"/>
    <w:semiHidden/>
    <w:rsid w:val="0079383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662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higgins@noaa.gov" TargetMode="External"/><Relationship Id="rId13" Type="http://schemas.openxmlformats.org/officeDocument/2006/relationships/hyperlink" Target="mailto:peter.kelliher@noa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amr@hawaii.edu" TargetMode="External"/><Relationship Id="rId12" Type="http://schemas.openxmlformats.org/officeDocument/2006/relationships/image" Target="media/image1.gif"/><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rosemary.abbitt@noaa.gov" TargetMode="External"/><Relationship Id="rId1" Type="http://schemas.openxmlformats.org/officeDocument/2006/relationships/numbering" Target="numbering.xml"/><Relationship Id="rId6" Type="http://schemas.openxmlformats.org/officeDocument/2006/relationships/hyperlink" Target="mailto:lenisa_t@hotmail.com" TargetMode="External"/><Relationship Id="rId11" Type="http://schemas.openxmlformats.org/officeDocument/2006/relationships/hyperlink" Target="mailto:eric.patterson@noaa.gov" TargetMode="External"/><Relationship Id="rId5" Type="http://schemas.openxmlformats.org/officeDocument/2006/relationships/hyperlink" Target="mailto:amy@azuraco.com" TargetMode="External"/><Relationship Id="rId15" Type="http://schemas.openxmlformats.org/officeDocument/2006/relationships/hyperlink" Target="mailto:rosemary.abbitt@noaa.gov" TargetMode="External"/><Relationship Id="rId10" Type="http://schemas.openxmlformats.org/officeDocument/2006/relationships/hyperlink" Target="mailto:eric.patterson@noa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roline.good@noaa.gov" TargetMode="External"/><Relationship Id="rId14" Type="http://schemas.openxmlformats.org/officeDocument/2006/relationships/hyperlink" Target="mailto:barb.zoodsma@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2021-08-04T15:27:00Z</dcterms:created>
  <dcterms:modified xsi:type="dcterms:W3CDTF">2021-08-13T12:58:00Z</dcterms:modified>
</cp:coreProperties>
</file>