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2229" w:rsidR="008F4DA0" w:rsidP="008F4DA0" w:rsidRDefault="008F4DA0" w14:paraId="6FD5D9E9" w14:textId="77777777">
      <w:pPr>
        <w:pStyle w:val="Title"/>
      </w:pPr>
      <w:r w:rsidRPr="00E12229">
        <w:t>SUPPORTING STATEMENT</w:t>
      </w:r>
    </w:p>
    <w:p w:rsidRPr="00E12229" w:rsidR="008F4DA0" w:rsidP="008F4DA0" w:rsidRDefault="008F4DA0" w14:paraId="7A15BE0C" w14:textId="77777777">
      <w:pPr>
        <w:widowControl/>
        <w:jc w:val="center"/>
        <w:rPr>
          <w:rFonts w:ascii="Arial" w:hAnsi="Arial" w:cs="Arial"/>
          <w:b/>
          <w:bCs/>
          <w:sz w:val="24"/>
        </w:rPr>
      </w:pPr>
      <w:r w:rsidRPr="00E12229">
        <w:rPr>
          <w:rFonts w:ascii="Arial" w:hAnsi="Arial" w:cs="Arial"/>
          <w:b/>
          <w:bCs/>
          <w:sz w:val="24"/>
        </w:rPr>
        <w:t>United States Patent and Trademark Office</w:t>
      </w:r>
    </w:p>
    <w:p w:rsidR="008F4DA0" w:rsidP="008F4DA0" w:rsidRDefault="008F4DA0" w14:paraId="2F28BCAF" w14:textId="77777777">
      <w:pPr>
        <w:widowControl/>
        <w:jc w:val="center"/>
        <w:rPr>
          <w:rFonts w:ascii="Arial" w:hAnsi="Arial" w:cs="Arial"/>
          <w:b/>
          <w:bCs/>
          <w:sz w:val="24"/>
        </w:rPr>
      </w:pPr>
      <w:r>
        <w:rPr>
          <w:rFonts w:ascii="Arial" w:hAnsi="Arial" w:cs="Arial"/>
          <w:b/>
          <w:bCs/>
          <w:sz w:val="24"/>
        </w:rPr>
        <w:t>Fee Deficiency Submissions</w:t>
      </w:r>
    </w:p>
    <w:p w:rsidR="008F4DA0" w:rsidP="008F4DA0" w:rsidRDefault="008F4DA0" w14:paraId="48DB55D2" w14:textId="77777777">
      <w:pPr>
        <w:widowControl/>
        <w:jc w:val="center"/>
        <w:rPr>
          <w:rFonts w:ascii="Arial" w:hAnsi="Arial" w:cs="Arial"/>
          <w:b/>
          <w:bCs/>
          <w:sz w:val="24"/>
        </w:rPr>
      </w:pPr>
      <w:r w:rsidRPr="00E12229">
        <w:rPr>
          <w:rFonts w:ascii="Arial" w:hAnsi="Arial" w:cs="Arial"/>
          <w:b/>
          <w:bCs/>
          <w:sz w:val="24"/>
        </w:rPr>
        <w:t>OMB CONTROL NUMBER 0651-0</w:t>
      </w:r>
      <w:r>
        <w:rPr>
          <w:rFonts w:ascii="Arial" w:hAnsi="Arial" w:cs="Arial"/>
          <w:b/>
          <w:bCs/>
          <w:sz w:val="24"/>
        </w:rPr>
        <w:t>070</w:t>
      </w:r>
    </w:p>
    <w:p w:rsidRPr="006A2DDC" w:rsidR="008F4DA0" w:rsidP="008F4DA0" w:rsidRDefault="004B45E0" w14:paraId="217847BC" w14:textId="7B618AA6">
      <w:pPr>
        <w:widowControl/>
        <w:jc w:val="center"/>
        <w:rPr>
          <w:rFonts w:ascii="Arial" w:hAnsi="Arial" w:cs="Arial"/>
          <w:b/>
          <w:bCs/>
          <w:color w:val="FF0000"/>
          <w:sz w:val="24"/>
        </w:rPr>
      </w:pPr>
      <w:r>
        <w:rPr>
          <w:rFonts w:ascii="Arial" w:hAnsi="Arial" w:cs="Arial"/>
          <w:b/>
          <w:bCs/>
          <w:sz w:val="24"/>
        </w:rPr>
        <w:t>2021</w:t>
      </w:r>
    </w:p>
    <w:p w:rsidRPr="00E12229" w:rsidR="008F4DA0" w:rsidP="008F4DA0" w:rsidRDefault="008F4DA0" w14:paraId="1E64C719" w14:textId="77777777">
      <w:pPr>
        <w:widowControl/>
        <w:jc w:val="center"/>
        <w:rPr>
          <w:rFonts w:ascii="Arial" w:hAnsi="Arial" w:cs="Arial"/>
          <w:b/>
          <w:bCs/>
          <w:sz w:val="24"/>
        </w:rPr>
      </w:pPr>
    </w:p>
    <w:p w:rsidRPr="00E12229" w:rsidR="008F4DA0" w:rsidP="008F4DA0" w:rsidRDefault="008F4DA0" w14:paraId="1B36CEB8" w14:textId="77777777">
      <w:pPr>
        <w:widowControl/>
        <w:ind w:firstLine="6480"/>
        <w:jc w:val="both"/>
        <w:rPr>
          <w:rFonts w:ascii="Arial" w:hAnsi="Arial" w:cs="Arial"/>
          <w:color w:val="0000FF"/>
          <w:sz w:val="24"/>
        </w:rPr>
      </w:pPr>
    </w:p>
    <w:p w:rsidRPr="00E12229" w:rsidR="008F4DA0" w:rsidP="008F4DA0" w:rsidRDefault="008F4DA0" w14:paraId="20A52B02" w14:textId="77777777">
      <w:pPr>
        <w:widowControl/>
        <w:jc w:val="both"/>
        <w:rPr>
          <w:rFonts w:ascii="Arial" w:hAnsi="Arial" w:cs="Arial"/>
          <w:sz w:val="24"/>
        </w:rPr>
      </w:pPr>
      <w:r w:rsidRPr="00E12229">
        <w:rPr>
          <w:rFonts w:ascii="Arial" w:hAnsi="Arial" w:cs="Arial"/>
          <w:b/>
          <w:bCs/>
          <w:sz w:val="24"/>
        </w:rPr>
        <w:t>A.</w:t>
      </w:r>
      <w:r w:rsidRPr="00E12229">
        <w:rPr>
          <w:rFonts w:ascii="Arial" w:hAnsi="Arial" w:cs="Arial"/>
          <w:b/>
          <w:bCs/>
          <w:sz w:val="24"/>
        </w:rPr>
        <w:tab/>
        <w:t>JUSTIFICATION</w:t>
      </w:r>
    </w:p>
    <w:p w:rsidRPr="00E12229" w:rsidR="008F4DA0" w:rsidP="008F4DA0" w:rsidRDefault="008F4DA0" w14:paraId="7B6FAE1C" w14:textId="77777777">
      <w:pPr>
        <w:widowControl/>
        <w:jc w:val="both"/>
        <w:rPr>
          <w:rFonts w:ascii="Arial" w:hAnsi="Arial" w:cs="Arial"/>
          <w:sz w:val="24"/>
        </w:rPr>
      </w:pPr>
    </w:p>
    <w:p w:rsidRPr="00BE6075" w:rsidR="008F4DA0" w:rsidP="00BE6075" w:rsidRDefault="009B35F0" w14:paraId="067765D5" w14:textId="07F1DAD3">
      <w:pPr>
        <w:pStyle w:val="ListParagraph"/>
        <w:widowControl/>
        <w:numPr>
          <w:ilvl w:val="0"/>
          <w:numId w:val="12"/>
        </w:numPr>
        <w:jc w:val="both"/>
        <w:rPr>
          <w:rFonts w:ascii="Arial" w:hAnsi="Arial" w:cs="Arial"/>
          <w:sz w:val="24"/>
        </w:rPr>
      </w:pPr>
      <w:r w:rsidRPr="00BE6075">
        <w:rPr>
          <w:rFonts w:ascii="Arial" w:hAnsi="Arial" w:cs="Arial"/>
          <w:b/>
          <w:bCs/>
          <w:sz w:val="24"/>
        </w:rPr>
        <w:t xml:space="preserve">Explain the circumstances that make the collection of information necessary. Identify any legal or administrative requirements that necessitate the </w:t>
      </w:r>
      <w:r w:rsidRPr="00BE6075" w:rsidR="00A1192F">
        <w:rPr>
          <w:rFonts w:ascii="Arial" w:hAnsi="Arial" w:cs="Arial"/>
          <w:b/>
          <w:bCs/>
          <w:sz w:val="24"/>
        </w:rPr>
        <w:t xml:space="preserve">information </w:t>
      </w:r>
      <w:r w:rsidRPr="00BE6075">
        <w:rPr>
          <w:rFonts w:ascii="Arial" w:hAnsi="Arial" w:cs="Arial"/>
          <w:b/>
          <w:bCs/>
          <w:sz w:val="24"/>
        </w:rPr>
        <w:t>collection. Attach a copy of the appropriate section of each statute and regulation mandating or authorizing the collection of information.</w:t>
      </w:r>
    </w:p>
    <w:p w:rsidR="008F4DA0" w:rsidP="008F4DA0" w:rsidRDefault="008F4DA0" w14:paraId="2D8A4105" w14:textId="77777777">
      <w:pPr>
        <w:widowControl/>
        <w:jc w:val="both"/>
        <w:rPr>
          <w:rFonts w:ascii="Arial" w:hAnsi="Arial" w:cs="Arial"/>
          <w:color w:val="0000FF"/>
          <w:sz w:val="24"/>
        </w:rPr>
      </w:pPr>
    </w:p>
    <w:p w:rsidRPr="00641506" w:rsidR="008F4DA0" w:rsidP="008F4DA0" w:rsidRDefault="008F4DA0" w14:paraId="2BED2FD7" w14:textId="7C5EB933">
      <w:pPr>
        <w:jc w:val="both"/>
        <w:rPr>
          <w:rFonts w:ascii="Arial" w:hAnsi="Arial" w:cs="Arial"/>
          <w:color w:val="000000"/>
          <w:sz w:val="24"/>
        </w:rPr>
      </w:pPr>
      <w:r w:rsidRPr="00100C6D">
        <w:rPr>
          <w:rFonts w:ascii="Arial" w:hAnsi="Arial" w:cs="Arial"/>
          <w:color w:val="000000"/>
          <w:sz w:val="24"/>
        </w:rPr>
        <w:t xml:space="preserve">Under section 10(b) of </w:t>
      </w:r>
      <w:r w:rsidRPr="0019127A" w:rsidR="0019127A">
        <w:rPr>
          <w:rFonts w:ascii="Arial" w:hAnsi="Arial" w:cs="Arial"/>
          <w:color w:val="000000"/>
          <w:sz w:val="24"/>
        </w:rPr>
        <w:t>the Leahy-Smith America Invents Act (“Act”)</w:t>
      </w:r>
      <w:r w:rsidR="0019127A">
        <w:rPr>
          <w:rFonts w:ascii="Arial" w:hAnsi="Arial" w:cs="Arial"/>
          <w:color w:val="000000"/>
          <w:sz w:val="24"/>
        </w:rPr>
        <w:t xml:space="preserve"> </w:t>
      </w:r>
      <w:r w:rsidRPr="0019127A" w:rsidR="0019127A">
        <w:rPr>
          <w:rFonts w:ascii="Arial" w:hAnsi="Arial" w:cs="Arial"/>
          <w:color w:val="000000"/>
          <w:sz w:val="24"/>
        </w:rPr>
        <w:t>(See Pub. L. 112-29, 125 Stat. 283 (2011)),</w:t>
      </w:r>
      <w:r w:rsidR="0019127A">
        <w:rPr>
          <w:rFonts w:ascii="Arial" w:hAnsi="Arial" w:cs="Arial"/>
          <w:color w:val="000000"/>
          <w:sz w:val="24"/>
        </w:rPr>
        <w:t xml:space="preserve"> </w:t>
      </w:r>
      <w:r w:rsidRPr="00100C6D">
        <w:rPr>
          <w:rFonts w:ascii="Arial" w:hAnsi="Arial" w:cs="Arial"/>
          <w:color w:val="000000"/>
          <w:sz w:val="24"/>
        </w:rPr>
        <w:t>eligible small entities shall receive a 50 percent fee reduction from the undiscounted fees for filing, searching, examining, issuing, appealing, and maintaining patent applications and patents. The Act further provides that micro entities shall receive a 75 percent fee reduction from the undiscounted fees for filing, searching, examining, issuing, appealing, and maintaining patent applications and patents.</w:t>
      </w:r>
    </w:p>
    <w:p w:rsidRPr="00641506" w:rsidR="008F4DA0" w:rsidP="008F4DA0" w:rsidRDefault="008F4DA0" w14:paraId="45510879" w14:textId="77777777">
      <w:pPr>
        <w:jc w:val="both"/>
        <w:rPr>
          <w:rFonts w:ascii="Arial" w:hAnsi="Arial" w:cs="Arial"/>
          <w:color w:val="000000"/>
          <w:sz w:val="24"/>
        </w:rPr>
      </w:pPr>
    </w:p>
    <w:p w:rsidR="00D02D9A" w:rsidP="008F4DA0" w:rsidRDefault="003005D2" w14:paraId="07226313" w14:textId="77777777">
      <w:pPr>
        <w:widowControl/>
        <w:jc w:val="both"/>
        <w:rPr>
          <w:rStyle w:val="SC315408"/>
          <w:rFonts w:ascii="Arial" w:hAnsi="Arial" w:cs="Arial"/>
          <w:bCs/>
          <w:sz w:val="24"/>
          <w:szCs w:val="24"/>
        </w:rPr>
      </w:pPr>
      <w:r>
        <w:rPr>
          <w:rStyle w:val="SC315408"/>
          <w:rFonts w:ascii="Arial" w:hAnsi="Arial" w:cs="Arial"/>
          <w:bCs/>
          <w:sz w:val="24"/>
          <w:szCs w:val="24"/>
        </w:rPr>
        <w:t xml:space="preserve">It is possible for small or micro entity status to be established in good faith, and for a patent applicant or patentee to pay a fee as a small or micro entity in good faith, </w:t>
      </w:r>
      <w:r w:rsidR="00D02D9A">
        <w:rPr>
          <w:rStyle w:val="SC315408"/>
          <w:rFonts w:ascii="Arial" w:hAnsi="Arial" w:cs="Arial"/>
          <w:bCs/>
          <w:sz w:val="24"/>
          <w:szCs w:val="24"/>
        </w:rPr>
        <w:t>only to later discover</w:t>
      </w:r>
      <w:r>
        <w:rPr>
          <w:rStyle w:val="SC315408"/>
          <w:rFonts w:ascii="Arial" w:hAnsi="Arial" w:cs="Arial"/>
          <w:bCs/>
          <w:sz w:val="24"/>
          <w:szCs w:val="24"/>
        </w:rPr>
        <w:t xml:space="preserve"> that the entity status was established in error, or to later discover that</w:t>
      </w:r>
      <w:r w:rsidR="00D02D9A">
        <w:rPr>
          <w:rStyle w:val="SC315408"/>
          <w:rFonts w:ascii="Arial" w:hAnsi="Arial" w:cs="Arial"/>
          <w:bCs/>
          <w:sz w:val="24"/>
          <w:szCs w:val="24"/>
        </w:rPr>
        <w:t>,</w:t>
      </w:r>
      <w:r>
        <w:rPr>
          <w:rStyle w:val="SC315408"/>
          <w:rFonts w:ascii="Arial" w:hAnsi="Arial" w:cs="Arial"/>
          <w:bCs/>
          <w:sz w:val="24"/>
          <w:szCs w:val="24"/>
        </w:rPr>
        <w:t xml:space="preserve"> through error</w:t>
      </w:r>
      <w:r w:rsidR="00D02D9A">
        <w:rPr>
          <w:rStyle w:val="SC315408"/>
          <w:rFonts w:ascii="Arial" w:hAnsi="Arial" w:cs="Arial"/>
          <w:bCs/>
          <w:sz w:val="24"/>
          <w:szCs w:val="24"/>
        </w:rPr>
        <w:t>,</w:t>
      </w:r>
      <w:r>
        <w:rPr>
          <w:rStyle w:val="SC315408"/>
          <w:rFonts w:ascii="Arial" w:hAnsi="Arial" w:cs="Arial"/>
          <w:bCs/>
          <w:sz w:val="24"/>
          <w:szCs w:val="24"/>
        </w:rPr>
        <w:t xml:space="preserve"> the USPTO was not notified of a loss of status entitlement. </w:t>
      </w:r>
      <w:r w:rsidR="00D02D9A">
        <w:rPr>
          <w:rStyle w:val="SC315408"/>
          <w:rFonts w:ascii="Arial" w:hAnsi="Arial" w:cs="Arial"/>
          <w:bCs/>
          <w:sz w:val="24"/>
          <w:szCs w:val="24"/>
        </w:rPr>
        <w:t>The USPTO will excuse the error if a deficiency payment and other requirements are submitted in compliance with 37 CFR 1.28(c) or 1.29(k).</w:t>
      </w:r>
    </w:p>
    <w:p w:rsidR="00D02D9A" w:rsidP="008F4DA0" w:rsidRDefault="00D02D9A" w14:paraId="48C043B3" w14:textId="77777777">
      <w:pPr>
        <w:widowControl/>
        <w:jc w:val="both"/>
        <w:rPr>
          <w:rStyle w:val="SC315408"/>
          <w:rFonts w:ascii="Arial" w:hAnsi="Arial" w:cs="Arial"/>
          <w:bCs/>
          <w:sz w:val="24"/>
          <w:szCs w:val="24"/>
        </w:rPr>
      </w:pPr>
    </w:p>
    <w:p w:rsidR="008F4DA0" w:rsidP="008F4DA0" w:rsidRDefault="008F4DA0" w14:paraId="50BEDABB" w14:textId="1978C23C">
      <w:pPr>
        <w:widowControl/>
        <w:jc w:val="both"/>
        <w:rPr>
          <w:rStyle w:val="SC315408"/>
          <w:rFonts w:ascii="Arial" w:hAnsi="Arial" w:cs="Arial"/>
          <w:bCs/>
          <w:sz w:val="24"/>
          <w:szCs w:val="24"/>
        </w:rPr>
      </w:pPr>
      <w:r w:rsidRPr="00100C6D">
        <w:rPr>
          <w:rStyle w:val="SC315408"/>
          <w:rFonts w:ascii="Arial" w:hAnsi="Arial" w:cs="Arial"/>
          <w:bCs/>
          <w:sz w:val="24"/>
          <w:szCs w:val="24"/>
        </w:rPr>
        <w:t>This information collection covers the submissions made by patent applicants and patentees to excuse small and micro entity fee payment errors</w:t>
      </w:r>
      <w:r>
        <w:rPr>
          <w:rStyle w:val="SC315408"/>
          <w:rFonts w:ascii="Arial" w:hAnsi="Arial" w:cs="Arial"/>
          <w:bCs/>
          <w:sz w:val="24"/>
          <w:szCs w:val="24"/>
        </w:rPr>
        <w:t>,</w:t>
      </w:r>
      <w:r w:rsidRPr="00561A66">
        <w:rPr>
          <w:rStyle w:val="SC315408"/>
          <w:rFonts w:ascii="Arial" w:hAnsi="Arial" w:cs="Arial"/>
          <w:bCs/>
          <w:sz w:val="24"/>
          <w:szCs w:val="24"/>
        </w:rPr>
        <w:t xml:space="preserve"> </w:t>
      </w:r>
      <w:r>
        <w:rPr>
          <w:rStyle w:val="SC315408"/>
          <w:rFonts w:ascii="Arial" w:hAnsi="Arial" w:cs="Arial"/>
          <w:bCs/>
          <w:sz w:val="24"/>
          <w:szCs w:val="24"/>
        </w:rPr>
        <w:t xml:space="preserve">in accordance with the procedures set forth in </w:t>
      </w:r>
      <w:r w:rsidRPr="00100C6D">
        <w:rPr>
          <w:rStyle w:val="SC315408"/>
          <w:rFonts w:ascii="Arial" w:hAnsi="Arial" w:cs="Arial"/>
          <w:bCs/>
          <w:sz w:val="24"/>
          <w:szCs w:val="24"/>
        </w:rPr>
        <w:t>37 CFR 1.28(c)</w:t>
      </w:r>
      <w:r>
        <w:rPr>
          <w:rStyle w:val="SC315408"/>
          <w:rFonts w:ascii="Arial" w:hAnsi="Arial" w:cs="Arial"/>
          <w:bCs/>
          <w:sz w:val="24"/>
          <w:szCs w:val="24"/>
        </w:rPr>
        <w:t xml:space="preserve"> and 1.29(k)</w:t>
      </w:r>
      <w:r w:rsidRPr="00100C6D">
        <w:rPr>
          <w:rStyle w:val="SC315408"/>
          <w:rFonts w:ascii="Arial" w:hAnsi="Arial" w:cs="Arial"/>
          <w:bCs/>
          <w:sz w:val="24"/>
          <w:szCs w:val="24"/>
        </w:rPr>
        <w:t>. Specifically, 37 CFR 1.28(c) provides a procedure by which patent applicants and patentees may be excused for erroneous payments of fees in the small entity amount. 37 CFR 1.29(k) provides a procedure by which patent applicants and patentees may be excused for erroneous payments of fees in the micro entity amount.</w:t>
      </w:r>
    </w:p>
    <w:p w:rsidR="00D02D9A" w:rsidP="008F4DA0" w:rsidRDefault="00D02D9A" w14:paraId="52B4E0D7" w14:textId="77777777">
      <w:pPr>
        <w:widowControl/>
        <w:jc w:val="both"/>
        <w:rPr>
          <w:rStyle w:val="SC315408"/>
          <w:rFonts w:ascii="Arial" w:hAnsi="Arial" w:cs="Arial"/>
          <w:bCs/>
          <w:sz w:val="24"/>
          <w:szCs w:val="24"/>
        </w:rPr>
      </w:pPr>
    </w:p>
    <w:p w:rsidR="008F4DA0" w:rsidP="008F4DA0" w:rsidRDefault="008F4DA0" w14:paraId="7BCEF746" w14:textId="25635CF7">
      <w:pPr>
        <w:widowControl/>
        <w:jc w:val="both"/>
        <w:rPr>
          <w:rFonts w:ascii="Arial" w:hAnsi="Arial" w:cs="Arial"/>
          <w:sz w:val="24"/>
        </w:rPr>
      </w:pPr>
      <w:r w:rsidRPr="006629D7">
        <w:rPr>
          <w:rFonts w:ascii="Arial" w:hAnsi="Arial" w:cs="Arial"/>
          <w:sz w:val="24"/>
        </w:rPr>
        <w:t xml:space="preserve">The </w:t>
      </w:r>
      <w:r w:rsidR="00F92E5D">
        <w:rPr>
          <w:rFonts w:ascii="Arial" w:hAnsi="Arial" w:cs="Arial"/>
          <w:sz w:val="24"/>
        </w:rPr>
        <w:t xml:space="preserve">items </w:t>
      </w:r>
      <w:r w:rsidRPr="006629D7">
        <w:rPr>
          <w:rFonts w:ascii="Arial" w:hAnsi="Arial" w:cs="Arial"/>
          <w:sz w:val="24"/>
        </w:rPr>
        <w:t xml:space="preserve">in this </w:t>
      </w:r>
      <w:r w:rsidR="00F92E5D">
        <w:rPr>
          <w:rFonts w:ascii="Arial" w:hAnsi="Arial" w:cs="Arial"/>
          <w:sz w:val="24"/>
        </w:rPr>
        <w:t xml:space="preserve">information </w:t>
      </w:r>
      <w:r w:rsidRPr="006629D7">
        <w:rPr>
          <w:rFonts w:ascii="Arial" w:hAnsi="Arial" w:cs="Arial"/>
          <w:sz w:val="24"/>
        </w:rPr>
        <w:t xml:space="preserve">collection can be submitted </w:t>
      </w:r>
      <w:r w:rsidRPr="0082491B" w:rsidR="0082491B">
        <w:rPr>
          <w:rFonts w:ascii="Arial" w:hAnsi="Arial" w:cs="Arial"/>
          <w:sz w:val="24"/>
        </w:rPr>
        <w:t xml:space="preserve">online using the Patent Electronic Systems (EFS-Web </w:t>
      </w:r>
      <w:r w:rsidR="00684ABE">
        <w:rPr>
          <w:rFonts w:ascii="Arial" w:hAnsi="Arial" w:cs="Arial"/>
          <w:sz w:val="24"/>
        </w:rPr>
        <w:t>and</w:t>
      </w:r>
      <w:r w:rsidRPr="0082491B" w:rsidR="0082491B">
        <w:rPr>
          <w:rFonts w:ascii="Arial" w:hAnsi="Arial" w:cs="Arial"/>
          <w:sz w:val="24"/>
        </w:rPr>
        <w:t xml:space="preserve"> Patent Center)</w:t>
      </w:r>
      <w:r w:rsidRPr="006629D7">
        <w:rPr>
          <w:rFonts w:ascii="Arial" w:hAnsi="Arial" w:cs="Arial"/>
          <w:sz w:val="24"/>
        </w:rPr>
        <w:t>, as well as on paper</w:t>
      </w:r>
      <w:r>
        <w:rPr>
          <w:rFonts w:ascii="Arial" w:hAnsi="Arial" w:cs="Arial"/>
          <w:sz w:val="24"/>
        </w:rPr>
        <w:t>, by either mail or hand delivery</w:t>
      </w:r>
      <w:r w:rsidRPr="006629D7">
        <w:rPr>
          <w:rFonts w:ascii="Arial" w:hAnsi="Arial" w:cs="Arial"/>
          <w:sz w:val="24"/>
        </w:rPr>
        <w:t xml:space="preserve">. The USPTO is therefore accounting for both electronic and paper submissions in this </w:t>
      </w:r>
      <w:r w:rsidR="00A1192F">
        <w:rPr>
          <w:rFonts w:ascii="Arial" w:hAnsi="Arial" w:cs="Arial"/>
          <w:sz w:val="24"/>
        </w:rPr>
        <w:t xml:space="preserve">information </w:t>
      </w:r>
      <w:r w:rsidRPr="006629D7">
        <w:rPr>
          <w:rFonts w:ascii="Arial" w:hAnsi="Arial" w:cs="Arial"/>
          <w:sz w:val="24"/>
        </w:rPr>
        <w:t>collection.</w:t>
      </w:r>
    </w:p>
    <w:p w:rsidRPr="00722977" w:rsidR="008F4DA0" w:rsidP="008F4DA0" w:rsidRDefault="008F4DA0" w14:paraId="4DF1260D" w14:textId="77777777">
      <w:pPr>
        <w:widowControl/>
        <w:jc w:val="both"/>
        <w:rPr>
          <w:rFonts w:ascii="Arial" w:hAnsi="Arial" w:cs="Arial"/>
          <w:sz w:val="24"/>
        </w:rPr>
      </w:pPr>
    </w:p>
    <w:p w:rsidR="008F4DA0" w:rsidP="008F4DA0" w:rsidRDefault="008F4DA0" w14:paraId="374D90AC" w14:textId="1CC83C35">
      <w:pPr>
        <w:pStyle w:val="BodyText"/>
      </w:pPr>
      <w:r w:rsidRPr="00666B78">
        <w:t xml:space="preserve">Table 1 provides the statutes and regulations authorizing the USPTO to collect </w:t>
      </w:r>
      <w:r>
        <w:t xml:space="preserve">the </w:t>
      </w:r>
      <w:r w:rsidR="00612F3A">
        <w:t>information.</w:t>
      </w:r>
    </w:p>
    <w:p w:rsidR="0017337B" w:rsidP="008F4DA0" w:rsidRDefault="0017337B" w14:paraId="0BDC157A" w14:textId="77777777">
      <w:pPr>
        <w:pStyle w:val="BodyText"/>
      </w:pPr>
    </w:p>
    <w:p w:rsidRPr="00DC2CD4" w:rsidR="008F4DA0" w:rsidP="008F4DA0" w:rsidRDefault="008F4DA0" w14:paraId="35B3E90E" w14:textId="77777777">
      <w:pPr>
        <w:pStyle w:val="Heading6"/>
      </w:pPr>
      <w:r w:rsidRPr="00DC2CD4">
        <w:lastRenderedPageBreak/>
        <w:t xml:space="preserve">Table 1:  </w:t>
      </w:r>
      <w:r>
        <w:t>Information Requirements for Fee Deficiency Submissions</w:t>
      </w:r>
    </w:p>
    <w:tbl>
      <w:tblPr>
        <w:tblStyle w:val="TableGrid"/>
        <w:tblW w:w="0" w:type="auto"/>
        <w:tblInd w:w="108" w:type="dxa"/>
        <w:tblLook w:val="04A0" w:firstRow="1" w:lastRow="0" w:firstColumn="1" w:lastColumn="0" w:noHBand="0" w:noVBand="1"/>
      </w:tblPr>
      <w:tblGrid>
        <w:gridCol w:w="1315"/>
        <w:gridCol w:w="3154"/>
        <w:gridCol w:w="2410"/>
        <w:gridCol w:w="2343"/>
      </w:tblGrid>
      <w:tr w:rsidR="008F4DA0" w:rsidTr="00AF2CDC" w14:paraId="7C9ABDFE" w14:textId="77777777">
        <w:trPr>
          <w:cantSplit/>
        </w:trPr>
        <w:tc>
          <w:tcPr>
            <w:tcW w:w="1350" w:type="dxa"/>
            <w:tcBorders>
              <w:top w:val="single" w:color="auto" w:sz="12" w:space="0"/>
              <w:left w:val="single" w:color="auto" w:sz="12" w:space="0"/>
            </w:tcBorders>
            <w:shd w:val="clear" w:color="auto" w:fill="C6D9F1" w:themeFill="text2" w:themeFillTint="33"/>
          </w:tcPr>
          <w:p w:rsidR="008F4DA0" w:rsidP="00FC043E" w:rsidRDefault="008F4DA0" w14:paraId="52009E5E" w14:textId="77777777">
            <w:pPr>
              <w:pStyle w:val="BodyText"/>
              <w:jc w:val="center"/>
              <w:rPr>
                <w:b/>
                <w:sz w:val="18"/>
                <w:szCs w:val="18"/>
              </w:rPr>
            </w:pPr>
          </w:p>
          <w:p w:rsidRPr="003120FE" w:rsidR="008F4DA0" w:rsidP="00FC043E" w:rsidRDefault="00130D77" w14:paraId="7CC865A5" w14:textId="7DC6D8AD">
            <w:pPr>
              <w:pStyle w:val="BodyText"/>
              <w:jc w:val="center"/>
              <w:rPr>
                <w:b/>
                <w:sz w:val="18"/>
                <w:szCs w:val="18"/>
              </w:rPr>
            </w:pPr>
            <w:r>
              <w:rPr>
                <w:b/>
                <w:sz w:val="18"/>
                <w:szCs w:val="18"/>
              </w:rPr>
              <w:t>Item No.</w:t>
            </w:r>
          </w:p>
        </w:tc>
        <w:tc>
          <w:tcPr>
            <w:tcW w:w="3240" w:type="dxa"/>
            <w:tcBorders>
              <w:top w:val="single" w:color="auto" w:sz="12" w:space="0"/>
            </w:tcBorders>
            <w:shd w:val="clear" w:color="auto" w:fill="C6D9F1" w:themeFill="text2" w:themeFillTint="33"/>
          </w:tcPr>
          <w:p w:rsidRPr="003120FE" w:rsidR="008F4DA0" w:rsidP="00FC043E" w:rsidRDefault="008F4DA0" w14:paraId="2EF0618E" w14:textId="77777777">
            <w:pPr>
              <w:pStyle w:val="BodyText"/>
              <w:jc w:val="center"/>
              <w:rPr>
                <w:b/>
                <w:sz w:val="18"/>
                <w:szCs w:val="18"/>
              </w:rPr>
            </w:pPr>
          </w:p>
          <w:p w:rsidRPr="003120FE" w:rsidR="008F4DA0" w:rsidP="00FC043E" w:rsidRDefault="008F4DA0" w14:paraId="56DB4CBE" w14:textId="77777777">
            <w:pPr>
              <w:pStyle w:val="BodyText"/>
              <w:jc w:val="center"/>
              <w:rPr>
                <w:b/>
                <w:sz w:val="18"/>
                <w:szCs w:val="18"/>
              </w:rPr>
            </w:pPr>
            <w:r w:rsidRPr="003120FE">
              <w:rPr>
                <w:b/>
                <w:sz w:val="18"/>
                <w:szCs w:val="18"/>
              </w:rPr>
              <w:t>Requirement</w:t>
            </w:r>
          </w:p>
        </w:tc>
        <w:tc>
          <w:tcPr>
            <w:tcW w:w="2484" w:type="dxa"/>
            <w:tcBorders>
              <w:top w:val="single" w:color="auto" w:sz="12" w:space="0"/>
            </w:tcBorders>
            <w:shd w:val="clear" w:color="auto" w:fill="C6D9F1" w:themeFill="text2" w:themeFillTint="33"/>
          </w:tcPr>
          <w:p w:rsidRPr="003120FE" w:rsidR="008F4DA0" w:rsidP="00FC043E" w:rsidRDefault="008F4DA0" w14:paraId="361BEBCB" w14:textId="77777777">
            <w:pPr>
              <w:pStyle w:val="BodyText"/>
              <w:jc w:val="center"/>
              <w:rPr>
                <w:b/>
                <w:sz w:val="18"/>
                <w:szCs w:val="18"/>
              </w:rPr>
            </w:pPr>
          </w:p>
          <w:p w:rsidRPr="003120FE" w:rsidR="008F4DA0" w:rsidP="00FC043E" w:rsidRDefault="008F4DA0" w14:paraId="68318B42" w14:textId="77777777">
            <w:pPr>
              <w:pStyle w:val="BodyText"/>
              <w:jc w:val="center"/>
              <w:rPr>
                <w:b/>
                <w:sz w:val="18"/>
                <w:szCs w:val="18"/>
              </w:rPr>
            </w:pPr>
            <w:r w:rsidRPr="003120FE">
              <w:rPr>
                <w:b/>
                <w:sz w:val="18"/>
                <w:szCs w:val="18"/>
              </w:rPr>
              <w:t>Statute</w:t>
            </w:r>
          </w:p>
        </w:tc>
        <w:tc>
          <w:tcPr>
            <w:tcW w:w="2394" w:type="dxa"/>
            <w:tcBorders>
              <w:top w:val="single" w:color="auto" w:sz="12" w:space="0"/>
              <w:right w:val="single" w:color="auto" w:sz="12" w:space="0"/>
            </w:tcBorders>
            <w:shd w:val="clear" w:color="auto" w:fill="C6D9F1" w:themeFill="text2" w:themeFillTint="33"/>
          </w:tcPr>
          <w:p w:rsidRPr="003120FE" w:rsidR="008F4DA0" w:rsidP="00FC043E" w:rsidRDefault="008F4DA0" w14:paraId="4FB84BE0" w14:textId="77777777">
            <w:pPr>
              <w:pStyle w:val="BodyText"/>
              <w:jc w:val="center"/>
              <w:rPr>
                <w:b/>
                <w:sz w:val="18"/>
                <w:szCs w:val="18"/>
              </w:rPr>
            </w:pPr>
          </w:p>
          <w:p w:rsidRPr="003120FE" w:rsidR="008F4DA0" w:rsidP="00FC043E" w:rsidRDefault="008F4DA0" w14:paraId="6C43B59A" w14:textId="45061D3C">
            <w:pPr>
              <w:pStyle w:val="BodyText"/>
              <w:jc w:val="center"/>
              <w:rPr>
                <w:b/>
                <w:sz w:val="18"/>
                <w:szCs w:val="18"/>
              </w:rPr>
            </w:pPr>
            <w:r w:rsidRPr="003120FE">
              <w:rPr>
                <w:b/>
                <w:sz w:val="18"/>
                <w:szCs w:val="18"/>
              </w:rPr>
              <w:t>R</w:t>
            </w:r>
            <w:r w:rsidR="00130D77">
              <w:rPr>
                <w:b/>
                <w:sz w:val="18"/>
                <w:szCs w:val="18"/>
              </w:rPr>
              <w:t>egulations</w:t>
            </w:r>
          </w:p>
        </w:tc>
      </w:tr>
      <w:tr w:rsidR="008F4DA0" w:rsidTr="004015F4" w14:paraId="3821D946" w14:textId="77777777">
        <w:trPr>
          <w:cantSplit/>
        </w:trPr>
        <w:tc>
          <w:tcPr>
            <w:tcW w:w="1350" w:type="dxa"/>
            <w:tcBorders>
              <w:left w:val="single" w:color="auto" w:sz="12" w:space="0"/>
              <w:bottom w:val="single" w:color="auto" w:sz="4" w:space="0"/>
            </w:tcBorders>
          </w:tcPr>
          <w:p w:rsidR="008F4DA0" w:rsidP="00FC043E" w:rsidRDefault="008F4DA0" w14:paraId="5777AC96" w14:textId="77777777">
            <w:pPr>
              <w:pStyle w:val="BodyText"/>
              <w:rPr>
                <w:sz w:val="16"/>
                <w:szCs w:val="16"/>
              </w:rPr>
            </w:pPr>
          </w:p>
          <w:p w:rsidR="008F4DA0" w:rsidP="00FC043E" w:rsidRDefault="008F4DA0" w14:paraId="2524E550" w14:textId="77777777">
            <w:pPr>
              <w:pStyle w:val="BodyText"/>
              <w:jc w:val="center"/>
              <w:rPr>
                <w:b/>
                <w:sz w:val="16"/>
                <w:szCs w:val="16"/>
              </w:rPr>
            </w:pPr>
            <w:r>
              <w:rPr>
                <w:b/>
                <w:sz w:val="16"/>
                <w:szCs w:val="16"/>
              </w:rPr>
              <w:t>1</w:t>
            </w:r>
          </w:p>
          <w:p w:rsidRPr="00BC534F" w:rsidR="008F4DA0" w:rsidP="00FC043E" w:rsidRDefault="008F4DA0" w14:paraId="137DFA58" w14:textId="77777777">
            <w:pPr>
              <w:pStyle w:val="BodyText"/>
              <w:jc w:val="center"/>
              <w:rPr>
                <w:b/>
                <w:sz w:val="16"/>
                <w:szCs w:val="16"/>
              </w:rPr>
            </w:pPr>
          </w:p>
        </w:tc>
        <w:tc>
          <w:tcPr>
            <w:tcW w:w="3240" w:type="dxa"/>
            <w:tcBorders>
              <w:bottom w:val="single" w:color="auto" w:sz="4" w:space="0"/>
            </w:tcBorders>
          </w:tcPr>
          <w:p w:rsidRPr="003120FE" w:rsidR="008F4DA0" w:rsidP="00FC043E" w:rsidRDefault="008F4DA0" w14:paraId="62F9B1FF" w14:textId="77777777">
            <w:pPr>
              <w:pStyle w:val="BodyText"/>
              <w:rPr>
                <w:sz w:val="16"/>
                <w:szCs w:val="16"/>
              </w:rPr>
            </w:pPr>
          </w:p>
          <w:p w:rsidRPr="003120FE" w:rsidR="008F4DA0" w:rsidP="00FC043E" w:rsidRDefault="008F4DA0" w14:paraId="202E6E0A" w14:textId="77777777">
            <w:pPr>
              <w:pStyle w:val="BodyText"/>
              <w:rPr>
                <w:sz w:val="16"/>
                <w:szCs w:val="16"/>
              </w:rPr>
            </w:pPr>
            <w:r w:rsidRPr="003120FE">
              <w:rPr>
                <w:sz w:val="16"/>
                <w:szCs w:val="16"/>
              </w:rPr>
              <w:t>Submissions Under 37 CFR 1.28(c)</w:t>
            </w:r>
          </w:p>
        </w:tc>
        <w:tc>
          <w:tcPr>
            <w:tcW w:w="2484" w:type="dxa"/>
            <w:tcBorders>
              <w:bottom w:val="single" w:color="auto" w:sz="4" w:space="0"/>
            </w:tcBorders>
          </w:tcPr>
          <w:p w:rsidRPr="003120FE" w:rsidR="008F4DA0" w:rsidP="00FC043E" w:rsidRDefault="008F4DA0" w14:paraId="3040266A" w14:textId="77777777">
            <w:pPr>
              <w:pStyle w:val="BodyText"/>
              <w:rPr>
                <w:sz w:val="16"/>
                <w:szCs w:val="16"/>
              </w:rPr>
            </w:pPr>
          </w:p>
          <w:p w:rsidRPr="003120FE" w:rsidR="008F4DA0" w:rsidP="00FC043E" w:rsidRDefault="008F4DA0" w14:paraId="280E6D80" w14:textId="77777777">
            <w:pPr>
              <w:pStyle w:val="BodyText"/>
              <w:rPr>
                <w:sz w:val="16"/>
                <w:szCs w:val="16"/>
              </w:rPr>
            </w:pPr>
            <w:r w:rsidRPr="003120FE">
              <w:rPr>
                <w:sz w:val="16"/>
                <w:szCs w:val="16"/>
              </w:rPr>
              <w:t>35 U.S.C. § 41(h)</w:t>
            </w:r>
          </w:p>
        </w:tc>
        <w:tc>
          <w:tcPr>
            <w:tcW w:w="2394" w:type="dxa"/>
            <w:tcBorders>
              <w:bottom w:val="single" w:color="auto" w:sz="4" w:space="0"/>
              <w:right w:val="single" w:color="auto" w:sz="12" w:space="0"/>
            </w:tcBorders>
          </w:tcPr>
          <w:p w:rsidRPr="003120FE" w:rsidR="008F4DA0" w:rsidP="00FC043E" w:rsidRDefault="008F4DA0" w14:paraId="4C8B9BCB" w14:textId="77777777">
            <w:pPr>
              <w:pStyle w:val="BodyText"/>
              <w:rPr>
                <w:sz w:val="16"/>
                <w:szCs w:val="16"/>
              </w:rPr>
            </w:pPr>
          </w:p>
          <w:p w:rsidRPr="003120FE" w:rsidR="008F4DA0" w:rsidP="00FC043E" w:rsidRDefault="008F4DA0" w14:paraId="22E4A1D9" w14:textId="77777777">
            <w:pPr>
              <w:pStyle w:val="BodyText"/>
              <w:rPr>
                <w:sz w:val="16"/>
                <w:szCs w:val="16"/>
              </w:rPr>
            </w:pPr>
            <w:r w:rsidRPr="003120FE">
              <w:rPr>
                <w:sz w:val="16"/>
                <w:szCs w:val="16"/>
              </w:rPr>
              <w:t>37 CFR 1.28</w:t>
            </w:r>
          </w:p>
        </w:tc>
      </w:tr>
      <w:tr w:rsidR="008F4DA0" w:rsidTr="004015F4" w14:paraId="01BF8857" w14:textId="77777777">
        <w:trPr>
          <w:cantSplit/>
        </w:trPr>
        <w:tc>
          <w:tcPr>
            <w:tcW w:w="1350" w:type="dxa"/>
            <w:tcBorders>
              <w:left w:val="single" w:color="auto" w:sz="12" w:space="0"/>
              <w:bottom w:val="single" w:color="auto" w:sz="12" w:space="0"/>
            </w:tcBorders>
          </w:tcPr>
          <w:p w:rsidR="008F4DA0" w:rsidP="00FC043E" w:rsidRDefault="008F4DA0" w14:paraId="05992B4C" w14:textId="77777777">
            <w:pPr>
              <w:pStyle w:val="BodyText"/>
              <w:rPr>
                <w:sz w:val="16"/>
                <w:szCs w:val="16"/>
              </w:rPr>
            </w:pPr>
          </w:p>
          <w:p w:rsidRPr="00BC534F" w:rsidR="008F4DA0" w:rsidP="00FC043E" w:rsidRDefault="008F4DA0" w14:paraId="601EC66B" w14:textId="77777777">
            <w:pPr>
              <w:pStyle w:val="BodyText"/>
              <w:jc w:val="center"/>
              <w:rPr>
                <w:b/>
                <w:sz w:val="16"/>
                <w:szCs w:val="16"/>
              </w:rPr>
            </w:pPr>
            <w:r>
              <w:rPr>
                <w:b/>
                <w:sz w:val="16"/>
                <w:szCs w:val="16"/>
              </w:rPr>
              <w:t>2</w:t>
            </w:r>
          </w:p>
          <w:p w:rsidRPr="003120FE" w:rsidR="008F4DA0" w:rsidP="00FC043E" w:rsidRDefault="008F4DA0" w14:paraId="17AEDF79" w14:textId="77777777">
            <w:pPr>
              <w:pStyle w:val="BodyText"/>
              <w:rPr>
                <w:sz w:val="16"/>
                <w:szCs w:val="16"/>
              </w:rPr>
            </w:pPr>
          </w:p>
        </w:tc>
        <w:tc>
          <w:tcPr>
            <w:tcW w:w="3240" w:type="dxa"/>
            <w:tcBorders>
              <w:bottom w:val="single" w:color="auto" w:sz="12" w:space="0"/>
            </w:tcBorders>
          </w:tcPr>
          <w:p w:rsidRPr="003120FE" w:rsidR="008F4DA0" w:rsidP="00FC043E" w:rsidRDefault="008F4DA0" w14:paraId="2ABFEE50" w14:textId="77777777">
            <w:pPr>
              <w:pStyle w:val="BodyText"/>
              <w:rPr>
                <w:sz w:val="16"/>
                <w:szCs w:val="16"/>
              </w:rPr>
            </w:pPr>
          </w:p>
          <w:p w:rsidRPr="003120FE" w:rsidR="008F4DA0" w:rsidP="00FC043E" w:rsidRDefault="008F4DA0" w14:paraId="2026463C" w14:textId="77777777">
            <w:pPr>
              <w:pStyle w:val="BodyText"/>
              <w:rPr>
                <w:sz w:val="16"/>
                <w:szCs w:val="16"/>
              </w:rPr>
            </w:pPr>
            <w:r w:rsidRPr="003120FE">
              <w:rPr>
                <w:sz w:val="16"/>
                <w:szCs w:val="16"/>
              </w:rPr>
              <w:t>Submissions Under 37 CFR 1.29(k)</w:t>
            </w:r>
          </w:p>
        </w:tc>
        <w:tc>
          <w:tcPr>
            <w:tcW w:w="2484" w:type="dxa"/>
            <w:tcBorders>
              <w:bottom w:val="single" w:color="auto" w:sz="12" w:space="0"/>
            </w:tcBorders>
          </w:tcPr>
          <w:p w:rsidRPr="003120FE" w:rsidR="008F4DA0" w:rsidP="00FC043E" w:rsidRDefault="008F4DA0" w14:paraId="77613719" w14:textId="77777777">
            <w:pPr>
              <w:pStyle w:val="BodyText"/>
              <w:rPr>
                <w:sz w:val="16"/>
                <w:szCs w:val="16"/>
              </w:rPr>
            </w:pPr>
          </w:p>
          <w:p w:rsidRPr="003120FE" w:rsidR="008F4DA0" w:rsidP="00FC043E" w:rsidRDefault="008F4DA0" w14:paraId="678BA8F9" w14:textId="77777777">
            <w:pPr>
              <w:pStyle w:val="BodyText"/>
              <w:rPr>
                <w:sz w:val="16"/>
                <w:szCs w:val="16"/>
              </w:rPr>
            </w:pPr>
            <w:r w:rsidRPr="003120FE">
              <w:rPr>
                <w:sz w:val="16"/>
                <w:szCs w:val="16"/>
              </w:rPr>
              <w:t>35 U.S.C. § 123</w:t>
            </w:r>
          </w:p>
        </w:tc>
        <w:tc>
          <w:tcPr>
            <w:tcW w:w="2394" w:type="dxa"/>
            <w:tcBorders>
              <w:bottom w:val="single" w:color="auto" w:sz="12" w:space="0"/>
              <w:right w:val="single" w:color="auto" w:sz="12" w:space="0"/>
            </w:tcBorders>
          </w:tcPr>
          <w:p w:rsidRPr="003120FE" w:rsidR="008F4DA0" w:rsidP="00FC043E" w:rsidRDefault="008F4DA0" w14:paraId="73DE5210" w14:textId="77777777">
            <w:pPr>
              <w:pStyle w:val="BodyText"/>
              <w:rPr>
                <w:sz w:val="16"/>
                <w:szCs w:val="16"/>
              </w:rPr>
            </w:pPr>
          </w:p>
          <w:p w:rsidRPr="003120FE" w:rsidR="008F4DA0" w:rsidP="00FC043E" w:rsidRDefault="008F4DA0" w14:paraId="32FF2873" w14:textId="77777777">
            <w:pPr>
              <w:pStyle w:val="BodyText"/>
              <w:rPr>
                <w:sz w:val="16"/>
                <w:szCs w:val="16"/>
              </w:rPr>
            </w:pPr>
            <w:r w:rsidRPr="003120FE">
              <w:rPr>
                <w:sz w:val="16"/>
                <w:szCs w:val="16"/>
              </w:rPr>
              <w:t>37 CFR 1.29</w:t>
            </w:r>
          </w:p>
        </w:tc>
      </w:tr>
    </w:tbl>
    <w:p w:rsidR="008F4DA0" w:rsidP="008F4DA0" w:rsidRDefault="008F4DA0" w14:paraId="2BDE2CCD" w14:textId="64FC886F">
      <w:pPr>
        <w:widowControl/>
        <w:jc w:val="both"/>
        <w:rPr>
          <w:rFonts w:ascii="Arial" w:hAnsi="Arial" w:cs="Arial"/>
          <w:color w:val="0000FF"/>
          <w:sz w:val="24"/>
        </w:rPr>
      </w:pPr>
    </w:p>
    <w:p w:rsidRPr="00E12229" w:rsidR="00612F3A" w:rsidP="008F4DA0" w:rsidRDefault="00612F3A" w14:paraId="470AF6BF" w14:textId="77777777">
      <w:pPr>
        <w:widowControl/>
        <w:jc w:val="both"/>
        <w:rPr>
          <w:rFonts w:ascii="Arial" w:hAnsi="Arial" w:cs="Arial"/>
          <w:color w:val="0000FF"/>
          <w:sz w:val="24"/>
        </w:rPr>
      </w:pPr>
    </w:p>
    <w:p w:rsidRPr="00BE6075" w:rsidR="008F4DA0" w:rsidP="00BE6075" w:rsidRDefault="009B35F0" w14:paraId="05697AFD" w14:textId="65AB3B48">
      <w:pPr>
        <w:pStyle w:val="ListParagraph"/>
        <w:keepNext/>
        <w:widowControl/>
        <w:numPr>
          <w:ilvl w:val="0"/>
          <w:numId w:val="12"/>
        </w:numPr>
        <w:jc w:val="both"/>
        <w:rPr>
          <w:rFonts w:ascii="Arial" w:hAnsi="Arial" w:cs="Arial"/>
          <w:sz w:val="24"/>
        </w:rPr>
      </w:pPr>
      <w:r w:rsidRPr="00BE6075">
        <w:rPr>
          <w:rFonts w:ascii="Arial" w:hAnsi="Arial" w:cs="Arial"/>
          <w:b/>
          <w:bCs/>
          <w:sz w:val="24"/>
        </w:rPr>
        <w:t xml:space="preserve">Indicate how, by whom, and for what purpose the information is to be used. Except for a new </w:t>
      </w:r>
      <w:r w:rsidRPr="00BE6075" w:rsidR="00A1192F">
        <w:rPr>
          <w:rFonts w:ascii="Arial" w:hAnsi="Arial" w:cs="Arial"/>
          <w:b/>
          <w:bCs/>
          <w:sz w:val="24"/>
        </w:rPr>
        <w:t xml:space="preserve">information </w:t>
      </w:r>
      <w:r w:rsidRPr="00BE6075">
        <w:rPr>
          <w:rFonts w:ascii="Arial" w:hAnsi="Arial" w:cs="Arial"/>
          <w:b/>
          <w:bCs/>
          <w:sz w:val="24"/>
        </w:rPr>
        <w:t xml:space="preserve">collection, indicate the actual use the agency has made of the information received from the current </w:t>
      </w:r>
      <w:r w:rsidRPr="00BE6075" w:rsidR="00A1192F">
        <w:rPr>
          <w:rFonts w:ascii="Arial" w:hAnsi="Arial" w:cs="Arial"/>
          <w:b/>
          <w:bCs/>
          <w:sz w:val="24"/>
        </w:rPr>
        <w:t xml:space="preserve">information </w:t>
      </w:r>
      <w:r w:rsidRPr="00BE6075">
        <w:rPr>
          <w:rFonts w:ascii="Arial" w:hAnsi="Arial" w:cs="Arial"/>
          <w:b/>
          <w:bCs/>
          <w:sz w:val="24"/>
        </w:rPr>
        <w:t>collection.</w:t>
      </w:r>
    </w:p>
    <w:p w:rsidRPr="00082950" w:rsidR="008F4DA0" w:rsidP="008F4DA0" w:rsidRDefault="008F4DA0" w14:paraId="3A9FDD1B" w14:textId="77777777">
      <w:pPr>
        <w:keepNext/>
        <w:widowControl/>
        <w:jc w:val="both"/>
        <w:rPr>
          <w:rFonts w:ascii="Arial" w:hAnsi="Arial" w:cs="Arial"/>
          <w:sz w:val="24"/>
        </w:rPr>
      </w:pPr>
    </w:p>
    <w:p w:rsidR="008F4DA0" w:rsidP="008F4DA0" w:rsidRDefault="008F4DA0" w14:paraId="21F21A32" w14:textId="2460D25C">
      <w:pPr>
        <w:keepNext/>
        <w:jc w:val="both"/>
        <w:rPr>
          <w:rFonts w:ascii="Arial" w:hAnsi="Arial" w:cs="Arial"/>
          <w:sz w:val="24"/>
        </w:rPr>
      </w:pPr>
      <w:r w:rsidRPr="002D27AC">
        <w:rPr>
          <w:rFonts w:ascii="Arial" w:hAnsi="Arial" w:cs="Arial"/>
          <w:sz w:val="24"/>
        </w:rPr>
        <w:t xml:space="preserve">This information collection is necessary so that patent applicants and patentees may pay the balance of fees due (i.e., </w:t>
      </w:r>
      <w:r>
        <w:rPr>
          <w:rFonts w:ascii="Arial" w:hAnsi="Arial" w:cs="Arial"/>
          <w:sz w:val="24"/>
        </w:rPr>
        <w:t xml:space="preserve">make a </w:t>
      </w:r>
      <w:r w:rsidRPr="002D27AC">
        <w:rPr>
          <w:rFonts w:ascii="Arial" w:hAnsi="Arial" w:cs="Arial"/>
          <w:sz w:val="24"/>
        </w:rPr>
        <w:t xml:space="preserve">fee deficiency payment) when a fee was previously paid in error in a micro or small entity amount. The </w:t>
      </w:r>
      <w:r>
        <w:rPr>
          <w:rFonts w:ascii="Arial" w:hAnsi="Arial" w:cs="Arial"/>
          <w:sz w:val="24"/>
        </w:rPr>
        <w:t>USPTO</w:t>
      </w:r>
      <w:r w:rsidRPr="002D27AC">
        <w:rPr>
          <w:rFonts w:ascii="Arial" w:hAnsi="Arial" w:cs="Arial"/>
          <w:sz w:val="24"/>
        </w:rPr>
        <w:t xml:space="preserve"> needs the information to be able to process and properly record a fee deficiency payment to avoid questions arising later</w:t>
      </w:r>
      <w:r w:rsidR="00D02D9A">
        <w:rPr>
          <w:rFonts w:ascii="Arial" w:hAnsi="Arial" w:cs="Arial"/>
          <w:sz w:val="24"/>
        </w:rPr>
        <w:t>,</w:t>
      </w:r>
      <w:r w:rsidRPr="002D27AC">
        <w:rPr>
          <w:rFonts w:ascii="Arial" w:hAnsi="Arial" w:cs="Arial"/>
          <w:sz w:val="24"/>
        </w:rPr>
        <w:t xml:space="preserve"> either for the </w:t>
      </w:r>
      <w:r>
        <w:rPr>
          <w:rFonts w:ascii="Arial" w:hAnsi="Arial" w:cs="Arial"/>
          <w:sz w:val="24"/>
        </w:rPr>
        <w:t xml:space="preserve">USPTO </w:t>
      </w:r>
      <w:r w:rsidRPr="002D27AC">
        <w:rPr>
          <w:rFonts w:ascii="Arial" w:hAnsi="Arial" w:cs="Arial"/>
          <w:sz w:val="24"/>
        </w:rPr>
        <w:t>o</w:t>
      </w:r>
      <w:r>
        <w:rPr>
          <w:rFonts w:ascii="Arial" w:hAnsi="Arial" w:cs="Arial"/>
          <w:sz w:val="24"/>
        </w:rPr>
        <w:t>r for the applicant or patentee</w:t>
      </w:r>
      <w:r w:rsidR="00D02D9A">
        <w:rPr>
          <w:rFonts w:ascii="Arial" w:hAnsi="Arial" w:cs="Arial"/>
          <w:sz w:val="24"/>
        </w:rPr>
        <w:t>,</w:t>
      </w:r>
      <w:r w:rsidRPr="002D27AC">
        <w:rPr>
          <w:rFonts w:ascii="Arial" w:hAnsi="Arial" w:cs="Arial"/>
          <w:sz w:val="24"/>
        </w:rPr>
        <w:t xml:space="preserve"> as to whether the proper fees have been paid in the application or patent.</w:t>
      </w:r>
    </w:p>
    <w:p w:rsidR="00D503B1" w:rsidP="008F4DA0" w:rsidRDefault="00D503B1" w14:paraId="776E8DE2" w14:textId="77777777">
      <w:pPr>
        <w:keepNext/>
        <w:jc w:val="both"/>
        <w:rPr>
          <w:rFonts w:ascii="Arial" w:hAnsi="Arial" w:cs="Arial"/>
          <w:sz w:val="24"/>
        </w:rPr>
      </w:pPr>
    </w:p>
    <w:p w:rsidR="00D503B1" w:rsidP="00D503B1" w:rsidRDefault="00D503B1" w14:paraId="074C3943" w14:textId="51F2C540">
      <w:pPr>
        <w:pStyle w:val="BodyText2"/>
        <w:tabs>
          <w:tab w:val="left" w:pos="720"/>
        </w:tabs>
      </w:pPr>
      <w:r>
        <w:t>The information collected, maintained</w:t>
      </w:r>
      <w:r w:rsidR="00684ABE">
        <w:t>,</w:t>
      </w:r>
      <w:r>
        <w:t xml:space="preserve"> and used in this </w:t>
      </w:r>
      <w:r w:rsidR="00A1192F">
        <w:t xml:space="preserve">information </w:t>
      </w:r>
      <w:r>
        <w:t xml:space="preserve">collection is based on OMB and USPTO guidelines.  </w:t>
      </w:r>
      <w:r w:rsidRPr="00EE6C3A">
        <w:t xml:space="preserve">This includes the </w:t>
      </w:r>
      <w:r w:rsidRPr="00EE6C3A">
        <w:rPr>
          <w:lang w:val="en"/>
        </w:rPr>
        <w:t xml:space="preserve">basic information quality standards established in the Paperwork Reduction </w:t>
      </w:r>
      <w:r>
        <w:rPr>
          <w:lang w:val="en"/>
        </w:rPr>
        <w:t>Act (44 U.S.C. Chapter 35)</w:t>
      </w:r>
      <w:r w:rsidRPr="00EE6C3A">
        <w:rPr>
          <w:lang w:val="en"/>
        </w:rPr>
        <w:t>, in OMB Circular A-130, and in the OMB information quality guidelines.</w:t>
      </w:r>
      <w:r>
        <w:t xml:space="preserve"> </w:t>
      </w:r>
    </w:p>
    <w:p w:rsidRPr="00641506" w:rsidR="008F4DA0" w:rsidP="008F4DA0" w:rsidRDefault="008F4DA0" w14:paraId="5FE3AB48" w14:textId="77777777">
      <w:pPr>
        <w:widowControl/>
        <w:jc w:val="both"/>
        <w:rPr>
          <w:rFonts w:ascii="Arial" w:hAnsi="Arial" w:cs="Arial"/>
          <w:sz w:val="24"/>
        </w:rPr>
      </w:pPr>
    </w:p>
    <w:p w:rsidR="008F4DA0" w:rsidP="008F4DA0" w:rsidRDefault="008F4DA0" w14:paraId="3C2ECF0F" w14:textId="50B7507D">
      <w:pPr>
        <w:pStyle w:val="BodyText"/>
      </w:pPr>
      <w:r w:rsidRPr="00641506">
        <w:t>Table 2 outlines how this collection of information is used by the public and</w:t>
      </w:r>
      <w:r w:rsidR="00612F3A">
        <w:t xml:space="preserve"> the USPTO.</w:t>
      </w:r>
    </w:p>
    <w:p w:rsidR="008F4DA0" w:rsidP="008F4DA0" w:rsidRDefault="008F4DA0" w14:paraId="6ACA4D7C" w14:textId="77777777">
      <w:pPr>
        <w:pStyle w:val="BodyText"/>
      </w:pPr>
    </w:p>
    <w:p w:rsidRPr="003120FE" w:rsidR="008F4DA0" w:rsidP="008F4DA0" w:rsidRDefault="008F4DA0" w14:paraId="6E0B827C" w14:textId="77777777">
      <w:pPr>
        <w:pStyle w:val="Heading3"/>
        <w:keepLines w:val="0"/>
        <w:tabs>
          <w:tab w:val="clear" w:pos="-1176"/>
        </w:tabs>
        <w:rPr>
          <w:color w:val="auto"/>
          <w:sz w:val="24"/>
        </w:rPr>
      </w:pPr>
      <w:r w:rsidRPr="00622562">
        <w:rPr>
          <w:color w:val="auto"/>
        </w:rPr>
        <w:t>Table 2:  Needs and Uses</w:t>
      </w:r>
      <w:r>
        <w:rPr>
          <w:color w:val="auto"/>
        </w:rPr>
        <w:t xml:space="preserve"> for Fee Deficiency Submissions</w:t>
      </w:r>
    </w:p>
    <w:tbl>
      <w:tblPr>
        <w:tblStyle w:val="TableGrid"/>
        <w:tblW w:w="0" w:type="auto"/>
        <w:tblInd w:w="108" w:type="dxa"/>
        <w:tblLook w:val="04A0" w:firstRow="1" w:lastRow="0" w:firstColumn="1" w:lastColumn="0" w:noHBand="0" w:noVBand="1"/>
      </w:tblPr>
      <w:tblGrid>
        <w:gridCol w:w="1196"/>
        <w:gridCol w:w="2551"/>
        <w:gridCol w:w="1337"/>
        <w:gridCol w:w="4138"/>
      </w:tblGrid>
      <w:tr w:rsidR="008F4DA0" w:rsidTr="005E766E" w14:paraId="50F5DBCE" w14:textId="77777777">
        <w:tc>
          <w:tcPr>
            <w:tcW w:w="1260" w:type="dxa"/>
            <w:tcBorders>
              <w:top w:val="single" w:color="auto" w:sz="12" w:space="0"/>
              <w:left w:val="single" w:color="auto" w:sz="12" w:space="0"/>
            </w:tcBorders>
            <w:shd w:val="clear" w:color="auto" w:fill="C6D9F1" w:themeFill="text2" w:themeFillTint="33"/>
          </w:tcPr>
          <w:p w:rsidR="008F4DA0" w:rsidP="00A127CF" w:rsidRDefault="008F4DA0" w14:paraId="4A99B360" w14:textId="77777777">
            <w:pPr>
              <w:pStyle w:val="BodyText"/>
              <w:jc w:val="center"/>
              <w:rPr>
                <w:b/>
                <w:sz w:val="18"/>
                <w:szCs w:val="18"/>
              </w:rPr>
            </w:pPr>
          </w:p>
          <w:p w:rsidRPr="003120FE" w:rsidR="008F4DA0" w:rsidP="00A127CF" w:rsidRDefault="000929C2" w14:paraId="05834C1C" w14:textId="5F2309BE">
            <w:pPr>
              <w:pStyle w:val="BodyText"/>
              <w:jc w:val="center"/>
              <w:rPr>
                <w:b/>
                <w:sz w:val="18"/>
                <w:szCs w:val="18"/>
              </w:rPr>
            </w:pPr>
            <w:r>
              <w:rPr>
                <w:b/>
                <w:sz w:val="18"/>
                <w:szCs w:val="18"/>
              </w:rPr>
              <w:t>Item No.</w:t>
            </w:r>
          </w:p>
        </w:tc>
        <w:tc>
          <w:tcPr>
            <w:tcW w:w="2700" w:type="dxa"/>
            <w:tcBorders>
              <w:top w:val="single" w:color="auto" w:sz="12" w:space="0"/>
            </w:tcBorders>
            <w:shd w:val="clear" w:color="auto" w:fill="C6D9F1" w:themeFill="text2" w:themeFillTint="33"/>
          </w:tcPr>
          <w:p w:rsidR="00AF2CDC" w:rsidP="005E766E" w:rsidRDefault="00AF2CDC" w14:paraId="4AFE8301" w14:textId="77777777">
            <w:pPr>
              <w:pStyle w:val="BodyText"/>
              <w:rPr>
                <w:b/>
                <w:sz w:val="18"/>
                <w:szCs w:val="18"/>
              </w:rPr>
            </w:pPr>
          </w:p>
          <w:p w:rsidRPr="003120FE" w:rsidR="008F4DA0" w:rsidP="005E766E" w:rsidRDefault="008F4DA0" w14:paraId="6A3A264F" w14:textId="321AD8DE">
            <w:pPr>
              <w:pStyle w:val="BodyText"/>
              <w:rPr>
                <w:b/>
                <w:sz w:val="18"/>
                <w:szCs w:val="18"/>
              </w:rPr>
            </w:pPr>
            <w:r w:rsidRPr="003120FE">
              <w:rPr>
                <w:b/>
                <w:sz w:val="18"/>
                <w:szCs w:val="18"/>
              </w:rPr>
              <w:t>Form and Function</w:t>
            </w:r>
          </w:p>
        </w:tc>
        <w:tc>
          <w:tcPr>
            <w:tcW w:w="1074" w:type="dxa"/>
            <w:tcBorders>
              <w:top w:val="single" w:color="auto" w:sz="12" w:space="0"/>
            </w:tcBorders>
            <w:shd w:val="clear" w:color="auto" w:fill="C6D9F1" w:themeFill="text2" w:themeFillTint="33"/>
          </w:tcPr>
          <w:p w:rsidR="00AF2CDC" w:rsidP="00A127CF" w:rsidRDefault="00AF2CDC" w14:paraId="473D32F0" w14:textId="77777777">
            <w:pPr>
              <w:pStyle w:val="BodyText"/>
              <w:jc w:val="center"/>
              <w:rPr>
                <w:b/>
                <w:sz w:val="18"/>
                <w:szCs w:val="18"/>
              </w:rPr>
            </w:pPr>
          </w:p>
          <w:p w:rsidRPr="003120FE" w:rsidR="008F4DA0" w:rsidP="00A127CF" w:rsidRDefault="00AF2CDC" w14:paraId="517B716D" w14:textId="4A753081">
            <w:pPr>
              <w:pStyle w:val="BodyText"/>
              <w:jc w:val="center"/>
              <w:rPr>
                <w:b/>
                <w:sz w:val="18"/>
                <w:szCs w:val="18"/>
              </w:rPr>
            </w:pPr>
            <w:r>
              <w:rPr>
                <w:b/>
                <w:sz w:val="18"/>
                <w:szCs w:val="18"/>
              </w:rPr>
              <w:t>F</w:t>
            </w:r>
            <w:r w:rsidR="00612F3A">
              <w:rPr>
                <w:b/>
                <w:sz w:val="18"/>
                <w:szCs w:val="18"/>
              </w:rPr>
              <w:t>orm No.</w:t>
            </w:r>
          </w:p>
        </w:tc>
        <w:tc>
          <w:tcPr>
            <w:tcW w:w="4434" w:type="dxa"/>
            <w:tcBorders>
              <w:top w:val="single" w:color="auto" w:sz="12" w:space="0"/>
              <w:right w:val="single" w:color="auto" w:sz="12" w:space="0"/>
            </w:tcBorders>
            <w:shd w:val="clear" w:color="auto" w:fill="C6D9F1" w:themeFill="text2" w:themeFillTint="33"/>
          </w:tcPr>
          <w:p w:rsidRPr="003120FE" w:rsidR="008F4DA0" w:rsidP="00A127CF" w:rsidRDefault="008F4DA0" w14:paraId="07BB4EF3" w14:textId="77777777">
            <w:pPr>
              <w:pStyle w:val="BodyText"/>
              <w:jc w:val="center"/>
              <w:rPr>
                <w:b/>
                <w:sz w:val="18"/>
                <w:szCs w:val="18"/>
              </w:rPr>
            </w:pPr>
          </w:p>
          <w:p w:rsidRPr="003120FE" w:rsidR="008F4DA0" w:rsidRDefault="008F4DA0" w14:paraId="37D0666B" w14:textId="77777777">
            <w:pPr>
              <w:pStyle w:val="BodyText"/>
              <w:jc w:val="center"/>
              <w:rPr>
                <w:b/>
                <w:sz w:val="18"/>
                <w:szCs w:val="18"/>
              </w:rPr>
            </w:pPr>
            <w:r w:rsidRPr="003120FE">
              <w:rPr>
                <w:b/>
                <w:sz w:val="18"/>
                <w:szCs w:val="18"/>
              </w:rPr>
              <w:t>Needs and Uses</w:t>
            </w:r>
          </w:p>
        </w:tc>
      </w:tr>
      <w:tr w:rsidR="008F4DA0" w:rsidTr="00FC043E" w14:paraId="793DE4ED" w14:textId="77777777">
        <w:tc>
          <w:tcPr>
            <w:tcW w:w="1260" w:type="dxa"/>
            <w:tcBorders>
              <w:left w:val="single" w:color="auto" w:sz="12" w:space="0"/>
              <w:bottom w:val="single" w:color="auto" w:sz="4" w:space="0"/>
            </w:tcBorders>
          </w:tcPr>
          <w:p w:rsidR="008F4DA0" w:rsidP="00FC043E" w:rsidRDefault="008F4DA0" w14:paraId="02FE4BE0" w14:textId="77777777">
            <w:pPr>
              <w:pStyle w:val="BodyText"/>
              <w:rPr>
                <w:sz w:val="16"/>
                <w:szCs w:val="16"/>
              </w:rPr>
            </w:pPr>
          </w:p>
          <w:p w:rsidRPr="00BC534F" w:rsidR="008F4DA0" w:rsidP="00FC043E" w:rsidRDefault="008F4DA0" w14:paraId="70B18246" w14:textId="77777777">
            <w:pPr>
              <w:pStyle w:val="BodyText"/>
              <w:jc w:val="center"/>
              <w:rPr>
                <w:b/>
                <w:sz w:val="16"/>
                <w:szCs w:val="16"/>
              </w:rPr>
            </w:pPr>
            <w:r>
              <w:rPr>
                <w:b/>
                <w:sz w:val="16"/>
                <w:szCs w:val="16"/>
              </w:rPr>
              <w:t>1</w:t>
            </w:r>
          </w:p>
        </w:tc>
        <w:tc>
          <w:tcPr>
            <w:tcW w:w="2700" w:type="dxa"/>
            <w:tcBorders>
              <w:bottom w:val="single" w:color="auto" w:sz="4" w:space="0"/>
            </w:tcBorders>
          </w:tcPr>
          <w:p w:rsidRPr="003120FE" w:rsidR="008F4DA0" w:rsidP="00FC043E" w:rsidRDefault="008F4DA0" w14:paraId="64DFB695" w14:textId="77777777">
            <w:pPr>
              <w:pStyle w:val="BodyText"/>
              <w:rPr>
                <w:sz w:val="16"/>
                <w:szCs w:val="16"/>
              </w:rPr>
            </w:pPr>
          </w:p>
          <w:p w:rsidRPr="003120FE" w:rsidR="008F4DA0" w:rsidP="00FC043E" w:rsidRDefault="008F4DA0" w14:paraId="756C6C56" w14:textId="77777777">
            <w:pPr>
              <w:rPr>
                <w:rFonts w:ascii="Arial" w:hAnsi="Arial" w:cs="Arial"/>
                <w:sz w:val="16"/>
                <w:szCs w:val="16"/>
              </w:rPr>
            </w:pPr>
            <w:r w:rsidRPr="003120FE">
              <w:rPr>
                <w:rFonts w:ascii="Arial" w:hAnsi="Arial" w:cs="Arial"/>
                <w:sz w:val="16"/>
                <w:szCs w:val="16"/>
              </w:rPr>
              <w:t>Submissions Under 37 CFR 1.28(c)</w:t>
            </w:r>
          </w:p>
        </w:tc>
        <w:tc>
          <w:tcPr>
            <w:tcW w:w="1074" w:type="dxa"/>
            <w:tcBorders>
              <w:bottom w:val="single" w:color="auto" w:sz="4" w:space="0"/>
            </w:tcBorders>
          </w:tcPr>
          <w:p w:rsidRPr="003120FE" w:rsidR="008F4DA0" w:rsidP="00FC043E" w:rsidRDefault="008F4DA0" w14:paraId="5B8502E5" w14:textId="77777777">
            <w:pPr>
              <w:pStyle w:val="BodyText"/>
              <w:rPr>
                <w:sz w:val="16"/>
                <w:szCs w:val="16"/>
              </w:rPr>
            </w:pPr>
          </w:p>
          <w:p w:rsidRPr="003120FE" w:rsidR="008F4DA0" w:rsidP="00FC043E" w:rsidRDefault="008F4DA0" w14:paraId="18CCFB83" w14:textId="77777777">
            <w:pPr>
              <w:pStyle w:val="BodyText"/>
              <w:rPr>
                <w:sz w:val="16"/>
                <w:szCs w:val="16"/>
              </w:rPr>
            </w:pPr>
            <w:r w:rsidRPr="003120FE">
              <w:rPr>
                <w:sz w:val="16"/>
                <w:szCs w:val="16"/>
              </w:rPr>
              <w:t>No Form</w:t>
            </w:r>
          </w:p>
        </w:tc>
        <w:tc>
          <w:tcPr>
            <w:tcW w:w="4434" w:type="dxa"/>
            <w:tcBorders>
              <w:bottom w:val="single" w:color="auto" w:sz="4" w:space="0"/>
              <w:right w:val="single" w:color="auto" w:sz="12" w:space="0"/>
            </w:tcBorders>
          </w:tcPr>
          <w:p w:rsidR="001478A6" w:rsidP="001478A6" w:rsidRDefault="001478A6" w14:paraId="17D9F935" w14:textId="77777777">
            <w:pPr>
              <w:pStyle w:val="a"/>
              <w:keepNext/>
              <w:keepLines/>
              <w:widowControl/>
              <w:tabs>
                <w:tab w:val="left" w:pos="-1440"/>
                <w:tab w:val="left" w:pos="-720"/>
                <w:tab w:val="left" w:pos="0"/>
                <w:tab w:val="left" w:pos="330"/>
                <w:tab w:val="left" w:pos="1440"/>
              </w:tabs>
              <w:ind w:left="331" w:firstLine="0"/>
              <w:rPr>
                <w:rFonts w:ascii="Arial" w:hAnsi="Arial" w:cs="Arial"/>
                <w:sz w:val="16"/>
                <w:szCs w:val="16"/>
              </w:rPr>
            </w:pPr>
          </w:p>
          <w:p w:rsidR="001478A6" w:rsidP="001478A6" w:rsidRDefault="001478A6" w14:paraId="4C4A272D" w14:textId="11043939">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3120FE">
              <w:rPr>
                <w:rFonts w:ascii="Arial" w:hAnsi="Arial" w:cs="Arial"/>
                <w:sz w:val="16"/>
                <w:szCs w:val="16"/>
              </w:rPr>
              <w:t xml:space="preserve">Used by patent applicants and patentees to pay the balance of fees due when a fee was previously paid in error in a </w:t>
            </w:r>
            <w:r>
              <w:rPr>
                <w:rFonts w:ascii="Arial" w:hAnsi="Arial" w:cs="Arial"/>
                <w:sz w:val="16"/>
                <w:szCs w:val="16"/>
              </w:rPr>
              <w:t>small</w:t>
            </w:r>
            <w:r w:rsidRPr="003120FE">
              <w:rPr>
                <w:rFonts w:ascii="Arial" w:hAnsi="Arial" w:cs="Arial"/>
                <w:sz w:val="16"/>
                <w:szCs w:val="16"/>
              </w:rPr>
              <w:t xml:space="preserve"> entity amount.</w:t>
            </w:r>
          </w:p>
          <w:p w:rsidRPr="003120FE" w:rsidR="001478A6" w:rsidP="001478A6" w:rsidRDefault="001478A6" w14:paraId="53CDC3B6"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Pr>
                <w:rFonts w:ascii="Arial" w:hAnsi="Arial" w:cs="Arial"/>
                <w:sz w:val="16"/>
                <w:szCs w:val="16"/>
              </w:rPr>
              <w:t>Used by the USPTO to process and properly record a fee deficiency payment to avoid questions arising later either for the USPTO or for the applicant or patentee as to whether the proper fees have been paid in the application or patent.</w:t>
            </w:r>
          </w:p>
          <w:p w:rsidRPr="003120FE" w:rsidR="008F4DA0" w:rsidP="001478A6" w:rsidRDefault="008F4DA0" w14:paraId="6821F196" w14:textId="6A13E804">
            <w:pPr>
              <w:pStyle w:val="a"/>
              <w:keepNext/>
              <w:keepLines/>
              <w:widowControl/>
              <w:tabs>
                <w:tab w:val="left" w:pos="-1440"/>
                <w:tab w:val="left" w:pos="-720"/>
                <w:tab w:val="left" w:pos="0"/>
                <w:tab w:val="left" w:pos="330"/>
                <w:tab w:val="left" w:pos="1440"/>
              </w:tabs>
              <w:ind w:left="360" w:firstLine="0"/>
              <w:rPr>
                <w:rFonts w:ascii="Arial" w:hAnsi="Arial" w:cs="Arial"/>
                <w:sz w:val="16"/>
                <w:szCs w:val="16"/>
              </w:rPr>
            </w:pPr>
          </w:p>
        </w:tc>
      </w:tr>
      <w:tr w:rsidR="008F4DA0" w:rsidTr="00FC043E" w14:paraId="289C9260" w14:textId="77777777">
        <w:tc>
          <w:tcPr>
            <w:tcW w:w="1260" w:type="dxa"/>
            <w:tcBorders>
              <w:left w:val="single" w:color="auto" w:sz="12" w:space="0"/>
              <w:bottom w:val="single" w:color="auto" w:sz="12" w:space="0"/>
            </w:tcBorders>
          </w:tcPr>
          <w:p w:rsidR="008F4DA0" w:rsidP="00FC043E" w:rsidRDefault="008F4DA0" w14:paraId="56844558" w14:textId="77777777">
            <w:pPr>
              <w:pStyle w:val="BodyText"/>
              <w:rPr>
                <w:sz w:val="16"/>
                <w:szCs w:val="16"/>
              </w:rPr>
            </w:pPr>
          </w:p>
          <w:p w:rsidRPr="00BC534F" w:rsidR="008F4DA0" w:rsidP="00FC043E" w:rsidRDefault="008F4DA0" w14:paraId="2B651484" w14:textId="77777777">
            <w:pPr>
              <w:pStyle w:val="BodyText"/>
              <w:jc w:val="center"/>
              <w:rPr>
                <w:b/>
                <w:sz w:val="16"/>
                <w:szCs w:val="16"/>
              </w:rPr>
            </w:pPr>
            <w:r>
              <w:rPr>
                <w:b/>
                <w:sz w:val="16"/>
                <w:szCs w:val="16"/>
              </w:rPr>
              <w:t>2</w:t>
            </w:r>
          </w:p>
        </w:tc>
        <w:tc>
          <w:tcPr>
            <w:tcW w:w="2700" w:type="dxa"/>
            <w:tcBorders>
              <w:bottom w:val="single" w:color="auto" w:sz="12" w:space="0"/>
            </w:tcBorders>
          </w:tcPr>
          <w:p w:rsidRPr="003120FE" w:rsidR="008F4DA0" w:rsidP="00FC043E" w:rsidRDefault="008F4DA0" w14:paraId="5FD0D3BC" w14:textId="77777777">
            <w:pPr>
              <w:pStyle w:val="BodyText"/>
              <w:rPr>
                <w:sz w:val="16"/>
                <w:szCs w:val="16"/>
              </w:rPr>
            </w:pPr>
          </w:p>
          <w:p w:rsidRPr="003120FE" w:rsidR="008F4DA0" w:rsidP="00FC043E" w:rsidRDefault="008F4DA0" w14:paraId="6957AD95" w14:textId="77777777">
            <w:pPr>
              <w:rPr>
                <w:rFonts w:ascii="Arial" w:hAnsi="Arial" w:cs="Arial"/>
                <w:sz w:val="16"/>
                <w:szCs w:val="16"/>
              </w:rPr>
            </w:pPr>
            <w:r w:rsidRPr="003120FE">
              <w:rPr>
                <w:rFonts w:ascii="Arial" w:hAnsi="Arial" w:cs="Arial"/>
                <w:sz w:val="16"/>
                <w:szCs w:val="16"/>
              </w:rPr>
              <w:t>Submissions Under 37 CFR 1.29(k)</w:t>
            </w:r>
          </w:p>
          <w:p w:rsidRPr="003120FE" w:rsidR="008F4DA0" w:rsidP="00FC043E" w:rsidRDefault="008F4DA0" w14:paraId="63AB289C" w14:textId="77777777">
            <w:pPr>
              <w:pStyle w:val="BodyText"/>
              <w:rPr>
                <w:sz w:val="16"/>
                <w:szCs w:val="16"/>
              </w:rPr>
            </w:pPr>
          </w:p>
        </w:tc>
        <w:tc>
          <w:tcPr>
            <w:tcW w:w="1074" w:type="dxa"/>
            <w:tcBorders>
              <w:bottom w:val="single" w:color="auto" w:sz="12" w:space="0"/>
            </w:tcBorders>
          </w:tcPr>
          <w:p w:rsidRPr="003120FE" w:rsidR="008F4DA0" w:rsidP="00FC043E" w:rsidRDefault="008F4DA0" w14:paraId="3841CFB3" w14:textId="77777777">
            <w:pPr>
              <w:pStyle w:val="BodyText"/>
              <w:rPr>
                <w:sz w:val="16"/>
                <w:szCs w:val="16"/>
              </w:rPr>
            </w:pPr>
          </w:p>
          <w:p w:rsidRPr="003120FE" w:rsidR="008F4DA0" w:rsidP="00FC043E" w:rsidRDefault="00385C77" w14:paraId="4FC9D680" w14:textId="67C1E1D0">
            <w:pPr>
              <w:pStyle w:val="BodyText"/>
              <w:rPr>
                <w:sz w:val="16"/>
                <w:szCs w:val="16"/>
              </w:rPr>
            </w:pPr>
            <w:r>
              <w:rPr>
                <w:sz w:val="16"/>
                <w:szCs w:val="16"/>
              </w:rPr>
              <w:t>USPTO/SB/</w:t>
            </w:r>
            <w:r w:rsidR="005602E0">
              <w:rPr>
                <w:sz w:val="16"/>
                <w:szCs w:val="16"/>
              </w:rPr>
              <w:t>46</w:t>
            </w:r>
            <w:r>
              <w:rPr>
                <w:sz w:val="16"/>
                <w:szCs w:val="16"/>
              </w:rPr>
              <w:t>0</w:t>
            </w:r>
          </w:p>
        </w:tc>
        <w:tc>
          <w:tcPr>
            <w:tcW w:w="4434" w:type="dxa"/>
            <w:tcBorders>
              <w:bottom w:val="single" w:color="auto" w:sz="12" w:space="0"/>
              <w:right w:val="single" w:color="auto" w:sz="12" w:space="0"/>
            </w:tcBorders>
          </w:tcPr>
          <w:p w:rsidRPr="003120FE" w:rsidR="008F4DA0" w:rsidP="00FC043E" w:rsidRDefault="008F4DA0" w14:paraId="0D36C97D" w14:textId="77777777">
            <w:pPr>
              <w:pStyle w:val="BodyText"/>
              <w:rPr>
                <w:sz w:val="16"/>
                <w:szCs w:val="16"/>
              </w:rPr>
            </w:pPr>
          </w:p>
          <w:p w:rsidR="008F4DA0" w:rsidP="00FC043E" w:rsidRDefault="008F4DA0" w14:paraId="09DC83D9" w14:textId="77777777">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3120FE">
              <w:rPr>
                <w:rFonts w:ascii="Arial" w:hAnsi="Arial" w:cs="Arial"/>
                <w:sz w:val="16"/>
                <w:szCs w:val="16"/>
              </w:rPr>
              <w:t>Used by patent applicants and patentees to pay the balance of fees due when a fee was previously paid in error in a micro entity amount.</w:t>
            </w:r>
          </w:p>
          <w:p w:rsidRPr="003120FE" w:rsidR="001478A6" w:rsidP="00FC043E" w:rsidRDefault="001478A6" w14:paraId="38104C96" w14:textId="6456E23E">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Pr>
                <w:rFonts w:ascii="Arial" w:hAnsi="Arial" w:cs="Arial"/>
                <w:sz w:val="16"/>
                <w:szCs w:val="16"/>
              </w:rPr>
              <w:t>Used by the USPTO to process and properly record a fee deficiency payment to avoid questions arising later either for the USPTO or for the applicant or patentee as to whether the proper fees have been paid in the application or patent.</w:t>
            </w:r>
          </w:p>
          <w:p w:rsidRPr="003120FE" w:rsidR="008F4DA0" w:rsidP="001478A6" w:rsidRDefault="008F4DA0" w14:paraId="7B6D3BD0" w14:textId="77777777">
            <w:pPr>
              <w:pStyle w:val="a"/>
              <w:keepNext/>
              <w:keepLines/>
              <w:widowControl/>
              <w:tabs>
                <w:tab w:val="left" w:pos="-1440"/>
                <w:tab w:val="left" w:pos="-720"/>
                <w:tab w:val="left" w:pos="0"/>
                <w:tab w:val="left" w:pos="330"/>
                <w:tab w:val="left" w:pos="1440"/>
              </w:tabs>
              <w:rPr>
                <w:sz w:val="16"/>
                <w:szCs w:val="16"/>
              </w:rPr>
            </w:pPr>
          </w:p>
        </w:tc>
      </w:tr>
    </w:tbl>
    <w:p w:rsidRPr="00E12229" w:rsidR="008F4DA0" w:rsidP="008F4DA0" w:rsidRDefault="008F4DA0" w14:paraId="19A83170" w14:textId="77777777">
      <w:pPr>
        <w:widowControl/>
        <w:jc w:val="both"/>
        <w:rPr>
          <w:rFonts w:ascii="Arial" w:hAnsi="Arial" w:cs="Arial"/>
          <w:color w:val="0000FF"/>
          <w:sz w:val="24"/>
        </w:rPr>
        <w:sectPr w:rsidRPr="00E12229" w:rsidR="008F4DA0" w:rsidSect="008F292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docGrid w:linePitch="272"/>
        </w:sectPr>
      </w:pPr>
    </w:p>
    <w:p w:rsidR="008F4DA0" w:rsidP="008F4DA0" w:rsidRDefault="008F4DA0" w14:paraId="3694B49C" w14:textId="77777777">
      <w:pPr>
        <w:keepNext/>
        <w:keepLines/>
        <w:widowControl/>
        <w:tabs>
          <w:tab w:val="left" w:pos="-1440"/>
          <w:tab w:val="left" w:pos="-720"/>
          <w:tab w:val="left" w:pos="0"/>
          <w:tab w:val="left" w:pos="330"/>
          <w:tab w:val="left" w:pos="1440"/>
        </w:tabs>
        <w:jc w:val="both"/>
        <w:rPr>
          <w:rFonts w:ascii="Arial" w:hAnsi="Arial" w:cs="Arial"/>
          <w:b/>
          <w:bCs/>
          <w:sz w:val="24"/>
        </w:rPr>
      </w:pPr>
    </w:p>
    <w:p w:rsidRPr="00BE6075" w:rsidR="008F4DA0" w:rsidP="00BE6075" w:rsidRDefault="009B35F0" w14:paraId="01E19B98" w14:textId="22BD64CB">
      <w:pPr>
        <w:pStyle w:val="ListParagraph"/>
        <w:keepNext/>
        <w:keepLines/>
        <w:widowControl/>
        <w:numPr>
          <w:ilvl w:val="0"/>
          <w:numId w:val="12"/>
        </w:numPr>
        <w:tabs>
          <w:tab w:val="left" w:pos="-1440"/>
          <w:tab w:val="left" w:pos="-720"/>
          <w:tab w:val="left" w:pos="0"/>
          <w:tab w:val="left" w:pos="330"/>
          <w:tab w:val="left" w:pos="1440"/>
        </w:tabs>
        <w:jc w:val="both"/>
        <w:rPr>
          <w:rFonts w:ascii="Arial" w:hAnsi="Arial" w:cs="Arial"/>
          <w:sz w:val="24"/>
        </w:rPr>
      </w:pPr>
      <w:r w:rsidRPr="00BE6075">
        <w:rPr>
          <w:rFonts w:ascii="Arial" w:hAnsi="Arial" w:cs="Arial"/>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w:t>
      </w:r>
      <w:r w:rsidRPr="00BE6075" w:rsidR="00A1192F">
        <w:rPr>
          <w:rFonts w:ascii="Arial" w:hAnsi="Arial" w:cs="Arial"/>
          <w:b/>
          <w:bCs/>
          <w:sz w:val="24"/>
        </w:rPr>
        <w:t xml:space="preserve"> information</w:t>
      </w:r>
      <w:r w:rsidRPr="00BE6075">
        <w:rPr>
          <w:rFonts w:ascii="Arial" w:hAnsi="Arial" w:cs="Arial"/>
          <w:b/>
          <w:bCs/>
          <w:sz w:val="24"/>
        </w:rPr>
        <w:t xml:space="preserve"> collection. Also describe any consideration of using information technology to reduce burden.</w:t>
      </w:r>
    </w:p>
    <w:p w:rsidRPr="003450D8" w:rsidR="008F4DA0" w:rsidP="008F4DA0" w:rsidRDefault="008F4DA0" w14:paraId="471ABE4E" w14:textId="77777777">
      <w:pPr>
        <w:pStyle w:val="BodyText2"/>
        <w:keepNext/>
        <w:keepLines w:val="0"/>
        <w:rPr>
          <w:color w:val="auto"/>
        </w:rPr>
      </w:pPr>
    </w:p>
    <w:p w:rsidRPr="00E55C04" w:rsidR="008F4DA0" w:rsidP="008F4DA0" w:rsidRDefault="008F4DA0" w14:paraId="680396FE" w14:textId="000E7038">
      <w:pPr>
        <w:pStyle w:val="BodyText2"/>
        <w:rPr>
          <w:color w:val="auto"/>
        </w:rPr>
      </w:pPr>
      <w:r>
        <w:rPr>
          <w:color w:val="auto"/>
        </w:rPr>
        <w:t>T</w:t>
      </w:r>
      <w:r w:rsidRPr="00E55C04">
        <w:rPr>
          <w:color w:val="auto"/>
        </w:rPr>
        <w:t xml:space="preserve">he items in this </w:t>
      </w:r>
      <w:r w:rsidR="009E7E5B">
        <w:rPr>
          <w:color w:val="auto"/>
        </w:rPr>
        <w:t xml:space="preserve">information </w:t>
      </w:r>
      <w:r w:rsidRPr="00E55C04">
        <w:rPr>
          <w:color w:val="auto"/>
        </w:rPr>
        <w:t xml:space="preserve">collection may be submitted online using </w:t>
      </w:r>
      <w:r w:rsidRPr="0082491B" w:rsidR="00684ABE">
        <w:t xml:space="preserve">the Patent Electronic Systems (EFS-Web </w:t>
      </w:r>
      <w:r w:rsidR="00684ABE">
        <w:t>and</w:t>
      </w:r>
      <w:r w:rsidRPr="0082491B" w:rsidR="00684ABE">
        <w:t xml:space="preserve"> Patent Center)</w:t>
      </w:r>
      <w:r w:rsidRPr="00E55C04">
        <w:rPr>
          <w:color w:val="auto"/>
        </w:rPr>
        <w:t>.</w:t>
      </w:r>
    </w:p>
    <w:p w:rsidRPr="00E55C04" w:rsidR="008F4DA0" w:rsidP="008F4DA0" w:rsidRDefault="008F4DA0" w14:paraId="6CC48B40" w14:textId="77777777">
      <w:pPr>
        <w:pStyle w:val="BodyText2"/>
        <w:keepLines w:val="0"/>
        <w:rPr>
          <w:color w:val="auto"/>
        </w:rPr>
      </w:pPr>
    </w:p>
    <w:p w:rsidR="008F4DA0" w:rsidP="008F4DA0" w:rsidRDefault="00684ABE" w14:paraId="4B1F158E" w14:textId="48C45EBF">
      <w:pPr>
        <w:pStyle w:val="BodyText2"/>
        <w:keepLines w:val="0"/>
        <w:rPr>
          <w:color w:val="auto"/>
        </w:rPr>
      </w:pPr>
      <w:r>
        <w:rPr>
          <w:color w:val="auto"/>
        </w:rPr>
        <w:t>Patent Electronic Systems</w:t>
      </w:r>
      <w:r w:rsidRPr="00E55C04" w:rsidR="008F4DA0">
        <w:rPr>
          <w:color w:val="auto"/>
        </w:rPr>
        <w:t xml:space="preserve"> allow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and then upload them to the USPTO servers using the secure </w:t>
      </w:r>
      <w:r>
        <w:rPr>
          <w:color w:val="auto"/>
        </w:rPr>
        <w:t>Patent Electronic Systems</w:t>
      </w:r>
      <w:r w:rsidRPr="00E55C04" w:rsidR="008F4DA0">
        <w:rPr>
          <w:color w:val="auto"/>
        </w:rPr>
        <w:t xml:space="preserve"> interface. </w:t>
      </w:r>
      <w:r>
        <w:rPr>
          <w:color w:val="auto"/>
        </w:rPr>
        <w:t>Patent Electronic Systems</w:t>
      </w:r>
      <w:r w:rsidRPr="00E55C04" w:rsidDel="00684ABE">
        <w:rPr>
          <w:color w:val="auto"/>
        </w:rPr>
        <w:t xml:space="preserve"> </w:t>
      </w:r>
      <w:r w:rsidRPr="00E55C04" w:rsidR="008F4DA0">
        <w:rPr>
          <w:color w:val="auto"/>
        </w:rPr>
        <w:t>offer many benefits to filers, including immediate notification that a submission has been received by the USPTO, automated processing of requests, and avoidance of postage or other paper delivery costs.</w:t>
      </w:r>
    </w:p>
    <w:p w:rsidR="008F4DA0" w:rsidP="008F4DA0" w:rsidRDefault="008F4DA0" w14:paraId="028AB372" w14:textId="0B936B88">
      <w:pPr>
        <w:pStyle w:val="BodyText2"/>
        <w:keepLines w:val="0"/>
        <w:rPr>
          <w:color w:val="auto"/>
        </w:rPr>
      </w:pPr>
    </w:p>
    <w:p w:rsidR="00612F3A" w:rsidP="008F4DA0" w:rsidRDefault="00612F3A" w14:paraId="3191015F" w14:textId="77777777">
      <w:pPr>
        <w:pStyle w:val="BodyText2"/>
        <w:keepLines w:val="0"/>
        <w:rPr>
          <w:color w:val="auto"/>
        </w:rPr>
      </w:pPr>
    </w:p>
    <w:p w:rsidRPr="00BE6075" w:rsidR="008F4DA0" w:rsidP="00BE6075" w:rsidRDefault="009B35F0" w14:paraId="1E12BB23" w14:textId="160984C5">
      <w:pPr>
        <w:pStyle w:val="ListParagraph"/>
        <w:keepNext/>
        <w:widowControl/>
        <w:numPr>
          <w:ilvl w:val="0"/>
          <w:numId w:val="12"/>
        </w:numPr>
        <w:tabs>
          <w:tab w:val="left" w:pos="-1176"/>
        </w:tabs>
        <w:jc w:val="both"/>
        <w:rPr>
          <w:rFonts w:ascii="Arial" w:hAnsi="Arial" w:cs="Arial"/>
          <w:sz w:val="24"/>
        </w:rPr>
      </w:pPr>
      <w:r w:rsidRPr="00BE6075">
        <w:rPr>
          <w:rFonts w:ascii="Arial" w:hAnsi="Arial" w:cs="Arial"/>
          <w:b/>
          <w:bCs/>
          <w:sz w:val="24"/>
        </w:rPr>
        <w:t>Describe efforts to identify duplication. Show specifically why any similar information already available cannot be used or modified for use for the purposes described in Item 2 above.</w:t>
      </w:r>
    </w:p>
    <w:p w:rsidRPr="003450D8" w:rsidR="008F4DA0" w:rsidP="008F4DA0" w:rsidRDefault="008F4DA0" w14:paraId="4FA1F353" w14:textId="77777777">
      <w:pPr>
        <w:keepNext/>
        <w:widowControl/>
        <w:tabs>
          <w:tab w:val="left" w:pos="-1176"/>
        </w:tabs>
        <w:jc w:val="both"/>
        <w:rPr>
          <w:rFonts w:ascii="Arial" w:hAnsi="Arial" w:cs="Arial"/>
          <w:sz w:val="24"/>
        </w:rPr>
      </w:pPr>
    </w:p>
    <w:p w:rsidR="008F4DA0" w:rsidP="008F4DA0" w:rsidRDefault="008F4DA0" w14:paraId="13009E2F" w14:textId="77777777">
      <w:pPr>
        <w:pStyle w:val="BodyText3"/>
        <w:tabs>
          <w:tab w:val="left" w:pos="-1176"/>
        </w:tabs>
        <w:rPr>
          <w:color w:val="auto"/>
        </w:rPr>
      </w:pPr>
      <w:r w:rsidRPr="003450D8">
        <w:rPr>
          <w:color w:val="auto"/>
        </w:rPr>
        <w:t xml:space="preserve">The information collected is required to process and record </w:t>
      </w:r>
      <w:r>
        <w:rPr>
          <w:color w:val="auto"/>
        </w:rPr>
        <w:t xml:space="preserve">a fee deficiency payment </w:t>
      </w:r>
      <w:r w:rsidRPr="00693DB3">
        <w:rPr>
          <w:color w:val="auto"/>
        </w:rPr>
        <w:t>when a fee was previously paid in error in a micro or small entity amount</w:t>
      </w:r>
      <w:r w:rsidRPr="00BF2861">
        <w:rPr>
          <w:color w:val="auto"/>
        </w:rPr>
        <w:t>. This information is not collected elsewhere and does not resu</w:t>
      </w:r>
      <w:r>
        <w:rPr>
          <w:color w:val="auto"/>
        </w:rPr>
        <w:t>lt in a duplication of effort.</w:t>
      </w:r>
    </w:p>
    <w:p w:rsidR="008F4DA0" w:rsidP="008F4DA0" w:rsidRDefault="008F4DA0" w14:paraId="19C11B30" w14:textId="77777777">
      <w:pPr>
        <w:pStyle w:val="BodyText3"/>
        <w:tabs>
          <w:tab w:val="left" w:pos="-1176"/>
        </w:tabs>
        <w:rPr>
          <w:color w:val="auto"/>
        </w:rPr>
      </w:pPr>
    </w:p>
    <w:p w:rsidR="008F4DA0" w:rsidP="008F4DA0" w:rsidRDefault="008F4DA0" w14:paraId="203CB710" w14:textId="7BD66637">
      <w:pPr>
        <w:widowControl/>
        <w:tabs>
          <w:tab w:val="left" w:pos="-1176"/>
        </w:tabs>
        <w:jc w:val="both"/>
        <w:rPr>
          <w:rFonts w:ascii="Arial" w:hAnsi="Arial" w:cs="Arial"/>
          <w:color w:val="0000FF"/>
          <w:sz w:val="24"/>
        </w:rPr>
      </w:pPr>
    </w:p>
    <w:p w:rsidRPr="00E12229" w:rsidR="00612F3A" w:rsidP="008F4DA0" w:rsidRDefault="00612F3A" w14:paraId="6B1C3F57" w14:textId="77777777">
      <w:pPr>
        <w:widowControl/>
        <w:tabs>
          <w:tab w:val="left" w:pos="-1176"/>
        </w:tabs>
        <w:jc w:val="both"/>
        <w:rPr>
          <w:rFonts w:ascii="Arial" w:hAnsi="Arial" w:cs="Arial"/>
          <w:color w:val="0000FF"/>
          <w:sz w:val="24"/>
        </w:rPr>
        <w:sectPr w:rsidRPr="00E12229" w:rsidR="00612F3A" w:rsidSect="00FC043E">
          <w:endnotePr>
            <w:numFmt w:val="decimal"/>
          </w:endnotePr>
          <w:type w:val="continuous"/>
          <w:pgSz w:w="12240" w:h="15840"/>
          <w:pgMar w:top="1440" w:right="1440" w:bottom="1440" w:left="1440" w:header="1440" w:footer="1440" w:gutter="0"/>
          <w:cols w:space="720"/>
          <w:noEndnote/>
          <w:docGrid w:linePitch="272"/>
        </w:sectPr>
      </w:pPr>
    </w:p>
    <w:p w:rsidRPr="00BE6075" w:rsidR="008F4DA0" w:rsidP="00BE6075" w:rsidRDefault="009B35F0" w14:paraId="5447A43F" w14:textId="2156B65B">
      <w:pPr>
        <w:pStyle w:val="ListParagraph"/>
        <w:keepNext/>
        <w:keepLines/>
        <w:widowControl/>
        <w:numPr>
          <w:ilvl w:val="0"/>
          <w:numId w:val="12"/>
        </w:numPr>
        <w:tabs>
          <w:tab w:val="left" w:pos="-1176"/>
        </w:tabs>
        <w:jc w:val="both"/>
        <w:rPr>
          <w:rFonts w:ascii="Arial" w:hAnsi="Arial" w:cs="Arial"/>
          <w:sz w:val="24"/>
        </w:rPr>
      </w:pPr>
      <w:r w:rsidRPr="00BE6075">
        <w:rPr>
          <w:rFonts w:ascii="Arial" w:hAnsi="Arial" w:cs="Arial"/>
          <w:b/>
          <w:bCs/>
          <w:sz w:val="24"/>
        </w:rPr>
        <w:t>If the collection of information impacts small businesses or other small entities, describe any methods used to minimize burden.</w:t>
      </w:r>
    </w:p>
    <w:p w:rsidRPr="00A11790" w:rsidR="008F4DA0" w:rsidP="008F4DA0" w:rsidRDefault="008F4DA0" w14:paraId="5B74F102" w14:textId="77777777">
      <w:pPr>
        <w:keepNext/>
        <w:keepLines/>
        <w:widowControl/>
        <w:tabs>
          <w:tab w:val="left" w:pos="-1176"/>
        </w:tabs>
        <w:jc w:val="both"/>
        <w:rPr>
          <w:rFonts w:ascii="Arial" w:hAnsi="Arial" w:cs="Arial"/>
          <w:sz w:val="24"/>
        </w:rPr>
      </w:pPr>
    </w:p>
    <w:p w:rsidR="008F4DA0" w:rsidP="008F4DA0" w:rsidRDefault="008F4DA0" w14:paraId="304EB7B0" w14:textId="50369571">
      <w:pPr>
        <w:widowControl/>
        <w:tabs>
          <w:tab w:val="left" w:pos="-1176"/>
        </w:tabs>
        <w:jc w:val="both"/>
        <w:rPr>
          <w:rFonts w:ascii="Arial" w:hAnsi="Arial" w:cs="Arial"/>
          <w:sz w:val="24"/>
        </w:rPr>
      </w:pPr>
      <w:r w:rsidRPr="00E06F3C">
        <w:rPr>
          <w:rFonts w:ascii="Arial" w:hAnsi="Arial" w:cs="Arial"/>
          <w:sz w:val="24"/>
        </w:rPr>
        <w:t>This collection of information will not impose a significant economic impact on a substantial number of small entities.</w:t>
      </w:r>
    </w:p>
    <w:p w:rsidR="008F4DA0" w:rsidP="008F4DA0" w:rsidRDefault="008F4DA0" w14:paraId="56E9AC3C" w14:textId="50C382D7">
      <w:pPr>
        <w:widowControl/>
        <w:tabs>
          <w:tab w:val="left" w:pos="-1176"/>
        </w:tabs>
        <w:jc w:val="both"/>
        <w:rPr>
          <w:rFonts w:ascii="Arial" w:hAnsi="Arial" w:cs="Arial"/>
          <w:sz w:val="24"/>
        </w:rPr>
      </w:pPr>
    </w:p>
    <w:p w:rsidRPr="00A11790" w:rsidR="00612F3A" w:rsidP="008F4DA0" w:rsidRDefault="00612F3A" w14:paraId="777F6258" w14:textId="77777777">
      <w:pPr>
        <w:widowControl/>
        <w:tabs>
          <w:tab w:val="left" w:pos="-1176"/>
        </w:tabs>
        <w:jc w:val="both"/>
        <w:rPr>
          <w:rFonts w:ascii="Arial" w:hAnsi="Arial" w:cs="Arial"/>
          <w:sz w:val="24"/>
        </w:rPr>
      </w:pPr>
    </w:p>
    <w:p w:rsidRPr="00BE6075" w:rsidR="008F4DA0" w:rsidP="00BE6075" w:rsidRDefault="009B35F0" w14:paraId="5D8156B5" w14:textId="0A0B320E">
      <w:pPr>
        <w:pStyle w:val="ListParagraph"/>
        <w:keepNext/>
        <w:widowControl/>
        <w:numPr>
          <w:ilvl w:val="0"/>
          <w:numId w:val="12"/>
        </w:numPr>
        <w:tabs>
          <w:tab w:val="left" w:pos="-1176"/>
        </w:tabs>
        <w:jc w:val="both"/>
        <w:rPr>
          <w:rFonts w:ascii="Arial" w:hAnsi="Arial" w:cs="Arial"/>
          <w:sz w:val="24"/>
        </w:rPr>
      </w:pPr>
      <w:r w:rsidRPr="00BE6075">
        <w:rPr>
          <w:rFonts w:ascii="Arial" w:hAnsi="Arial" w:cs="Arial"/>
          <w:b/>
          <w:bCs/>
          <w:sz w:val="24"/>
        </w:rPr>
        <w:t xml:space="preserve">Describe the consequence to Federal program or policy activities if the </w:t>
      </w:r>
      <w:r w:rsidRPr="00BE6075" w:rsidR="00A1192F">
        <w:rPr>
          <w:rFonts w:ascii="Arial" w:hAnsi="Arial" w:cs="Arial"/>
          <w:b/>
          <w:bCs/>
          <w:sz w:val="24"/>
        </w:rPr>
        <w:t xml:space="preserve">information </w:t>
      </w:r>
      <w:r w:rsidRPr="00BE6075">
        <w:rPr>
          <w:rFonts w:ascii="Arial" w:hAnsi="Arial" w:cs="Arial"/>
          <w:b/>
          <w:bCs/>
          <w:sz w:val="24"/>
        </w:rPr>
        <w:t>collection is not conducted or is conducted less frequently, as well as any technical or legal obstacles to reducing burden.</w:t>
      </w:r>
    </w:p>
    <w:p w:rsidRPr="00A11790" w:rsidR="008F4DA0" w:rsidP="008F4DA0" w:rsidRDefault="008F4DA0" w14:paraId="45E84096" w14:textId="77777777">
      <w:pPr>
        <w:keepNext/>
        <w:widowControl/>
        <w:tabs>
          <w:tab w:val="left" w:pos="-1176"/>
        </w:tabs>
        <w:jc w:val="both"/>
        <w:rPr>
          <w:rFonts w:ascii="Arial" w:hAnsi="Arial" w:cs="Arial"/>
          <w:sz w:val="24"/>
        </w:rPr>
      </w:pPr>
    </w:p>
    <w:p w:rsidRPr="006F47E4" w:rsidR="008F4DA0" w:rsidP="008F4DA0" w:rsidRDefault="008F4DA0" w14:paraId="7A02845E" w14:textId="75612D42">
      <w:pPr>
        <w:pStyle w:val="BodyText3"/>
        <w:tabs>
          <w:tab w:val="left" w:pos="-1176"/>
        </w:tabs>
        <w:rPr>
          <w:color w:val="auto"/>
        </w:rPr>
      </w:pPr>
      <w:r w:rsidRPr="00FE146B">
        <w:rPr>
          <w:color w:val="auto"/>
        </w:rPr>
        <w:t xml:space="preserve">The </w:t>
      </w:r>
      <w:r w:rsidR="00F92E5D">
        <w:rPr>
          <w:color w:val="auto"/>
        </w:rPr>
        <w:t>items</w:t>
      </w:r>
      <w:r w:rsidRPr="00FE146B">
        <w:rPr>
          <w:color w:val="auto"/>
        </w:rPr>
        <w:t xml:space="preserve"> </w:t>
      </w:r>
      <w:r>
        <w:rPr>
          <w:color w:val="auto"/>
        </w:rPr>
        <w:t xml:space="preserve">in this </w:t>
      </w:r>
      <w:r w:rsidR="00F92E5D">
        <w:rPr>
          <w:color w:val="auto"/>
        </w:rPr>
        <w:t xml:space="preserve">information </w:t>
      </w:r>
      <w:r>
        <w:rPr>
          <w:color w:val="auto"/>
        </w:rPr>
        <w:t xml:space="preserve">collection </w:t>
      </w:r>
      <w:r w:rsidR="00F92E5D">
        <w:rPr>
          <w:color w:val="auto"/>
        </w:rPr>
        <w:t>are</w:t>
      </w:r>
      <w:r w:rsidRPr="00FE146B">
        <w:rPr>
          <w:color w:val="auto"/>
        </w:rPr>
        <w:t xml:space="preserve"> collected only when a patent applicant or patentee previously paid a fee in error in a micro or small entity amount.</w:t>
      </w:r>
      <w:r>
        <w:rPr>
          <w:color w:val="auto"/>
        </w:rPr>
        <w:t xml:space="preserve"> Less frequent collection of this information would impact t</w:t>
      </w:r>
      <w:r w:rsidRPr="00FE146B">
        <w:rPr>
          <w:color w:val="auto"/>
        </w:rPr>
        <w:t>he USPTO</w:t>
      </w:r>
      <w:r>
        <w:rPr>
          <w:color w:val="auto"/>
        </w:rPr>
        <w:t>’s</w:t>
      </w:r>
      <w:r w:rsidRPr="00FE146B">
        <w:rPr>
          <w:color w:val="auto"/>
        </w:rPr>
        <w:t xml:space="preserve"> </w:t>
      </w:r>
      <w:r w:rsidR="00E22303">
        <w:rPr>
          <w:color w:val="auto"/>
        </w:rPr>
        <w:t>ability to:</w:t>
      </w:r>
      <w:r>
        <w:rPr>
          <w:color w:val="auto"/>
        </w:rPr>
        <w:t xml:space="preserve"> </w:t>
      </w:r>
      <w:r w:rsidR="00D02D9A">
        <w:rPr>
          <w:color w:val="auto"/>
        </w:rPr>
        <w:t xml:space="preserve"> </w:t>
      </w:r>
      <w:r>
        <w:rPr>
          <w:color w:val="auto"/>
        </w:rPr>
        <w:t xml:space="preserve">(i) </w:t>
      </w:r>
      <w:r w:rsidRPr="00FE146B">
        <w:rPr>
          <w:color w:val="auto"/>
        </w:rPr>
        <w:t xml:space="preserve">process and properly </w:t>
      </w:r>
      <w:r>
        <w:rPr>
          <w:color w:val="auto"/>
        </w:rPr>
        <w:lastRenderedPageBreak/>
        <w:t xml:space="preserve">record a fee deficiency payment; and (ii) answer </w:t>
      </w:r>
      <w:r w:rsidRPr="00FE146B">
        <w:rPr>
          <w:color w:val="auto"/>
        </w:rPr>
        <w:t xml:space="preserve">questions arising later either for the USPTO or for the applicant or patentee as to whether the proper fees have been paid in </w:t>
      </w:r>
      <w:r>
        <w:rPr>
          <w:color w:val="auto"/>
        </w:rPr>
        <w:t>an application or patent</w:t>
      </w:r>
      <w:r w:rsidRPr="006F47E4">
        <w:rPr>
          <w:color w:val="auto"/>
        </w:rPr>
        <w:t xml:space="preserve">. </w:t>
      </w:r>
      <w:r>
        <w:rPr>
          <w:color w:val="auto"/>
        </w:rPr>
        <w:t>Thus, t</w:t>
      </w:r>
      <w:r w:rsidRPr="006F47E4">
        <w:rPr>
          <w:color w:val="auto"/>
        </w:rPr>
        <w:t>his information could not be collected less frequently.</w:t>
      </w:r>
    </w:p>
    <w:p w:rsidR="008F4DA0" w:rsidP="008F4DA0" w:rsidRDefault="008F4DA0" w14:paraId="4D9D0E19" w14:textId="51CE6758">
      <w:pPr>
        <w:widowControl/>
        <w:tabs>
          <w:tab w:val="left" w:pos="-1176"/>
        </w:tabs>
        <w:jc w:val="both"/>
        <w:rPr>
          <w:rFonts w:ascii="Arial" w:hAnsi="Arial" w:cs="Arial"/>
          <w:color w:val="0000FF"/>
          <w:sz w:val="24"/>
        </w:rPr>
      </w:pPr>
    </w:p>
    <w:p w:rsidRPr="00E12229" w:rsidR="00612F3A" w:rsidP="008F4DA0" w:rsidRDefault="00612F3A" w14:paraId="765F751B" w14:textId="77777777">
      <w:pPr>
        <w:widowControl/>
        <w:tabs>
          <w:tab w:val="left" w:pos="-1176"/>
        </w:tabs>
        <w:jc w:val="both"/>
        <w:rPr>
          <w:rFonts w:ascii="Arial" w:hAnsi="Arial" w:cs="Arial"/>
          <w:color w:val="0000FF"/>
          <w:sz w:val="24"/>
        </w:rPr>
      </w:pPr>
    </w:p>
    <w:p w:rsidRPr="00BE6075" w:rsidR="003D7783" w:rsidP="00BE6075" w:rsidRDefault="003D7783" w14:paraId="2C10DAE4" w14:textId="340C4908">
      <w:pPr>
        <w:pStyle w:val="ListParagraph"/>
        <w:keepNext/>
        <w:widowControl/>
        <w:numPr>
          <w:ilvl w:val="0"/>
          <w:numId w:val="12"/>
        </w:numPr>
        <w:tabs>
          <w:tab w:val="left" w:pos="-1176"/>
        </w:tabs>
        <w:jc w:val="both"/>
        <w:rPr>
          <w:rFonts w:ascii="Arial" w:hAnsi="Arial" w:cs="Arial"/>
          <w:b/>
          <w:bCs/>
          <w:sz w:val="24"/>
        </w:rPr>
      </w:pPr>
      <w:r w:rsidRPr="00BE6075">
        <w:rPr>
          <w:rFonts w:ascii="Arial" w:hAnsi="Arial" w:cs="Arial"/>
          <w:b/>
          <w:bCs/>
          <w:sz w:val="24"/>
        </w:rPr>
        <w:t>Explain any special circumstances that would cause an information collection to be conducted in a manner:</w:t>
      </w:r>
    </w:p>
    <w:p w:rsidRPr="00C719B2" w:rsidR="003D7783" w:rsidP="00C719B2" w:rsidRDefault="003D7783" w14:paraId="1DAA2311" w14:textId="54593011">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requiring respondents to report information to the agency more often than quarterly;</w:t>
      </w:r>
    </w:p>
    <w:p w:rsidRPr="00C719B2" w:rsidR="003D7783" w:rsidP="00C719B2" w:rsidRDefault="003D7783" w14:paraId="231005A4" w14:textId="692F9F47">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requiring respondents to prepare a written response to a collection of information in fewer than 30 days after receipt of it;</w:t>
      </w:r>
    </w:p>
    <w:p w:rsidRPr="00C719B2" w:rsidR="003D7783" w:rsidP="00C719B2" w:rsidRDefault="003D7783" w14:paraId="38B51C7A" w14:textId="4625FBFA">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requiring respondents to submit more than an original and two copies of any document;</w:t>
      </w:r>
    </w:p>
    <w:p w:rsidRPr="00C719B2" w:rsidR="003D7783" w:rsidP="00C719B2" w:rsidRDefault="003D7783" w14:paraId="17123B21" w14:textId="52AC17A7">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requiring respondents to retain records, other than health, medical, government contract, grant-in-aid, or tax records, for more than three years;</w:t>
      </w:r>
    </w:p>
    <w:p w:rsidRPr="00C719B2" w:rsidR="003D7783" w:rsidP="00C719B2" w:rsidRDefault="003D7783" w14:paraId="2BFAD1E1" w14:textId="27C5495F">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in connection with a statistical survey, that is not designed to produce valid and reliable results that can be generalized to the universe of study;</w:t>
      </w:r>
    </w:p>
    <w:p w:rsidRPr="00C719B2" w:rsidR="003D7783" w:rsidP="00C719B2" w:rsidRDefault="003D7783" w14:paraId="1985AB89" w14:textId="20EB28A1">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requiring the use of a statistical data classification that has not been reviewed and approved by OMB;</w:t>
      </w:r>
    </w:p>
    <w:p w:rsidRPr="00C719B2" w:rsidR="003D7783" w:rsidP="00C719B2" w:rsidRDefault="003D7783" w14:paraId="381278D1" w14:textId="05FF77B8">
      <w:pPr>
        <w:pStyle w:val="ListParagraph"/>
        <w:keepNext/>
        <w:widowControl/>
        <w:numPr>
          <w:ilvl w:val="0"/>
          <w:numId w:val="2"/>
        </w:numPr>
        <w:tabs>
          <w:tab w:val="left" w:pos="-1176"/>
        </w:tabs>
        <w:jc w:val="both"/>
        <w:rPr>
          <w:rFonts w:ascii="Arial" w:hAnsi="Arial" w:cs="Arial"/>
          <w:b/>
          <w:bCs/>
          <w:sz w:val="24"/>
        </w:rPr>
      </w:pPr>
      <w:r w:rsidRPr="00C719B2">
        <w:rPr>
          <w:rFonts w:ascii="Arial" w:hAnsi="Arial" w:cs="Arial"/>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22977" w:rsidR="008F4DA0" w:rsidP="00A127CF" w:rsidRDefault="003D7783" w14:paraId="3BAFADF1" w14:textId="5DFFC79E">
      <w:pPr>
        <w:keepNext/>
        <w:widowControl/>
        <w:tabs>
          <w:tab w:val="left" w:pos="-1176"/>
        </w:tabs>
        <w:ind w:left="360"/>
        <w:jc w:val="both"/>
        <w:rPr>
          <w:rFonts w:ascii="Arial" w:hAnsi="Arial" w:cs="Arial"/>
          <w:sz w:val="24"/>
        </w:rPr>
      </w:pPr>
      <w:r w:rsidRPr="003D7783">
        <w:rPr>
          <w:rFonts w:ascii="Arial" w:hAnsi="Arial" w:cs="Arial"/>
          <w:b/>
          <w:bCs/>
          <w:sz w:val="24"/>
        </w:rPr>
        <w:t>requiring respondents to submit proprietary trade secrets, or other confidential information unless the agency can demonstrate that it has instituted procedures to protect the information's confidentiality to the extent permitted by law.</w:t>
      </w:r>
    </w:p>
    <w:p w:rsidR="003D7783" w:rsidP="008F4DA0" w:rsidRDefault="003D7783" w14:paraId="3BF9BA9B" w14:textId="77777777">
      <w:pPr>
        <w:pStyle w:val="BodyText3"/>
        <w:tabs>
          <w:tab w:val="left" w:pos="-1176"/>
        </w:tabs>
        <w:rPr>
          <w:color w:val="auto"/>
        </w:rPr>
      </w:pPr>
    </w:p>
    <w:p w:rsidR="005D21BC" w:rsidP="005D21BC" w:rsidRDefault="008F4DA0" w14:paraId="15E12368" w14:textId="77777777">
      <w:pPr>
        <w:pStyle w:val="BodyText3"/>
        <w:tabs>
          <w:tab w:val="left" w:pos="-1176"/>
        </w:tabs>
        <w:rPr>
          <w:color w:val="auto"/>
        </w:rPr>
      </w:pPr>
      <w:r w:rsidRPr="00722977">
        <w:rPr>
          <w:color w:val="auto"/>
        </w:rPr>
        <w:t>There are no special circumstances associated with this collection of information.</w:t>
      </w:r>
    </w:p>
    <w:p w:rsidR="005D21BC" w:rsidP="005D21BC" w:rsidRDefault="005D21BC" w14:paraId="78A50377" w14:textId="77777777">
      <w:pPr>
        <w:pStyle w:val="BodyText3"/>
        <w:tabs>
          <w:tab w:val="left" w:pos="-1176"/>
        </w:tabs>
        <w:rPr>
          <w:color w:val="auto"/>
        </w:rPr>
      </w:pPr>
    </w:p>
    <w:p w:rsidRPr="005D21BC" w:rsidR="005D21BC" w:rsidP="005D21BC" w:rsidRDefault="005D21BC" w14:paraId="60F768EA" w14:textId="77777777">
      <w:pPr>
        <w:pStyle w:val="BodyText3"/>
        <w:tabs>
          <w:tab w:val="left" w:pos="-1176"/>
        </w:tabs>
        <w:rPr>
          <w:b/>
          <w:color w:val="auto"/>
        </w:rPr>
      </w:pPr>
    </w:p>
    <w:p w:rsidRPr="005D21BC" w:rsidR="005D21BC" w:rsidP="005D21BC" w:rsidRDefault="003D7783" w14:paraId="56000453" w14:textId="77777777">
      <w:pPr>
        <w:pStyle w:val="BodyText3"/>
        <w:numPr>
          <w:ilvl w:val="0"/>
          <w:numId w:val="12"/>
        </w:numPr>
        <w:tabs>
          <w:tab w:val="left" w:pos="-1176"/>
        </w:tabs>
        <w:rPr>
          <w:b/>
          <w:color w:val="auto"/>
        </w:rPr>
      </w:pPr>
      <w:r w:rsidRPr="005D21BC">
        <w:rPr>
          <w:b/>
          <w:bCs/>
          <w:color w:val="auto"/>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D21BC" w:rsidR="005D21BC" w:rsidP="005D21BC" w:rsidRDefault="005D21BC" w14:paraId="2746AB5C" w14:textId="77777777">
      <w:pPr>
        <w:pStyle w:val="BodyText3"/>
        <w:tabs>
          <w:tab w:val="left" w:pos="-1176"/>
        </w:tabs>
        <w:ind w:left="360"/>
        <w:rPr>
          <w:b/>
          <w:color w:val="auto"/>
        </w:rPr>
      </w:pPr>
    </w:p>
    <w:p w:rsidRPr="005D21BC" w:rsidR="00BE6075" w:rsidP="005D21BC" w:rsidRDefault="003D7783" w14:paraId="25DCDBB2" w14:textId="2A0F47EA">
      <w:pPr>
        <w:pStyle w:val="BodyText3"/>
        <w:tabs>
          <w:tab w:val="left" w:pos="-1176"/>
        </w:tabs>
        <w:ind w:left="360"/>
        <w:rPr>
          <w:b/>
          <w:color w:val="auto"/>
        </w:rPr>
      </w:pPr>
      <w:r w:rsidRPr="005D21BC">
        <w:rPr>
          <w:b/>
          <w:bCs/>
          <w:color w:val="auto"/>
        </w:rPr>
        <w:t xml:space="preserve">Describe efforts to consult with persons outside the agency to obtain their views on the availability of data, frequency of </w:t>
      </w:r>
      <w:r w:rsidRPr="005D21BC" w:rsidR="00A1192F">
        <w:rPr>
          <w:b/>
          <w:bCs/>
          <w:color w:val="auto"/>
        </w:rPr>
        <w:t xml:space="preserve">information </w:t>
      </w:r>
      <w:r w:rsidRPr="005D21BC">
        <w:rPr>
          <w:b/>
          <w:bCs/>
          <w:color w:val="auto"/>
        </w:rPr>
        <w:t>collection, the clarity of instructions and recordkeeping, disclosure, or reporting format (if any), and on the data elements to be recorded, disclosed, or reported.</w:t>
      </w:r>
    </w:p>
    <w:p w:rsidR="00BE6075" w:rsidP="00BE6075" w:rsidRDefault="00BE6075" w14:paraId="291673C7" w14:textId="77777777">
      <w:pPr>
        <w:pStyle w:val="ListParagraph"/>
        <w:keepNext/>
        <w:keepLines/>
        <w:widowControl/>
        <w:tabs>
          <w:tab w:val="left" w:pos="-1176"/>
        </w:tabs>
        <w:ind w:left="360"/>
        <w:jc w:val="both"/>
        <w:rPr>
          <w:rFonts w:ascii="Arial" w:hAnsi="Arial" w:cs="Arial"/>
          <w:b/>
          <w:bCs/>
          <w:sz w:val="24"/>
        </w:rPr>
      </w:pPr>
    </w:p>
    <w:p w:rsidR="005D21BC" w:rsidP="005D21BC" w:rsidRDefault="003D7783" w14:paraId="60850CDA" w14:textId="5CAA8821">
      <w:pPr>
        <w:pStyle w:val="ListParagraph"/>
        <w:keepNext/>
        <w:keepLines/>
        <w:widowControl/>
        <w:tabs>
          <w:tab w:val="left" w:pos="-1176"/>
        </w:tabs>
        <w:ind w:left="360"/>
        <w:jc w:val="both"/>
        <w:rPr>
          <w:rFonts w:ascii="Arial" w:hAnsi="Arial" w:cs="Arial"/>
          <w:b/>
          <w:bCs/>
          <w:sz w:val="24"/>
        </w:rPr>
      </w:pPr>
      <w:r w:rsidRPr="003D7783">
        <w:rPr>
          <w:rFonts w:ascii="Arial" w:hAnsi="Arial" w:cs="Arial"/>
          <w:b/>
          <w:bCs/>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D21BC" w:rsidR="005D21BC" w:rsidP="005D21BC" w:rsidRDefault="005D21BC" w14:paraId="1535315C" w14:textId="77777777">
      <w:pPr>
        <w:pStyle w:val="ListParagraph"/>
        <w:keepNext/>
        <w:keepLines/>
        <w:widowControl/>
        <w:tabs>
          <w:tab w:val="left" w:pos="-1176"/>
        </w:tabs>
        <w:ind w:left="360"/>
        <w:jc w:val="both"/>
        <w:rPr>
          <w:rFonts w:ascii="Arial" w:hAnsi="Arial" w:cs="Arial"/>
          <w:b/>
          <w:bCs/>
          <w:sz w:val="24"/>
        </w:rPr>
      </w:pPr>
    </w:p>
    <w:p w:rsidR="008F4DA0" w:rsidP="008F4DA0" w:rsidRDefault="008F4DA0" w14:paraId="4B08C5D7" w14:textId="2A8501B7">
      <w:pPr>
        <w:widowControl/>
        <w:tabs>
          <w:tab w:val="left" w:pos="-1176"/>
        </w:tabs>
        <w:jc w:val="both"/>
        <w:rPr>
          <w:rFonts w:ascii="Arial" w:hAnsi="Arial" w:cs="Arial"/>
          <w:bCs/>
          <w:color w:val="000000"/>
          <w:sz w:val="24"/>
        </w:rPr>
      </w:pPr>
      <w:r w:rsidRPr="00FC366E">
        <w:rPr>
          <w:rFonts w:ascii="Arial" w:hAnsi="Arial" w:cs="Arial"/>
          <w:bCs/>
          <w:color w:val="000000"/>
          <w:sz w:val="24"/>
        </w:rPr>
        <w:t xml:space="preserve">A 60-Day </w:t>
      </w:r>
      <w:r w:rsidRPr="005D21BC">
        <w:rPr>
          <w:rFonts w:ascii="Arial" w:hAnsi="Arial" w:cs="Arial"/>
          <w:bCs/>
          <w:color w:val="000000"/>
          <w:sz w:val="24"/>
        </w:rPr>
        <w:t xml:space="preserve">Federal Register </w:t>
      </w:r>
      <w:r w:rsidRPr="00FC366E">
        <w:rPr>
          <w:rFonts w:ascii="Arial" w:hAnsi="Arial" w:cs="Arial"/>
          <w:bCs/>
          <w:color w:val="000000"/>
          <w:sz w:val="24"/>
        </w:rPr>
        <w:t xml:space="preserve">Notice was published on </w:t>
      </w:r>
      <w:r w:rsidR="00A127CF">
        <w:rPr>
          <w:rFonts w:ascii="Arial" w:hAnsi="Arial" w:cs="Arial"/>
          <w:bCs/>
          <w:color w:val="000000"/>
          <w:sz w:val="24"/>
        </w:rPr>
        <w:t>August 25, 2021</w:t>
      </w:r>
      <w:r w:rsidRPr="00FC366E" w:rsidR="007B72E9">
        <w:rPr>
          <w:rFonts w:ascii="Arial" w:hAnsi="Arial" w:cs="Arial"/>
          <w:bCs/>
          <w:color w:val="000000"/>
          <w:sz w:val="24"/>
        </w:rPr>
        <w:t xml:space="preserve"> </w:t>
      </w:r>
      <w:r w:rsidRPr="00FC366E">
        <w:rPr>
          <w:rFonts w:ascii="Arial" w:hAnsi="Arial" w:cs="Arial"/>
          <w:bCs/>
          <w:color w:val="000000"/>
          <w:sz w:val="24"/>
        </w:rPr>
        <w:t>(</w:t>
      </w:r>
      <w:r w:rsidR="00A127CF">
        <w:rPr>
          <w:rFonts w:ascii="Arial" w:hAnsi="Arial" w:cs="Arial"/>
          <w:bCs/>
          <w:color w:val="000000"/>
          <w:sz w:val="24"/>
        </w:rPr>
        <w:t>86</w:t>
      </w:r>
      <w:r w:rsidRPr="00FC366E" w:rsidR="007B72E9">
        <w:rPr>
          <w:rFonts w:ascii="Arial" w:hAnsi="Arial" w:cs="Arial"/>
          <w:bCs/>
          <w:color w:val="000000"/>
          <w:sz w:val="24"/>
        </w:rPr>
        <w:t xml:space="preserve"> </w:t>
      </w:r>
      <w:r w:rsidRPr="00FC366E">
        <w:rPr>
          <w:rFonts w:ascii="Arial" w:hAnsi="Arial" w:cs="Arial"/>
          <w:bCs/>
          <w:color w:val="000000"/>
          <w:sz w:val="24"/>
        </w:rPr>
        <w:t xml:space="preserve">Fed. Reg. </w:t>
      </w:r>
      <w:r w:rsidR="00A127CF">
        <w:rPr>
          <w:rFonts w:ascii="Arial" w:hAnsi="Arial" w:cs="Arial"/>
          <w:bCs/>
          <w:color w:val="000000"/>
          <w:sz w:val="24"/>
        </w:rPr>
        <w:t>47478</w:t>
      </w:r>
      <w:r w:rsidRPr="00FC366E">
        <w:rPr>
          <w:rFonts w:ascii="Arial" w:hAnsi="Arial" w:cs="Arial"/>
          <w:bCs/>
          <w:color w:val="000000"/>
          <w:sz w:val="24"/>
        </w:rPr>
        <w:t xml:space="preserve">). The comment period ended on </w:t>
      </w:r>
      <w:r w:rsidR="00A127CF">
        <w:rPr>
          <w:rFonts w:ascii="Arial" w:hAnsi="Arial" w:cs="Arial"/>
          <w:bCs/>
          <w:color w:val="000000"/>
          <w:sz w:val="24"/>
        </w:rPr>
        <w:t>October 25, 2021</w:t>
      </w:r>
      <w:r w:rsidRPr="00FC366E">
        <w:rPr>
          <w:rFonts w:ascii="Arial" w:hAnsi="Arial" w:cs="Arial"/>
          <w:bCs/>
          <w:color w:val="000000"/>
          <w:sz w:val="24"/>
        </w:rPr>
        <w:t xml:space="preserve">. </w:t>
      </w:r>
      <w:r>
        <w:rPr>
          <w:rFonts w:ascii="Arial" w:hAnsi="Arial" w:cs="Arial"/>
          <w:bCs/>
          <w:color w:val="000000"/>
          <w:sz w:val="24"/>
        </w:rPr>
        <w:t>No public comments were received.</w:t>
      </w:r>
    </w:p>
    <w:p w:rsidRPr="00EA23CB" w:rsidR="008F4DA0" w:rsidP="008F4DA0" w:rsidRDefault="008F4DA0" w14:paraId="2A9AA831" w14:textId="77777777">
      <w:pPr>
        <w:widowControl/>
        <w:tabs>
          <w:tab w:val="left" w:pos="-1176"/>
        </w:tabs>
        <w:jc w:val="both"/>
        <w:rPr>
          <w:rFonts w:ascii="Arial" w:hAnsi="Arial" w:cs="Arial"/>
          <w:sz w:val="24"/>
        </w:rPr>
      </w:pPr>
    </w:p>
    <w:p w:rsidR="00E93A93" w:rsidP="00D503B1" w:rsidRDefault="008F4DA0" w14:paraId="11B49C86" w14:textId="77777777">
      <w:pPr>
        <w:widowControl/>
        <w:tabs>
          <w:tab w:val="left" w:pos="-1176"/>
        </w:tabs>
        <w:rPr>
          <w:rFonts w:ascii="Arial" w:hAnsi="Arial" w:cs="Arial"/>
          <w:sz w:val="24"/>
        </w:rPr>
      </w:pPr>
      <w:r w:rsidRPr="00EA23CB">
        <w:rPr>
          <w:rFonts w:ascii="Arial" w:hAnsi="Arial" w:cs="Arial"/>
          <w:sz w:val="24"/>
        </w:rPr>
        <w:t xml:space="preserve">The USPTO has long-standing relationships with groups from whom patent application data is collected, such as the American Intellectual Property Law Association (AIPLA), as well as patent bar associations, independent inventor groups, and users of our public facilities. </w:t>
      </w:r>
      <w:r w:rsidRPr="00D42A91">
        <w:rPr>
          <w:rFonts w:ascii="Arial" w:hAnsi="Arial" w:cs="Arial"/>
          <w:sz w:val="24"/>
        </w:rPr>
        <w:t xml:space="preserve">Views expressed by these groups are considered in developing proposals for information collection requirements and during the renewal of an information collection. </w:t>
      </w:r>
    </w:p>
    <w:p w:rsidRPr="009B75C6" w:rsidR="008F4DA0" w:rsidP="00D503B1" w:rsidRDefault="00D503B1" w14:paraId="675A1B3A" w14:textId="0D1FEE69">
      <w:pPr>
        <w:widowControl/>
        <w:tabs>
          <w:tab w:val="left" w:pos="-1176"/>
        </w:tabs>
        <w:rPr>
          <w:rFonts w:ascii="Arial" w:hAnsi="Arial" w:cs="Arial"/>
          <w:color w:val="0000FF"/>
          <w:sz w:val="24"/>
        </w:rPr>
        <w:sectPr w:rsidRPr="009B75C6" w:rsidR="008F4DA0" w:rsidSect="00FC043E">
          <w:endnotePr>
            <w:numFmt w:val="decimal"/>
          </w:endnotePr>
          <w:type w:val="continuous"/>
          <w:pgSz w:w="12240" w:h="15840"/>
          <w:pgMar w:top="1440" w:right="1440" w:bottom="1440" w:left="1440" w:header="1440" w:footer="1440" w:gutter="0"/>
          <w:cols w:space="720"/>
          <w:noEndnote/>
        </w:sectPr>
      </w:pPr>
      <w:r>
        <w:rPr>
          <w:rFonts w:ascii="Arial" w:hAnsi="Arial" w:cs="Arial"/>
          <w:sz w:val="24"/>
        </w:rPr>
        <w:t xml:space="preserve">No </w:t>
      </w:r>
      <w:r w:rsidRPr="00D42A91" w:rsidR="008F4DA0">
        <w:rPr>
          <w:rFonts w:ascii="Arial" w:hAnsi="Arial" w:cs="Arial"/>
          <w:sz w:val="24"/>
        </w:rPr>
        <w:t xml:space="preserve">views have been expressed </w:t>
      </w:r>
      <w:r w:rsidR="00B967BE">
        <w:rPr>
          <w:rFonts w:ascii="Arial" w:hAnsi="Arial" w:cs="Arial"/>
          <w:sz w:val="24"/>
        </w:rPr>
        <w:t>regarding</w:t>
      </w:r>
      <w:r w:rsidRPr="00D42A91" w:rsidR="008F4DA0">
        <w:rPr>
          <w:rFonts w:ascii="Arial" w:hAnsi="Arial" w:cs="Arial"/>
          <w:sz w:val="24"/>
        </w:rPr>
        <w:t xml:space="preserve"> the present renewal.</w:t>
      </w:r>
    </w:p>
    <w:p w:rsidR="008F4DA0" w:rsidP="008F4DA0" w:rsidRDefault="008F4DA0" w14:paraId="06D36886" w14:textId="6254C6AC">
      <w:pPr>
        <w:keepNext/>
        <w:keepLines/>
        <w:widowControl/>
        <w:tabs>
          <w:tab w:val="left" w:pos="-1176"/>
        </w:tabs>
        <w:jc w:val="both"/>
        <w:rPr>
          <w:rFonts w:ascii="Arial" w:hAnsi="Arial" w:cs="Arial"/>
          <w:b/>
          <w:bCs/>
          <w:sz w:val="24"/>
        </w:rPr>
      </w:pPr>
    </w:p>
    <w:p w:rsidR="00612F3A" w:rsidP="008F4DA0" w:rsidRDefault="00612F3A" w14:paraId="69569DE8" w14:textId="77777777">
      <w:pPr>
        <w:keepNext/>
        <w:keepLines/>
        <w:widowControl/>
        <w:tabs>
          <w:tab w:val="left" w:pos="-1176"/>
        </w:tabs>
        <w:jc w:val="both"/>
        <w:rPr>
          <w:rFonts w:ascii="Arial" w:hAnsi="Arial" w:cs="Arial"/>
          <w:b/>
          <w:bCs/>
          <w:sz w:val="24"/>
        </w:rPr>
      </w:pPr>
    </w:p>
    <w:p w:rsidRPr="00BE6075" w:rsidR="003D7783" w:rsidP="00BE6075" w:rsidRDefault="003D7783" w14:paraId="63DA8C83" w14:textId="1211E512">
      <w:pPr>
        <w:pStyle w:val="BodyText3"/>
        <w:keepLines/>
        <w:numPr>
          <w:ilvl w:val="0"/>
          <w:numId w:val="12"/>
        </w:numPr>
        <w:tabs>
          <w:tab w:val="left" w:pos="-1176"/>
        </w:tabs>
        <w:rPr>
          <w:color w:val="auto"/>
        </w:rPr>
      </w:pPr>
      <w:r w:rsidRPr="00C719B2">
        <w:rPr>
          <w:b/>
          <w:bCs/>
          <w:color w:val="auto"/>
        </w:rPr>
        <w:t>Explain any decision to provide any payment or gift to respondents, other than remuneration of contractors or grantees.</w:t>
      </w:r>
    </w:p>
    <w:p w:rsidRPr="00C719B2" w:rsidR="00BE6075" w:rsidP="00BE6075" w:rsidRDefault="00BE6075" w14:paraId="538D901F" w14:textId="77777777">
      <w:pPr>
        <w:pStyle w:val="BodyText3"/>
        <w:keepLines/>
        <w:tabs>
          <w:tab w:val="left" w:pos="-1176"/>
        </w:tabs>
        <w:ind w:left="360"/>
        <w:rPr>
          <w:color w:val="auto"/>
        </w:rPr>
      </w:pPr>
    </w:p>
    <w:p w:rsidRPr="0098060A" w:rsidR="008F4DA0" w:rsidP="008F4DA0" w:rsidRDefault="008F4DA0" w14:paraId="20B81CB1" w14:textId="04985AA8">
      <w:pPr>
        <w:pStyle w:val="BodyText3"/>
        <w:keepLines/>
        <w:tabs>
          <w:tab w:val="left" w:pos="-1176"/>
        </w:tabs>
        <w:rPr>
          <w:color w:val="auto"/>
        </w:rPr>
      </w:pPr>
      <w:r w:rsidRPr="0098060A">
        <w:rPr>
          <w:color w:val="auto"/>
        </w:rPr>
        <w:t>This information collection does not involve a payment or gift to any respondent.</w:t>
      </w:r>
    </w:p>
    <w:p w:rsidR="008F4DA0" w:rsidP="008F4DA0" w:rsidRDefault="008F4DA0" w14:paraId="523181E0" w14:textId="71CB72CE">
      <w:pPr>
        <w:keepNext/>
        <w:keepLines/>
        <w:widowControl/>
        <w:tabs>
          <w:tab w:val="left" w:pos="-1176"/>
        </w:tabs>
        <w:jc w:val="both"/>
        <w:rPr>
          <w:rFonts w:ascii="Arial" w:hAnsi="Arial" w:cs="Arial"/>
          <w:b/>
          <w:bCs/>
          <w:sz w:val="24"/>
        </w:rPr>
      </w:pPr>
    </w:p>
    <w:p w:rsidR="00612F3A" w:rsidP="008F4DA0" w:rsidRDefault="00612F3A" w14:paraId="250031DE" w14:textId="77777777">
      <w:pPr>
        <w:keepNext/>
        <w:keepLines/>
        <w:widowControl/>
        <w:tabs>
          <w:tab w:val="left" w:pos="-1176"/>
        </w:tabs>
        <w:jc w:val="both"/>
        <w:rPr>
          <w:rFonts w:ascii="Arial" w:hAnsi="Arial" w:cs="Arial"/>
          <w:b/>
          <w:bCs/>
          <w:sz w:val="24"/>
        </w:rPr>
      </w:pPr>
    </w:p>
    <w:p w:rsidRPr="00BE6075" w:rsidR="008F4DA0" w:rsidP="00BE6075" w:rsidRDefault="003D7783" w14:paraId="50504478" w14:textId="4CA9470A">
      <w:pPr>
        <w:pStyle w:val="ListParagraph"/>
        <w:keepNext/>
        <w:keepLines/>
        <w:widowControl/>
        <w:numPr>
          <w:ilvl w:val="0"/>
          <w:numId w:val="12"/>
        </w:numPr>
        <w:tabs>
          <w:tab w:val="left" w:pos="-1176"/>
        </w:tabs>
        <w:jc w:val="both"/>
        <w:rPr>
          <w:rFonts w:ascii="Arial" w:hAnsi="Arial" w:cs="Arial"/>
          <w:sz w:val="24"/>
        </w:rPr>
      </w:pPr>
      <w:r w:rsidRPr="00BE6075">
        <w:rPr>
          <w:rFonts w:ascii="Arial" w:hAnsi="Arial" w:cs="Arial"/>
          <w:b/>
          <w:bCs/>
          <w:sz w:val="24"/>
        </w:rPr>
        <w:t xml:space="preserve">Describe any assurance of confidentiality provided to respondents and the basis for the assurance in statute, regulation, or agency policy. If the </w:t>
      </w:r>
      <w:r w:rsidRPr="00BE6075" w:rsidR="00A1192F">
        <w:rPr>
          <w:rFonts w:ascii="Arial" w:hAnsi="Arial" w:cs="Arial"/>
          <w:b/>
          <w:bCs/>
          <w:sz w:val="24"/>
        </w:rPr>
        <w:t xml:space="preserve">information </w:t>
      </w:r>
      <w:r w:rsidRPr="00BE6075">
        <w:rPr>
          <w:rFonts w:ascii="Arial" w:hAnsi="Arial" w:cs="Arial"/>
          <w:b/>
          <w:bCs/>
          <w:sz w:val="24"/>
        </w:rPr>
        <w:t>collection requires a systems of records notice (SORN) or privacy impact assessment (PIA), those should be cited and described here.</w:t>
      </w:r>
    </w:p>
    <w:p w:rsidRPr="00A30ADD" w:rsidR="008F4DA0" w:rsidP="008F4DA0" w:rsidRDefault="008F4DA0" w14:paraId="325F7E1F" w14:textId="77777777">
      <w:pPr>
        <w:keepNext/>
        <w:keepLines/>
        <w:widowControl/>
        <w:tabs>
          <w:tab w:val="left" w:pos="-1176"/>
        </w:tabs>
        <w:jc w:val="both"/>
        <w:rPr>
          <w:rFonts w:ascii="Arial" w:hAnsi="Arial" w:cs="Arial"/>
          <w:sz w:val="24"/>
        </w:rPr>
      </w:pPr>
    </w:p>
    <w:p w:rsidR="008F4DA0" w:rsidP="008F4DA0" w:rsidRDefault="008F4DA0" w14:paraId="14762C87" w14:textId="4E54C590">
      <w:pPr>
        <w:pStyle w:val="BodyText"/>
        <w:tabs>
          <w:tab w:val="left" w:pos="-1176"/>
        </w:tabs>
      </w:pPr>
      <w:r w:rsidRPr="00A30ADD">
        <w:t>Confidentiality of patent applications is governed by statute (35 U.S.C. § 122) and regulation (37 CFR 1.11 and 1.14). Upon publication of an application or issuance of a patent, the entire patent application file is made available to the public</w:t>
      </w:r>
      <w:r>
        <w:t xml:space="preserve"> (</w:t>
      </w:r>
      <w:r w:rsidRPr="00A30ADD">
        <w:t>subject to provisions for providing only a reda</w:t>
      </w:r>
      <w:r>
        <w:t xml:space="preserve">cted copy of the file contents). Therefore, the information collected by this </w:t>
      </w:r>
      <w:r w:rsidR="00A1192F">
        <w:t xml:space="preserve">information </w:t>
      </w:r>
      <w:r>
        <w:t>collection will necessarily be available to the public when it is either filed in a published application or issued patent, or when it is filed in an application that is later published or issued as a patent.</w:t>
      </w:r>
    </w:p>
    <w:p w:rsidR="00DF4C71" w:rsidP="008F4DA0" w:rsidRDefault="00DF4C71" w14:paraId="252C1016" w14:textId="52A647CE">
      <w:pPr>
        <w:pStyle w:val="BodyText"/>
        <w:tabs>
          <w:tab w:val="left" w:pos="-1176"/>
        </w:tabs>
      </w:pPr>
    </w:p>
    <w:p w:rsidR="00DF4C71" w:rsidP="00DF4C71" w:rsidRDefault="00DF4C71" w14:paraId="59AC2B66" w14:textId="5795C422">
      <w:pPr>
        <w:pStyle w:val="NoSpacing"/>
        <w:jc w:val="both"/>
      </w:pPr>
      <w:r>
        <w:t>The Privacy Act of 197</w:t>
      </w:r>
      <w:r w:rsidR="00B967BE">
        <w:t>4 (P.L. 93-579) requires that</w:t>
      </w:r>
      <w:r>
        <w:t xml:space="preserve"> individuals </w:t>
      </w:r>
      <w:r w:rsidR="00B967BE">
        <w:t xml:space="preserve">submitting these items to USPTO </w:t>
      </w:r>
      <w:r>
        <w:t xml:space="preserve">be given certain information in connection with </w:t>
      </w:r>
      <w:r w:rsidR="00B967BE">
        <w:t>that</w:t>
      </w:r>
      <w:r>
        <w:t xml:space="preserve"> submission.  The USPTO collects this information under authority of 37 CFR</w:t>
      </w:r>
      <w:r w:rsidR="0004604F">
        <w:t xml:space="preserve"> 1.28 and 1.29. </w:t>
      </w:r>
      <w:r>
        <w:t xml:space="preserve">The purpose of the system is to carry out the duties of the USPTO to grant and issue patents.  </w:t>
      </w:r>
    </w:p>
    <w:p w:rsidR="00DF4C71" w:rsidP="00DF4C71" w:rsidRDefault="00DF4C71" w14:paraId="3D09DE24" w14:textId="77777777">
      <w:pPr>
        <w:pStyle w:val="NoSpacing"/>
        <w:jc w:val="both"/>
      </w:pPr>
    </w:p>
    <w:p w:rsidR="00DF4C71" w:rsidP="00DF4C71" w:rsidRDefault="00DF4C71" w14:paraId="3E9BEF1C" w14:textId="77777777">
      <w:pPr>
        <w:pStyle w:val="NoSpacing"/>
        <w:jc w:val="both"/>
      </w:pPr>
      <w:r>
        <w:lastRenderedPageBreak/>
        <w:t xml:space="preserve">Categories of individuals covered by the system include applicants for patent, including inventors, legal representatives for deceased or incapacitated inventors, and other persons authorized by law to make applications for patent.  The information in this system of records is used to manage all applicant records including name, citizenship, residence, post office address, and other information pertaining to the applicant's activities in connection with the invention for which a patent is sought. </w:t>
      </w:r>
    </w:p>
    <w:p w:rsidR="00DF4C71" w:rsidP="00DF4C71" w:rsidRDefault="00DF4C71" w14:paraId="7F30CB73" w14:textId="77777777">
      <w:pPr>
        <w:pStyle w:val="NoSpacing"/>
        <w:jc w:val="both"/>
      </w:pPr>
    </w:p>
    <w:p w:rsidR="00DF4C71" w:rsidP="00DF4C71" w:rsidRDefault="00DF4C71" w14:paraId="0DFA0985" w14:textId="0CEA23CC">
      <w:pPr>
        <w:pStyle w:val="NoSpacing"/>
        <w:jc w:val="both"/>
      </w:pPr>
      <w:r>
        <w:t>The information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w:t>
      </w:r>
      <w:r w:rsidR="005E766E">
        <w:t xml:space="preserve">e to its request; to an agency, </w:t>
      </w:r>
      <w:r>
        <w:t>organization, or individual for the purpose of performing audit or oversight operations as authorized by law; to non-federal personnel under contract to the agency; to a court for adjudication and litigation; to the Department of Justice for F</w:t>
      </w:r>
      <w:r w:rsidR="005D21BC">
        <w:t>reedom of Information Act</w:t>
      </w:r>
      <w:r>
        <w:t xml:space="preserve"> assistance; to members of congress working on behalf of an individual; to the Office of Person</w:t>
      </w:r>
      <w:r w:rsidR="00612F3A">
        <w:t>nel Management</w:t>
      </w:r>
      <w:r>
        <w:t xml:space="preserve"> for personnel research purposes; to National Archives and Records Administration for records</w:t>
      </w:r>
      <w:r w:rsidR="005D21BC">
        <w:t xml:space="preserve"> management activities</w:t>
      </w:r>
      <w:r>
        <w:t>; and to the Offic</w:t>
      </w:r>
      <w:r w:rsidR="00612F3A">
        <w:t>e of Management and Budget</w:t>
      </w:r>
      <w:r>
        <w:t xml:space="preserve"> for legislative coordination and clearance. Failure to provide any part of the requested information may result in an inability to process submissions. </w:t>
      </w:r>
    </w:p>
    <w:p w:rsidR="00DF4C71" w:rsidP="00DF4C71" w:rsidRDefault="00DF4C71" w14:paraId="4C4BE7D7" w14:textId="77777777">
      <w:pPr>
        <w:pStyle w:val="NoSpacing"/>
        <w:jc w:val="both"/>
      </w:pPr>
    </w:p>
    <w:p w:rsidR="00DF4C71" w:rsidP="00DF4C71" w:rsidRDefault="00DF4C71" w14:paraId="170A099C" w14:textId="77777777">
      <w:pPr>
        <w:pStyle w:val="NoSpacing"/>
        <w:jc w:val="both"/>
      </w:pPr>
      <w:r>
        <w:t xml:space="preserve">The applicable Privacy Act System of Records Notice for this information is COMMERCE/PAT-TM-7 Patent Application Files, available at Federal Register /Vol. 78, No. 61 / Friday, March 29, 2013 /Notices 19243. </w:t>
      </w:r>
      <w:hyperlink w:history="1" r:id="rId17">
        <w:r>
          <w:rPr>
            <w:rStyle w:val="Hyperlink"/>
          </w:rPr>
          <w:t>https://www.govinfo.gov/content/pkg/FR-2013-03-29/pdf/2013-07341.pdf</w:t>
        </w:r>
      </w:hyperlink>
    </w:p>
    <w:p w:rsidRPr="00A30ADD" w:rsidR="00DF4C71" w:rsidP="008F4DA0" w:rsidRDefault="00DF4C71" w14:paraId="501D8732" w14:textId="77777777">
      <w:pPr>
        <w:pStyle w:val="BodyText"/>
        <w:tabs>
          <w:tab w:val="left" w:pos="-1176"/>
        </w:tabs>
      </w:pPr>
    </w:p>
    <w:p w:rsidRPr="009B7F88" w:rsidR="008F4DA0" w:rsidP="008F4DA0" w:rsidRDefault="008F4DA0" w14:paraId="1496F28A" w14:textId="77777777">
      <w:pPr>
        <w:widowControl/>
        <w:tabs>
          <w:tab w:val="left" w:pos="-1176"/>
        </w:tabs>
        <w:jc w:val="both"/>
        <w:rPr>
          <w:rFonts w:ascii="Arial" w:hAnsi="Arial" w:cs="Arial"/>
          <w:bCs/>
          <w:sz w:val="24"/>
        </w:rPr>
      </w:pPr>
    </w:p>
    <w:p w:rsidRPr="00BE6075" w:rsidR="008F4DA0" w:rsidP="00BE6075" w:rsidRDefault="003D7783" w14:paraId="7DE35426" w14:textId="36525816">
      <w:pPr>
        <w:pStyle w:val="ListParagraph"/>
        <w:widowControl/>
        <w:numPr>
          <w:ilvl w:val="0"/>
          <w:numId w:val="12"/>
        </w:numPr>
        <w:tabs>
          <w:tab w:val="left" w:pos="-1176"/>
        </w:tabs>
        <w:jc w:val="both"/>
        <w:rPr>
          <w:rFonts w:ascii="Arial" w:hAnsi="Arial" w:cs="Arial"/>
          <w:sz w:val="24"/>
        </w:rPr>
      </w:pPr>
      <w:r w:rsidRPr="00BE6075">
        <w:rPr>
          <w:rFonts w:ascii="Arial" w:hAnsi="Arial" w:cs="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8060A" w:rsidR="008F4DA0" w:rsidP="008F4DA0" w:rsidRDefault="008F4DA0" w14:paraId="1520229A" w14:textId="77777777">
      <w:pPr>
        <w:widowControl/>
        <w:tabs>
          <w:tab w:val="left" w:pos="-1176"/>
        </w:tabs>
        <w:jc w:val="both"/>
        <w:rPr>
          <w:rFonts w:ascii="Arial" w:hAnsi="Arial" w:cs="Arial"/>
          <w:sz w:val="24"/>
        </w:rPr>
      </w:pPr>
    </w:p>
    <w:p w:rsidR="008F4DA0" w:rsidP="008F4DA0" w:rsidRDefault="008F4DA0" w14:paraId="0CDC3DE6" w14:textId="5B6DC7FD">
      <w:pPr>
        <w:pStyle w:val="BodyText3"/>
        <w:tabs>
          <w:tab w:val="left" w:pos="-1176"/>
        </w:tabs>
        <w:rPr>
          <w:color w:val="auto"/>
        </w:rPr>
      </w:pPr>
      <w:r w:rsidRPr="0098060A">
        <w:rPr>
          <w:color w:val="auto"/>
        </w:rPr>
        <w:t xml:space="preserve">None of the </w:t>
      </w:r>
      <w:r w:rsidR="00F92E5D">
        <w:rPr>
          <w:color w:val="auto"/>
        </w:rPr>
        <w:t>items</w:t>
      </w:r>
      <w:r w:rsidRPr="0098060A">
        <w:rPr>
          <w:color w:val="auto"/>
        </w:rPr>
        <w:t xml:space="preserve"> in this </w:t>
      </w:r>
      <w:r w:rsidR="00F92E5D">
        <w:rPr>
          <w:color w:val="auto"/>
        </w:rPr>
        <w:t xml:space="preserve">information </w:t>
      </w:r>
      <w:r w:rsidRPr="0098060A">
        <w:rPr>
          <w:color w:val="auto"/>
        </w:rPr>
        <w:t>collection</w:t>
      </w:r>
      <w:r w:rsidR="00F92E5D">
        <w:rPr>
          <w:color w:val="auto"/>
        </w:rPr>
        <w:t xml:space="preserve"> are</w:t>
      </w:r>
      <w:r w:rsidRPr="0098060A">
        <w:rPr>
          <w:color w:val="auto"/>
        </w:rPr>
        <w:t xml:space="preserve"> considered to be sensitive.</w:t>
      </w:r>
    </w:p>
    <w:p w:rsidR="008F4DA0" w:rsidP="008F4DA0" w:rsidRDefault="008F4DA0" w14:paraId="783F4CC2" w14:textId="05F09958">
      <w:pPr>
        <w:pStyle w:val="BodyText3"/>
        <w:tabs>
          <w:tab w:val="left" w:pos="-1176"/>
        </w:tabs>
        <w:rPr>
          <w:color w:val="auto"/>
        </w:rPr>
      </w:pPr>
    </w:p>
    <w:p w:rsidRPr="0098060A" w:rsidR="00612F3A" w:rsidP="008F4DA0" w:rsidRDefault="00612F3A" w14:paraId="7A37658F" w14:textId="77777777">
      <w:pPr>
        <w:pStyle w:val="BodyText3"/>
        <w:tabs>
          <w:tab w:val="left" w:pos="-1176"/>
        </w:tabs>
        <w:rPr>
          <w:color w:val="auto"/>
        </w:rPr>
      </w:pPr>
    </w:p>
    <w:p w:rsidRPr="00BE6075" w:rsidR="003D7783" w:rsidP="00BE6075" w:rsidRDefault="003D7783" w14:paraId="64B2F9F2" w14:textId="348AC565">
      <w:pPr>
        <w:pStyle w:val="ListParagraph"/>
        <w:keepNext/>
        <w:keepLines/>
        <w:widowControl/>
        <w:numPr>
          <w:ilvl w:val="0"/>
          <w:numId w:val="12"/>
        </w:numPr>
        <w:tabs>
          <w:tab w:val="left" w:pos="-1176"/>
        </w:tabs>
        <w:jc w:val="both"/>
        <w:rPr>
          <w:rFonts w:ascii="Arial" w:hAnsi="Arial" w:cs="Arial"/>
          <w:b/>
          <w:bCs/>
          <w:sz w:val="24"/>
        </w:rPr>
      </w:pPr>
      <w:r w:rsidRPr="00BE6075">
        <w:rPr>
          <w:rFonts w:ascii="Arial" w:hAnsi="Arial" w:cs="Arial"/>
          <w:b/>
          <w:bCs/>
          <w:sz w:val="24"/>
        </w:rPr>
        <w:lastRenderedPageBreak/>
        <w:t>Provide estimates of the hour burden of the collection of information. The statement should:</w:t>
      </w:r>
    </w:p>
    <w:p w:rsidRPr="00C719B2" w:rsidR="003D7783" w:rsidP="00C719B2" w:rsidRDefault="003D7783" w14:paraId="67CBEA08" w14:textId="2B817A4B">
      <w:pPr>
        <w:pStyle w:val="ListParagraph"/>
        <w:keepNext/>
        <w:keepLines/>
        <w:widowControl/>
        <w:numPr>
          <w:ilvl w:val="0"/>
          <w:numId w:val="2"/>
        </w:numPr>
        <w:tabs>
          <w:tab w:val="left" w:pos="-1176"/>
        </w:tabs>
        <w:jc w:val="both"/>
        <w:rPr>
          <w:rFonts w:ascii="Arial" w:hAnsi="Arial" w:cs="Arial"/>
          <w:b/>
          <w:bCs/>
          <w:sz w:val="24"/>
        </w:rPr>
      </w:pPr>
      <w:r w:rsidRPr="00C719B2">
        <w:rPr>
          <w:rFonts w:ascii="Arial" w:hAnsi="Arial" w:cs="Arial"/>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719B2" w:rsidR="003D7783" w:rsidP="00C719B2" w:rsidRDefault="003D7783" w14:paraId="11F577CB" w14:textId="7A3869AF">
      <w:pPr>
        <w:pStyle w:val="ListParagraph"/>
        <w:keepNext/>
        <w:keepLines/>
        <w:widowControl/>
        <w:numPr>
          <w:ilvl w:val="0"/>
          <w:numId w:val="2"/>
        </w:numPr>
        <w:tabs>
          <w:tab w:val="left" w:pos="-1176"/>
        </w:tabs>
        <w:jc w:val="both"/>
        <w:rPr>
          <w:rFonts w:ascii="Arial" w:hAnsi="Arial" w:cs="Arial"/>
          <w:b/>
          <w:bCs/>
          <w:sz w:val="24"/>
        </w:rPr>
      </w:pPr>
      <w:r w:rsidRPr="00C719B2">
        <w:rPr>
          <w:rFonts w:ascii="Arial" w:hAnsi="Arial" w:cs="Arial"/>
          <w:b/>
          <w:bCs/>
          <w:sz w:val="24"/>
        </w:rPr>
        <w:t>If this request for approval covers more than one form, provide separate hour burden estimates for each form and aggregate the hour burdens.</w:t>
      </w:r>
    </w:p>
    <w:p w:rsidRPr="00C719B2" w:rsidR="008F4DA0" w:rsidP="00C719B2" w:rsidRDefault="003D7783" w14:paraId="2F70B520" w14:textId="1D1210EE">
      <w:pPr>
        <w:pStyle w:val="ListParagraph"/>
        <w:keepNext/>
        <w:keepLines/>
        <w:widowControl/>
        <w:numPr>
          <w:ilvl w:val="0"/>
          <w:numId w:val="2"/>
        </w:numPr>
        <w:tabs>
          <w:tab w:val="left" w:pos="-1176"/>
        </w:tabs>
        <w:jc w:val="both"/>
        <w:rPr>
          <w:rFonts w:ascii="Arial" w:hAnsi="Arial" w:cs="Arial"/>
          <w:b/>
          <w:bCs/>
          <w:sz w:val="24"/>
        </w:rPr>
      </w:pPr>
      <w:r w:rsidRPr="00C719B2">
        <w:rPr>
          <w:rFonts w:ascii="Arial" w:hAnsi="Arial" w:cs="Arial"/>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E12229" w:rsidR="008F4DA0" w:rsidP="008F4DA0" w:rsidRDefault="008F4DA0" w14:paraId="11E14FD7" w14:textId="77777777">
      <w:pPr>
        <w:keepNext/>
        <w:keepLines/>
        <w:widowControl/>
        <w:tabs>
          <w:tab w:val="left" w:pos="-1176"/>
        </w:tabs>
        <w:jc w:val="both"/>
        <w:rPr>
          <w:rFonts w:ascii="Arial" w:hAnsi="Arial" w:cs="Arial"/>
          <w:color w:val="0000FF"/>
          <w:sz w:val="24"/>
        </w:rPr>
      </w:pPr>
    </w:p>
    <w:p w:rsidRPr="00534C0F" w:rsidR="008F4DA0" w:rsidP="008F4DA0" w:rsidRDefault="008F4DA0" w14:paraId="0BC09BF6" w14:textId="57BD9727">
      <w:pPr>
        <w:pStyle w:val="BodyText2"/>
        <w:keepNext/>
        <w:rPr>
          <w:color w:val="auto"/>
        </w:rPr>
      </w:pPr>
      <w:r w:rsidRPr="00534C0F">
        <w:rPr>
          <w:color w:val="auto"/>
        </w:rPr>
        <w:t xml:space="preserve">Table 3 </w:t>
      </w:r>
      <w:r w:rsidR="00BE6075">
        <w:rPr>
          <w:color w:val="auto"/>
        </w:rPr>
        <w:t xml:space="preserve">and table 4 </w:t>
      </w:r>
      <w:r w:rsidRPr="00534C0F">
        <w:rPr>
          <w:color w:val="auto"/>
        </w:rPr>
        <w:t>calculate the burden hours and costs of this information collection to the public, based on the following factors:</w:t>
      </w:r>
    </w:p>
    <w:p w:rsidRPr="00694718" w:rsidR="008F4DA0" w:rsidP="008F4DA0" w:rsidRDefault="008F4DA0" w14:paraId="772BF053" w14:textId="77777777">
      <w:pPr>
        <w:keepLines/>
        <w:widowControl/>
        <w:tabs>
          <w:tab w:val="left" w:pos="-1176"/>
        </w:tabs>
        <w:jc w:val="both"/>
        <w:rPr>
          <w:rFonts w:ascii="Arial" w:hAnsi="Arial" w:cs="Arial"/>
          <w:color w:val="0000FF"/>
          <w:sz w:val="24"/>
        </w:rPr>
      </w:pPr>
    </w:p>
    <w:p w:rsidRPr="00694718" w:rsidR="008F4DA0" w:rsidP="008F4DA0" w:rsidRDefault="008F4DA0" w14:paraId="6BAF96B0" w14:textId="77777777">
      <w:pPr>
        <w:pStyle w:val="Style"/>
        <w:widowControl/>
        <w:numPr>
          <w:ilvl w:val="0"/>
          <w:numId w:val="1"/>
        </w:numPr>
        <w:tabs>
          <w:tab w:val="left" w:pos="-1176"/>
        </w:tabs>
        <w:ind w:hanging="720"/>
        <w:jc w:val="both"/>
        <w:rPr>
          <w:rFonts w:ascii="Arial" w:hAnsi="Arial" w:cs="Arial"/>
          <w:sz w:val="24"/>
        </w:rPr>
      </w:pPr>
      <w:r w:rsidRPr="00694718">
        <w:rPr>
          <w:rFonts w:ascii="Arial" w:hAnsi="Arial" w:cs="Arial"/>
          <w:b/>
          <w:bCs/>
          <w:sz w:val="24"/>
        </w:rPr>
        <w:t>Respondent Calculation Factors</w:t>
      </w:r>
    </w:p>
    <w:p w:rsidRPr="00694718" w:rsidR="008F4DA0" w:rsidP="008F4DA0" w:rsidRDefault="008F4DA0" w14:paraId="4A34C590" w14:textId="11EA7320">
      <w:pPr>
        <w:pStyle w:val="BodyTextIndent2"/>
        <w:rPr>
          <w:sz w:val="24"/>
        </w:rPr>
      </w:pPr>
      <w:r w:rsidRPr="00694718">
        <w:rPr>
          <w:sz w:val="24"/>
        </w:rPr>
        <w:t xml:space="preserve">The USPTO estimates that it will receive approximately </w:t>
      </w:r>
      <w:r w:rsidR="00DF4C71">
        <w:rPr>
          <w:sz w:val="24"/>
        </w:rPr>
        <w:t>3,002</w:t>
      </w:r>
      <w:r w:rsidR="0005673F">
        <w:rPr>
          <w:sz w:val="24"/>
        </w:rPr>
        <w:t xml:space="preserve"> </w:t>
      </w:r>
      <w:r w:rsidRPr="00694718">
        <w:rPr>
          <w:sz w:val="24"/>
        </w:rPr>
        <w:t xml:space="preserve">total responses </w:t>
      </w:r>
      <w:r w:rsidR="00DF4C71">
        <w:rPr>
          <w:sz w:val="24"/>
        </w:rPr>
        <w:t xml:space="preserve">from 2,000 respondents </w:t>
      </w:r>
      <w:r w:rsidRPr="00694718">
        <w:rPr>
          <w:sz w:val="24"/>
        </w:rPr>
        <w:t xml:space="preserve">per year for this </w:t>
      </w:r>
      <w:r w:rsidR="002D3F96">
        <w:rPr>
          <w:sz w:val="24"/>
        </w:rPr>
        <w:t xml:space="preserve">information </w:t>
      </w:r>
      <w:r w:rsidRPr="00694718">
        <w:rPr>
          <w:sz w:val="24"/>
        </w:rPr>
        <w:t>collection.</w:t>
      </w:r>
      <w:r>
        <w:rPr>
          <w:sz w:val="24"/>
        </w:rPr>
        <w:t xml:space="preserve"> The respondents for this </w:t>
      </w:r>
      <w:r w:rsidR="002D3F96">
        <w:rPr>
          <w:sz w:val="24"/>
        </w:rPr>
        <w:t xml:space="preserve">information </w:t>
      </w:r>
      <w:r>
        <w:rPr>
          <w:sz w:val="24"/>
        </w:rPr>
        <w:t>collection may be summarized as paten</w:t>
      </w:r>
      <w:r w:rsidR="00DF4B37">
        <w:rPr>
          <w:sz w:val="24"/>
        </w:rPr>
        <w:t>t applicants and patentees who:</w:t>
      </w:r>
      <w:r>
        <w:rPr>
          <w:sz w:val="24"/>
        </w:rPr>
        <w:t xml:space="preserve"> </w:t>
      </w:r>
      <w:r w:rsidR="005C4720">
        <w:rPr>
          <w:sz w:val="24"/>
        </w:rPr>
        <w:t xml:space="preserve"> </w:t>
      </w:r>
      <w:r>
        <w:rPr>
          <w:sz w:val="24"/>
        </w:rPr>
        <w:t xml:space="preserve">(i) established their status as a small entity in error, or through error did not notify the USPTO of a loss of entitlement to small entity status; or (ii) established their status as a micro entity in error, or through error did not notify the USPTO of a loss of entitlement to micro entity status. Respondents (i) will necessarily be </w:t>
      </w:r>
      <w:r w:rsidR="00C94A6D">
        <w:rPr>
          <w:sz w:val="24"/>
        </w:rPr>
        <w:t>undiscounted</w:t>
      </w:r>
      <w:r>
        <w:rPr>
          <w:sz w:val="24"/>
        </w:rPr>
        <w:t xml:space="preserve"> entities. Respondents (ii) will either be </w:t>
      </w:r>
      <w:r w:rsidR="00C94A6D">
        <w:rPr>
          <w:sz w:val="24"/>
        </w:rPr>
        <w:t>undiscounted</w:t>
      </w:r>
      <w:r>
        <w:rPr>
          <w:sz w:val="24"/>
        </w:rPr>
        <w:t xml:space="preserve"> entities or small entities (the rules require </w:t>
      </w:r>
      <w:r w:rsidRPr="00FB0C5F">
        <w:rPr>
          <w:sz w:val="24"/>
        </w:rPr>
        <w:t xml:space="preserve">an applicant claiming micro entity status </w:t>
      </w:r>
      <w:r>
        <w:rPr>
          <w:sz w:val="24"/>
        </w:rPr>
        <w:t xml:space="preserve">to </w:t>
      </w:r>
      <w:r w:rsidRPr="00FB0C5F">
        <w:rPr>
          <w:sz w:val="24"/>
        </w:rPr>
        <w:t>certify that the applicant</w:t>
      </w:r>
      <w:r>
        <w:rPr>
          <w:sz w:val="24"/>
        </w:rPr>
        <w:t xml:space="preserve"> qualifies as a small entity). Therefore, </w:t>
      </w:r>
      <w:r w:rsidR="00DF4C71">
        <w:rPr>
          <w:sz w:val="24"/>
        </w:rPr>
        <w:t xml:space="preserve">all the respondents are considered to be </w:t>
      </w:r>
      <w:r>
        <w:rPr>
          <w:sz w:val="24"/>
        </w:rPr>
        <w:t>small entities.</w:t>
      </w:r>
    </w:p>
    <w:p w:rsidR="008F4DA0" w:rsidP="008F4DA0" w:rsidRDefault="008F4DA0" w14:paraId="658C073E" w14:textId="77777777">
      <w:pPr>
        <w:pStyle w:val="BodyTextIndent2"/>
        <w:rPr>
          <w:color w:val="0000FF"/>
          <w:sz w:val="24"/>
        </w:rPr>
      </w:pPr>
    </w:p>
    <w:p w:rsidRPr="00560994" w:rsidR="008F4DA0" w:rsidP="008F4DA0" w:rsidRDefault="008F4DA0" w14:paraId="47FEBEDF" w14:textId="39F433F4">
      <w:pPr>
        <w:pStyle w:val="BodyTextIndent2"/>
        <w:rPr>
          <w:sz w:val="24"/>
        </w:rPr>
      </w:pPr>
      <w:r>
        <w:rPr>
          <w:sz w:val="24"/>
        </w:rPr>
        <w:t xml:space="preserve">Approximately </w:t>
      </w:r>
      <w:r w:rsidR="00DF4C71">
        <w:rPr>
          <w:sz w:val="24"/>
        </w:rPr>
        <w:t>99</w:t>
      </w:r>
      <w:r w:rsidRPr="00F173A4">
        <w:rPr>
          <w:sz w:val="24"/>
        </w:rPr>
        <w:t xml:space="preserve">% of the responses for this </w:t>
      </w:r>
      <w:r w:rsidR="002D3F96">
        <w:rPr>
          <w:sz w:val="24"/>
        </w:rPr>
        <w:t xml:space="preserve">information </w:t>
      </w:r>
      <w:r w:rsidRPr="00F173A4">
        <w:rPr>
          <w:sz w:val="24"/>
        </w:rPr>
        <w:t>collection will</w:t>
      </w:r>
      <w:r w:rsidR="00FA2929">
        <w:rPr>
          <w:sz w:val="24"/>
        </w:rPr>
        <w:t xml:space="preserve"> </w:t>
      </w:r>
      <w:r w:rsidRPr="00F173A4">
        <w:rPr>
          <w:sz w:val="24"/>
        </w:rPr>
        <w:t>be submitted electronically.</w:t>
      </w:r>
    </w:p>
    <w:p w:rsidR="008F4DA0" w:rsidP="008F4DA0" w:rsidRDefault="008F4DA0" w14:paraId="12ED59B1" w14:textId="77777777">
      <w:pPr>
        <w:widowControl/>
        <w:tabs>
          <w:tab w:val="left" w:pos="-1176"/>
        </w:tabs>
        <w:jc w:val="both"/>
        <w:rPr>
          <w:rFonts w:ascii="Arial" w:hAnsi="Arial" w:cs="Arial"/>
          <w:color w:val="0000FF"/>
          <w:sz w:val="24"/>
        </w:rPr>
      </w:pPr>
    </w:p>
    <w:p w:rsidRPr="00C27F69" w:rsidR="008F4DA0" w:rsidP="008F4DA0" w:rsidRDefault="008F4DA0" w14:paraId="36968543" w14:textId="77777777">
      <w:pPr>
        <w:pStyle w:val="Style"/>
        <w:widowControl/>
        <w:numPr>
          <w:ilvl w:val="0"/>
          <w:numId w:val="1"/>
        </w:numPr>
        <w:tabs>
          <w:tab w:val="left" w:pos="-1176"/>
        </w:tabs>
        <w:ind w:hanging="720"/>
        <w:jc w:val="both"/>
        <w:rPr>
          <w:rFonts w:ascii="Arial" w:hAnsi="Arial" w:cs="Arial"/>
          <w:b/>
          <w:bCs/>
          <w:sz w:val="24"/>
        </w:rPr>
      </w:pPr>
      <w:r w:rsidRPr="00C27F69">
        <w:rPr>
          <w:rFonts w:ascii="Arial" w:hAnsi="Arial" w:cs="Arial"/>
          <w:b/>
          <w:bCs/>
          <w:sz w:val="24"/>
        </w:rPr>
        <w:t xml:space="preserve">Burden Hour Calculation Factors </w:t>
      </w:r>
    </w:p>
    <w:p w:rsidRPr="005173AF" w:rsidR="005173AF" w:rsidP="005173AF" w:rsidRDefault="008F4DA0" w14:paraId="3C379A23" w14:textId="60F702D9">
      <w:pPr>
        <w:ind w:left="720"/>
        <w:jc w:val="both"/>
        <w:rPr>
          <w:rFonts w:ascii="Arial" w:hAnsi="Arial" w:cs="Arial"/>
          <w:sz w:val="24"/>
        </w:rPr>
      </w:pPr>
      <w:r w:rsidRPr="005173AF">
        <w:rPr>
          <w:rFonts w:ascii="Arial" w:hAnsi="Arial" w:cs="Arial"/>
          <w:sz w:val="24"/>
        </w:rPr>
        <w:t xml:space="preserve">The USPTO estimates that it will take the public approximately 2 hours to submit the </w:t>
      </w:r>
      <w:r w:rsidR="00F92E5D">
        <w:rPr>
          <w:rFonts w:ascii="Arial" w:hAnsi="Arial" w:cs="Arial"/>
          <w:sz w:val="24"/>
        </w:rPr>
        <w:t>items</w:t>
      </w:r>
      <w:r w:rsidRPr="005173AF">
        <w:rPr>
          <w:rFonts w:ascii="Arial" w:hAnsi="Arial" w:cs="Arial"/>
          <w:sz w:val="24"/>
        </w:rPr>
        <w:t xml:space="preserve"> in this </w:t>
      </w:r>
      <w:r w:rsidR="00F92E5D">
        <w:rPr>
          <w:rFonts w:ascii="Arial" w:hAnsi="Arial" w:cs="Arial"/>
          <w:sz w:val="24"/>
        </w:rPr>
        <w:t xml:space="preserve">information </w:t>
      </w:r>
      <w:r w:rsidRPr="005173AF">
        <w:rPr>
          <w:rFonts w:ascii="Arial" w:hAnsi="Arial" w:cs="Arial"/>
          <w:sz w:val="24"/>
        </w:rPr>
        <w:t xml:space="preserve">collection, including the time to gather the necessary information, prepare the appropriate form or petition, and submit the completed </w:t>
      </w:r>
      <w:r w:rsidR="00E407A5">
        <w:rPr>
          <w:rFonts w:ascii="Arial" w:hAnsi="Arial" w:cs="Arial"/>
          <w:sz w:val="24"/>
        </w:rPr>
        <w:t>documents</w:t>
      </w:r>
      <w:r w:rsidRPr="005173AF" w:rsidR="00E407A5">
        <w:rPr>
          <w:rFonts w:ascii="Arial" w:hAnsi="Arial" w:cs="Arial"/>
          <w:sz w:val="24"/>
        </w:rPr>
        <w:t xml:space="preserve"> </w:t>
      </w:r>
      <w:r w:rsidRPr="005173AF">
        <w:rPr>
          <w:rFonts w:ascii="Arial" w:hAnsi="Arial" w:cs="Arial"/>
          <w:sz w:val="24"/>
        </w:rPr>
        <w:t>to the USPTO.</w:t>
      </w:r>
      <w:r w:rsidRPr="005173AF" w:rsidR="005173AF">
        <w:rPr>
          <w:rFonts w:ascii="Arial" w:hAnsi="Arial" w:cs="Arial"/>
          <w:sz w:val="24"/>
        </w:rPr>
        <w:t xml:space="preserve">  Using these burden factors, USPTO estimates that the </w:t>
      </w:r>
      <w:r w:rsidRPr="005173AF" w:rsidR="005173AF">
        <w:rPr>
          <w:rFonts w:ascii="Arial" w:hAnsi="Arial" w:cs="Arial"/>
          <w:sz w:val="24"/>
        </w:rPr>
        <w:lastRenderedPageBreak/>
        <w:t xml:space="preserve">total respondent hourly burden for this information collection is </w:t>
      </w:r>
      <w:r w:rsidR="00DF4C71">
        <w:rPr>
          <w:rFonts w:ascii="Arial" w:hAnsi="Arial" w:cs="Arial"/>
          <w:sz w:val="24"/>
        </w:rPr>
        <w:t>6,004</w:t>
      </w:r>
      <w:r w:rsidRPr="005173AF" w:rsidR="005173AF">
        <w:rPr>
          <w:rFonts w:ascii="Arial" w:hAnsi="Arial" w:cs="Arial"/>
          <w:sz w:val="24"/>
        </w:rPr>
        <w:t xml:space="preserve"> hours per year.</w:t>
      </w:r>
    </w:p>
    <w:p w:rsidRPr="0071688A" w:rsidR="008F4DA0" w:rsidP="008F4DA0" w:rsidRDefault="008F4DA0" w14:paraId="47832A64" w14:textId="34225F76">
      <w:pPr>
        <w:pStyle w:val="BodyTextIndent2"/>
        <w:rPr>
          <w:sz w:val="24"/>
        </w:rPr>
      </w:pPr>
    </w:p>
    <w:p w:rsidRPr="00C27F69" w:rsidR="008F4DA0" w:rsidP="008F4DA0" w:rsidRDefault="008F4DA0" w14:paraId="65D2B3BC" w14:textId="77777777">
      <w:pPr>
        <w:pStyle w:val="Style"/>
        <w:widowControl/>
        <w:numPr>
          <w:ilvl w:val="0"/>
          <w:numId w:val="1"/>
        </w:numPr>
        <w:tabs>
          <w:tab w:val="left" w:pos="-1176"/>
        </w:tabs>
        <w:ind w:hanging="720"/>
        <w:jc w:val="both"/>
        <w:rPr>
          <w:rFonts w:ascii="Arial" w:hAnsi="Arial" w:cs="Arial"/>
          <w:b/>
          <w:bCs/>
          <w:sz w:val="24"/>
        </w:rPr>
      </w:pPr>
      <w:r w:rsidRPr="00C27F69">
        <w:rPr>
          <w:rFonts w:ascii="Arial" w:hAnsi="Arial" w:cs="Arial"/>
          <w:b/>
          <w:bCs/>
          <w:sz w:val="24"/>
        </w:rPr>
        <w:t>Cost Burden Calculation Factors</w:t>
      </w:r>
    </w:p>
    <w:p w:rsidR="005173AF" w:rsidP="005173AF" w:rsidRDefault="008F4DA0" w14:paraId="5784FC96" w14:textId="1050155B">
      <w:pPr>
        <w:pStyle w:val="NoSpacing"/>
        <w:ind w:left="720"/>
        <w:jc w:val="both"/>
        <w:rPr>
          <w:szCs w:val="22"/>
        </w:rPr>
      </w:pPr>
      <w:r w:rsidRPr="00575F4B">
        <w:t>The USPTO uses a professional rate of $</w:t>
      </w:r>
      <w:r w:rsidR="008128D8">
        <w:t>4</w:t>
      </w:r>
      <w:r w:rsidR="00615387">
        <w:t>35</w:t>
      </w:r>
      <w:r w:rsidR="008128D8">
        <w:t xml:space="preserve"> </w:t>
      </w:r>
      <w:r w:rsidRPr="00575F4B">
        <w:t xml:space="preserve">per hour for </w:t>
      </w:r>
      <w:r>
        <w:t xml:space="preserve">the </w:t>
      </w:r>
      <w:r w:rsidRPr="00575F4B">
        <w:t xml:space="preserve">respondent cost burden calculations, which is the </w:t>
      </w:r>
      <w:r>
        <w:t xml:space="preserve">mean </w:t>
      </w:r>
      <w:r w:rsidRPr="00575F4B">
        <w:t xml:space="preserve">rate </w:t>
      </w:r>
      <w:r w:rsidR="008128D8">
        <w:t>of intellectual property</w:t>
      </w:r>
      <w:r w:rsidRPr="00575F4B">
        <w:t xml:space="preserve"> attorne</w:t>
      </w:r>
      <w:r>
        <w:t>ys in private firms as shown in</w:t>
      </w:r>
      <w:r w:rsidRPr="00575F4B">
        <w:t xml:space="preserve"> the </w:t>
      </w:r>
      <w:r w:rsidR="008128D8">
        <w:t>20</w:t>
      </w:r>
      <w:r w:rsidR="00615387">
        <w:t>21</w:t>
      </w:r>
      <w:r w:rsidRPr="00575F4B">
        <w:t xml:space="preserve"> </w:t>
      </w:r>
      <w:r w:rsidRPr="00575F4B">
        <w:rPr>
          <w:i/>
        </w:rPr>
        <w:t>Report of the Economic Survey</w:t>
      </w:r>
      <w:r w:rsidRPr="00575F4B">
        <w:t xml:space="preserve"> published by the </w:t>
      </w:r>
      <w:r w:rsidR="009F2ABF">
        <w:t xml:space="preserve">Committee on Economics of Legal Practice of the </w:t>
      </w:r>
      <w:r w:rsidRPr="00575F4B">
        <w:t>American Intellectual Property Law Association (AIPLA).</w:t>
      </w:r>
      <w:r w:rsidR="005173AF">
        <w:t xml:space="preserve">  Using these hourly rates, the USPTO estimates that the total respondent cost burden for this </w:t>
      </w:r>
      <w:r w:rsidR="00DF4C71">
        <w:t>information collection is $</w:t>
      </w:r>
      <w:r w:rsidR="00615387">
        <w:t>2,611,740</w:t>
      </w:r>
      <w:r w:rsidR="005173AF">
        <w:t xml:space="preserve"> per year.</w:t>
      </w:r>
    </w:p>
    <w:p w:rsidRPr="00575F4B" w:rsidR="008F4DA0" w:rsidP="008F4DA0" w:rsidRDefault="008F4DA0" w14:paraId="5F46184C" w14:textId="70DBB0FD">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sz w:val="24"/>
        </w:rPr>
      </w:pPr>
    </w:p>
    <w:p w:rsidRPr="00AF2CDC" w:rsidR="00DF4C71" w:rsidP="00DF4C71" w:rsidRDefault="00DF4C71" w14:paraId="43E2DA3C" w14:textId="09F9617D">
      <w:pPr>
        <w:keepNext/>
        <w:tabs>
          <w:tab w:val="left" w:pos="-1176"/>
        </w:tabs>
        <w:jc w:val="both"/>
        <w:outlineLvl w:val="2"/>
        <w:rPr>
          <w:rFonts w:ascii="Arial" w:hAnsi="Arial" w:cs="Arial"/>
          <w:b/>
          <w:sz w:val="32"/>
          <w:szCs w:val="20"/>
        </w:rPr>
      </w:pPr>
      <w:r w:rsidRPr="00AF2CDC">
        <w:rPr>
          <w:rFonts w:ascii="Arial" w:hAnsi="Arial" w:cs="Arial"/>
          <w:b/>
          <w:szCs w:val="20"/>
        </w:rPr>
        <w:t>Table 3: Total Hourly Burden For Private Sector Respondents</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95"/>
        <w:gridCol w:w="1385"/>
        <w:gridCol w:w="1260"/>
        <w:gridCol w:w="1170"/>
        <w:gridCol w:w="1260"/>
        <w:gridCol w:w="1080"/>
        <w:gridCol w:w="1260"/>
        <w:gridCol w:w="900"/>
        <w:gridCol w:w="1170"/>
      </w:tblGrid>
      <w:tr w:rsidRPr="003D5D39" w:rsidR="00BE7321" w:rsidTr="00BE7321" w14:paraId="7E3443EF" w14:textId="77777777">
        <w:trPr>
          <w:cantSplit/>
          <w:tblHeader/>
        </w:trPr>
        <w:tc>
          <w:tcPr>
            <w:tcW w:w="595" w:type="dxa"/>
            <w:shd w:val="clear" w:color="auto" w:fill="C6D9F1" w:themeFill="text2" w:themeFillTint="33"/>
          </w:tcPr>
          <w:p w:rsidRPr="00D65BF5" w:rsidR="00DF4C71" w:rsidP="000C567F" w:rsidRDefault="00DF4C71" w14:paraId="70DB007E" w14:textId="77777777">
            <w:pPr>
              <w:jc w:val="center"/>
              <w:rPr>
                <w:rFonts w:ascii="Arial" w:hAnsi="Arial" w:cs="Arial"/>
                <w:b/>
                <w:bCs/>
                <w:sz w:val="16"/>
                <w:szCs w:val="16"/>
              </w:rPr>
            </w:pPr>
            <w:r w:rsidRPr="00D65BF5">
              <w:rPr>
                <w:rFonts w:ascii="Arial" w:hAnsi="Arial" w:cs="Arial"/>
                <w:b/>
                <w:sz w:val="16"/>
                <w:szCs w:val="16"/>
              </w:rPr>
              <w:t>Item No.</w:t>
            </w:r>
          </w:p>
        </w:tc>
        <w:tc>
          <w:tcPr>
            <w:tcW w:w="1385" w:type="dxa"/>
            <w:shd w:val="clear" w:color="auto" w:fill="C6D9F1" w:themeFill="text2" w:themeFillTint="33"/>
          </w:tcPr>
          <w:p w:rsidRPr="00D65BF5" w:rsidR="00DF4C71" w:rsidP="000C567F" w:rsidRDefault="00DF4C71" w14:paraId="1CAED3AB" w14:textId="77777777">
            <w:pPr>
              <w:tabs>
                <w:tab w:val="left" w:pos="-1176"/>
              </w:tabs>
              <w:jc w:val="center"/>
              <w:rPr>
                <w:rFonts w:ascii="Arial" w:hAnsi="Arial" w:cs="Arial"/>
                <w:b/>
                <w:sz w:val="16"/>
                <w:szCs w:val="16"/>
              </w:rPr>
            </w:pPr>
            <w:r w:rsidRPr="00D65BF5">
              <w:rPr>
                <w:rFonts w:ascii="Arial" w:hAnsi="Arial" w:cs="Arial"/>
                <w:b/>
                <w:sz w:val="16"/>
                <w:szCs w:val="16"/>
              </w:rPr>
              <w:t>Item</w:t>
            </w:r>
          </w:p>
        </w:tc>
        <w:tc>
          <w:tcPr>
            <w:tcW w:w="1260" w:type="dxa"/>
            <w:shd w:val="clear" w:color="auto" w:fill="C6D9F1" w:themeFill="text2" w:themeFillTint="33"/>
          </w:tcPr>
          <w:p w:rsidRPr="00BE7321" w:rsidR="00DF4C71" w:rsidP="000C567F" w:rsidRDefault="00DF4C71" w14:paraId="79FAFE31" w14:textId="77777777">
            <w:pPr>
              <w:jc w:val="center"/>
              <w:rPr>
                <w:rFonts w:ascii="Arial" w:hAnsi="Arial" w:cs="Arial"/>
                <w:b/>
                <w:sz w:val="16"/>
                <w:szCs w:val="16"/>
              </w:rPr>
            </w:pPr>
            <w:r w:rsidRPr="00BE7321">
              <w:rPr>
                <w:rFonts w:ascii="Arial" w:hAnsi="Arial" w:cs="Arial"/>
                <w:b/>
                <w:sz w:val="16"/>
                <w:szCs w:val="16"/>
              </w:rPr>
              <w:t>Estimated Annual Respondents</w:t>
            </w:r>
          </w:p>
          <w:p w:rsidRPr="00BE7321" w:rsidR="00DF4C71" w:rsidP="000C567F" w:rsidRDefault="00DF4C71" w14:paraId="2CF68B0C" w14:textId="77777777">
            <w:pPr>
              <w:jc w:val="center"/>
              <w:rPr>
                <w:rFonts w:ascii="Arial" w:hAnsi="Arial" w:cs="Arial"/>
                <w:b/>
                <w:sz w:val="16"/>
                <w:szCs w:val="16"/>
              </w:rPr>
            </w:pPr>
          </w:p>
          <w:p w:rsidRPr="00BE7321" w:rsidR="00DF4C71" w:rsidP="000C567F" w:rsidRDefault="00DF4C71" w14:paraId="09411EE8" w14:textId="77777777">
            <w:pPr>
              <w:jc w:val="center"/>
              <w:rPr>
                <w:rFonts w:ascii="Arial" w:hAnsi="Arial" w:cs="Arial"/>
                <w:b/>
                <w:sz w:val="16"/>
                <w:szCs w:val="16"/>
              </w:rPr>
            </w:pPr>
          </w:p>
          <w:p w:rsidRPr="00BE7321" w:rsidR="00DF4C71" w:rsidP="000C567F" w:rsidRDefault="00DF4C71" w14:paraId="224B7211" w14:textId="77777777">
            <w:pPr>
              <w:jc w:val="center"/>
              <w:rPr>
                <w:rFonts w:ascii="Arial" w:hAnsi="Arial" w:cs="Arial"/>
                <w:b/>
                <w:sz w:val="16"/>
                <w:szCs w:val="16"/>
              </w:rPr>
            </w:pPr>
            <w:r w:rsidRPr="00BE7321">
              <w:rPr>
                <w:rFonts w:ascii="Arial" w:hAnsi="Arial" w:cs="Arial"/>
                <w:b/>
                <w:sz w:val="16"/>
                <w:szCs w:val="16"/>
              </w:rPr>
              <w:t>(a)</w:t>
            </w:r>
          </w:p>
        </w:tc>
        <w:tc>
          <w:tcPr>
            <w:tcW w:w="1170" w:type="dxa"/>
            <w:shd w:val="clear" w:color="auto" w:fill="C6D9F1" w:themeFill="text2" w:themeFillTint="33"/>
          </w:tcPr>
          <w:p w:rsidRPr="00BE7321" w:rsidR="005872C2" w:rsidP="005872C2" w:rsidRDefault="005872C2" w14:paraId="658FEE4D" w14:textId="77777777">
            <w:pPr>
              <w:jc w:val="center"/>
              <w:rPr>
                <w:rFonts w:ascii="Arial" w:hAnsi="Arial" w:cs="Arial"/>
                <w:b/>
                <w:sz w:val="16"/>
                <w:szCs w:val="16"/>
              </w:rPr>
            </w:pPr>
            <w:r w:rsidRPr="00BE7321">
              <w:rPr>
                <w:rFonts w:ascii="Arial" w:hAnsi="Arial" w:cs="Arial"/>
                <w:b/>
                <w:sz w:val="16"/>
                <w:szCs w:val="16"/>
              </w:rPr>
              <w:t>Responses per Respondent</w:t>
            </w:r>
          </w:p>
          <w:p w:rsidRPr="00BE7321" w:rsidR="005872C2" w:rsidP="005872C2" w:rsidRDefault="005872C2" w14:paraId="5DB5F89B" w14:textId="77777777">
            <w:pPr>
              <w:jc w:val="center"/>
              <w:rPr>
                <w:rFonts w:ascii="Arial" w:hAnsi="Arial" w:cs="Arial"/>
                <w:b/>
                <w:sz w:val="16"/>
                <w:szCs w:val="16"/>
              </w:rPr>
            </w:pPr>
          </w:p>
          <w:p w:rsidRPr="00BE7321" w:rsidR="005872C2" w:rsidP="005872C2" w:rsidRDefault="005872C2" w14:paraId="290F3D15" w14:textId="77777777">
            <w:pPr>
              <w:jc w:val="center"/>
              <w:rPr>
                <w:rFonts w:ascii="Arial" w:hAnsi="Arial" w:cs="Arial"/>
                <w:b/>
                <w:sz w:val="16"/>
                <w:szCs w:val="16"/>
              </w:rPr>
            </w:pPr>
          </w:p>
          <w:p w:rsidRPr="00BE7321" w:rsidR="00DF4C71" w:rsidP="005872C2" w:rsidRDefault="005872C2" w14:paraId="5A1E3A0C" w14:textId="48A72240">
            <w:pPr>
              <w:jc w:val="center"/>
              <w:rPr>
                <w:rFonts w:ascii="Arial" w:hAnsi="Arial" w:cs="Arial"/>
                <w:b/>
                <w:sz w:val="16"/>
                <w:szCs w:val="16"/>
              </w:rPr>
            </w:pPr>
            <w:r w:rsidRPr="00BE7321">
              <w:rPr>
                <w:rFonts w:ascii="Arial" w:hAnsi="Arial" w:cs="Arial"/>
                <w:b/>
                <w:sz w:val="16"/>
                <w:szCs w:val="16"/>
              </w:rPr>
              <w:t>(b)</w:t>
            </w:r>
          </w:p>
        </w:tc>
        <w:tc>
          <w:tcPr>
            <w:tcW w:w="1260" w:type="dxa"/>
            <w:shd w:val="clear" w:color="auto" w:fill="C6D9F1" w:themeFill="text2" w:themeFillTint="33"/>
          </w:tcPr>
          <w:p w:rsidRPr="00BE7321" w:rsidR="00DF4C71" w:rsidP="000C567F" w:rsidRDefault="00DF4C71" w14:paraId="54A5CA7B" w14:textId="77777777">
            <w:pPr>
              <w:jc w:val="center"/>
              <w:rPr>
                <w:rFonts w:ascii="Arial" w:hAnsi="Arial" w:cs="Arial"/>
                <w:b/>
                <w:sz w:val="16"/>
                <w:szCs w:val="16"/>
              </w:rPr>
            </w:pPr>
            <w:r w:rsidRPr="00BE7321">
              <w:rPr>
                <w:rFonts w:ascii="Arial" w:hAnsi="Arial" w:cs="Arial"/>
                <w:b/>
                <w:sz w:val="16"/>
                <w:szCs w:val="16"/>
              </w:rPr>
              <w:t>Estimated Annual Responses</w:t>
            </w:r>
          </w:p>
          <w:p w:rsidRPr="00BE7321" w:rsidR="00DF4C71" w:rsidP="000C567F" w:rsidRDefault="00DF4C71" w14:paraId="7755AEA4" w14:textId="77777777">
            <w:pPr>
              <w:jc w:val="center"/>
              <w:rPr>
                <w:rFonts w:ascii="Arial" w:hAnsi="Arial" w:cs="Arial"/>
                <w:b/>
                <w:sz w:val="16"/>
                <w:szCs w:val="16"/>
              </w:rPr>
            </w:pPr>
          </w:p>
          <w:p w:rsidRPr="00BE7321" w:rsidR="00DF4C71" w:rsidP="000C567F" w:rsidRDefault="00DF4C71" w14:paraId="2D19C13D" w14:textId="77777777">
            <w:pPr>
              <w:jc w:val="center"/>
              <w:rPr>
                <w:rFonts w:ascii="Arial" w:hAnsi="Arial" w:cs="Arial"/>
                <w:b/>
                <w:sz w:val="16"/>
                <w:szCs w:val="16"/>
              </w:rPr>
            </w:pPr>
          </w:p>
          <w:p w:rsidRPr="00BE7321" w:rsidR="00DF4C71" w:rsidP="000C567F" w:rsidRDefault="00DF4C71" w14:paraId="50171E25" w14:textId="3E26A1A5">
            <w:pPr>
              <w:jc w:val="center"/>
              <w:rPr>
                <w:rFonts w:ascii="Arial" w:hAnsi="Arial" w:cs="Arial"/>
                <w:b/>
                <w:sz w:val="16"/>
                <w:szCs w:val="16"/>
              </w:rPr>
            </w:pPr>
            <w:r w:rsidRPr="00BE7321">
              <w:rPr>
                <w:rFonts w:ascii="Arial" w:hAnsi="Arial" w:cs="Arial"/>
                <w:b/>
                <w:sz w:val="16"/>
                <w:szCs w:val="16"/>
              </w:rPr>
              <w:t>(a</w:t>
            </w:r>
            <w:r w:rsidRPr="00BE7321" w:rsidR="000906D5">
              <w:rPr>
                <w:rFonts w:ascii="Arial" w:hAnsi="Arial" w:cs="Arial"/>
                <w:b/>
                <w:sz w:val="16"/>
                <w:szCs w:val="16"/>
              </w:rPr>
              <w:t>) x</w:t>
            </w:r>
            <w:r w:rsidRPr="00BE7321">
              <w:rPr>
                <w:rFonts w:ascii="Arial" w:hAnsi="Arial" w:cs="Arial"/>
                <w:b/>
                <w:sz w:val="16"/>
                <w:szCs w:val="16"/>
              </w:rPr>
              <w:t xml:space="preserve"> (b) = (c)</w:t>
            </w:r>
          </w:p>
        </w:tc>
        <w:tc>
          <w:tcPr>
            <w:tcW w:w="1080" w:type="dxa"/>
            <w:shd w:val="clear" w:color="auto" w:fill="C6D9F1" w:themeFill="text2" w:themeFillTint="33"/>
          </w:tcPr>
          <w:p w:rsidRPr="00BE7321" w:rsidR="00DF4C71" w:rsidP="000C567F" w:rsidRDefault="00DF4C71" w14:paraId="21EC5B3E" w14:textId="6211865E">
            <w:pPr>
              <w:tabs>
                <w:tab w:val="left" w:pos="-1176"/>
              </w:tabs>
              <w:jc w:val="center"/>
              <w:rPr>
                <w:rFonts w:ascii="Arial" w:hAnsi="Arial" w:cs="Arial"/>
                <w:b/>
                <w:sz w:val="16"/>
                <w:szCs w:val="16"/>
              </w:rPr>
            </w:pPr>
            <w:r w:rsidRPr="00BE7321">
              <w:rPr>
                <w:rFonts w:ascii="Arial" w:hAnsi="Arial" w:cs="Arial"/>
                <w:b/>
                <w:sz w:val="16"/>
                <w:szCs w:val="16"/>
              </w:rPr>
              <w:t xml:space="preserve">Estimated Time For </w:t>
            </w:r>
            <w:r w:rsidRPr="00BE7321" w:rsidR="005D21BC">
              <w:rPr>
                <w:rFonts w:ascii="Arial" w:hAnsi="Arial" w:cs="Arial"/>
                <w:b/>
                <w:sz w:val="16"/>
                <w:szCs w:val="16"/>
              </w:rPr>
              <w:t>Response (h</w:t>
            </w:r>
            <w:r w:rsidRPr="00BE7321">
              <w:rPr>
                <w:rFonts w:ascii="Arial" w:hAnsi="Arial" w:cs="Arial"/>
                <w:b/>
                <w:sz w:val="16"/>
                <w:szCs w:val="16"/>
              </w:rPr>
              <w:t>ours)</w:t>
            </w:r>
          </w:p>
          <w:p w:rsidRPr="00BE7321" w:rsidR="00DF4C71" w:rsidP="000C567F" w:rsidRDefault="00DF4C71" w14:paraId="03751F49" w14:textId="77777777">
            <w:pPr>
              <w:tabs>
                <w:tab w:val="left" w:pos="-1176"/>
              </w:tabs>
              <w:jc w:val="center"/>
              <w:rPr>
                <w:rFonts w:ascii="Arial" w:hAnsi="Arial" w:cs="Arial"/>
                <w:b/>
                <w:sz w:val="16"/>
                <w:szCs w:val="16"/>
              </w:rPr>
            </w:pPr>
          </w:p>
          <w:p w:rsidRPr="00BE7321" w:rsidR="00DF4C71" w:rsidP="000C567F" w:rsidRDefault="00DF4C71" w14:paraId="3F3DEB1E" w14:textId="77777777">
            <w:pPr>
              <w:tabs>
                <w:tab w:val="left" w:pos="-1176"/>
              </w:tabs>
              <w:jc w:val="center"/>
              <w:rPr>
                <w:rFonts w:ascii="Arial" w:hAnsi="Arial" w:cs="Arial"/>
                <w:b/>
                <w:sz w:val="16"/>
                <w:szCs w:val="16"/>
              </w:rPr>
            </w:pPr>
            <w:r w:rsidRPr="00BE7321">
              <w:rPr>
                <w:rFonts w:ascii="Arial" w:hAnsi="Arial" w:cs="Arial"/>
                <w:b/>
                <w:sz w:val="16"/>
                <w:szCs w:val="16"/>
              </w:rPr>
              <w:t>(d)</w:t>
            </w:r>
          </w:p>
        </w:tc>
        <w:tc>
          <w:tcPr>
            <w:tcW w:w="1260" w:type="dxa"/>
            <w:shd w:val="clear" w:color="auto" w:fill="C6D9F1" w:themeFill="text2" w:themeFillTint="33"/>
          </w:tcPr>
          <w:p w:rsidRPr="00BE7321" w:rsidR="00DF4C71" w:rsidP="000C567F" w:rsidRDefault="00DF4C71" w14:paraId="4571AF32" w14:textId="77777777">
            <w:pPr>
              <w:tabs>
                <w:tab w:val="left" w:pos="-1176"/>
              </w:tabs>
              <w:jc w:val="center"/>
              <w:rPr>
                <w:rFonts w:ascii="Arial" w:hAnsi="Arial" w:cs="Arial"/>
                <w:b/>
                <w:sz w:val="16"/>
                <w:szCs w:val="16"/>
              </w:rPr>
            </w:pPr>
            <w:r w:rsidRPr="00BE7321">
              <w:rPr>
                <w:rFonts w:ascii="Arial" w:hAnsi="Arial" w:cs="Arial"/>
                <w:b/>
                <w:sz w:val="16"/>
                <w:szCs w:val="16"/>
              </w:rPr>
              <w:t>Estimated Burden</w:t>
            </w:r>
          </w:p>
          <w:p w:rsidRPr="00BE7321" w:rsidR="00DF4C71" w:rsidP="000C567F" w:rsidRDefault="00DF4C71" w14:paraId="355AEE13" w14:textId="77777777">
            <w:pPr>
              <w:tabs>
                <w:tab w:val="left" w:pos="-1176"/>
              </w:tabs>
              <w:jc w:val="center"/>
              <w:rPr>
                <w:rFonts w:ascii="Arial" w:hAnsi="Arial" w:cs="Arial"/>
                <w:b/>
                <w:sz w:val="16"/>
                <w:szCs w:val="16"/>
              </w:rPr>
            </w:pPr>
            <w:r w:rsidRPr="00BE7321">
              <w:rPr>
                <w:rFonts w:ascii="Arial" w:hAnsi="Arial" w:cs="Arial"/>
                <w:b/>
                <w:sz w:val="16"/>
                <w:szCs w:val="16"/>
              </w:rPr>
              <w:t>(hour/year)</w:t>
            </w:r>
          </w:p>
          <w:p w:rsidRPr="00BE7321" w:rsidR="00DF4C71" w:rsidP="000C567F" w:rsidRDefault="00DF4C71" w14:paraId="7C6C31BB" w14:textId="77777777">
            <w:pPr>
              <w:tabs>
                <w:tab w:val="left" w:pos="-1176"/>
              </w:tabs>
              <w:jc w:val="center"/>
              <w:rPr>
                <w:rFonts w:ascii="Arial" w:hAnsi="Arial" w:cs="Arial"/>
                <w:b/>
                <w:sz w:val="16"/>
                <w:szCs w:val="16"/>
              </w:rPr>
            </w:pPr>
          </w:p>
          <w:p w:rsidRPr="00BE7321" w:rsidR="00DF4C71" w:rsidP="000C567F" w:rsidRDefault="00DF4C71" w14:paraId="5DBCC32D" w14:textId="77777777">
            <w:pPr>
              <w:tabs>
                <w:tab w:val="left" w:pos="-1176"/>
              </w:tabs>
              <w:rPr>
                <w:rFonts w:ascii="Arial" w:hAnsi="Arial" w:cs="Arial"/>
                <w:b/>
                <w:sz w:val="16"/>
                <w:szCs w:val="16"/>
              </w:rPr>
            </w:pPr>
          </w:p>
          <w:p w:rsidRPr="00BE7321" w:rsidR="00DF4C71" w:rsidP="000C567F" w:rsidRDefault="00DF4C71" w14:paraId="2D987316" w14:textId="77777777">
            <w:pPr>
              <w:tabs>
                <w:tab w:val="left" w:pos="-1176"/>
              </w:tabs>
              <w:jc w:val="center"/>
              <w:rPr>
                <w:rFonts w:ascii="Arial" w:hAnsi="Arial" w:cs="Arial"/>
                <w:b/>
                <w:sz w:val="16"/>
                <w:szCs w:val="16"/>
              </w:rPr>
            </w:pPr>
            <w:r w:rsidRPr="00BE7321">
              <w:rPr>
                <w:rFonts w:ascii="Arial" w:hAnsi="Arial" w:cs="Arial"/>
                <w:b/>
                <w:sz w:val="16"/>
                <w:szCs w:val="16"/>
              </w:rPr>
              <w:t xml:space="preserve">(c) x (d) = (e) </w:t>
            </w:r>
          </w:p>
        </w:tc>
        <w:tc>
          <w:tcPr>
            <w:tcW w:w="900" w:type="dxa"/>
            <w:shd w:val="clear" w:color="auto" w:fill="C6D9F1" w:themeFill="text2" w:themeFillTint="33"/>
          </w:tcPr>
          <w:p w:rsidRPr="00BE7321" w:rsidR="00DF4C71" w:rsidP="000C567F" w:rsidRDefault="00DF4C71" w14:paraId="4C83CF62" w14:textId="77777777">
            <w:pPr>
              <w:tabs>
                <w:tab w:val="left" w:pos="-1176"/>
              </w:tabs>
              <w:jc w:val="center"/>
              <w:rPr>
                <w:rFonts w:ascii="Arial" w:hAnsi="Arial" w:cs="Arial"/>
                <w:b/>
                <w:sz w:val="16"/>
                <w:szCs w:val="16"/>
              </w:rPr>
            </w:pPr>
            <w:r w:rsidRPr="00BE7321">
              <w:rPr>
                <w:rFonts w:ascii="Arial" w:hAnsi="Arial" w:cs="Arial"/>
                <w:b/>
                <w:sz w:val="16"/>
                <w:szCs w:val="16"/>
              </w:rPr>
              <w:t>Rate</w:t>
            </w:r>
            <w:r w:rsidRPr="00BE7321">
              <w:rPr>
                <w:rFonts w:ascii="Arial" w:hAnsi="Arial" w:cs="Arial"/>
                <w:b/>
                <w:sz w:val="16"/>
                <w:szCs w:val="16"/>
                <w:vertAlign w:val="superscript"/>
              </w:rPr>
              <w:footnoteReference w:id="1"/>
            </w:r>
          </w:p>
          <w:p w:rsidRPr="00BE7321" w:rsidR="00DF4C71" w:rsidP="000C567F" w:rsidRDefault="00DF4C71" w14:paraId="77B7CBDF" w14:textId="77777777">
            <w:pPr>
              <w:tabs>
                <w:tab w:val="left" w:pos="-1176"/>
              </w:tabs>
              <w:jc w:val="center"/>
              <w:rPr>
                <w:rFonts w:ascii="Arial" w:hAnsi="Arial" w:cs="Arial"/>
                <w:b/>
                <w:sz w:val="16"/>
                <w:szCs w:val="16"/>
              </w:rPr>
            </w:pPr>
            <w:r w:rsidRPr="00BE7321">
              <w:rPr>
                <w:rFonts w:ascii="Arial" w:hAnsi="Arial" w:cs="Arial"/>
                <w:b/>
                <w:sz w:val="16"/>
                <w:szCs w:val="16"/>
              </w:rPr>
              <w:t>($/hour)</w:t>
            </w:r>
          </w:p>
          <w:p w:rsidRPr="00BE7321" w:rsidR="00DF4C71" w:rsidP="000C567F" w:rsidRDefault="00DF4C71" w14:paraId="61153214" w14:textId="77777777">
            <w:pPr>
              <w:tabs>
                <w:tab w:val="left" w:pos="-1176"/>
              </w:tabs>
              <w:jc w:val="center"/>
              <w:rPr>
                <w:rFonts w:ascii="Arial" w:hAnsi="Arial" w:cs="Arial"/>
                <w:b/>
                <w:sz w:val="16"/>
                <w:szCs w:val="16"/>
              </w:rPr>
            </w:pPr>
          </w:p>
          <w:p w:rsidRPr="00BE7321" w:rsidR="00DF4C71" w:rsidP="000C567F" w:rsidRDefault="00DF4C71" w14:paraId="052F2414" w14:textId="77777777">
            <w:pPr>
              <w:tabs>
                <w:tab w:val="left" w:pos="-1176"/>
              </w:tabs>
              <w:jc w:val="center"/>
              <w:rPr>
                <w:rFonts w:ascii="Arial" w:hAnsi="Arial" w:cs="Arial"/>
                <w:b/>
                <w:sz w:val="16"/>
                <w:szCs w:val="16"/>
              </w:rPr>
            </w:pPr>
          </w:p>
          <w:p w:rsidRPr="00BE7321" w:rsidR="00DF4C71" w:rsidP="000C567F" w:rsidRDefault="00DF4C71" w14:paraId="7C87BB93" w14:textId="77777777">
            <w:pPr>
              <w:tabs>
                <w:tab w:val="left" w:pos="-1176"/>
              </w:tabs>
              <w:jc w:val="center"/>
              <w:rPr>
                <w:rFonts w:ascii="Arial" w:hAnsi="Arial" w:cs="Arial"/>
                <w:b/>
                <w:sz w:val="16"/>
                <w:szCs w:val="16"/>
              </w:rPr>
            </w:pPr>
          </w:p>
          <w:p w:rsidRPr="00BE7321" w:rsidR="00DF4C71" w:rsidP="000C567F" w:rsidRDefault="00DF4C71" w14:paraId="7E33EBF6" w14:textId="77777777">
            <w:pPr>
              <w:tabs>
                <w:tab w:val="left" w:pos="-1176"/>
              </w:tabs>
              <w:jc w:val="center"/>
              <w:rPr>
                <w:rFonts w:ascii="Arial" w:hAnsi="Arial" w:cs="Arial"/>
                <w:b/>
                <w:sz w:val="16"/>
                <w:szCs w:val="16"/>
              </w:rPr>
            </w:pPr>
            <w:r w:rsidRPr="00BE7321">
              <w:rPr>
                <w:rFonts w:ascii="Arial" w:hAnsi="Arial" w:cs="Arial"/>
                <w:b/>
                <w:sz w:val="16"/>
                <w:szCs w:val="16"/>
              </w:rPr>
              <w:t>(f)</w:t>
            </w:r>
          </w:p>
        </w:tc>
        <w:tc>
          <w:tcPr>
            <w:tcW w:w="1170" w:type="dxa"/>
            <w:shd w:val="clear" w:color="auto" w:fill="C6D9F1" w:themeFill="text2" w:themeFillTint="33"/>
          </w:tcPr>
          <w:p w:rsidRPr="00BE7321" w:rsidR="00DF4C71" w:rsidP="000C567F" w:rsidRDefault="00DF4C71" w14:paraId="28F03C6C" w14:textId="77777777">
            <w:pPr>
              <w:tabs>
                <w:tab w:val="left" w:pos="-1176"/>
              </w:tabs>
              <w:jc w:val="center"/>
              <w:rPr>
                <w:rFonts w:ascii="Arial" w:hAnsi="Arial" w:cs="Arial"/>
                <w:b/>
                <w:sz w:val="16"/>
                <w:szCs w:val="16"/>
              </w:rPr>
            </w:pPr>
            <w:r w:rsidRPr="00BE7321">
              <w:rPr>
                <w:rFonts w:ascii="Arial" w:hAnsi="Arial" w:cs="Arial"/>
                <w:b/>
                <w:sz w:val="16"/>
                <w:szCs w:val="16"/>
              </w:rPr>
              <w:t>Estimated Annual Respondent Cost Burden</w:t>
            </w:r>
          </w:p>
          <w:p w:rsidRPr="00BE7321" w:rsidR="00DF4C71" w:rsidP="000C567F" w:rsidRDefault="00DF4C71" w14:paraId="234ABF0C" w14:textId="77777777">
            <w:pPr>
              <w:tabs>
                <w:tab w:val="left" w:pos="-1176"/>
              </w:tabs>
              <w:jc w:val="center"/>
              <w:rPr>
                <w:rFonts w:ascii="Arial" w:hAnsi="Arial" w:cs="Arial"/>
                <w:b/>
                <w:sz w:val="16"/>
                <w:szCs w:val="16"/>
              </w:rPr>
            </w:pPr>
          </w:p>
          <w:p w:rsidRPr="00BE7321" w:rsidR="00DF4C71" w:rsidP="000C567F" w:rsidRDefault="00DF4C71" w14:paraId="058FF19A" w14:textId="77777777">
            <w:pPr>
              <w:tabs>
                <w:tab w:val="left" w:pos="-1176"/>
              </w:tabs>
              <w:jc w:val="center"/>
              <w:rPr>
                <w:rFonts w:ascii="Arial" w:hAnsi="Arial" w:cs="Arial"/>
                <w:b/>
                <w:sz w:val="16"/>
                <w:szCs w:val="16"/>
              </w:rPr>
            </w:pPr>
            <w:r w:rsidRPr="00BE7321">
              <w:rPr>
                <w:rFonts w:ascii="Arial" w:hAnsi="Arial" w:cs="Arial"/>
                <w:b/>
                <w:sz w:val="16"/>
                <w:szCs w:val="16"/>
              </w:rPr>
              <w:t>(e) x (f) = (g)</w:t>
            </w:r>
          </w:p>
        </w:tc>
      </w:tr>
      <w:tr w:rsidRPr="003D5D39" w:rsidR="00DF4C71" w:rsidTr="00BE7321" w14:paraId="7526E245" w14:textId="77777777">
        <w:trPr>
          <w:cantSplit/>
        </w:trPr>
        <w:tc>
          <w:tcPr>
            <w:tcW w:w="595" w:type="dxa"/>
          </w:tcPr>
          <w:p w:rsidRPr="00D65BF5" w:rsidR="00DF4C71" w:rsidP="000C567F" w:rsidRDefault="00DF4C71" w14:paraId="361F215C" w14:textId="77777777">
            <w:pPr>
              <w:jc w:val="center"/>
              <w:rPr>
                <w:rFonts w:ascii="Arial" w:hAnsi="Arial" w:cs="Arial"/>
                <w:b/>
                <w:color w:val="000000"/>
                <w:sz w:val="16"/>
                <w:szCs w:val="16"/>
              </w:rPr>
            </w:pPr>
          </w:p>
          <w:p w:rsidRPr="00D65BF5" w:rsidR="00DF4C71" w:rsidP="000C567F" w:rsidRDefault="00DF4C71" w14:paraId="634F91DF" w14:textId="77777777">
            <w:pPr>
              <w:jc w:val="center"/>
              <w:rPr>
                <w:rFonts w:ascii="Arial" w:hAnsi="Arial" w:cs="Arial"/>
                <w:b/>
                <w:color w:val="000000"/>
                <w:sz w:val="16"/>
                <w:szCs w:val="16"/>
              </w:rPr>
            </w:pPr>
            <w:r w:rsidRPr="00D65BF5">
              <w:rPr>
                <w:rFonts w:ascii="Arial" w:hAnsi="Arial" w:cs="Arial"/>
                <w:b/>
                <w:color w:val="000000"/>
                <w:sz w:val="16"/>
                <w:szCs w:val="16"/>
              </w:rPr>
              <w:t>1</w:t>
            </w:r>
          </w:p>
          <w:p w:rsidRPr="00D65BF5" w:rsidR="00DF4C71" w:rsidP="000C567F" w:rsidRDefault="00DF4C71" w14:paraId="7E9C14D7" w14:textId="77777777">
            <w:pPr>
              <w:jc w:val="center"/>
              <w:rPr>
                <w:rFonts w:ascii="Arial" w:hAnsi="Arial" w:cs="Arial"/>
                <w:b/>
                <w:color w:val="000000"/>
                <w:sz w:val="16"/>
                <w:szCs w:val="16"/>
              </w:rPr>
            </w:pPr>
          </w:p>
        </w:tc>
        <w:tc>
          <w:tcPr>
            <w:tcW w:w="1385" w:type="dxa"/>
          </w:tcPr>
          <w:p w:rsidRPr="00D65BF5" w:rsidR="00DF4C71" w:rsidP="000C567F" w:rsidRDefault="00DF4C71" w14:paraId="3DEC8E0E" w14:textId="04602E6D">
            <w:pPr>
              <w:rPr>
                <w:rFonts w:ascii="Arial" w:hAnsi="Arial" w:cs="Arial"/>
                <w:bCs/>
                <w:color w:val="000000"/>
                <w:sz w:val="16"/>
                <w:szCs w:val="16"/>
              </w:rPr>
            </w:pPr>
            <w:r w:rsidRPr="00D65BF5">
              <w:rPr>
                <w:rFonts w:ascii="Arial" w:hAnsi="Arial" w:cs="Arial"/>
                <w:color w:val="000000"/>
                <w:sz w:val="16"/>
                <w:szCs w:val="16"/>
              </w:rPr>
              <w:t>Submissions Under 37 CFR 1.28(c)</w:t>
            </w:r>
          </w:p>
        </w:tc>
        <w:tc>
          <w:tcPr>
            <w:tcW w:w="1260" w:type="dxa"/>
          </w:tcPr>
          <w:p w:rsidRPr="00D65BF5" w:rsidR="00DF4C71" w:rsidP="000C567F" w:rsidRDefault="00DF4C71" w14:paraId="3712736C" w14:textId="77777777">
            <w:pPr>
              <w:tabs>
                <w:tab w:val="left" w:pos="-1176"/>
              </w:tabs>
              <w:jc w:val="right"/>
              <w:rPr>
                <w:rFonts w:ascii="Arial" w:hAnsi="Arial" w:cs="Arial"/>
                <w:bCs/>
                <w:color w:val="000000"/>
                <w:sz w:val="16"/>
                <w:szCs w:val="16"/>
              </w:rPr>
            </w:pPr>
          </w:p>
          <w:p w:rsidRPr="00D65BF5" w:rsidR="00DF4C71" w:rsidP="000C567F" w:rsidRDefault="00DF4C71" w14:paraId="59E2C2E2"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1,455</w:t>
            </w:r>
          </w:p>
        </w:tc>
        <w:tc>
          <w:tcPr>
            <w:tcW w:w="1170" w:type="dxa"/>
          </w:tcPr>
          <w:p w:rsidRPr="00D65BF5" w:rsidR="00DF4C71" w:rsidP="000C567F" w:rsidRDefault="00DF4C71" w14:paraId="6B5B5155" w14:textId="77777777">
            <w:pPr>
              <w:tabs>
                <w:tab w:val="left" w:pos="-1176"/>
              </w:tabs>
              <w:jc w:val="right"/>
              <w:rPr>
                <w:rFonts w:ascii="Arial" w:hAnsi="Arial" w:cs="Arial"/>
                <w:bCs/>
                <w:color w:val="000000"/>
                <w:sz w:val="16"/>
                <w:szCs w:val="16"/>
              </w:rPr>
            </w:pPr>
          </w:p>
          <w:p w:rsidRPr="00D65BF5" w:rsidR="00DF4C71" w:rsidP="000C567F" w:rsidRDefault="00DF4C71" w14:paraId="294C2609"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1.5</w:t>
            </w:r>
          </w:p>
        </w:tc>
        <w:tc>
          <w:tcPr>
            <w:tcW w:w="1260" w:type="dxa"/>
          </w:tcPr>
          <w:p w:rsidRPr="00D65BF5" w:rsidR="00DF4C71" w:rsidP="000C567F" w:rsidRDefault="00DF4C71" w14:paraId="695C005B" w14:textId="77777777">
            <w:pPr>
              <w:tabs>
                <w:tab w:val="left" w:pos="-1176"/>
              </w:tabs>
              <w:jc w:val="right"/>
              <w:rPr>
                <w:rFonts w:ascii="Arial" w:hAnsi="Arial" w:cs="Arial"/>
                <w:bCs/>
                <w:color w:val="000000"/>
                <w:sz w:val="16"/>
                <w:szCs w:val="16"/>
              </w:rPr>
            </w:pPr>
          </w:p>
          <w:p w:rsidRPr="00D65BF5" w:rsidR="00DF4C71" w:rsidP="000C567F" w:rsidRDefault="00DF4C71" w14:paraId="0986A224"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2,183</w:t>
            </w:r>
          </w:p>
        </w:tc>
        <w:tc>
          <w:tcPr>
            <w:tcW w:w="1080" w:type="dxa"/>
          </w:tcPr>
          <w:p w:rsidRPr="00D65BF5" w:rsidR="00DF4C71" w:rsidP="000C567F" w:rsidRDefault="00DF4C71" w14:paraId="0D06F4F4" w14:textId="77777777">
            <w:pPr>
              <w:tabs>
                <w:tab w:val="left" w:pos="-1176"/>
              </w:tabs>
              <w:jc w:val="right"/>
              <w:rPr>
                <w:rFonts w:ascii="Arial" w:hAnsi="Arial" w:cs="Arial"/>
                <w:bCs/>
                <w:color w:val="000000"/>
                <w:sz w:val="16"/>
                <w:szCs w:val="16"/>
              </w:rPr>
            </w:pPr>
          </w:p>
          <w:p w:rsidRPr="00D65BF5" w:rsidR="00DF4C71" w:rsidP="000C567F" w:rsidRDefault="00DF4C71" w14:paraId="5EEFFF1E"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2</w:t>
            </w:r>
          </w:p>
        </w:tc>
        <w:tc>
          <w:tcPr>
            <w:tcW w:w="1260" w:type="dxa"/>
          </w:tcPr>
          <w:p w:rsidRPr="00D65BF5" w:rsidR="00DF4C71" w:rsidP="000C567F" w:rsidRDefault="00DF4C71" w14:paraId="381B10DE" w14:textId="77777777">
            <w:pPr>
              <w:tabs>
                <w:tab w:val="left" w:pos="-1176"/>
              </w:tabs>
              <w:jc w:val="right"/>
              <w:rPr>
                <w:rFonts w:ascii="Arial" w:hAnsi="Arial" w:cs="Arial"/>
                <w:bCs/>
                <w:color w:val="000000"/>
                <w:sz w:val="16"/>
                <w:szCs w:val="16"/>
              </w:rPr>
            </w:pPr>
          </w:p>
          <w:p w:rsidRPr="00D65BF5" w:rsidR="00DF4C71" w:rsidP="000C567F" w:rsidRDefault="00DF4C71" w14:paraId="0162EEDE"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4,366</w:t>
            </w:r>
          </w:p>
        </w:tc>
        <w:tc>
          <w:tcPr>
            <w:tcW w:w="900" w:type="dxa"/>
          </w:tcPr>
          <w:p w:rsidRPr="00D65BF5" w:rsidR="00DF4C71" w:rsidP="000C567F" w:rsidRDefault="00DF4C71" w14:paraId="4B72626F" w14:textId="77777777">
            <w:pPr>
              <w:tabs>
                <w:tab w:val="left" w:pos="-1176"/>
              </w:tabs>
              <w:jc w:val="right"/>
              <w:rPr>
                <w:rFonts w:ascii="Arial" w:hAnsi="Arial" w:cs="Arial"/>
                <w:bCs/>
                <w:color w:val="000000"/>
                <w:sz w:val="16"/>
                <w:szCs w:val="16"/>
              </w:rPr>
            </w:pPr>
          </w:p>
          <w:p w:rsidRPr="00D65BF5" w:rsidR="00DF4C71" w:rsidP="00615387" w:rsidRDefault="00DF4C71" w14:paraId="7E372778" w14:textId="07C0EFE0">
            <w:pPr>
              <w:tabs>
                <w:tab w:val="left" w:pos="-1176"/>
              </w:tabs>
              <w:jc w:val="right"/>
              <w:rPr>
                <w:rFonts w:ascii="Arial" w:hAnsi="Arial" w:cs="Arial"/>
                <w:bCs/>
                <w:color w:val="000000"/>
                <w:sz w:val="16"/>
                <w:szCs w:val="16"/>
              </w:rPr>
            </w:pPr>
            <w:r w:rsidRPr="00D65BF5">
              <w:rPr>
                <w:rFonts w:ascii="Arial" w:hAnsi="Arial" w:cs="Arial"/>
                <w:color w:val="000000"/>
                <w:sz w:val="16"/>
                <w:szCs w:val="16"/>
              </w:rPr>
              <w:t>$4</w:t>
            </w:r>
            <w:r w:rsidR="00615387">
              <w:rPr>
                <w:rFonts w:ascii="Arial" w:hAnsi="Arial" w:cs="Arial"/>
                <w:color w:val="000000"/>
                <w:sz w:val="16"/>
                <w:szCs w:val="16"/>
              </w:rPr>
              <w:t>35</w:t>
            </w:r>
          </w:p>
        </w:tc>
        <w:tc>
          <w:tcPr>
            <w:tcW w:w="1170" w:type="dxa"/>
          </w:tcPr>
          <w:p w:rsidRPr="00D65BF5" w:rsidR="00DF4C71" w:rsidP="000C567F" w:rsidRDefault="00DF4C71" w14:paraId="24F22885" w14:textId="77777777">
            <w:pPr>
              <w:tabs>
                <w:tab w:val="left" w:pos="-1176"/>
              </w:tabs>
              <w:jc w:val="right"/>
              <w:rPr>
                <w:rFonts w:ascii="Arial" w:hAnsi="Arial" w:cs="Arial"/>
                <w:bCs/>
                <w:color w:val="000000"/>
                <w:sz w:val="16"/>
                <w:szCs w:val="16"/>
              </w:rPr>
            </w:pPr>
          </w:p>
          <w:p w:rsidRPr="00D65BF5" w:rsidR="00DF4C71" w:rsidP="00615387" w:rsidRDefault="00DF4C71" w14:paraId="79094EF4" w14:textId="6598580B">
            <w:pPr>
              <w:tabs>
                <w:tab w:val="left" w:pos="-1176"/>
              </w:tabs>
              <w:jc w:val="right"/>
              <w:rPr>
                <w:rFonts w:ascii="Arial" w:hAnsi="Arial" w:cs="Arial"/>
                <w:bCs/>
                <w:color w:val="000000"/>
                <w:sz w:val="16"/>
                <w:szCs w:val="16"/>
              </w:rPr>
            </w:pPr>
            <w:r w:rsidRPr="00D65BF5">
              <w:rPr>
                <w:rFonts w:ascii="Arial" w:hAnsi="Arial" w:cs="Arial"/>
                <w:color w:val="000000"/>
                <w:sz w:val="16"/>
                <w:szCs w:val="16"/>
              </w:rPr>
              <w:t>$</w:t>
            </w:r>
            <w:r w:rsidR="00615387">
              <w:rPr>
                <w:rFonts w:ascii="Arial" w:hAnsi="Arial" w:cs="Arial"/>
                <w:color w:val="000000"/>
                <w:sz w:val="16"/>
                <w:szCs w:val="16"/>
              </w:rPr>
              <w:t>1,899,210</w:t>
            </w:r>
          </w:p>
        </w:tc>
      </w:tr>
      <w:tr w:rsidRPr="003D5D39" w:rsidR="00DF4C71" w:rsidTr="00BE7321" w14:paraId="6C52095F" w14:textId="77777777">
        <w:tc>
          <w:tcPr>
            <w:tcW w:w="595" w:type="dxa"/>
          </w:tcPr>
          <w:p w:rsidRPr="00D65BF5" w:rsidR="00DF4C71" w:rsidP="000C567F" w:rsidRDefault="00DF4C71" w14:paraId="6FC3662D" w14:textId="77777777">
            <w:pPr>
              <w:jc w:val="center"/>
              <w:rPr>
                <w:rFonts w:ascii="Arial" w:hAnsi="Arial" w:cs="Arial"/>
                <w:b/>
                <w:bCs/>
                <w:color w:val="000000"/>
                <w:sz w:val="16"/>
                <w:szCs w:val="16"/>
              </w:rPr>
            </w:pPr>
          </w:p>
          <w:p w:rsidRPr="00D65BF5" w:rsidR="00DF4C71" w:rsidP="000C567F" w:rsidRDefault="00DF4C71" w14:paraId="3633C8F4" w14:textId="77777777">
            <w:pPr>
              <w:jc w:val="center"/>
              <w:rPr>
                <w:rFonts w:ascii="Arial" w:hAnsi="Arial" w:cs="Arial"/>
                <w:b/>
                <w:bCs/>
                <w:color w:val="000000"/>
                <w:sz w:val="16"/>
                <w:szCs w:val="16"/>
              </w:rPr>
            </w:pPr>
            <w:r w:rsidRPr="00D65BF5">
              <w:rPr>
                <w:rFonts w:ascii="Arial" w:hAnsi="Arial" w:cs="Arial"/>
                <w:b/>
                <w:color w:val="000000"/>
                <w:sz w:val="16"/>
                <w:szCs w:val="16"/>
              </w:rPr>
              <w:t>2</w:t>
            </w:r>
          </w:p>
          <w:p w:rsidRPr="00D65BF5" w:rsidR="00DF4C71" w:rsidP="000C567F" w:rsidRDefault="00DF4C71" w14:paraId="7BB1152C" w14:textId="77777777">
            <w:pPr>
              <w:jc w:val="center"/>
              <w:rPr>
                <w:rFonts w:ascii="Arial" w:hAnsi="Arial" w:cs="Arial"/>
                <w:b/>
                <w:bCs/>
                <w:color w:val="000000"/>
                <w:sz w:val="16"/>
                <w:szCs w:val="16"/>
              </w:rPr>
            </w:pPr>
          </w:p>
        </w:tc>
        <w:tc>
          <w:tcPr>
            <w:tcW w:w="1385" w:type="dxa"/>
          </w:tcPr>
          <w:p w:rsidRPr="00D65BF5" w:rsidR="00DF4C71" w:rsidP="000C567F" w:rsidRDefault="00DF4C71" w14:paraId="612CC2A9" w14:textId="49BD9063">
            <w:pPr>
              <w:rPr>
                <w:rFonts w:ascii="Arial" w:hAnsi="Arial" w:cs="Arial"/>
                <w:bCs/>
                <w:color w:val="000000"/>
                <w:sz w:val="16"/>
                <w:szCs w:val="16"/>
              </w:rPr>
            </w:pPr>
            <w:r w:rsidRPr="00D65BF5">
              <w:rPr>
                <w:rFonts w:ascii="Arial" w:hAnsi="Arial" w:cs="Arial"/>
                <w:color w:val="000000"/>
                <w:sz w:val="16"/>
                <w:szCs w:val="16"/>
              </w:rPr>
              <w:t>Submissions Under 37 CFR 1.29(k)</w:t>
            </w:r>
          </w:p>
        </w:tc>
        <w:tc>
          <w:tcPr>
            <w:tcW w:w="1260" w:type="dxa"/>
          </w:tcPr>
          <w:p w:rsidRPr="00D65BF5" w:rsidR="00DF4C71" w:rsidP="000C567F" w:rsidRDefault="00DF4C71" w14:paraId="0D34B70C" w14:textId="77777777">
            <w:pPr>
              <w:tabs>
                <w:tab w:val="left" w:pos="-1176"/>
              </w:tabs>
              <w:jc w:val="right"/>
              <w:rPr>
                <w:rFonts w:ascii="Arial" w:hAnsi="Arial" w:cs="Arial"/>
                <w:bCs/>
                <w:color w:val="000000"/>
                <w:sz w:val="16"/>
                <w:szCs w:val="16"/>
              </w:rPr>
            </w:pPr>
          </w:p>
          <w:p w:rsidRPr="00D65BF5" w:rsidR="00DF4C71" w:rsidP="000C567F" w:rsidRDefault="00DF4C71" w14:paraId="3A5EFF2E"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485</w:t>
            </w:r>
          </w:p>
        </w:tc>
        <w:tc>
          <w:tcPr>
            <w:tcW w:w="1170" w:type="dxa"/>
          </w:tcPr>
          <w:p w:rsidRPr="00D65BF5" w:rsidR="00DF4C71" w:rsidP="000C567F" w:rsidRDefault="00DF4C71" w14:paraId="69706DE9" w14:textId="77777777">
            <w:pPr>
              <w:tabs>
                <w:tab w:val="left" w:pos="-1176"/>
              </w:tabs>
              <w:jc w:val="right"/>
              <w:rPr>
                <w:rFonts w:ascii="Arial" w:hAnsi="Arial" w:cs="Arial"/>
                <w:bCs/>
                <w:color w:val="000000"/>
                <w:sz w:val="16"/>
                <w:szCs w:val="16"/>
              </w:rPr>
            </w:pPr>
          </w:p>
          <w:p w:rsidRPr="00D65BF5" w:rsidR="00DF4C71" w:rsidP="000C567F" w:rsidRDefault="00DF4C71" w14:paraId="19357A8F"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1.5</w:t>
            </w:r>
          </w:p>
        </w:tc>
        <w:tc>
          <w:tcPr>
            <w:tcW w:w="1260" w:type="dxa"/>
          </w:tcPr>
          <w:p w:rsidRPr="00D65BF5" w:rsidR="00DF4C71" w:rsidP="000C567F" w:rsidRDefault="00DF4C71" w14:paraId="33AB7D8B" w14:textId="77777777">
            <w:pPr>
              <w:tabs>
                <w:tab w:val="left" w:pos="-1176"/>
              </w:tabs>
              <w:jc w:val="right"/>
              <w:rPr>
                <w:rFonts w:ascii="Arial" w:hAnsi="Arial" w:cs="Arial"/>
                <w:bCs/>
                <w:color w:val="000000"/>
                <w:sz w:val="16"/>
                <w:szCs w:val="16"/>
              </w:rPr>
            </w:pPr>
          </w:p>
          <w:p w:rsidRPr="00D65BF5" w:rsidR="00DF4C71" w:rsidP="000C567F" w:rsidRDefault="00DF4C71" w14:paraId="54FBFCCF"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728</w:t>
            </w:r>
          </w:p>
        </w:tc>
        <w:tc>
          <w:tcPr>
            <w:tcW w:w="1080" w:type="dxa"/>
          </w:tcPr>
          <w:p w:rsidRPr="00D65BF5" w:rsidR="00DF4C71" w:rsidP="000C567F" w:rsidRDefault="00DF4C71" w14:paraId="621E7DB2" w14:textId="77777777">
            <w:pPr>
              <w:tabs>
                <w:tab w:val="left" w:pos="-1176"/>
              </w:tabs>
              <w:jc w:val="right"/>
              <w:rPr>
                <w:rFonts w:ascii="Arial" w:hAnsi="Arial" w:cs="Arial"/>
                <w:bCs/>
                <w:color w:val="000000"/>
                <w:sz w:val="16"/>
                <w:szCs w:val="16"/>
              </w:rPr>
            </w:pPr>
          </w:p>
          <w:p w:rsidRPr="00D65BF5" w:rsidR="00DF4C71" w:rsidP="000C567F" w:rsidRDefault="00DF4C71" w14:paraId="46C8F01A"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2</w:t>
            </w:r>
          </w:p>
        </w:tc>
        <w:tc>
          <w:tcPr>
            <w:tcW w:w="1260" w:type="dxa"/>
          </w:tcPr>
          <w:p w:rsidRPr="00D65BF5" w:rsidR="00DF4C71" w:rsidP="000C567F" w:rsidRDefault="00DF4C71" w14:paraId="25AFF881" w14:textId="77777777">
            <w:pPr>
              <w:tabs>
                <w:tab w:val="left" w:pos="-1176"/>
              </w:tabs>
              <w:jc w:val="right"/>
              <w:rPr>
                <w:rFonts w:ascii="Arial" w:hAnsi="Arial" w:cs="Arial"/>
                <w:bCs/>
                <w:color w:val="000000"/>
                <w:sz w:val="16"/>
                <w:szCs w:val="16"/>
              </w:rPr>
            </w:pPr>
          </w:p>
          <w:p w:rsidRPr="00D65BF5" w:rsidR="00DF4C71" w:rsidP="000C567F" w:rsidRDefault="00DF4C71" w14:paraId="6ADD2548"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1,456</w:t>
            </w:r>
          </w:p>
        </w:tc>
        <w:tc>
          <w:tcPr>
            <w:tcW w:w="900" w:type="dxa"/>
          </w:tcPr>
          <w:p w:rsidRPr="00D65BF5" w:rsidR="00DF4C71" w:rsidP="000C567F" w:rsidRDefault="00DF4C71" w14:paraId="40EC32BE" w14:textId="77777777">
            <w:pPr>
              <w:tabs>
                <w:tab w:val="left" w:pos="-1176"/>
              </w:tabs>
              <w:jc w:val="right"/>
              <w:rPr>
                <w:rFonts w:ascii="Arial" w:hAnsi="Arial" w:cs="Arial"/>
                <w:bCs/>
                <w:color w:val="000000"/>
                <w:sz w:val="16"/>
                <w:szCs w:val="16"/>
              </w:rPr>
            </w:pPr>
          </w:p>
          <w:p w:rsidRPr="00D65BF5" w:rsidR="00DF4C71" w:rsidP="00615387" w:rsidRDefault="00DF4C71" w14:paraId="406378F7" w14:textId="0BD43C63">
            <w:pPr>
              <w:tabs>
                <w:tab w:val="left" w:pos="-1176"/>
              </w:tabs>
              <w:jc w:val="right"/>
              <w:rPr>
                <w:rFonts w:ascii="Arial" w:hAnsi="Arial" w:cs="Arial"/>
                <w:bCs/>
                <w:color w:val="000000"/>
                <w:sz w:val="16"/>
                <w:szCs w:val="16"/>
              </w:rPr>
            </w:pPr>
            <w:r w:rsidRPr="00D65BF5">
              <w:rPr>
                <w:rFonts w:ascii="Arial" w:hAnsi="Arial" w:cs="Arial"/>
                <w:color w:val="000000"/>
                <w:sz w:val="16"/>
                <w:szCs w:val="16"/>
              </w:rPr>
              <w:t>$4</w:t>
            </w:r>
            <w:r w:rsidR="00615387">
              <w:rPr>
                <w:rFonts w:ascii="Arial" w:hAnsi="Arial" w:cs="Arial"/>
                <w:color w:val="000000"/>
                <w:sz w:val="16"/>
                <w:szCs w:val="16"/>
              </w:rPr>
              <w:t>35</w:t>
            </w:r>
          </w:p>
        </w:tc>
        <w:tc>
          <w:tcPr>
            <w:tcW w:w="1170" w:type="dxa"/>
          </w:tcPr>
          <w:p w:rsidRPr="00D65BF5" w:rsidR="00DF4C71" w:rsidP="000C567F" w:rsidRDefault="00DF4C71" w14:paraId="432482AF" w14:textId="77777777">
            <w:pPr>
              <w:tabs>
                <w:tab w:val="left" w:pos="-1176"/>
              </w:tabs>
              <w:jc w:val="right"/>
              <w:rPr>
                <w:rFonts w:ascii="Arial" w:hAnsi="Arial" w:cs="Arial"/>
                <w:bCs/>
                <w:color w:val="000000"/>
                <w:sz w:val="16"/>
                <w:szCs w:val="16"/>
              </w:rPr>
            </w:pPr>
          </w:p>
          <w:p w:rsidRPr="00D65BF5" w:rsidR="00DF4C71" w:rsidP="00615387" w:rsidRDefault="00DF4C71" w14:paraId="6AB63D14" w14:textId="3CF40286">
            <w:pPr>
              <w:tabs>
                <w:tab w:val="left" w:pos="-1176"/>
              </w:tabs>
              <w:jc w:val="right"/>
              <w:rPr>
                <w:rFonts w:ascii="Arial" w:hAnsi="Arial" w:cs="Arial"/>
                <w:bCs/>
                <w:color w:val="000000"/>
                <w:sz w:val="16"/>
                <w:szCs w:val="16"/>
              </w:rPr>
            </w:pPr>
            <w:r w:rsidRPr="00D65BF5">
              <w:rPr>
                <w:rFonts w:ascii="Arial" w:hAnsi="Arial" w:cs="Arial"/>
                <w:color w:val="000000"/>
                <w:sz w:val="16"/>
                <w:szCs w:val="16"/>
              </w:rPr>
              <w:t>$</w:t>
            </w:r>
            <w:r w:rsidR="00615387">
              <w:rPr>
                <w:rFonts w:ascii="Arial" w:hAnsi="Arial" w:cs="Arial"/>
                <w:color w:val="000000"/>
                <w:sz w:val="16"/>
                <w:szCs w:val="16"/>
              </w:rPr>
              <w:t>633,360</w:t>
            </w:r>
          </w:p>
        </w:tc>
      </w:tr>
      <w:tr w:rsidRPr="003D5D39" w:rsidR="00DF4C71" w:rsidTr="00BE7321" w14:paraId="221F684E" w14:textId="77777777">
        <w:trPr>
          <w:cantSplit/>
          <w:trHeight w:val="350"/>
        </w:trPr>
        <w:tc>
          <w:tcPr>
            <w:tcW w:w="595" w:type="dxa"/>
          </w:tcPr>
          <w:p w:rsidRPr="00D65BF5" w:rsidR="00DF4C71" w:rsidP="000C567F" w:rsidRDefault="00DF4C71" w14:paraId="223E6AF0" w14:textId="77777777">
            <w:pPr>
              <w:spacing w:line="120" w:lineRule="exact"/>
              <w:jc w:val="center"/>
              <w:rPr>
                <w:rFonts w:ascii="Arial" w:hAnsi="Arial" w:cs="Arial"/>
                <w:b/>
                <w:bCs/>
                <w:color w:val="000000"/>
                <w:sz w:val="16"/>
                <w:szCs w:val="16"/>
              </w:rPr>
            </w:pPr>
          </w:p>
        </w:tc>
        <w:tc>
          <w:tcPr>
            <w:tcW w:w="1385" w:type="dxa"/>
            <w:vAlign w:val="center"/>
          </w:tcPr>
          <w:p w:rsidRPr="00D65BF5" w:rsidR="00DF4C71" w:rsidP="000C567F" w:rsidRDefault="00DF4C71" w14:paraId="4F99428B" w14:textId="77777777">
            <w:pPr>
              <w:tabs>
                <w:tab w:val="left" w:pos="-1176"/>
              </w:tabs>
              <w:rPr>
                <w:rFonts w:ascii="Arial" w:hAnsi="Arial" w:cs="Arial"/>
                <w:b/>
                <w:color w:val="000000"/>
                <w:sz w:val="16"/>
                <w:szCs w:val="16"/>
              </w:rPr>
            </w:pPr>
            <w:r w:rsidRPr="00D65BF5">
              <w:rPr>
                <w:rFonts w:ascii="Arial" w:hAnsi="Arial" w:cs="Arial"/>
                <w:b/>
                <w:color w:val="000000"/>
                <w:sz w:val="16"/>
                <w:szCs w:val="16"/>
              </w:rPr>
              <w:t>Totals</w:t>
            </w:r>
          </w:p>
        </w:tc>
        <w:tc>
          <w:tcPr>
            <w:tcW w:w="1260" w:type="dxa"/>
            <w:vAlign w:val="center"/>
          </w:tcPr>
          <w:p w:rsidRPr="00D65BF5" w:rsidR="00DF4C71" w:rsidP="000C567F" w:rsidRDefault="00DF4C71" w14:paraId="459AA1AB" w14:textId="77777777">
            <w:pPr>
              <w:jc w:val="right"/>
              <w:rPr>
                <w:rFonts w:ascii="Arial" w:hAnsi="Arial" w:cs="Arial"/>
                <w:b/>
                <w:color w:val="000000"/>
                <w:sz w:val="16"/>
                <w:szCs w:val="16"/>
              </w:rPr>
            </w:pPr>
            <w:r w:rsidRPr="00D65BF5">
              <w:rPr>
                <w:rFonts w:ascii="Arial" w:hAnsi="Arial" w:cs="Arial"/>
                <w:b/>
                <w:color w:val="000000"/>
                <w:sz w:val="16"/>
                <w:szCs w:val="16"/>
              </w:rPr>
              <w:t>1,940</w:t>
            </w:r>
          </w:p>
        </w:tc>
        <w:tc>
          <w:tcPr>
            <w:tcW w:w="1170" w:type="dxa"/>
            <w:vAlign w:val="center"/>
          </w:tcPr>
          <w:p w:rsidRPr="00D65BF5" w:rsidR="00DF4C71" w:rsidP="000C567F" w:rsidRDefault="00DF4C71" w14:paraId="5838E86C" w14:textId="77777777">
            <w:pPr>
              <w:jc w:val="right"/>
              <w:rPr>
                <w:rFonts w:ascii="Arial" w:hAnsi="Arial" w:cs="Arial"/>
                <w:b/>
                <w:color w:val="000000"/>
                <w:sz w:val="16"/>
                <w:szCs w:val="16"/>
              </w:rPr>
            </w:pPr>
            <w:r w:rsidRPr="00D65BF5">
              <w:rPr>
                <w:rFonts w:ascii="Arial" w:hAnsi="Arial" w:cs="Arial"/>
                <w:b/>
                <w:color w:val="000000"/>
                <w:sz w:val="16"/>
                <w:szCs w:val="16"/>
              </w:rPr>
              <w:t>- - -</w:t>
            </w:r>
          </w:p>
        </w:tc>
        <w:tc>
          <w:tcPr>
            <w:tcW w:w="1260" w:type="dxa"/>
            <w:vAlign w:val="center"/>
          </w:tcPr>
          <w:p w:rsidRPr="00D65BF5" w:rsidR="00DF4C71" w:rsidP="000C567F" w:rsidRDefault="00DF4C71" w14:paraId="1A396622" w14:textId="77777777">
            <w:pPr>
              <w:jc w:val="right"/>
              <w:rPr>
                <w:rFonts w:ascii="Arial" w:hAnsi="Arial" w:cs="Arial"/>
                <w:b/>
                <w:color w:val="000000"/>
                <w:sz w:val="16"/>
                <w:szCs w:val="16"/>
              </w:rPr>
            </w:pPr>
            <w:r w:rsidRPr="00D65BF5">
              <w:rPr>
                <w:rFonts w:ascii="Arial" w:hAnsi="Arial" w:cs="Arial"/>
                <w:b/>
                <w:color w:val="000000"/>
                <w:sz w:val="16"/>
                <w:szCs w:val="16"/>
              </w:rPr>
              <w:t>2,911</w:t>
            </w:r>
          </w:p>
        </w:tc>
        <w:tc>
          <w:tcPr>
            <w:tcW w:w="1080" w:type="dxa"/>
            <w:vAlign w:val="center"/>
          </w:tcPr>
          <w:p w:rsidRPr="00D65BF5" w:rsidR="00DF4C71" w:rsidP="000C567F" w:rsidRDefault="00DF4C71" w14:paraId="270FD33C" w14:textId="77777777">
            <w:pPr>
              <w:tabs>
                <w:tab w:val="left" w:pos="-1176"/>
              </w:tabs>
              <w:jc w:val="right"/>
              <w:rPr>
                <w:rFonts w:ascii="Arial" w:hAnsi="Arial" w:cs="Arial"/>
                <w:b/>
                <w:color w:val="000000"/>
                <w:sz w:val="16"/>
                <w:szCs w:val="16"/>
              </w:rPr>
            </w:pPr>
            <w:r w:rsidRPr="00D65BF5">
              <w:rPr>
                <w:rFonts w:ascii="Arial" w:hAnsi="Arial" w:cs="Arial"/>
                <w:b/>
                <w:color w:val="000000"/>
                <w:sz w:val="16"/>
                <w:szCs w:val="16"/>
              </w:rPr>
              <w:t>- - -</w:t>
            </w:r>
          </w:p>
        </w:tc>
        <w:tc>
          <w:tcPr>
            <w:tcW w:w="1260" w:type="dxa"/>
            <w:vAlign w:val="center"/>
          </w:tcPr>
          <w:p w:rsidRPr="00D65BF5" w:rsidR="00DF4C71" w:rsidP="000C567F" w:rsidRDefault="00DF4C71" w14:paraId="25277712" w14:textId="77777777">
            <w:pPr>
              <w:tabs>
                <w:tab w:val="left" w:pos="-1176"/>
              </w:tabs>
              <w:jc w:val="right"/>
              <w:rPr>
                <w:rFonts w:ascii="Arial" w:hAnsi="Arial" w:cs="Arial"/>
                <w:b/>
                <w:color w:val="000000"/>
                <w:sz w:val="16"/>
                <w:szCs w:val="16"/>
              </w:rPr>
            </w:pPr>
            <w:r w:rsidRPr="00D65BF5">
              <w:rPr>
                <w:rFonts w:ascii="Arial" w:hAnsi="Arial" w:cs="Arial"/>
                <w:b/>
                <w:color w:val="000000"/>
                <w:sz w:val="16"/>
                <w:szCs w:val="16"/>
              </w:rPr>
              <w:t>5,822</w:t>
            </w:r>
          </w:p>
        </w:tc>
        <w:tc>
          <w:tcPr>
            <w:tcW w:w="900" w:type="dxa"/>
            <w:vAlign w:val="center"/>
          </w:tcPr>
          <w:p w:rsidRPr="00D65BF5" w:rsidR="00DF4C71" w:rsidP="000C567F" w:rsidRDefault="00DF4C71" w14:paraId="760FB1F2" w14:textId="77777777">
            <w:pPr>
              <w:tabs>
                <w:tab w:val="left" w:pos="-1176"/>
              </w:tabs>
              <w:jc w:val="right"/>
              <w:rPr>
                <w:rFonts w:ascii="Arial" w:hAnsi="Arial" w:cs="Arial"/>
                <w:b/>
                <w:color w:val="000000"/>
                <w:sz w:val="16"/>
                <w:szCs w:val="16"/>
              </w:rPr>
            </w:pPr>
            <w:r w:rsidRPr="00D65BF5">
              <w:rPr>
                <w:rFonts w:ascii="Arial" w:hAnsi="Arial" w:cs="Arial"/>
                <w:b/>
                <w:color w:val="000000"/>
                <w:sz w:val="16"/>
                <w:szCs w:val="16"/>
              </w:rPr>
              <w:t>- - -</w:t>
            </w:r>
          </w:p>
        </w:tc>
        <w:tc>
          <w:tcPr>
            <w:tcW w:w="1170" w:type="dxa"/>
            <w:vAlign w:val="center"/>
          </w:tcPr>
          <w:p w:rsidRPr="00D65BF5" w:rsidR="00DF4C71" w:rsidP="00615387" w:rsidRDefault="00DF4C71" w14:paraId="532A8AE5" w14:textId="53505DBB">
            <w:pPr>
              <w:jc w:val="right"/>
              <w:rPr>
                <w:rFonts w:ascii="Arial" w:hAnsi="Arial" w:cs="Arial"/>
                <w:b/>
                <w:color w:val="000000"/>
                <w:sz w:val="16"/>
                <w:szCs w:val="16"/>
              </w:rPr>
            </w:pPr>
            <w:r w:rsidRPr="00D65BF5">
              <w:rPr>
                <w:rFonts w:ascii="Arial" w:hAnsi="Arial" w:cs="Arial"/>
                <w:b/>
                <w:color w:val="000000"/>
                <w:sz w:val="16"/>
                <w:szCs w:val="16"/>
              </w:rPr>
              <w:t>$2,</w:t>
            </w:r>
            <w:r w:rsidR="00615387">
              <w:rPr>
                <w:rFonts w:ascii="Arial" w:hAnsi="Arial" w:cs="Arial"/>
                <w:b/>
                <w:color w:val="000000"/>
                <w:sz w:val="16"/>
                <w:szCs w:val="16"/>
              </w:rPr>
              <w:t>532,570</w:t>
            </w:r>
          </w:p>
        </w:tc>
      </w:tr>
    </w:tbl>
    <w:p w:rsidR="00DF4C71" w:rsidP="00DF4C71" w:rsidRDefault="00DF4C71" w14:paraId="29F14E81" w14:textId="77777777">
      <w:pPr>
        <w:rPr>
          <w:rFonts w:eastAsiaTheme="minorHAnsi"/>
        </w:rPr>
      </w:pPr>
    </w:p>
    <w:p w:rsidRPr="00AF2CDC" w:rsidR="00DF4C71" w:rsidP="00DF4C71" w:rsidRDefault="00DF4C71" w14:paraId="295D805C" w14:textId="38988AF6">
      <w:pPr>
        <w:rPr>
          <w:rFonts w:ascii="Arial" w:hAnsi="Arial" w:cs="Arial" w:eastAsiaTheme="minorHAnsi"/>
          <w:b/>
        </w:rPr>
      </w:pPr>
      <w:r w:rsidRPr="00AF2CDC">
        <w:rPr>
          <w:rFonts w:ascii="Arial" w:hAnsi="Arial" w:cs="Arial" w:eastAsiaTheme="minorHAnsi"/>
          <w:b/>
        </w:rPr>
        <w:t>Table 4: Total Hourly Burden For Individuals or Households Respondents</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595"/>
        <w:gridCol w:w="1385"/>
        <w:gridCol w:w="1260"/>
        <w:gridCol w:w="1170"/>
        <w:gridCol w:w="1260"/>
        <w:gridCol w:w="1080"/>
        <w:gridCol w:w="1260"/>
        <w:gridCol w:w="900"/>
        <w:gridCol w:w="1170"/>
      </w:tblGrid>
      <w:tr w:rsidRPr="003D5D39" w:rsidR="00DF4C71" w:rsidTr="00BE7321" w14:paraId="49E45911" w14:textId="77777777">
        <w:trPr>
          <w:cantSplit/>
          <w:tblHeader/>
        </w:trPr>
        <w:tc>
          <w:tcPr>
            <w:tcW w:w="595" w:type="dxa"/>
            <w:shd w:val="clear" w:color="auto" w:fill="C6D9F1" w:themeFill="text2" w:themeFillTint="33"/>
          </w:tcPr>
          <w:p w:rsidRPr="00D65BF5" w:rsidR="00DF4C71" w:rsidP="000C567F" w:rsidRDefault="00DF4C71" w14:paraId="03120691" w14:textId="77777777">
            <w:pPr>
              <w:jc w:val="center"/>
              <w:rPr>
                <w:rFonts w:ascii="Arial" w:hAnsi="Arial" w:cs="Arial"/>
                <w:b/>
                <w:bCs/>
                <w:sz w:val="16"/>
                <w:szCs w:val="16"/>
              </w:rPr>
            </w:pPr>
            <w:r w:rsidRPr="00D65BF5">
              <w:rPr>
                <w:rFonts w:ascii="Arial" w:hAnsi="Arial" w:cs="Arial"/>
                <w:b/>
                <w:sz w:val="16"/>
                <w:szCs w:val="16"/>
              </w:rPr>
              <w:t>Item No.</w:t>
            </w:r>
          </w:p>
        </w:tc>
        <w:tc>
          <w:tcPr>
            <w:tcW w:w="1385" w:type="dxa"/>
            <w:shd w:val="clear" w:color="auto" w:fill="C6D9F1" w:themeFill="text2" w:themeFillTint="33"/>
          </w:tcPr>
          <w:p w:rsidRPr="00D65BF5" w:rsidR="00DF4C71" w:rsidP="000C567F" w:rsidRDefault="00DF4C71" w14:paraId="6592A48B" w14:textId="77777777">
            <w:pPr>
              <w:tabs>
                <w:tab w:val="left" w:pos="-1176"/>
              </w:tabs>
              <w:jc w:val="center"/>
              <w:rPr>
                <w:rFonts w:ascii="Arial" w:hAnsi="Arial" w:cs="Arial"/>
                <w:b/>
                <w:sz w:val="16"/>
                <w:szCs w:val="16"/>
              </w:rPr>
            </w:pPr>
            <w:r w:rsidRPr="00D65BF5">
              <w:rPr>
                <w:rFonts w:ascii="Arial" w:hAnsi="Arial" w:cs="Arial"/>
                <w:b/>
                <w:sz w:val="16"/>
                <w:szCs w:val="16"/>
              </w:rPr>
              <w:t>Item</w:t>
            </w:r>
          </w:p>
        </w:tc>
        <w:tc>
          <w:tcPr>
            <w:tcW w:w="1260" w:type="dxa"/>
            <w:shd w:val="clear" w:color="auto" w:fill="C6D9F1" w:themeFill="text2" w:themeFillTint="33"/>
          </w:tcPr>
          <w:p w:rsidRPr="00BE7321" w:rsidR="00DF4C71" w:rsidP="000C567F" w:rsidRDefault="00DF4C71" w14:paraId="45BF475C" w14:textId="77777777">
            <w:pPr>
              <w:jc w:val="center"/>
              <w:rPr>
                <w:rFonts w:ascii="Arial" w:hAnsi="Arial" w:cs="Arial"/>
                <w:b/>
                <w:sz w:val="16"/>
                <w:szCs w:val="16"/>
              </w:rPr>
            </w:pPr>
            <w:r w:rsidRPr="00BE7321">
              <w:rPr>
                <w:rFonts w:ascii="Arial" w:hAnsi="Arial" w:cs="Arial"/>
                <w:b/>
                <w:sz w:val="16"/>
                <w:szCs w:val="16"/>
              </w:rPr>
              <w:t>Estimated Annual Respondents</w:t>
            </w:r>
          </w:p>
          <w:p w:rsidRPr="00BE7321" w:rsidR="00DF4C71" w:rsidP="000C567F" w:rsidRDefault="00DF4C71" w14:paraId="56215D40" w14:textId="77777777">
            <w:pPr>
              <w:jc w:val="center"/>
              <w:rPr>
                <w:rFonts w:ascii="Arial" w:hAnsi="Arial" w:cs="Arial"/>
                <w:b/>
                <w:sz w:val="16"/>
                <w:szCs w:val="16"/>
              </w:rPr>
            </w:pPr>
          </w:p>
          <w:p w:rsidRPr="00BE7321" w:rsidR="00DF4C71" w:rsidP="000C567F" w:rsidRDefault="00DF4C71" w14:paraId="59034F5E" w14:textId="77777777">
            <w:pPr>
              <w:jc w:val="center"/>
              <w:rPr>
                <w:rFonts w:ascii="Arial" w:hAnsi="Arial" w:cs="Arial"/>
                <w:b/>
                <w:sz w:val="16"/>
                <w:szCs w:val="16"/>
              </w:rPr>
            </w:pPr>
          </w:p>
          <w:p w:rsidRPr="00BE7321" w:rsidR="00DF4C71" w:rsidP="000C567F" w:rsidRDefault="00DF4C71" w14:paraId="6F08B14C" w14:textId="77777777">
            <w:pPr>
              <w:jc w:val="center"/>
              <w:rPr>
                <w:rFonts w:ascii="Arial" w:hAnsi="Arial" w:cs="Arial"/>
                <w:b/>
                <w:sz w:val="16"/>
                <w:szCs w:val="16"/>
              </w:rPr>
            </w:pPr>
            <w:r w:rsidRPr="00BE7321">
              <w:rPr>
                <w:rFonts w:ascii="Arial" w:hAnsi="Arial" w:cs="Arial"/>
                <w:b/>
                <w:sz w:val="16"/>
                <w:szCs w:val="16"/>
              </w:rPr>
              <w:t>(a)</w:t>
            </w:r>
          </w:p>
        </w:tc>
        <w:tc>
          <w:tcPr>
            <w:tcW w:w="1170" w:type="dxa"/>
            <w:shd w:val="clear" w:color="auto" w:fill="C6D9F1" w:themeFill="text2" w:themeFillTint="33"/>
          </w:tcPr>
          <w:p w:rsidRPr="00BE7321" w:rsidR="005872C2" w:rsidP="005872C2" w:rsidRDefault="005872C2" w14:paraId="261CF441" w14:textId="77777777">
            <w:pPr>
              <w:jc w:val="center"/>
              <w:rPr>
                <w:rFonts w:ascii="Arial" w:hAnsi="Arial" w:cs="Arial"/>
                <w:b/>
                <w:sz w:val="16"/>
                <w:szCs w:val="16"/>
              </w:rPr>
            </w:pPr>
            <w:r w:rsidRPr="00BE7321">
              <w:rPr>
                <w:rFonts w:ascii="Arial" w:hAnsi="Arial" w:cs="Arial"/>
                <w:b/>
                <w:sz w:val="16"/>
                <w:szCs w:val="16"/>
              </w:rPr>
              <w:t>Responses per Respondent</w:t>
            </w:r>
          </w:p>
          <w:p w:rsidRPr="00BE7321" w:rsidR="005872C2" w:rsidP="005872C2" w:rsidRDefault="005872C2" w14:paraId="3FD3305D" w14:textId="77777777">
            <w:pPr>
              <w:jc w:val="center"/>
              <w:rPr>
                <w:rFonts w:ascii="Arial" w:hAnsi="Arial" w:cs="Arial"/>
                <w:b/>
                <w:sz w:val="16"/>
                <w:szCs w:val="16"/>
              </w:rPr>
            </w:pPr>
          </w:p>
          <w:p w:rsidRPr="00BE7321" w:rsidR="005872C2" w:rsidP="005872C2" w:rsidRDefault="005872C2" w14:paraId="23F335F4" w14:textId="77777777">
            <w:pPr>
              <w:jc w:val="center"/>
              <w:rPr>
                <w:rFonts w:ascii="Arial" w:hAnsi="Arial" w:cs="Arial"/>
                <w:b/>
                <w:sz w:val="16"/>
                <w:szCs w:val="16"/>
              </w:rPr>
            </w:pPr>
          </w:p>
          <w:p w:rsidRPr="00BE7321" w:rsidR="00DF4C71" w:rsidP="005872C2" w:rsidRDefault="005872C2" w14:paraId="2CA5B7D3" w14:textId="4469A722">
            <w:pPr>
              <w:jc w:val="center"/>
              <w:rPr>
                <w:rFonts w:ascii="Arial" w:hAnsi="Arial" w:cs="Arial"/>
                <w:b/>
                <w:sz w:val="16"/>
                <w:szCs w:val="16"/>
              </w:rPr>
            </w:pPr>
            <w:r w:rsidRPr="00BE7321">
              <w:rPr>
                <w:rFonts w:ascii="Arial" w:hAnsi="Arial" w:cs="Arial"/>
                <w:b/>
                <w:sz w:val="16"/>
                <w:szCs w:val="16"/>
              </w:rPr>
              <w:t>(b)</w:t>
            </w:r>
          </w:p>
        </w:tc>
        <w:tc>
          <w:tcPr>
            <w:tcW w:w="1260" w:type="dxa"/>
            <w:shd w:val="clear" w:color="auto" w:fill="C6D9F1" w:themeFill="text2" w:themeFillTint="33"/>
          </w:tcPr>
          <w:p w:rsidRPr="00BE7321" w:rsidR="00DF4C71" w:rsidP="000C567F" w:rsidRDefault="00DF4C71" w14:paraId="6C89E660" w14:textId="77777777">
            <w:pPr>
              <w:jc w:val="center"/>
              <w:rPr>
                <w:rFonts w:ascii="Arial" w:hAnsi="Arial" w:cs="Arial"/>
                <w:b/>
                <w:sz w:val="16"/>
                <w:szCs w:val="16"/>
              </w:rPr>
            </w:pPr>
            <w:r w:rsidRPr="00BE7321">
              <w:rPr>
                <w:rFonts w:ascii="Arial" w:hAnsi="Arial" w:cs="Arial"/>
                <w:b/>
                <w:sz w:val="16"/>
                <w:szCs w:val="16"/>
              </w:rPr>
              <w:t>Estimated Annual Responses</w:t>
            </w:r>
          </w:p>
          <w:p w:rsidRPr="00BE7321" w:rsidR="00DF4C71" w:rsidP="000C567F" w:rsidRDefault="00DF4C71" w14:paraId="0157F115" w14:textId="77777777">
            <w:pPr>
              <w:jc w:val="center"/>
              <w:rPr>
                <w:rFonts w:ascii="Arial" w:hAnsi="Arial" w:cs="Arial"/>
                <w:b/>
                <w:sz w:val="16"/>
                <w:szCs w:val="16"/>
              </w:rPr>
            </w:pPr>
          </w:p>
          <w:p w:rsidRPr="00BE7321" w:rsidR="00DF4C71" w:rsidP="000C567F" w:rsidRDefault="00DF4C71" w14:paraId="25C85E04" w14:textId="77777777">
            <w:pPr>
              <w:jc w:val="center"/>
              <w:rPr>
                <w:rFonts w:ascii="Arial" w:hAnsi="Arial" w:cs="Arial"/>
                <w:b/>
                <w:sz w:val="16"/>
                <w:szCs w:val="16"/>
              </w:rPr>
            </w:pPr>
          </w:p>
          <w:p w:rsidRPr="00BE7321" w:rsidR="00DF4C71" w:rsidP="000C567F" w:rsidRDefault="00DF4C71" w14:paraId="12CB7974" w14:textId="7D1A204C">
            <w:pPr>
              <w:jc w:val="center"/>
              <w:rPr>
                <w:rFonts w:ascii="Arial" w:hAnsi="Arial" w:cs="Arial"/>
                <w:b/>
                <w:sz w:val="16"/>
                <w:szCs w:val="16"/>
              </w:rPr>
            </w:pPr>
            <w:r w:rsidRPr="00BE7321">
              <w:rPr>
                <w:rFonts w:ascii="Arial" w:hAnsi="Arial" w:cs="Arial"/>
                <w:b/>
                <w:sz w:val="16"/>
                <w:szCs w:val="16"/>
              </w:rPr>
              <w:t>(a</w:t>
            </w:r>
            <w:r w:rsidRPr="00BE7321" w:rsidR="00BE7321">
              <w:rPr>
                <w:rFonts w:ascii="Arial" w:hAnsi="Arial" w:cs="Arial"/>
                <w:b/>
                <w:sz w:val="16"/>
                <w:szCs w:val="16"/>
              </w:rPr>
              <w:t>) x</w:t>
            </w:r>
            <w:r w:rsidRPr="00BE7321">
              <w:rPr>
                <w:rFonts w:ascii="Arial" w:hAnsi="Arial" w:cs="Arial"/>
                <w:b/>
                <w:sz w:val="16"/>
                <w:szCs w:val="16"/>
              </w:rPr>
              <w:t xml:space="preserve"> (b) = (c)</w:t>
            </w:r>
          </w:p>
        </w:tc>
        <w:tc>
          <w:tcPr>
            <w:tcW w:w="1080" w:type="dxa"/>
            <w:shd w:val="clear" w:color="auto" w:fill="C6D9F1" w:themeFill="text2" w:themeFillTint="33"/>
          </w:tcPr>
          <w:p w:rsidRPr="00BE7321" w:rsidR="00DF4C71" w:rsidP="000C567F" w:rsidRDefault="005D21BC" w14:paraId="22FF0663" w14:textId="64F0CE43">
            <w:pPr>
              <w:tabs>
                <w:tab w:val="left" w:pos="-1176"/>
              </w:tabs>
              <w:jc w:val="center"/>
              <w:rPr>
                <w:rFonts w:ascii="Arial" w:hAnsi="Arial" w:cs="Arial"/>
                <w:b/>
                <w:sz w:val="16"/>
                <w:szCs w:val="16"/>
              </w:rPr>
            </w:pPr>
            <w:r w:rsidRPr="00BE7321">
              <w:rPr>
                <w:rFonts w:ascii="Arial" w:hAnsi="Arial" w:cs="Arial"/>
                <w:b/>
                <w:sz w:val="16"/>
                <w:szCs w:val="16"/>
              </w:rPr>
              <w:t>Estimated Time For Response (h</w:t>
            </w:r>
            <w:r w:rsidRPr="00BE7321" w:rsidR="00DF4C71">
              <w:rPr>
                <w:rFonts w:ascii="Arial" w:hAnsi="Arial" w:cs="Arial"/>
                <w:b/>
                <w:sz w:val="16"/>
                <w:szCs w:val="16"/>
              </w:rPr>
              <w:t>ours)</w:t>
            </w:r>
          </w:p>
          <w:p w:rsidRPr="00BE7321" w:rsidR="00DF4C71" w:rsidP="000C567F" w:rsidRDefault="00DF4C71" w14:paraId="2CA4B861" w14:textId="77777777">
            <w:pPr>
              <w:tabs>
                <w:tab w:val="left" w:pos="-1176"/>
              </w:tabs>
              <w:jc w:val="center"/>
              <w:rPr>
                <w:rFonts w:ascii="Arial" w:hAnsi="Arial" w:cs="Arial"/>
                <w:b/>
                <w:sz w:val="16"/>
                <w:szCs w:val="16"/>
              </w:rPr>
            </w:pPr>
          </w:p>
          <w:p w:rsidRPr="00BE7321" w:rsidR="00DF4C71" w:rsidP="000C567F" w:rsidRDefault="00DF4C71" w14:paraId="46422A1B" w14:textId="77777777">
            <w:pPr>
              <w:tabs>
                <w:tab w:val="left" w:pos="-1176"/>
              </w:tabs>
              <w:jc w:val="center"/>
              <w:rPr>
                <w:rFonts w:ascii="Arial" w:hAnsi="Arial" w:cs="Arial"/>
                <w:b/>
                <w:sz w:val="16"/>
                <w:szCs w:val="16"/>
              </w:rPr>
            </w:pPr>
            <w:r w:rsidRPr="00BE7321">
              <w:rPr>
                <w:rFonts w:ascii="Arial" w:hAnsi="Arial" w:cs="Arial"/>
                <w:b/>
                <w:sz w:val="16"/>
                <w:szCs w:val="16"/>
              </w:rPr>
              <w:t>(d)</w:t>
            </w:r>
          </w:p>
        </w:tc>
        <w:tc>
          <w:tcPr>
            <w:tcW w:w="1260" w:type="dxa"/>
            <w:shd w:val="clear" w:color="auto" w:fill="C6D9F1" w:themeFill="text2" w:themeFillTint="33"/>
          </w:tcPr>
          <w:p w:rsidRPr="00BE7321" w:rsidR="00DF4C71" w:rsidP="000C567F" w:rsidRDefault="00DF4C71" w14:paraId="73562D3A" w14:textId="77777777">
            <w:pPr>
              <w:tabs>
                <w:tab w:val="left" w:pos="-1176"/>
              </w:tabs>
              <w:jc w:val="center"/>
              <w:rPr>
                <w:rFonts w:ascii="Arial" w:hAnsi="Arial" w:cs="Arial"/>
                <w:b/>
                <w:sz w:val="16"/>
                <w:szCs w:val="16"/>
              </w:rPr>
            </w:pPr>
            <w:r w:rsidRPr="00BE7321">
              <w:rPr>
                <w:rFonts w:ascii="Arial" w:hAnsi="Arial" w:cs="Arial"/>
                <w:b/>
                <w:sz w:val="16"/>
                <w:szCs w:val="16"/>
              </w:rPr>
              <w:t>Estimated Burden</w:t>
            </w:r>
          </w:p>
          <w:p w:rsidRPr="00BE7321" w:rsidR="00DF4C71" w:rsidP="000C567F" w:rsidRDefault="00DF4C71" w14:paraId="4C12034E" w14:textId="77777777">
            <w:pPr>
              <w:tabs>
                <w:tab w:val="left" w:pos="-1176"/>
              </w:tabs>
              <w:jc w:val="center"/>
              <w:rPr>
                <w:rFonts w:ascii="Arial" w:hAnsi="Arial" w:cs="Arial"/>
                <w:b/>
                <w:sz w:val="16"/>
                <w:szCs w:val="16"/>
              </w:rPr>
            </w:pPr>
            <w:r w:rsidRPr="00BE7321">
              <w:rPr>
                <w:rFonts w:ascii="Arial" w:hAnsi="Arial" w:cs="Arial"/>
                <w:b/>
                <w:sz w:val="16"/>
                <w:szCs w:val="16"/>
              </w:rPr>
              <w:t>(hour/year)</w:t>
            </w:r>
          </w:p>
          <w:p w:rsidRPr="00BE7321" w:rsidR="00DF4C71" w:rsidP="000C567F" w:rsidRDefault="00DF4C71" w14:paraId="6A159D47" w14:textId="77777777">
            <w:pPr>
              <w:tabs>
                <w:tab w:val="left" w:pos="-1176"/>
              </w:tabs>
              <w:jc w:val="center"/>
              <w:rPr>
                <w:rFonts w:ascii="Arial" w:hAnsi="Arial" w:cs="Arial"/>
                <w:b/>
                <w:sz w:val="16"/>
                <w:szCs w:val="16"/>
              </w:rPr>
            </w:pPr>
          </w:p>
          <w:p w:rsidRPr="00BE7321" w:rsidR="00DF4C71" w:rsidP="000C567F" w:rsidRDefault="00DF4C71" w14:paraId="5A3F93BE" w14:textId="77777777">
            <w:pPr>
              <w:tabs>
                <w:tab w:val="left" w:pos="-1176"/>
              </w:tabs>
              <w:rPr>
                <w:rFonts w:ascii="Arial" w:hAnsi="Arial" w:cs="Arial"/>
                <w:b/>
                <w:sz w:val="16"/>
                <w:szCs w:val="16"/>
              </w:rPr>
            </w:pPr>
          </w:p>
          <w:p w:rsidRPr="00BE7321" w:rsidR="00DF4C71" w:rsidP="000C567F" w:rsidRDefault="00DF4C71" w14:paraId="5413CFE4" w14:textId="77777777">
            <w:pPr>
              <w:tabs>
                <w:tab w:val="left" w:pos="-1176"/>
              </w:tabs>
              <w:jc w:val="center"/>
              <w:rPr>
                <w:rFonts w:ascii="Arial" w:hAnsi="Arial" w:cs="Arial"/>
                <w:b/>
                <w:sz w:val="16"/>
                <w:szCs w:val="16"/>
              </w:rPr>
            </w:pPr>
            <w:r w:rsidRPr="00BE7321">
              <w:rPr>
                <w:rFonts w:ascii="Arial" w:hAnsi="Arial" w:cs="Arial"/>
                <w:b/>
                <w:sz w:val="16"/>
                <w:szCs w:val="16"/>
              </w:rPr>
              <w:t xml:space="preserve">(c) x (d) = (e) </w:t>
            </w:r>
          </w:p>
        </w:tc>
        <w:tc>
          <w:tcPr>
            <w:tcW w:w="900" w:type="dxa"/>
            <w:shd w:val="clear" w:color="auto" w:fill="C6D9F1" w:themeFill="text2" w:themeFillTint="33"/>
          </w:tcPr>
          <w:p w:rsidRPr="00BE7321" w:rsidR="00DF4C71" w:rsidP="000C567F" w:rsidRDefault="00DF4C71" w14:paraId="171B3EF0" w14:textId="77777777">
            <w:pPr>
              <w:tabs>
                <w:tab w:val="left" w:pos="-1176"/>
              </w:tabs>
              <w:jc w:val="center"/>
              <w:rPr>
                <w:rFonts w:ascii="Arial" w:hAnsi="Arial" w:cs="Arial"/>
                <w:b/>
                <w:sz w:val="16"/>
                <w:szCs w:val="16"/>
              </w:rPr>
            </w:pPr>
            <w:r w:rsidRPr="00BE7321">
              <w:rPr>
                <w:rFonts w:ascii="Arial" w:hAnsi="Arial" w:cs="Arial"/>
                <w:b/>
                <w:sz w:val="16"/>
                <w:szCs w:val="16"/>
              </w:rPr>
              <w:t>Rate</w:t>
            </w:r>
            <w:r w:rsidRPr="00BE7321">
              <w:rPr>
                <w:rFonts w:ascii="Arial" w:hAnsi="Arial" w:cs="Arial"/>
                <w:b/>
                <w:sz w:val="16"/>
                <w:szCs w:val="16"/>
                <w:vertAlign w:val="superscript"/>
              </w:rPr>
              <w:footnoteReference w:id="2"/>
            </w:r>
          </w:p>
          <w:p w:rsidRPr="00BE7321" w:rsidR="00DF4C71" w:rsidP="000C567F" w:rsidRDefault="00DF4C71" w14:paraId="0B4A4040" w14:textId="77777777">
            <w:pPr>
              <w:tabs>
                <w:tab w:val="left" w:pos="-1176"/>
              </w:tabs>
              <w:jc w:val="center"/>
              <w:rPr>
                <w:rFonts w:ascii="Arial" w:hAnsi="Arial" w:cs="Arial"/>
                <w:b/>
                <w:sz w:val="16"/>
                <w:szCs w:val="16"/>
              </w:rPr>
            </w:pPr>
            <w:r w:rsidRPr="00BE7321">
              <w:rPr>
                <w:rFonts w:ascii="Arial" w:hAnsi="Arial" w:cs="Arial"/>
                <w:b/>
                <w:sz w:val="16"/>
                <w:szCs w:val="16"/>
              </w:rPr>
              <w:t>($/hour)</w:t>
            </w:r>
          </w:p>
          <w:p w:rsidRPr="00BE7321" w:rsidR="00DF4C71" w:rsidP="000C567F" w:rsidRDefault="00DF4C71" w14:paraId="3A8FA088" w14:textId="77777777">
            <w:pPr>
              <w:tabs>
                <w:tab w:val="left" w:pos="-1176"/>
              </w:tabs>
              <w:jc w:val="center"/>
              <w:rPr>
                <w:rFonts w:ascii="Arial" w:hAnsi="Arial" w:cs="Arial"/>
                <w:b/>
                <w:sz w:val="16"/>
                <w:szCs w:val="16"/>
              </w:rPr>
            </w:pPr>
          </w:p>
          <w:p w:rsidRPr="00BE7321" w:rsidR="00DF4C71" w:rsidP="000C567F" w:rsidRDefault="00DF4C71" w14:paraId="330E4D9C" w14:textId="77777777">
            <w:pPr>
              <w:tabs>
                <w:tab w:val="left" w:pos="-1176"/>
              </w:tabs>
              <w:jc w:val="center"/>
              <w:rPr>
                <w:rFonts w:ascii="Arial" w:hAnsi="Arial" w:cs="Arial"/>
                <w:b/>
                <w:sz w:val="16"/>
                <w:szCs w:val="16"/>
              </w:rPr>
            </w:pPr>
          </w:p>
          <w:p w:rsidRPr="00BE7321" w:rsidR="00DF4C71" w:rsidP="000C567F" w:rsidRDefault="00DF4C71" w14:paraId="46C42919" w14:textId="77777777">
            <w:pPr>
              <w:tabs>
                <w:tab w:val="left" w:pos="-1176"/>
              </w:tabs>
              <w:jc w:val="center"/>
              <w:rPr>
                <w:rFonts w:ascii="Arial" w:hAnsi="Arial" w:cs="Arial"/>
                <w:b/>
                <w:sz w:val="16"/>
                <w:szCs w:val="16"/>
              </w:rPr>
            </w:pPr>
          </w:p>
          <w:p w:rsidRPr="00BE7321" w:rsidR="00DF4C71" w:rsidP="000C567F" w:rsidRDefault="00DF4C71" w14:paraId="6E696C3C" w14:textId="77777777">
            <w:pPr>
              <w:tabs>
                <w:tab w:val="left" w:pos="-1176"/>
              </w:tabs>
              <w:jc w:val="center"/>
              <w:rPr>
                <w:rFonts w:ascii="Arial" w:hAnsi="Arial" w:cs="Arial"/>
                <w:b/>
                <w:sz w:val="16"/>
                <w:szCs w:val="16"/>
              </w:rPr>
            </w:pPr>
            <w:r w:rsidRPr="00BE7321">
              <w:rPr>
                <w:rFonts w:ascii="Arial" w:hAnsi="Arial" w:cs="Arial"/>
                <w:b/>
                <w:sz w:val="16"/>
                <w:szCs w:val="16"/>
              </w:rPr>
              <w:t>(f)</w:t>
            </w:r>
          </w:p>
        </w:tc>
        <w:tc>
          <w:tcPr>
            <w:tcW w:w="1170" w:type="dxa"/>
            <w:shd w:val="clear" w:color="auto" w:fill="C6D9F1" w:themeFill="text2" w:themeFillTint="33"/>
          </w:tcPr>
          <w:p w:rsidRPr="00BE7321" w:rsidR="00DF4C71" w:rsidP="000C567F" w:rsidRDefault="00DF4C71" w14:paraId="5D6A36ED" w14:textId="77777777">
            <w:pPr>
              <w:tabs>
                <w:tab w:val="left" w:pos="-1176"/>
              </w:tabs>
              <w:jc w:val="center"/>
              <w:rPr>
                <w:rFonts w:ascii="Arial" w:hAnsi="Arial" w:cs="Arial"/>
                <w:b/>
                <w:sz w:val="16"/>
                <w:szCs w:val="16"/>
              </w:rPr>
            </w:pPr>
            <w:r w:rsidRPr="00BE7321">
              <w:rPr>
                <w:rFonts w:ascii="Arial" w:hAnsi="Arial" w:cs="Arial"/>
                <w:b/>
                <w:sz w:val="16"/>
                <w:szCs w:val="16"/>
              </w:rPr>
              <w:t>Estimated Annual Respondent Cost Burden</w:t>
            </w:r>
          </w:p>
          <w:p w:rsidRPr="00BE7321" w:rsidR="00DF4C71" w:rsidP="000C567F" w:rsidRDefault="00DF4C71" w14:paraId="4ECA0920" w14:textId="77777777">
            <w:pPr>
              <w:tabs>
                <w:tab w:val="left" w:pos="-1176"/>
              </w:tabs>
              <w:jc w:val="center"/>
              <w:rPr>
                <w:rFonts w:ascii="Arial" w:hAnsi="Arial" w:cs="Arial"/>
                <w:b/>
                <w:sz w:val="16"/>
                <w:szCs w:val="16"/>
              </w:rPr>
            </w:pPr>
          </w:p>
          <w:p w:rsidRPr="00BE7321" w:rsidR="00DF4C71" w:rsidP="000C567F" w:rsidRDefault="00DF4C71" w14:paraId="37CCE119" w14:textId="77777777">
            <w:pPr>
              <w:tabs>
                <w:tab w:val="left" w:pos="-1176"/>
              </w:tabs>
              <w:jc w:val="center"/>
              <w:rPr>
                <w:rFonts w:ascii="Arial" w:hAnsi="Arial" w:cs="Arial"/>
                <w:b/>
                <w:sz w:val="16"/>
                <w:szCs w:val="16"/>
              </w:rPr>
            </w:pPr>
            <w:r w:rsidRPr="00BE7321">
              <w:rPr>
                <w:rFonts w:ascii="Arial" w:hAnsi="Arial" w:cs="Arial"/>
                <w:b/>
                <w:sz w:val="16"/>
                <w:szCs w:val="16"/>
              </w:rPr>
              <w:t>(e) x (f) = (g)</w:t>
            </w:r>
          </w:p>
        </w:tc>
      </w:tr>
      <w:tr w:rsidRPr="003D5D39" w:rsidR="00DF4C71" w:rsidTr="00BE7321" w14:paraId="5E9BA44C" w14:textId="77777777">
        <w:trPr>
          <w:cantSplit/>
        </w:trPr>
        <w:tc>
          <w:tcPr>
            <w:tcW w:w="595" w:type="dxa"/>
          </w:tcPr>
          <w:p w:rsidRPr="00D65BF5" w:rsidR="00DF4C71" w:rsidP="000C567F" w:rsidRDefault="00DF4C71" w14:paraId="5839CAF9" w14:textId="77777777">
            <w:pPr>
              <w:jc w:val="center"/>
              <w:rPr>
                <w:rFonts w:ascii="Arial" w:hAnsi="Arial" w:cs="Arial"/>
                <w:b/>
                <w:color w:val="000000"/>
                <w:sz w:val="16"/>
                <w:szCs w:val="16"/>
              </w:rPr>
            </w:pPr>
          </w:p>
          <w:p w:rsidRPr="00D65BF5" w:rsidR="00DF4C71" w:rsidP="000C567F" w:rsidRDefault="00DF4C71" w14:paraId="3C2C9E94" w14:textId="77777777">
            <w:pPr>
              <w:jc w:val="center"/>
              <w:rPr>
                <w:rFonts w:ascii="Arial" w:hAnsi="Arial" w:cs="Arial"/>
                <w:b/>
                <w:color w:val="000000"/>
                <w:sz w:val="16"/>
                <w:szCs w:val="16"/>
              </w:rPr>
            </w:pPr>
            <w:r w:rsidRPr="00D65BF5">
              <w:rPr>
                <w:rFonts w:ascii="Arial" w:hAnsi="Arial" w:cs="Arial"/>
                <w:b/>
                <w:color w:val="000000"/>
                <w:sz w:val="16"/>
                <w:szCs w:val="16"/>
              </w:rPr>
              <w:t>1</w:t>
            </w:r>
          </w:p>
          <w:p w:rsidRPr="00D65BF5" w:rsidR="00DF4C71" w:rsidP="000C567F" w:rsidRDefault="00DF4C71" w14:paraId="16CC71BB" w14:textId="77777777">
            <w:pPr>
              <w:jc w:val="center"/>
              <w:rPr>
                <w:rFonts w:ascii="Arial" w:hAnsi="Arial" w:cs="Arial"/>
                <w:b/>
                <w:color w:val="000000"/>
                <w:sz w:val="16"/>
                <w:szCs w:val="16"/>
              </w:rPr>
            </w:pPr>
          </w:p>
        </w:tc>
        <w:tc>
          <w:tcPr>
            <w:tcW w:w="1385" w:type="dxa"/>
          </w:tcPr>
          <w:p w:rsidRPr="00D65BF5" w:rsidR="00DF4C71" w:rsidP="000C567F" w:rsidRDefault="00DF4C71" w14:paraId="2807CA90" w14:textId="77777777">
            <w:pPr>
              <w:rPr>
                <w:rFonts w:ascii="Arial" w:hAnsi="Arial" w:cs="Arial"/>
                <w:bCs/>
                <w:color w:val="000000"/>
                <w:sz w:val="16"/>
                <w:szCs w:val="16"/>
              </w:rPr>
            </w:pPr>
            <w:r w:rsidRPr="00D65BF5">
              <w:rPr>
                <w:rFonts w:ascii="Arial" w:hAnsi="Arial" w:cs="Arial"/>
                <w:color w:val="000000"/>
                <w:sz w:val="16"/>
                <w:szCs w:val="16"/>
              </w:rPr>
              <w:t>Submissions Under 37 CFR 1.28(c)</w:t>
            </w:r>
          </w:p>
        </w:tc>
        <w:tc>
          <w:tcPr>
            <w:tcW w:w="1260" w:type="dxa"/>
          </w:tcPr>
          <w:p w:rsidRPr="00D65BF5" w:rsidR="00DF4C71" w:rsidP="000C567F" w:rsidRDefault="00DF4C71" w14:paraId="4DF2B2C7" w14:textId="77777777">
            <w:pPr>
              <w:tabs>
                <w:tab w:val="left" w:pos="-1176"/>
              </w:tabs>
              <w:jc w:val="right"/>
              <w:rPr>
                <w:rFonts w:ascii="Arial" w:hAnsi="Arial" w:cs="Arial"/>
                <w:bCs/>
                <w:color w:val="000000"/>
                <w:sz w:val="16"/>
                <w:szCs w:val="16"/>
              </w:rPr>
            </w:pPr>
          </w:p>
          <w:p w:rsidRPr="00D65BF5" w:rsidR="00DF4C71" w:rsidP="000C567F" w:rsidRDefault="00DF4C71" w14:paraId="72C16C88"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45</w:t>
            </w:r>
          </w:p>
        </w:tc>
        <w:tc>
          <w:tcPr>
            <w:tcW w:w="1170" w:type="dxa"/>
          </w:tcPr>
          <w:p w:rsidRPr="00D65BF5" w:rsidR="00DF4C71" w:rsidP="000C567F" w:rsidRDefault="00DF4C71" w14:paraId="016DA15C" w14:textId="77777777">
            <w:pPr>
              <w:tabs>
                <w:tab w:val="left" w:pos="-1176"/>
              </w:tabs>
              <w:jc w:val="right"/>
              <w:rPr>
                <w:rFonts w:ascii="Arial" w:hAnsi="Arial" w:cs="Arial"/>
                <w:bCs/>
                <w:color w:val="000000"/>
                <w:sz w:val="16"/>
                <w:szCs w:val="16"/>
              </w:rPr>
            </w:pPr>
          </w:p>
          <w:p w:rsidRPr="00D65BF5" w:rsidR="00DF4C71" w:rsidP="000C567F" w:rsidRDefault="00DF4C71" w14:paraId="65D3F4F3"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1.5</w:t>
            </w:r>
          </w:p>
        </w:tc>
        <w:tc>
          <w:tcPr>
            <w:tcW w:w="1260" w:type="dxa"/>
          </w:tcPr>
          <w:p w:rsidRPr="00D65BF5" w:rsidR="00DF4C71" w:rsidP="000C567F" w:rsidRDefault="00DF4C71" w14:paraId="0F6906C4" w14:textId="77777777">
            <w:pPr>
              <w:tabs>
                <w:tab w:val="left" w:pos="-1176"/>
              </w:tabs>
              <w:jc w:val="right"/>
              <w:rPr>
                <w:rFonts w:ascii="Arial" w:hAnsi="Arial" w:cs="Arial"/>
                <w:bCs/>
                <w:color w:val="000000"/>
                <w:sz w:val="16"/>
                <w:szCs w:val="16"/>
              </w:rPr>
            </w:pPr>
          </w:p>
          <w:p w:rsidRPr="00D65BF5" w:rsidR="00DF4C71" w:rsidP="000C567F" w:rsidRDefault="00DF4C71" w14:paraId="4B354F24"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68</w:t>
            </w:r>
          </w:p>
        </w:tc>
        <w:tc>
          <w:tcPr>
            <w:tcW w:w="1080" w:type="dxa"/>
          </w:tcPr>
          <w:p w:rsidRPr="00D65BF5" w:rsidR="00DF4C71" w:rsidP="000C567F" w:rsidRDefault="00DF4C71" w14:paraId="5729EBEC" w14:textId="77777777">
            <w:pPr>
              <w:tabs>
                <w:tab w:val="left" w:pos="-1176"/>
              </w:tabs>
              <w:jc w:val="right"/>
              <w:rPr>
                <w:rFonts w:ascii="Arial" w:hAnsi="Arial" w:cs="Arial"/>
                <w:bCs/>
                <w:color w:val="000000"/>
                <w:sz w:val="16"/>
                <w:szCs w:val="16"/>
              </w:rPr>
            </w:pPr>
          </w:p>
          <w:p w:rsidRPr="00D65BF5" w:rsidR="00DF4C71" w:rsidP="000C567F" w:rsidRDefault="00DF4C71" w14:paraId="7E4CA063"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2</w:t>
            </w:r>
          </w:p>
        </w:tc>
        <w:tc>
          <w:tcPr>
            <w:tcW w:w="1260" w:type="dxa"/>
          </w:tcPr>
          <w:p w:rsidRPr="00D65BF5" w:rsidR="00DF4C71" w:rsidP="000C567F" w:rsidRDefault="00DF4C71" w14:paraId="5CB1E622" w14:textId="77777777">
            <w:pPr>
              <w:tabs>
                <w:tab w:val="left" w:pos="-1176"/>
              </w:tabs>
              <w:jc w:val="right"/>
              <w:rPr>
                <w:rFonts w:ascii="Arial" w:hAnsi="Arial" w:cs="Arial"/>
                <w:bCs/>
                <w:color w:val="000000"/>
                <w:sz w:val="16"/>
                <w:szCs w:val="16"/>
              </w:rPr>
            </w:pPr>
          </w:p>
          <w:p w:rsidRPr="00D65BF5" w:rsidR="00DF4C71" w:rsidP="000C567F" w:rsidRDefault="00DF4C71" w14:paraId="2FD67D0B"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136</w:t>
            </w:r>
          </w:p>
        </w:tc>
        <w:tc>
          <w:tcPr>
            <w:tcW w:w="900" w:type="dxa"/>
          </w:tcPr>
          <w:p w:rsidRPr="00D65BF5" w:rsidR="00DF4C71" w:rsidP="000C567F" w:rsidRDefault="00DF4C71" w14:paraId="5287EEE7" w14:textId="77777777">
            <w:pPr>
              <w:tabs>
                <w:tab w:val="left" w:pos="-1176"/>
              </w:tabs>
              <w:jc w:val="right"/>
              <w:rPr>
                <w:rFonts w:ascii="Arial" w:hAnsi="Arial" w:cs="Arial"/>
                <w:bCs/>
                <w:color w:val="000000"/>
                <w:sz w:val="16"/>
                <w:szCs w:val="16"/>
              </w:rPr>
            </w:pPr>
          </w:p>
          <w:p w:rsidRPr="00D65BF5" w:rsidR="00DF4C71" w:rsidP="00615387" w:rsidRDefault="00DF4C71" w14:paraId="43E500F0" w14:textId="2C071E43">
            <w:pPr>
              <w:tabs>
                <w:tab w:val="left" w:pos="-1176"/>
              </w:tabs>
              <w:jc w:val="right"/>
              <w:rPr>
                <w:rFonts w:ascii="Arial" w:hAnsi="Arial" w:cs="Arial"/>
                <w:bCs/>
                <w:color w:val="000000"/>
                <w:sz w:val="16"/>
                <w:szCs w:val="16"/>
              </w:rPr>
            </w:pPr>
            <w:r w:rsidRPr="00D65BF5">
              <w:rPr>
                <w:rFonts w:ascii="Arial" w:hAnsi="Arial" w:cs="Arial"/>
                <w:color w:val="000000"/>
                <w:sz w:val="16"/>
                <w:szCs w:val="16"/>
              </w:rPr>
              <w:t>$4</w:t>
            </w:r>
            <w:r w:rsidR="00615387">
              <w:rPr>
                <w:rFonts w:ascii="Arial" w:hAnsi="Arial" w:cs="Arial"/>
                <w:color w:val="000000"/>
                <w:sz w:val="16"/>
                <w:szCs w:val="16"/>
              </w:rPr>
              <w:t>35</w:t>
            </w:r>
          </w:p>
        </w:tc>
        <w:tc>
          <w:tcPr>
            <w:tcW w:w="1170" w:type="dxa"/>
          </w:tcPr>
          <w:p w:rsidRPr="00D65BF5" w:rsidR="00DF4C71" w:rsidP="000C567F" w:rsidRDefault="00DF4C71" w14:paraId="4361DC0B" w14:textId="77777777">
            <w:pPr>
              <w:tabs>
                <w:tab w:val="left" w:pos="-1176"/>
              </w:tabs>
              <w:jc w:val="right"/>
              <w:rPr>
                <w:rFonts w:ascii="Arial" w:hAnsi="Arial" w:cs="Arial"/>
                <w:bCs/>
                <w:color w:val="000000"/>
                <w:sz w:val="16"/>
                <w:szCs w:val="16"/>
              </w:rPr>
            </w:pPr>
          </w:p>
          <w:p w:rsidRPr="00D65BF5" w:rsidR="00DF4C71" w:rsidP="00615387" w:rsidRDefault="00DF4C71" w14:paraId="1C435835" w14:textId="424F3D4E">
            <w:pPr>
              <w:tabs>
                <w:tab w:val="left" w:pos="-1176"/>
              </w:tabs>
              <w:jc w:val="right"/>
              <w:rPr>
                <w:rFonts w:ascii="Arial" w:hAnsi="Arial" w:cs="Arial"/>
                <w:bCs/>
                <w:color w:val="000000"/>
                <w:sz w:val="16"/>
                <w:szCs w:val="16"/>
              </w:rPr>
            </w:pPr>
            <w:r w:rsidRPr="00D65BF5">
              <w:rPr>
                <w:rFonts w:ascii="Arial" w:hAnsi="Arial" w:cs="Arial"/>
                <w:color w:val="000000"/>
                <w:sz w:val="16"/>
                <w:szCs w:val="16"/>
              </w:rPr>
              <w:t>$</w:t>
            </w:r>
            <w:r w:rsidR="00615387">
              <w:rPr>
                <w:rFonts w:ascii="Arial" w:hAnsi="Arial" w:cs="Arial"/>
                <w:color w:val="000000"/>
                <w:sz w:val="16"/>
                <w:szCs w:val="16"/>
              </w:rPr>
              <w:t>59,160</w:t>
            </w:r>
          </w:p>
        </w:tc>
      </w:tr>
      <w:tr w:rsidRPr="003D5D39" w:rsidR="00DF4C71" w:rsidTr="00BE7321" w14:paraId="60DD5EFF" w14:textId="77777777">
        <w:tc>
          <w:tcPr>
            <w:tcW w:w="595" w:type="dxa"/>
          </w:tcPr>
          <w:p w:rsidRPr="00D65BF5" w:rsidR="00DF4C71" w:rsidP="000C567F" w:rsidRDefault="00DF4C71" w14:paraId="13FAD68C" w14:textId="77777777">
            <w:pPr>
              <w:jc w:val="center"/>
              <w:rPr>
                <w:rFonts w:ascii="Arial" w:hAnsi="Arial" w:cs="Arial"/>
                <w:b/>
                <w:bCs/>
                <w:color w:val="000000"/>
                <w:sz w:val="16"/>
                <w:szCs w:val="16"/>
              </w:rPr>
            </w:pPr>
          </w:p>
          <w:p w:rsidRPr="00D65BF5" w:rsidR="00DF4C71" w:rsidP="000C567F" w:rsidRDefault="00DF4C71" w14:paraId="190571A8" w14:textId="77777777">
            <w:pPr>
              <w:jc w:val="center"/>
              <w:rPr>
                <w:rFonts w:ascii="Arial" w:hAnsi="Arial" w:cs="Arial"/>
                <w:b/>
                <w:bCs/>
                <w:color w:val="000000"/>
                <w:sz w:val="16"/>
                <w:szCs w:val="16"/>
              </w:rPr>
            </w:pPr>
            <w:r w:rsidRPr="00D65BF5">
              <w:rPr>
                <w:rFonts w:ascii="Arial" w:hAnsi="Arial" w:cs="Arial"/>
                <w:b/>
                <w:color w:val="000000"/>
                <w:sz w:val="16"/>
                <w:szCs w:val="16"/>
              </w:rPr>
              <w:t>2</w:t>
            </w:r>
          </w:p>
          <w:p w:rsidRPr="00D65BF5" w:rsidR="00DF4C71" w:rsidP="000C567F" w:rsidRDefault="00DF4C71" w14:paraId="00E607BC" w14:textId="77777777">
            <w:pPr>
              <w:jc w:val="center"/>
              <w:rPr>
                <w:rFonts w:ascii="Arial" w:hAnsi="Arial" w:cs="Arial"/>
                <w:b/>
                <w:bCs/>
                <w:color w:val="000000"/>
                <w:sz w:val="16"/>
                <w:szCs w:val="16"/>
              </w:rPr>
            </w:pPr>
          </w:p>
        </w:tc>
        <w:tc>
          <w:tcPr>
            <w:tcW w:w="1385" w:type="dxa"/>
          </w:tcPr>
          <w:p w:rsidRPr="00D65BF5" w:rsidR="00DF4C71" w:rsidP="000C567F" w:rsidRDefault="00DF4C71" w14:paraId="13C378A3" w14:textId="77777777">
            <w:pPr>
              <w:rPr>
                <w:rFonts w:ascii="Arial" w:hAnsi="Arial" w:cs="Arial"/>
                <w:bCs/>
                <w:color w:val="000000"/>
                <w:sz w:val="16"/>
                <w:szCs w:val="16"/>
              </w:rPr>
            </w:pPr>
            <w:r w:rsidRPr="00D65BF5">
              <w:rPr>
                <w:rFonts w:ascii="Arial" w:hAnsi="Arial" w:cs="Arial"/>
                <w:color w:val="000000"/>
                <w:sz w:val="16"/>
                <w:szCs w:val="16"/>
              </w:rPr>
              <w:t>Submissions Under 37 CFR 1.29(k)</w:t>
            </w:r>
          </w:p>
        </w:tc>
        <w:tc>
          <w:tcPr>
            <w:tcW w:w="1260" w:type="dxa"/>
          </w:tcPr>
          <w:p w:rsidRPr="00D65BF5" w:rsidR="00DF4C71" w:rsidP="000C567F" w:rsidRDefault="00DF4C71" w14:paraId="4CF7C7AD" w14:textId="77777777">
            <w:pPr>
              <w:tabs>
                <w:tab w:val="left" w:pos="-1176"/>
              </w:tabs>
              <w:jc w:val="right"/>
              <w:rPr>
                <w:rFonts w:ascii="Arial" w:hAnsi="Arial" w:cs="Arial"/>
                <w:bCs/>
                <w:color w:val="000000"/>
                <w:sz w:val="16"/>
                <w:szCs w:val="16"/>
              </w:rPr>
            </w:pPr>
          </w:p>
          <w:p w:rsidRPr="00D65BF5" w:rsidR="00DF4C71" w:rsidP="000C567F" w:rsidRDefault="00DF4C71" w14:paraId="58B4219C"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15</w:t>
            </w:r>
          </w:p>
        </w:tc>
        <w:tc>
          <w:tcPr>
            <w:tcW w:w="1170" w:type="dxa"/>
          </w:tcPr>
          <w:p w:rsidRPr="00D65BF5" w:rsidR="00DF4C71" w:rsidP="000C567F" w:rsidRDefault="00DF4C71" w14:paraId="117A3318" w14:textId="77777777">
            <w:pPr>
              <w:tabs>
                <w:tab w:val="left" w:pos="-1176"/>
              </w:tabs>
              <w:jc w:val="right"/>
              <w:rPr>
                <w:rFonts w:ascii="Arial" w:hAnsi="Arial" w:cs="Arial"/>
                <w:bCs/>
                <w:color w:val="000000"/>
                <w:sz w:val="16"/>
                <w:szCs w:val="16"/>
              </w:rPr>
            </w:pPr>
          </w:p>
          <w:p w:rsidRPr="00D65BF5" w:rsidR="00DF4C71" w:rsidP="000C567F" w:rsidRDefault="00DF4C71" w14:paraId="1806D5E5"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1.5</w:t>
            </w:r>
          </w:p>
        </w:tc>
        <w:tc>
          <w:tcPr>
            <w:tcW w:w="1260" w:type="dxa"/>
          </w:tcPr>
          <w:p w:rsidRPr="00D65BF5" w:rsidR="00DF4C71" w:rsidP="000C567F" w:rsidRDefault="00DF4C71" w14:paraId="5948722E" w14:textId="77777777">
            <w:pPr>
              <w:tabs>
                <w:tab w:val="left" w:pos="-1176"/>
              </w:tabs>
              <w:jc w:val="right"/>
              <w:rPr>
                <w:rFonts w:ascii="Arial" w:hAnsi="Arial" w:cs="Arial"/>
                <w:bCs/>
                <w:color w:val="000000"/>
                <w:sz w:val="16"/>
                <w:szCs w:val="16"/>
              </w:rPr>
            </w:pPr>
          </w:p>
          <w:p w:rsidRPr="00D65BF5" w:rsidR="00DF4C71" w:rsidP="000C567F" w:rsidRDefault="00DF4C71" w14:paraId="4B512D32"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23</w:t>
            </w:r>
          </w:p>
        </w:tc>
        <w:tc>
          <w:tcPr>
            <w:tcW w:w="1080" w:type="dxa"/>
          </w:tcPr>
          <w:p w:rsidRPr="00D65BF5" w:rsidR="00DF4C71" w:rsidP="000C567F" w:rsidRDefault="00DF4C71" w14:paraId="043FB2E1" w14:textId="77777777">
            <w:pPr>
              <w:tabs>
                <w:tab w:val="left" w:pos="-1176"/>
              </w:tabs>
              <w:jc w:val="right"/>
              <w:rPr>
                <w:rFonts w:ascii="Arial" w:hAnsi="Arial" w:cs="Arial"/>
                <w:bCs/>
                <w:color w:val="000000"/>
                <w:sz w:val="16"/>
                <w:szCs w:val="16"/>
              </w:rPr>
            </w:pPr>
          </w:p>
          <w:p w:rsidRPr="00D65BF5" w:rsidR="00DF4C71" w:rsidP="000C567F" w:rsidRDefault="00DF4C71" w14:paraId="1ABE21CE"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2</w:t>
            </w:r>
          </w:p>
        </w:tc>
        <w:tc>
          <w:tcPr>
            <w:tcW w:w="1260" w:type="dxa"/>
          </w:tcPr>
          <w:p w:rsidRPr="00D65BF5" w:rsidR="00DF4C71" w:rsidP="000C567F" w:rsidRDefault="00DF4C71" w14:paraId="0B239AEE" w14:textId="77777777">
            <w:pPr>
              <w:tabs>
                <w:tab w:val="left" w:pos="-1176"/>
              </w:tabs>
              <w:jc w:val="right"/>
              <w:rPr>
                <w:rFonts w:ascii="Arial" w:hAnsi="Arial" w:cs="Arial"/>
                <w:bCs/>
                <w:color w:val="000000"/>
                <w:sz w:val="16"/>
                <w:szCs w:val="16"/>
              </w:rPr>
            </w:pPr>
          </w:p>
          <w:p w:rsidRPr="00D65BF5" w:rsidR="00DF4C71" w:rsidP="000C567F" w:rsidRDefault="00DF4C71" w14:paraId="6FFB4DB0" w14:textId="77777777">
            <w:pPr>
              <w:tabs>
                <w:tab w:val="left" w:pos="-1176"/>
              </w:tabs>
              <w:jc w:val="right"/>
              <w:rPr>
                <w:rFonts w:ascii="Arial" w:hAnsi="Arial" w:cs="Arial"/>
                <w:bCs/>
                <w:color w:val="000000"/>
                <w:sz w:val="16"/>
                <w:szCs w:val="16"/>
              </w:rPr>
            </w:pPr>
            <w:r w:rsidRPr="00D65BF5">
              <w:rPr>
                <w:rFonts w:ascii="Arial" w:hAnsi="Arial" w:cs="Arial"/>
                <w:color w:val="000000"/>
                <w:sz w:val="16"/>
                <w:szCs w:val="16"/>
              </w:rPr>
              <w:t>46</w:t>
            </w:r>
          </w:p>
        </w:tc>
        <w:tc>
          <w:tcPr>
            <w:tcW w:w="900" w:type="dxa"/>
          </w:tcPr>
          <w:p w:rsidRPr="00D65BF5" w:rsidR="00DF4C71" w:rsidP="000C567F" w:rsidRDefault="00DF4C71" w14:paraId="16E03FBE" w14:textId="77777777">
            <w:pPr>
              <w:tabs>
                <w:tab w:val="left" w:pos="-1176"/>
              </w:tabs>
              <w:jc w:val="right"/>
              <w:rPr>
                <w:rFonts w:ascii="Arial" w:hAnsi="Arial" w:cs="Arial"/>
                <w:bCs/>
                <w:color w:val="000000"/>
                <w:sz w:val="16"/>
                <w:szCs w:val="16"/>
              </w:rPr>
            </w:pPr>
          </w:p>
          <w:p w:rsidRPr="00D65BF5" w:rsidR="00DF4C71" w:rsidP="00615387" w:rsidRDefault="00DF4C71" w14:paraId="33FA1798" w14:textId="6B963A24">
            <w:pPr>
              <w:tabs>
                <w:tab w:val="left" w:pos="-1176"/>
              </w:tabs>
              <w:jc w:val="right"/>
              <w:rPr>
                <w:rFonts w:ascii="Arial" w:hAnsi="Arial" w:cs="Arial"/>
                <w:bCs/>
                <w:color w:val="000000"/>
                <w:sz w:val="16"/>
                <w:szCs w:val="16"/>
              </w:rPr>
            </w:pPr>
            <w:r w:rsidRPr="00D65BF5">
              <w:rPr>
                <w:rFonts w:ascii="Arial" w:hAnsi="Arial" w:cs="Arial"/>
                <w:color w:val="000000"/>
                <w:sz w:val="16"/>
                <w:szCs w:val="16"/>
              </w:rPr>
              <w:t>$4</w:t>
            </w:r>
            <w:r w:rsidR="00615387">
              <w:rPr>
                <w:rFonts w:ascii="Arial" w:hAnsi="Arial" w:cs="Arial"/>
                <w:color w:val="000000"/>
                <w:sz w:val="16"/>
                <w:szCs w:val="16"/>
              </w:rPr>
              <w:t>35</w:t>
            </w:r>
          </w:p>
        </w:tc>
        <w:tc>
          <w:tcPr>
            <w:tcW w:w="1170" w:type="dxa"/>
          </w:tcPr>
          <w:p w:rsidRPr="00D65BF5" w:rsidR="00DF4C71" w:rsidP="000C567F" w:rsidRDefault="00DF4C71" w14:paraId="1C67E535" w14:textId="77777777">
            <w:pPr>
              <w:tabs>
                <w:tab w:val="left" w:pos="-1176"/>
              </w:tabs>
              <w:jc w:val="right"/>
              <w:rPr>
                <w:rFonts w:ascii="Arial" w:hAnsi="Arial" w:cs="Arial"/>
                <w:bCs/>
                <w:color w:val="000000"/>
                <w:sz w:val="16"/>
                <w:szCs w:val="16"/>
              </w:rPr>
            </w:pPr>
          </w:p>
          <w:p w:rsidRPr="00D65BF5" w:rsidR="00DF4C71" w:rsidP="00615387" w:rsidRDefault="00DF4C71" w14:paraId="58D0E490" w14:textId="542ECCDA">
            <w:pPr>
              <w:tabs>
                <w:tab w:val="left" w:pos="-1176"/>
              </w:tabs>
              <w:jc w:val="right"/>
              <w:rPr>
                <w:rFonts w:ascii="Arial" w:hAnsi="Arial" w:cs="Arial"/>
                <w:bCs/>
                <w:color w:val="000000"/>
                <w:sz w:val="16"/>
                <w:szCs w:val="16"/>
              </w:rPr>
            </w:pPr>
            <w:r w:rsidRPr="00D65BF5">
              <w:rPr>
                <w:rFonts w:ascii="Arial" w:hAnsi="Arial" w:cs="Arial"/>
                <w:color w:val="000000"/>
                <w:sz w:val="16"/>
                <w:szCs w:val="16"/>
              </w:rPr>
              <w:t>$</w:t>
            </w:r>
            <w:r w:rsidR="00615387">
              <w:rPr>
                <w:rFonts w:ascii="Arial" w:hAnsi="Arial" w:cs="Arial"/>
                <w:color w:val="000000"/>
                <w:sz w:val="16"/>
                <w:szCs w:val="16"/>
              </w:rPr>
              <w:t>20,010</w:t>
            </w:r>
          </w:p>
        </w:tc>
      </w:tr>
      <w:tr w:rsidRPr="003D5D39" w:rsidR="00DF4C71" w:rsidTr="00BE7321" w14:paraId="27D5B717" w14:textId="77777777">
        <w:trPr>
          <w:cantSplit/>
          <w:trHeight w:val="350"/>
        </w:trPr>
        <w:tc>
          <w:tcPr>
            <w:tcW w:w="595" w:type="dxa"/>
          </w:tcPr>
          <w:p w:rsidRPr="00D65BF5" w:rsidR="00DF4C71" w:rsidP="000C567F" w:rsidRDefault="00DF4C71" w14:paraId="2792520D" w14:textId="77777777">
            <w:pPr>
              <w:spacing w:line="120" w:lineRule="exact"/>
              <w:jc w:val="center"/>
              <w:rPr>
                <w:rFonts w:ascii="Arial" w:hAnsi="Arial" w:cs="Arial"/>
                <w:b/>
                <w:bCs/>
                <w:color w:val="000000"/>
                <w:sz w:val="16"/>
                <w:szCs w:val="16"/>
              </w:rPr>
            </w:pPr>
          </w:p>
        </w:tc>
        <w:tc>
          <w:tcPr>
            <w:tcW w:w="1385" w:type="dxa"/>
            <w:vAlign w:val="center"/>
          </w:tcPr>
          <w:p w:rsidRPr="00D65BF5" w:rsidR="00DF4C71" w:rsidP="000C567F" w:rsidRDefault="00DF4C71" w14:paraId="33628867" w14:textId="77777777">
            <w:pPr>
              <w:tabs>
                <w:tab w:val="left" w:pos="-1176"/>
              </w:tabs>
              <w:rPr>
                <w:rFonts w:ascii="Arial" w:hAnsi="Arial" w:cs="Arial"/>
                <w:b/>
                <w:color w:val="000000"/>
                <w:sz w:val="16"/>
                <w:szCs w:val="16"/>
              </w:rPr>
            </w:pPr>
            <w:r w:rsidRPr="00D65BF5">
              <w:rPr>
                <w:rFonts w:ascii="Arial" w:hAnsi="Arial" w:cs="Arial"/>
                <w:b/>
                <w:color w:val="000000"/>
                <w:sz w:val="16"/>
                <w:szCs w:val="16"/>
              </w:rPr>
              <w:t>Totals</w:t>
            </w:r>
          </w:p>
        </w:tc>
        <w:tc>
          <w:tcPr>
            <w:tcW w:w="1260" w:type="dxa"/>
            <w:vAlign w:val="center"/>
          </w:tcPr>
          <w:p w:rsidRPr="00D65BF5" w:rsidR="00DF4C71" w:rsidP="000C567F" w:rsidRDefault="00DF4C71" w14:paraId="66179C6D" w14:textId="77777777">
            <w:pPr>
              <w:jc w:val="right"/>
              <w:rPr>
                <w:rFonts w:ascii="Arial" w:hAnsi="Arial" w:cs="Arial"/>
                <w:b/>
                <w:color w:val="000000"/>
                <w:sz w:val="16"/>
                <w:szCs w:val="16"/>
              </w:rPr>
            </w:pPr>
            <w:r w:rsidRPr="00D65BF5">
              <w:rPr>
                <w:rFonts w:ascii="Arial" w:hAnsi="Arial" w:cs="Arial"/>
                <w:b/>
                <w:color w:val="000000"/>
                <w:sz w:val="16"/>
                <w:szCs w:val="16"/>
              </w:rPr>
              <w:t>60</w:t>
            </w:r>
          </w:p>
        </w:tc>
        <w:tc>
          <w:tcPr>
            <w:tcW w:w="1170" w:type="dxa"/>
            <w:vAlign w:val="center"/>
          </w:tcPr>
          <w:p w:rsidRPr="00D65BF5" w:rsidR="00DF4C71" w:rsidP="000C567F" w:rsidRDefault="00DF4C71" w14:paraId="32D8E69A" w14:textId="77777777">
            <w:pPr>
              <w:jc w:val="right"/>
              <w:rPr>
                <w:rFonts w:ascii="Arial" w:hAnsi="Arial" w:cs="Arial"/>
                <w:b/>
                <w:color w:val="000000"/>
                <w:sz w:val="16"/>
                <w:szCs w:val="16"/>
              </w:rPr>
            </w:pPr>
            <w:r w:rsidRPr="00D65BF5">
              <w:rPr>
                <w:rFonts w:ascii="Arial" w:hAnsi="Arial" w:cs="Arial"/>
                <w:b/>
                <w:color w:val="000000"/>
                <w:sz w:val="16"/>
                <w:szCs w:val="16"/>
              </w:rPr>
              <w:t>- - -</w:t>
            </w:r>
          </w:p>
        </w:tc>
        <w:tc>
          <w:tcPr>
            <w:tcW w:w="1260" w:type="dxa"/>
            <w:vAlign w:val="center"/>
          </w:tcPr>
          <w:p w:rsidRPr="00D65BF5" w:rsidR="00DF4C71" w:rsidP="000C567F" w:rsidRDefault="00DF4C71" w14:paraId="46137617" w14:textId="77777777">
            <w:pPr>
              <w:jc w:val="right"/>
              <w:rPr>
                <w:rFonts w:ascii="Arial" w:hAnsi="Arial" w:cs="Arial"/>
                <w:b/>
                <w:color w:val="000000"/>
                <w:sz w:val="16"/>
                <w:szCs w:val="16"/>
              </w:rPr>
            </w:pPr>
            <w:r w:rsidRPr="00D65BF5">
              <w:rPr>
                <w:rFonts w:ascii="Arial" w:hAnsi="Arial" w:cs="Arial"/>
                <w:b/>
                <w:color w:val="000000"/>
                <w:sz w:val="16"/>
                <w:szCs w:val="16"/>
              </w:rPr>
              <w:t>91</w:t>
            </w:r>
          </w:p>
        </w:tc>
        <w:tc>
          <w:tcPr>
            <w:tcW w:w="1080" w:type="dxa"/>
            <w:vAlign w:val="center"/>
          </w:tcPr>
          <w:p w:rsidRPr="00D65BF5" w:rsidR="00DF4C71" w:rsidP="000C567F" w:rsidRDefault="00DF4C71" w14:paraId="73A62984" w14:textId="77777777">
            <w:pPr>
              <w:tabs>
                <w:tab w:val="left" w:pos="-1176"/>
              </w:tabs>
              <w:jc w:val="right"/>
              <w:rPr>
                <w:rFonts w:ascii="Arial" w:hAnsi="Arial" w:cs="Arial"/>
                <w:b/>
                <w:color w:val="000000"/>
                <w:sz w:val="16"/>
                <w:szCs w:val="16"/>
              </w:rPr>
            </w:pPr>
            <w:r w:rsidRPr="00D65BF5">
              <w:rPr>
                <w:rFonts w:ascii="Arial" w:hAnsi="Arial" w:cs="Arial"/>
                <w:b/>
                <w:color w:val="000000"/>
                <w:sz w:val="16"/>
                <w:szCs w:val="16"/>
              </w:rPr>
              <w:t>- - -</w:t>
            </w:r>
          </w:p>
        </w:tc>
        <w:tc>
          <w:tcPr>
            <w:tcW w:w="1260" w:type="dxa"/>
            <w:vAlign w:val="center"/>
          </w:tcPr>
          <w:p w:rsidRPr="00D65BF5" w:rsidR="00DF4C71" w:rsidP="000C567F" w:rsidRDefault="00DF4C71" w14:paraId="4893B300" w14:textId="77777777">
            <w:pPr>
              <w:tabs>
                <w:tab w:val="left" w:pos="-1176"/>
              </w:tabs>
              <w:jc w:val="right"/>
              <w:rPr>
                <w:rFonts w:ascii="Arial" w:hAnsi="Arial" w:cs="Arial"/>
                <w:b/>
                <w:color w:val="000000"/>
                <w:sz w:val="16"/>
                <w:szCs w:val="16"/>
              </w:rPr>
            </w:pPr>
            <w:r w:rsidRPr="00D65BF5">
              <w:rPr>
                <w:rFonts w:ascii="Arial" w:hAnsi="Arial" w:cs="Arial"/>
                <w:b/>
                <w:color w:val="000000"/>
                <w:sz w:val="16"/>
                <w:szCs w:val="16"/>
              </w:rPr>
              <w:t>182</w:t>
            </w:r>
          </w:p>
        </w:tc>
        <w:tc>
          <w:tcPr>
            <w:tcW w:w="900" w:type="dxa"/>
            <w:vAlign w:val="center"/>
          </w:tcPr>
          <w:p w:rsidRPr="00D65BF5" w:rsidR="00DF4C71" w:rsidP="000C567F" w:rsidRDefault="00DF4C71" w14:paraId="6546DF30" w14:textId="77777777">
            <w:pPr>
              <w:tabs>
                <w:tab w:val="left" w:pos="-1176"/>
              </w:tabs>
              <w:jc w:val="right"/>
              <w:rPr>
                <w:rFonts w:ascii="Arial" w:hAnsi="Arial" w:cs="Arial"/>
                <w:b/>
                <w:color w:val="000000"/>
                <w:sz w:val="16"/>
                <w:szCs w:val="16"/>
              </w:rPr>
            </w:pPr>
            <w:r w:rsidRPr="00D65BF5">
              <w:rPr>
                <w:rFonts w:ascii="Arial" w:hAnsi="Arial" w:cs="Arial"/>
                <w:b/>
                <w:color w:val="000000"/>
                <w:sz w:val="16"/>
                <w:szCs w:val="16"/>
              </w:rPr>
              <w:t>- - -</w:t>
            </w:r>
          </w:p>
        </w:tc>
        <w:tc>
          <w:tcPr>
            <w:tcW w:w="1170" w:type="dxa"/>
            <w:vAlign w:val="center"/>
          </w:tcPr>
          <w:p w:rsidRPr="00D65BF5" w:rsidR="00DF4C71" w:rsidP="00615387" w:rsidRDefault="00DF4C71" w14:paraId="6AED2C9F" w14:textId="14BAB4FE">
            <w:pPr>
              <w:jc w:val="right"/>
              <w:rPr>
                <w:rFonts w:ascii="Arial" w:hAnsi="Arial" w:cs="Arial"/>
                <w:b/>
                <w:color w:val="000000"/>
                <w:sz w:val="16"/>
                <w:szCs w:val="16"/>
              </w:rPr>
            </w:pPr>
            <w:r w:rsidRPr="00D65BF5">
              <w:rPr>
                <w:rFonts w:ascii="Arial" w:hAnsi="Arial" w:cs="Arial"/>
                <w:b/>
                <w:color w:val="000000"/>
                <w:sz w:val="16"/>
                <w:szCs w:val="16"/>
              </w:rPr>
              <w:t>$</w:t>
            </w:r>
            <w:r w:rsidR="00615387">
              <w:rPr>
                <w:rFonts w:ascii="Arial" w:hAnsi="Arial" w:cs="Arial"/>
                <w:b/>
                <w:color w:val="000000"/>
                <w:sz w:val="16"/>
                <w:szCs w:val="16"/>
              </w:rPr>
              <w:t>79,170</w:t>
            </w:r>
          </w:p>
        </w:tc>
      </w:tr>
    </w:tbl>
    <w:p w:rsidR="00B13DAC" w:rsidP="00FA2929" w:rsidRDefault="00B13DAC" w14:paraId="10A10310" w14:textId="48D7AFF4">
      <w:pPr>
        <w:pStyle w:val="BodyText3"/>
        <w:tabs>
          <w:tab w:val="left" w:pos="-1176"/>
        </w:tabs>
        <w:ind w:left="360"/>
        <w:rPr>
          <w:b/>
          <w:color w:val="auto"/>
        </w:rPr>
      </w:pPr>
    </w:p>
    <w:p w:rsidR="005D21BC" w:rsidP="00FA2929" w:rsidRDefault="005D21BC" w14:paraId="1585F4DE" w14:textId="77777777">
      <w:pPr>
        <w:pStyle w:val="BodyText3"/>
        <w:tabs>
          <w:tab w:val="left" w:pos="-1176"/>
        </w:tabs>
        <w:ind w:left="360"/>
        <w:rPr>
          <w:b/>
          <w:color w:val="auto"/>
        </w:rPr>
      </w:pPr>
    </w:p>
    <w:p w:rsidRPr="00B811B5" w:rsidR="00AD7D41" w:rsidP="00BE6075" w:rsidRDefault="00AD7D41" w14:paraId="5913893C" w14:textId="12381B5A">
      <w:pPr>
        <w:pStyle w:val="BodyText3"/>
        <w:numPr>
          <w:ilvl w:val="0"/>
          <w:numId w:val="12"/>
        </w:numPr>
        <w:tabs>
          <w:tab w:val="left" w:pos="-1176"/>
        </w:tabs>
        <w:rPr>
          <w:b/>
          <w:color w:val="auto"/>
        </w:rPr>
      </w:pPr>
      <w:r w:rsidRPr="00B811B5">
        <w:rPr>
          <w:b/>
          <w:color w:val="auto"/>
        </w:rPr>
        <w:lastRenderedPageBreak/>
        <w:t>Provide an estimate for the total annual cost burden to respondents or record keepers resulting from the collection of information. (Do not include the cost of any hour burden already reflected on the burden worksheet).</w:t>
      </w:r>
    </w:p>
    <w:p w:rsidRPr="00B811B5" w:rsidR="00AD7D41" w:rsidP="00B811B5" w:rsidRDefault="00AD7D41" w14:paraId="5D84BA88" w14:textId="62F4CB73">
      <w:pPr>
        <w:pStyle w:val="BodyText3"/>
        <w:numPr>
          <w:ilvl w:val="0"/>
          <w:numId w:val="1"/>
        </w:numPr>
        <w:tabs>
          <w:tab w:val="left" w:pos="-1176"/>
        </w:tabs>
        <w:rPr>
          <w:b/>
          <w:color w:val="auto"/>
        </w:rPr>
      </w:pPr>
      <w:r w:rsidRPr="00B811B5">
        <w:rPr>
          <w:b/>
          <w:color w:val="auto"/>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811B5" w:rsidR="00AD7D41" w:rsidP="00B811B5" w:rsidRDefault="00AD7D41" w14:paraId="61CC45BC" w14:textId="642DE074">
      <w:pPr>
        <w:pStyle w:val="BodyText3"/>
        <w:numPr>
          <w:ilvl w:val="0"/>
          <w:numId w:val="1"/>
        </w:numPr>
        <w:tabs>
          <w:tab w:val="left" w:pos="-1176"/>
        </w:tabs>
        <w:rPr>
          <w:b/>
          <w:color w:val="auto"/>
        </w:rPr>
      </w:pPr>
      <w:r w:rsidRPr="00B811B5">
        <w:rPr>
          <w:b/>
          <w:color w:val="auto"/>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E78F6" w:rsidR="008F2921" w:rsidP="00B811B5" w:rsidRDefault="00AD7D41" w14:paraId="707E3344" w14:textId="564BFC71">
      <w:pPr>
        <w:pStyle w:val="BodyText3"/>
        <w:numPr>
          <w:ilvl w:val="0"/>
          <w:numId w:val="1"/>
        </w:numPr>
        <w:tabs>
          <w:tab w:val="left" w:pos="-1176"/>
        </w:tabs>
        <w:rPr>
          <w:color w:val="auto"/>
        </w:rPr>
      </w:pPr>
      <w:r w:rsidRPr="00AD7D41">
        <w:rPr>
          <w:b/>
          <w:bCs/>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2921" w:rsidP="008F2921" w:rsidRDefault="008F2921" w14:paraId="707E3345" w14:textId="77777777">
      <w:pPr>
        <w:widowControl/>
        <w:tabs>
          <w:tab w:val="left" w:pos="-1152"/>
        </w:tabs>
        <w:jc w:val="both"/>
        <w:rPr>
          <w:rFonts w:ascii="Arial" w:hAnsi="Arial" w:cs="Arial"/>
          <w:color w:val="0000FF"/>
          <w:sz w:val="24"/>
        </w:rPr>
      </w:pPr>
    </w:p>
    <w:p w:rsidR="00277A24" w:rsidP="00277A24" w:rsidRDefault="00277A24" w14:paraId="7C23742B" w14:textId="64B175AC">
      <w:pPr>
        <w:pStyle w:val="BodyText2"/>
      </w:pPr>
      <w:r>
        <w:t>There are no capital sta</w:t>
      </w:r>
      <w:r w:rsidR="00BE7321">
        <w:t>rt-up, maintenance, or record</w:t>
      </w:r>
      <w:r>
        <w:t xml:space="preserve">keeping costs for this </w:t>
      </w:r>
      <w:r w:rsidR="001725FB">
        <w:t xml:space="preserve">information </w:t>
      </w:r>
      <w:r>
        <w:t xml:space="preserve">collection, nor does this </w:t>
      </w:r>
      <w:r w:rsidR="001725FB">
        <w:t xml:space="preserve">information </w:t>
      </w:r>
      <w:r>
        <w:t xml:space="preserve">collection have filing fees.  There is, however, a non- cost burden in the form of postage </w:t>
      </w:r>
      <w:r w:rsidR="005173AF">
        <w:t>that results in an estimated $242 in respondent (non-hourly) cost burdens</w:t>
      </w:r>
      <w:r>
        <w:t xml:space="preserve">.  </w:t>
      </w:r>
    </w:p>
    <w:p w:rsidR="00612F3A" w:rsidP="00612F3A" w:rsidRDefault="00612F3A" w14:paraId="4E1E8245" w14:textId="77777777">
      <w:pPr>
        <w:pStyle w:val="NoSpacing"/>
        <w:jc w:val="both"/>
        <w:rPr>
          <w:bCs w:val="0"/>
          <w:color w:val="000000"/>
        </w:rPr>
      </w:pPr>
    </w:p>
    <w:p w:rsidR="00B23B39" w:rsidP="00612F3A" w:rsidRDefault="00B23B39" w14:paraId="7E54BA25" w14:textId="333D34C7">
      <w:pPr>
        <w:pStyle w:val="NoSpacing"/>
        <w:jc w:val="both"/>
        <w:rPr>
          <w:bCs w:val="0"/>
          <w:szCs w:val="22"/>
        </w:rPr>
      </w:pPr>
      <w:r>
        <w:t>Although the USPTO prefers that the items in this information collection be submitted electronically, responses may be submitted by mail through the United States Postal Service (USPS). The USPTO estimates that 1% of the 3,00</w:t>
      </w:r>
      <w:r w:rsidR="001900BC">
        <w:t>2</w:t>
      </w:r>
      <w:r>
        <w:t xml:space="preserve"> items will be submitted in the mail resulting in 30 mailed items.  </w:t>
      </w:r>
      <w:r>
        <w:rPr>
          <w:bCs w:val="0"/>
        </w:rPr>
        <w:t xml:space="preserve">The USPTO estimates that the average </w:t>
      </w:r>
      <w:r w:rsidR="00550244">
        <w:rPr>
          <w:bCs w:val="0"/>
        </w:rPr>
        <w:t xml:space="preserve">standard </w:t>
      </w:r>
      <w:r>
        <w:rPr>
          <w:bCs w:val="0"/>
        </w:rPr>
        <w:t>postage cost for a mailed submission, using a Priority Mail 2-day flat rate legal envelope, will be $</w:t>
      </w:r>
      <w:r w:rsidR="00AF2CDC">
        <w:rPr>
          <w:bCs w:val="0"/>
        </w:rPr>
        <w:t>8.</w:t>
      </w:r>
      <w:r w:rsidR="00B83E76">
        <w:rPr>
          <w:bCs w:val="0"/>
        </w:rPr>
        <w:t>25</w:t>
      </w:r>
      <w:r>
        <w:rPr>
          <w:bCs w:val="0"/>
        </w:rPr>
        <w:t>. Therefore, the USPTO estimates the total mailing costs for this information collection at $</w:t>
      </w:r>
      <w:r w:rsidR="00B83E76">
        <w:rPr>
          <w:bCs w:val="0"/>
        </w:rPr>
        <w:t>248</w:t>
      </w:r>
      <w:r>
        <w:rPr>
          <w:bCs w:val="0"/>
        </w:rPr>
        <w:t>.</w:t>
      </w:r>
    </w:p>
    <w:p w:rsidR="008F2921" w:rsidP="008F2921" w:rsidRDefault="008F2921" w14:paraId="707E334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Pr="00BE6075" w:rsidR="008F2921" w:rsidP="00BE6075" w:rsidRDefault="00AD7D41" w14:paraId="707E334A" w14:textId="0EFA198D">
      <w:pPr>
        <w:pStyle w:val="ListParagraph"/>
        <w:keepNext/>
        <w:keepLines/>
        <w:widowControl/>
        <w:numPr>
          <w:ilvl w:val="0"/>
          <w:numId w:val="12"/>
        </w:numPr>
        <w:tabs>
          <w:tab w:val="left" w:pos="-1152"/>
        </w:tabs>
        <w:jc w:val="both"/>
        <w:rPr>
          <w:rFonts w:ascii="Arial" w:hAnsi="Arial" w:cs="Arial"/>
          <w:b/>
          <w:bCs/>
          <w:sz w:val="24"/>
        </w:rPr>
      </w:pPr>
      <w:r w:rsidRPr="00BE6075">
        <w:rPr>
          <w:rFonts w:ascii="Arial" w:hAnsi="Arial" w:cs="Arial"/>
          <w:b/>
          <w:bCs/>
          <w:sz w:val="24"/>
        </w:rPr>
        <w:lastRenderedPageBreak/>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E877D6" w:rsidR="008F2921" w:rsidP="008F2921" w:rsidRDefault="008F2921" w14:paraId="707E334B" w14:textId="77777777">
      <w:pPr>
        <w:keepNext/>
        <w:keepLines/>
        <w:widowControl/>
        <w:tabs>
          <w:tab w:val="left" w:pos="-1152"/>
        </w:tabs>
        <w:jc w:val="both"/>
        <w:rPr>
          <w:rFonts w:ascii="Arial" w:hAnsi="Arial" w:cs="Arial"/>
          <w:b/>
          <w:bCs/>
          <w:sz w:val="24"/>
        </w:rPr>
      </w:pPr>
    </w:p>
    <w:p w:rsidR="008F2921" w:rsidP="008F2921" w:rsidRDefault="008F2921" w14:paraId="707E334C" w14:textId="5BC2BB9D">
      <w:pPr>
        <w:pStyle w:val="BodyText2"/>
        <w:rPr>
          <w:color w:val="auto"/>
        </w:rPr>
      </w:pPr>
      <w:r w:rsidRPr="00C70EDD">
        <w:rPr>
          <w:color w:val="auto"/>
        </w:rPr>
        <w:t xml:space="preserve">The USPTO </w:t>
      </w:r>
      <w:r w:rsidR="00FC043E">
        <w:rPr>
          <w:color w:val="auto"/>
        </w:rPr>
        <w:t>employs</w:t>
      </w:r>
      <w:r w:rsidRPr="00C70EDD">
        <w:rPr>
          <w:color w:val="auto"/>
        </w:rPr>
        <w:t xml:space="preserve"> </w:t>
      </w:r>
      <w:r w:rsidRPr="0093756C">
        <w:rPr>
          <w:color w:val="auto"/>
        </w:rPr>
        <w:t>GS-7, step 1 employee</w:t>
      </w:r>
      <w:r w:rsidR="00FC043E">
        <w:rPr>
          <w:color w:val="auto"/>
        </w:rPr>
        <w:t>s</w:t>
      </w:r>
      <w:r w:rsidRPr="00C70EDD">
        <w:rPr>
          <w:color w:val="auto"/>
        </w:rPr>
        <w:t xml:space="preserve"> </w:t>
      </w:r>
      <w:r w:rsidR="00FC043E">
        <w:rPr>
          <w:color w:val="auto"/>
        </w:rPr>
        <w:t>to process the materials in this information collection.</w:t>
      </w:r>
    </w:p>
    <w:p w:rsidR="008F2921" w:rsidP="008F2921" w:rsidRDefault="008F2921" w14:paraId="707E334D" w14:textId="77777777">
      <w:pPr>
        <w:pStyle w:val="BodyText2"/>
        <w:rPr>
          <w:color w:val="auto"/>
        </w:rPr>
      </w:pPr>
    </w:p>
    <w:p w:rsidR="00FC043E" w:rsidP="008F2921" w:rsidRDefault="008F2921" w14:paraId="494DC5D5" w14:textId="6D30F1D9">
      <w:pPr>
        <w:pStyle w:val="BodyText2"/>
      </w:pPr>
      <w:r>
        <w:t>The</w:t>
      </w:r>
      <w:r w:rsidR="00FC043E">
        <w:t xml:space="preserve"> USPTO estimates that the cost of a </w:t>
      </w:r>
      <w:hyperlink w:history="1" r:id="rId18">
        <w:r w:rsidRPr="003D350C">
          <w:rPr>
            <w:rStyle w:val="Hyperlink"/>
          </w:rPr>
          <w:t>GS-7, step 1</w:t>
        </w:r>
      </w:hyperlink>
      <w:r w:rsidR="003D350C">
        <w:rPr>
          <w:rStyle w:val="FootnoteReference"/>
        </w:rPr>
        <w:footnoteReference w:id="3"/>
      </w:r>
      <w:r>
        <w:t xml:space="preserve"> employee is </w:t>
      </w:r>
      <w:r w:rsidRPr="00904F4E">
        <w:t>$</w:t>
      </w:r>
      <w:r w:rsidR="005173AF">
        <w:t>30.62</w:t>
      </w:r>
      <w:r w:rsidRPr="00FC043E" w:rsidR="00FC043E">
        <w:t xml:space="preserve"> </w:t>
      </w:r>
      <w:r w:rsidR="00FC043E">
        <w:t xml:space="preserve">per hour </w:t>
      </w:r>
      <w:r w:rsidRPr="00904F4E">
        <w:t>($</w:t>
      </w:r>
      <w:r w:rsidR="005173AF">
        <w:t>23.55</w:t>
      </w:r>
      <w:r w:rsidRPr="00904F4E">
        <w:t xml:space="preserve"> </w:t>
      </w:r>
      <w:r w:rsidR="00FC043E">
        <w:t>with 30%</w:t>
      </w:r>
      <w:r w:rsidRPr="00904F4E">
        <w:t xml:space="preserve"> </w:t>
      </w:r>
      <w:r w:rsidR="00FC043E">
        <w:t>(</w:t>
      </w:r>
      <w:r w:rsidRPr="00904F4E">
        <w:t>$</w:t>
      </w:r>
      <w:r w:rsidR="003D350C">
        <w:t>7</w:t>
      </w:r>
      <w:r w:rsidR="005173AF">
        <w:t>.07</w:t>
      </w:r>
      <w:r w:rsidRPr="00904F4E">
        <w:t>)</w:t>
      </w:r>
      <w:r w:rsidR="00FC043E">
        <w:t xml:space="preserve"> added for benefits and overhead). </w:t>
      </w:r>
    </w:p>
    <w:p w:rsidR="00FC043E" w:rsidP="008F2921" w:rsidRDefault="00FC043E" w14:paraId="4EBAB79C" w14:textId="77777777">
      <w:pPr>
        <w:pStyle w:val="BodyText2"/>
      </w:pPr>
    </w:p>
    <w:p w:rsidR="008F2921" w:rsidP="008F2921" w:rsidRDefault="00FC043E" w14:paraId="707E334E" w14:textId="79908E21">
      <w:pPr>
        <w:pStyle w:val="BodyText2"/>
        <w:rPr>
          <w:color w:val="0000FF"/>
        </w:rPr>
      </w:pPr>
      <w:r w:rsidRPr="00FC043E">
        <w:t xml:space="preserve">The USPTO estimates that it takes </w:t>
      </w:r>
      <w:r>
        <w:t xml:space="preserve">the </w:t>
      </w:r>
      <w:r w:rsidRPr="00FC043E">
        <w:t>employee</w:t>
      </w:r>
      <w:r>
        <w:t>s</w:t>
      </w:r>
      <w:r w:rsidRPr="00FC043E">
        <w:t xml:space="preserve"> approximately 15 minutes (0.25 hours) to process the materials submitted as a part of this information collection.</w:t>
      </w:r>
    </w:p>
    <w:p w:rsidR="008F2921" w:rsidP="008F2921" w:rsidRDefault="008F2921" w14:paraId="707E334F" w14:textId="77777777">
      <w:pPr>
        <w:pStyle w:val="BodyText2"/>
        <w:rPr>
          <w:color w:val="0000FF"/>
        </w:rPr>
      </w:pPr>
    </w:p>
    <w:p w:rsidRPr="00534C0F" w:rsidR="008F2921" w:rsidP="008F2921" w:rsidRDefault="008F2921" w14:paraId="707E3350" w14:textId="48272520">
      <w:pPr>
        <w:pStyle w:val="BodyText"/>
        <w:tabs>
          <w:tab w:val="left" w:pos="-1152"/>
        </w:tabs>
      </w:pPr>
      <w:r w:rsidRPr="00534C0F">
        <w:t xml:space="preserve">Table </w:t>
      </w:r>
      <w:r w:rsidR="00BE7321">
        <w:t>5</w:t>
      </w:r>
      <w:r w:rsidRPr="00534C0F">
        <w:t xml:space="preserve"> calculates the burden hours and costs to the Federal Government for process</w:t>
      </w:r>
      <w:r w:rsidR="00612F3A">
        <w:t>ing this information collection.</w:t>
      </w:r>
    </w:p>
    <w:p w:rsidRPr="00E12229" w:rsidR="008F2921" w:rsidP="008F2921" w:rsidRDefault="008F2921" w14:paraId="707E3351" w14:textId="77777777">
      <w:pPr>
        <w:pStyle w:val="BodyText"/>
        <w:tabs>
          <w:tab w:val="left" w:pos="-1152"/>
        </w:tabs>
        <w:rPr>
          <w:color w:val="0000FF"/>
        </w:rPr>
      </w:pPr>
    </w:p>
    <w:p w:rsidRPr="00AF2CDC" w:rsidR="008F2921" w:rsidP="008F2921" w:rsidRDefault="008F2921" w14:paraId="707E3352" w14:textId="77777777">
      <w:pPr>
        <w:widowControl/>
        <w:tabs>
          <w:tab w:val="left" w:pos="-1152"/>
        </w:tabs>
        <w:jc w:val="both"/>
        <w:rPr>
          <w:rFonts w:ascii="Arial" w:hAnsi="Arial" w:cs="Arial"/>
          <w:color w:val="0000FF"/>
          <w:sz w:val="32"/>
        </w:rPr>
        <w:sectPr w:rsidRPr="00AF2CDC" w:rsidR="008F2921" w:rsidSect="00FC043E">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2240" w:h="15840"/>
          <w:pgMar w:top="1440" w:right="1440" w:bottom="1440" w:left="1440" w:header="1440" w:footer="1440" w:gutter="0"/>
          <w:cols w:space="720"/>
          <w:noEndnote/>
        </w:sectPr>
      </w:pPr>
    </w:p>
    <w:p w:rsidRPr="00BE6075" w:rsidR="008F2921" w:rsidP="008F2921" w:rsidRDefault="008F2921" w14:paraId="707E3353" w14:textId="12CA2116">
      <w:pPr>
        <w:widowControl/>
        <w:tabs>
          <w:tab w:val="left" w:pos="-1152"/>
        </w:tabs>
        <w:jc w:val="both"/>
        <w:rPr>
          <w:rFonts w:ascii="Arial" w:hAnsi="Arial" w:cs="Arial"/>
          <w:szCs w:val="20"/>
        </w:rPr>
      </w:pPr>
      <w:r w:rsidRPr="00BE6075">
        <w:rPr>
          <w:rFonts w:ascii="Arial" w:hAnsi="Arial" w:cs="Arial"/>
          <w:b/>
          <w:bCs/>
          <w:szCs w:val="20"/>
        </w:rPr>
        <w:t xml:space="preserve">Table </w:t>
      </w:r>
      <w:r w:rsidR="00BE7321">
        <w:rPr>
          <w:rFonts w:ascii="Arial" w:hAnsi="Arial" w:cs="Arial"/>
          <w:b/>
          <w:bCs/>
          <w:szCs w:val="20"/>
        </w:rPr>
        <w:t>5</w:t>
      </w:r>
      <w:r w:rsidRPr="00BE6075">
        <w:rPr>
          <w:rFonts w:ascii="Arial" w:hAnsi="Arial" w:cs="Arial"/>
          <w:b/>
          <w:bCs/>
          <w:szCs w:val="20"/>
        </w:rPr>
        <w:t xml:space="preserve">:  Burden Hours/Burden Costs to the Federal Government </w:t>
      </w:r>
      <w:r w:rsidRPr="00BE6075">
        <w:rPr>
          <w:rFonts w:ascii="Arial" w:hAnsi="Arial" w:cs="Arial"/>
          <w:b/>
          <w:szCs w:val="20"/>
        </w:rPr>
        <w:t>for Fee Deficiency Submissions</w:t>
      </w:r>
    </w:p>
    <w:tbl>
      <w:tblPr>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775"/>
        <w:gridCol w:w="2700"/>
        <w:gridCol w:w="1620"/>
        <w:gridCol w:w="720"/>
        <w:gridCol w:w="1260"/>
        <w:gridCol w:w="900"/>
        <w:gridCol w:w="1385"/>
      </w:tblGrid>
      <w:tr w:rsidRPr="001D1836" w:rsidR="00B23B39" w:rsidTr="00B83E76" w14:paraId="707E336C" w14:textId="77777777">
        <w:trPr>
          <w:cantSplit/>
          <w:tblHeader/>
        </w:trPr>
        <w:tc>
          <w:tcPr>
            <w:tcW w:w="775" w:type="dxa"/>
            <w:shd w:val="clear" w:color="auto" w:fill="C6D9F1" w:themeFill="text2" w:themeFillTint="33"/>
          </w:tcPr>
          <w:p w:rsidRPr="000906D5" w:rsidR="00B23B39" w:rsidP="00B23B39" w:rsidRDefault="00B23B39" w14:paraId="5D74D6ED" w14:textId="1C1D8236">
            <w:pPr>
              <w:jc w:val="center"/>
              <w:rPr>
                <w:rFonts w:ascii="Arial" w:hAnsi="Arial" w:cs="Arial"/>
                <w:b/>
                <w:sz w:val="16"/>
                <w:szCs w:val="16"/>
              </w:rPr>
            </w:pPr>
            <w:r w:rsidRPr="000906D5">
              <w:rPr>
                <w:rFonts w:ascii="Arial" w:hAnsi="Arial" w:cs="Arial"/>
                <w:b/>
                <w:sz w:val="16"/>
                <w:szCs w:val="16"/>
              </w:rPr>
              <w:t>Item No.</w:t>
            </w:r>
          </w:p>
        </w:tc>
        <w:tc>
          <w:tcPr>
            <w:tcW w:w="2700" w:type="dxa"/>
            <w:shd w:val="clear" w:color="auto" w:fill="C6D9F1" w:themeFill="text2" w:themeFillTint="33"/>
          </w:tcPr>
          <w:p w:rsidRPr="000906D5" w:rsidR="00B23B39" w:rsidP="00B23B39" w:rsidRDefault="00B23B39" w14:paraId="707E3354" w14:textId="3D9021FE">
            <w:pPr>
              <w:rPr>
                <w:rFonts w:ascii="Arial" w:hAnsi="Arial" w:cs="Arial"/>
                <w:sz w:val="16"/>
                <w:szCs w:val="16"/>
              </w:rPr>
            </w:pPr>
          </w:p>
          <w:p w:rsidRPr="000906D5" w:rsidR="00B23B39" w:rsidP="00B23B39" w:rsidRDefault="00B23B39" w14:paraId="707E3355" w14:textId="0AE92390">
            <w:pPr>
              <w:widowControl/>
              <w:tabs>
                <w:tab w:val="left" w:pos="-1152"/>
              </w:tabs>
              <w:jc w:val="center"/>
              <w:rPr>
                <w:rFonts w:ascii="Arial" w:hAnsi="Arial" w:cs="Arial"/>
                <w:b/>
                <w:bCs/>
                <w:sz w:val="16"/>
                <w:szCs w:val="16"/>
              </w:rPr>
            </w:pPr>
            <w:r w:rsidRPr="000906D5">
              <w:rPr>
                <w:rFonts w:ascii="Arial" w:hAnsi="Arial" w:cs="Arial"/>
                <w:b/>
                <w:bCs/>
                <w:sz w:val="16"/>
                <w:szCs w:val="16"/>
              </w:rPr>
              <w:t>Item</w:t>
            </w:r>
          </w:p>
        </w:tc>
        <w:tc>
          <w:tcPr>
            <w:tcW w:w="1620" w:type="dxa"/>
            <w:shd w:val="clear" w:color="auto" w:fill="C6D9F1" w:themeFill="text2" w:themeFillTint="33"/>
          </w:tcPr>
          <w:p w:rsidRPr="000906D5" w:rsidR="00B23B39" w:rsidP="00B23B39" w:rsidRDefault="00B23B39" w14:paraId="6112303C" w14:textId="77777777">
            <w:pPr>
              <w:rPr>
                <w:rFonts w:ascii="Arial" w:hAnsi="Arial" w:cs="Arial"/>
                <w:b/>
                <w:bCs/>
                <w:sz w:val="16"/>
                <w:szCs w:val="16"/>
              </w:rPr>
            </w:pPr>
          </w:p>
          <w:p w:rsidRPr="000906D5" w:rsidR="00B23B39" w:rsidP="00B23B39" w:rsidRDefault="00B23B39" w14:paraId="11D1452B" w14:textId="77777777">
            <w:pPr>
              <w:widowControl/>
              <w:tabs>
                <w:tab w:val="left" w:pos="-1152"/>
              </w:tabs>
              <w:jc w:val="center"/>
              <w:rPr>
                <w:rFonts w:ascii="Arial" w:hAnsi="Arial" w:cs="Arial"/>
                <w:b/>
                <w:bCs/>
                <w:sz w:val="16"/>
                <w:szCs w:val="16"/>
              </w:rPr>
            </w:pPr>
            <w:r w:rsidRPr="000906D5">
              <w:rPr>
                <w:rFonts w:ascii="Arial" w:hAnsi="Arial" w:cs="Arial"/>
                <w:b/>
                <w:bCs/>
                <w:sz w:val="16"/>
                <w:szCs w:val="16"/>
              </w:rPr>
              <w:t>Responses</w:t>
            </w:r>
          </w:p>
          <w:p w:rsidRPr="000906D5" w:rsidR="00B23B39" w:rsidP="00B23B39" w:rsidRDefault="00B23B39" w14:paraId="24572E28" w14:textId="41C19B02">
            <w:pPr>
              <w:widowControl/>
              <w:tabs>
                <w:tab w:val="left" w:pos="-1152"/>
              </w:tabs>
              <w:jc w:val="center"/>
              <w:rPr>
                <w:rFonts w:ascii="Arial" w:hAnsi="Arial" w:cs="Arial"/>
                <w:b/>
                <w:bCs/>
                <w:sz w:val="16"/>
                <w:szCs w:val="16"/>
              </w:rPr>
            </w:pPr>
            <w:r w:rsidRPr="000906D5">
              <w:rPr>
                <w:rFonts w:ascii="Arial" w:hAnsi="Arial" w:cs="Arial"/>
                <w:b/>
                <w:bCs/>
                <w:sz w:val="16"/>
                <w:szCs w:val="16"/>
              </w:rPr>
              <w:t>(yr)</w:t>
            </w:r>
          </w:p>
          <w:p w:rsidRPr="000906D5" w:rsidR="000906D5" w:rsidP="00B23B39" w:rsidRDefault="000906D5" w14:paraId="3B646B00" w14:textId="02498765">
            <w:pPr>
              <w:widowControl/>
              <w:tabs>
                <w:tab w:val="left" w:pos="-1152"/>
              </w:tabs>
              <w:jc w:val="center"/>
              <w:rPr>
                <w:rFonts w:ascii="Arial" w:hAnsi="Arial" w:cs="Arial"/>
                <w:b/>
                <w:bCs/>
                <w:sz w:val="16"/>
                <w:szCs w:val="16"/>
              </w:rPr>
            </w:pPr>
          </w:p>
          <w:p w:rsidRPr="000906D5" w:rsidR="000906D5" w:rsidP="00B23B39" w:rsidRDefault="000906D5" w14:paraId="59DBE36A" w14:textId="77777777">
            <w:pPr>
              <w:widowControl/>
              <w:tabs>
                <w:tab w:val="left" w:pos="-1152"/>
              </w:tabs>
              <w:jc w:val="center"/>
              <w:rPr>
                <w:rFonts w:ascii="Arial" w:hAnsi="Arial" w:cs="Arial"/>
                <w:b/>
                <w:bCs/>
                <w:sz w:val="16"/>
                <w:szCs w:val="16"/>
              </w:rPr>
            </w:pPr>
          </w:p>
          <w:p w:rsidRPr="000906D5" w:rsidR="00B23B39" w:rsidP="00B23B39" w:rsidRDefault="00612F3A" w14:paraId="707E3359" w14:textId="2384011F">
            <w:pPr>
              <w:widowControl/>
              <w:tabs>
                <w:tab w:val="left" w:pos="-1152"/>
              </w:tabs>
              <w:jc w:val="center"/>
              <w:rPr>
                <w:rFonts w:ascii="Arial" w:hAnsi="Arial" w:cs="Arial"/>
                <w:b/>
                <w:bCs/>
                <w:sz w:val="16"/>
                <w:szCs w:val="16"/>
              </w:rPr>
            </w:pPr>
            <w:r>
              <w:rPr>
                <w:rFonts w:ascii="Arial" w:hAnsi="Arial" w:cs="Arial"/>
                <w:b/>
                <w:bCs/>
                <w:sz w:val="16"/>
                <w:szCs w:val="16"/>
              </w:rPr>
              <w:t>(a</w:t>
            </w:r>
            <w:r w:rsidRPr="000906D5" w:rsidR="00B23B39">
              <w:rPr>
                <w:rFonts w:ascii="Arial" w:hAnsi="Arial" w:cs="Arial"/>
                <w:b/>
                <w:bCs/>
                <w:sz w:val="16"/>
                <w:szCs w:val="16"/>
              </w:rPr>
              <w:t>)</w:t>
            </w:r>
          </w:p>
        </w:tc>
        <w:tc>
          <w:tcPr>
            <w:tcW w:w="720" w:type="dxa"/>
            <w:shd w:val="clear" w:color="auto" w:fill="C6D9F1" w:themeFill="text2" w:themeFillTint="33"/>
          </w:tcPr>
          <w:p w:rsidRPr="000906D5" w:rsidR="00B23B39" w:rsidP="00B23B39" w:rsidRDefault="00B23B39" w14:paraId="6A34B656" w14:textId="77777777">
            <w:pPr>
              <w:rPr>
                <w:rFonts w:ascii="Arial" w:hAnsi="Arial" w:cs="Arial"/>
                <w:b/>
                <w:bCs/>
                <w:sz w:val="16"/>
                <w:szCs w:val="16"/>
              </w:rPr>
            </w:pPr>
          </w:p>
          <w:p w:rsidRPr="000906D5" w:rsidR="00B23B39" w:rsidP="00B23B39" w:rsidRDefault="00B23B39" w14:paraId="0343F7C8" w14:textId="77777777">
            <w:pPr>
              <w:widowControl/>
              <w:tabs>
                <w:tab w:val="left" w:pos="-1152"/>
              </w:tabs>
              <w:jc w:val="center"/>
              <w:rPr>
                <w:rFonts w:ascii="Arial" w:hAnsi="Arial" w:cs="Arial"/>
                <w:b/>
                <w:bCs/>
                <w:sz w:val="16"/>
                <w:szCs w:val="16"/>
              </w:rPr>
            </w:pPr>
            <w:r w:rsidRPr="000906D5">
              <w:rPr>
                <w:rFonts w:ascii="Arial" w:hAnsi="Arial" w:cs="Arial"/>
                <w:b/>
                <w:bCs/>
                <w:sz w:val="16"/>
                <w:szCs w:val="16"/>
              </w:rPr>
              <w:t>Hours</w:t>
            </w:r>
          </w:p>
          <w:p w:rsidRPr="000906D5" w:rsidR="00B23B39" w:rsidP="00B23B39" w:rsidRDefault="00B23B39" w14:paraId="618574C4" w14:textId="64B401EC">
            <w:pPr>
              <w:widowControl/>
              <w:tabs>
                <w:tab w:val="left" w:pos="-1152"/>
              </w:tabs>
              <w:jc w:val="center"/>
              <w:rPr>
                <w:rFonts w:ascii="Arial" w:hAnsi="Arial" w:cs="Arial"/>
                <w:b/>
                <w:bCs/>
                <w:sz w:val="16"/>
                <w:szCs w:val="16"/>
              </w:rPr>
            </w:pPr>
          </w:p>
          <w:p w:rsidRPr="000906D5" w:rsidR="000906D5" w:rsidP="00B23B39" w:rsidRDefault="000906D5" w14:paraId="68BAA5A8" w14:textId="77777777">
            <w:pPr>
              <w:widowControl/>
              <w:tabs>
                <w:tab w:val="left" w:pos="-1152"/>
              </w:tabs>
              <w:jc w:val="center"/>
              <w:rPr>
                <w:rFonts w:ascii="Arial" w:hAnsi="Arial" w:cs="Arial"/>
                <w:b/>
                <w:bCs/>
                <w:sz w:val="16"/>
                <w:szCs w:val="16"/>
              </w:rPr>
            </w:pPr>
          </w:p>
          <w:p w:rsidRPr="000906D5" w:rsidR="000906D5" w:rsidP="00B23B39" w:rsidRDefault="000906D5" w14:paraId="545A7EB0" w14:textId="77777777">
            <w:pPr>
              <w:widowControl/>
              <w:tabs>
                <w:tab w:val="left" w:pos="-1152"/>
              </w:tabs>
              <w:jc w:val="center"/>
              <w:rPr>
                <w:rFonts w:ascii="Arial" w:hAnsi="Arial" w:cs="Arial"/>
                <w:b/>
                <w:bCs/>
                <w:sz w:val="16"/>
                <w:szCs w:val="16"/>
              </w:rPr>
            </w:pPr>
          </w:p>
          <w:p w:rsidRPr="000906D5" w:rsidR="00B23B39" w:rsidP="00B23B39" w:rsidRDefault="00612F3A" w14:paraId="7EA43D62" w14:textId="1CBCA913">
            <w:pPr>
              <w:jc w:val="center"/>
              <w:rPr>
                <w:rFonts w:ascii="Arial" w:hAnsi="Arial" w:cs="Arial"/>
                <w:b/>
                <w:bCs/>
                <w:sz w:val="16"/>
                <w:szCs w:val="16"/>
              </w:rPr>
            </w:pPr>
            <w:r>
              <w:rPr>
                <w:rFonts w:ascii="Arial" w:hAnsi="Arial" w:cs="Arial"/>
                <w:b/>
                <w:bCs/>
                <w:sz w:val="16"/>
                <w:szCs w:val="16"/>
              </w:rPr>
              <w:t>(b</w:t>
            </w:r>
            <w:r w:rsidRPr="000906D5" w:rsidR="00B23B39">
              <w:rPr>
                <w:rFonts w:ascii="Arial" w:hAnsi="Arial" w:cs="Arial"/>
                <w:b/>
                <w:bCs/>
                <w:sz w:val="16"/>
                <w:szCs w:val="16"/>
              </w:rPr>
              <w:t>)</w:t>
            </w:r>
          </w:p>
        </w:tc>
        <w:tc>
          <w:tcPr>
            <w:tcW w:w="1260" w:type="dxa"/>
            <w:shd w:val="clear" w:color="auto" w:fill="C6D9F1" w:themeFill="text2" w:themeFillTint="33"/>
          </w:tcPr>
          <w:p w:rsidRPr="000906D5" w:rsidR="00B23B39" w:rsidP="00B23B39" w:rsidRDefault="00B23B39" w14:paraId="707E335E" w14:textId="77777777">
            <w:pPr>
              <w:rPr>
                <w:rFonts w:ascii="Arial" w:hAnsi="Arial" w:cs="Arial"/>
                <w:b/>
                <w:bCs/>
                <w:sz w:val="16"/>
                <w:szCs w:val="16"/>
              </w:rPr>
            </w:pPr>
          </w:p>
          <w:p w:rsidRPr="000906D5" w:rsidR="00B23B39" w:rsidP="00B23B39" w:rsidRDefault="00B23B39" w14:paraId="707E335F" w14:textId="77777777">
            <w:pPr>
              <w:widowControl/>
              <w:tabs>
                <w:tab w:val="left" w:pos="-1152"/>
              </w:tabs>
              <w:jc w:val="center"/>
              <w:rPr>
                <w:rFonts w:ascii="Arial" w:hAnsi="Arial" w:cs="Arial"/>
                <w:b/>
                <w:bCs/>
                <w:sz w:val="16"/>
                <w:szCs w:val="16"/>
              </w:rPr>
            </w:pPr>
            <w:r w:rsidRPr="000906D5">
              <w:rPr>
                <w:rFonts w:ascii="Arial" w:hAnsi="Arial" w:cs="Arial"/>
                <w:b/>
                <w:bCs/>
                <w:sz w:val="16"/>
                <w:szCs w:val="16"/>
              </w:rPr>
              <w:t>Burden</w:t>
            </w:r>
          </w:p>
          <w:p w:rsidRPr="000906D5" w:rsidR="00B23B39" w:rsidP="00B23B39" w:rsidRDefault="00B23B39" w14:paraId="707E3360" w14:textId="2A520644">
            <w:pPr>
              <w:widowControl/>
              <w:tabs>
                <w:tab w:val="left" w:pos="-1152"/>
              </w:tabs>
              <w:jc w:val="center"/>
              <w:rPr>
                <w:rFonts w:ascii="Arial" w:hAnsi="Arial" w:cs="Arial"/>
                <w:b/>
                <w:bCs/>
                <w:sz w:val="16"/>
                <w:szCs w:val="16"/>
              </w:rPr>
            </w:pPr>
            <w:r w:rsidRPr="000906D5">
              <w:rPr>
                <w:rFonts w:ascii="Arial" w:hAnsi="Arial" w:cs="Arial"/>
                <w:b/>
                <w:bCs/>
                <w:sz w:val="16"/>
                <w:szCs w:val="16"/>
              </w:rPr>
              <w:t>(hrs/yr)</w:t>
            </w:r>
          </w:p>
          <w:p w:rsidR="000906D5" w:rsidP="00B23B39" w:rsidRDefault="000906D5" w14:paraId="27C71B52" w14:textId="3C09FB01">
            <w:pPr>
              <w:widowControl/>
              <w:tabs>
                <w:tab w:val="left" w:pos="-1152"/>
              </w:tabs>
              <w:jc w:val="center"/>
              <w:rPr>
                <w:rFonts w:ascii="Arial" w:hAnsi="Arial" w:cs="Arial"/>
                <w:b/>
                <w:bCs/>
                <w:sz w:val="16"/>
                <w:szCs w:val="16"/>
              </w:rPr>
            </w:pPr>
          </w:p>
          <w:p w:rsidRPr="000906D5" w:rsidR="000906D5" w:rsidP="00B23B39" w:rsidRDefault="000906D5" w14:paraId="65EF2FF3" w14:textId="77777777">
            <w:pPr>
              <w:widowControl/>
              <w:tabs>
                <w:tab w:val="left" w:pos="-1152"/>
              </w:tabs>
              <w:jc w:val="center"/>
              <w:rPr>
                <w:rFonts w:ascii="Arial" w:hAnsi="Arial" w:cs="Arial"/>
                <w:b/>
                <w:bCs/>
                <w:sz w:val="16"/>
                <w:szCs w:val="16"/>
              </w:rPr>
            </w:pPr>
          </w:p>
          <w:p w:rsidRPr="000906D5" w:rsidR="00B23B39" w:rsidP="00B23B39" w:rsidRDefault="000906D5" w14:paraId="707E3362" w14:textId="63819550">
            <w:pPr>
              <w:widowControl/>
              <w:tabs>
                <w:tab w:val="left" w:pos="-1152"/>
              </w:tabs>
              <w:jc w:val="center"/>
              <w:rPr>
                <w:rFonts w:ascii="Arial" w:hAnsi="Arial" w:cs="Arial"/>
                <w:b/>
                <w:bCs/>
                <w:sz w:val="16"/>
                <w:szCs w:val="16"/>
              </w:rPr>
            </w:pPr>
            <w:r w:rsidRPr="000906D5">
              <w:rPr>
                <w:rFonts w:ascii="Arial" w:hAnsi="Arial" w:cs="Arial"/>
                <w:b/>
                <w:sz w:val="16"/>
                <w:szCs w:val="16"/>
              </w:rPr>
              <w:t xml:space="preserve"> (a) x (b) = (c)</w:t>
            </w:r>
          </w:p>
        </w:tc>
        <w:tc>
          <w:tcPr>
            <w:tcW w:w="900" w:type="dxa"/>
            <w:shd w:val="clear" w:color="auto" w:fill="C6D9F1" w:themeFill="text2" w:themeFillTint="33"/>
          </w:tcPr>
          <w:p w:rsidRPr="000906D5" w:rsidR="00B23B39" w:rsidP="00B23B39" w:rsidRDefault="00B23B39" w14:paraId="707E3363" w14:textId="77777777">
            <w:pPr>
              <w:rPr>
                <w:rFonts w:ascii="Arial" w:hAnsi="Arial" w:cs="Arial"/>
                <w:b/>
                <w:bCs/>
                <w:sz w:val="16"/>
                <w:szCs w:val="16"/>
              </w:rPr>
            </w:pPr>
          </w:p>
          <w:p w:rsidRPr="000906D5" w:rsidR="00B23B39" w:rsidP="00B23B39" w:rsidRDefault="00B23B39" w14:paraId="707E3364" w14:textId="77777777">
            <w:pPr>
              <w:widowControl/>
              <w:tabs>
                <w:tab w:val="left" w:pos="-1152"/>
              </w:tabs>
              <w:jc w:val="center"/>
              <w:rPr>
                <w:rFonts w:ascii="Arial" w:hAnsi="Arial" w:cs="Arial"/>
                <w:b/>
                <w:bCs/>
                <w:sz w:val="16"/>
                <w:szCs w:val="16"/>
              </w:rPr>
            </w:pPr>
            <w:r w:rsidRPr="000906D5">
              <w:rPr>
                <w:rFonts w:ascii="Arial" w:hAnsi="Arial" w:cs="Arial"/>
                <w:b/>
                <w:bCs/>
                <w:sz w:val="16"/>
                <w:szCs w:val="16"/>
              </w:rPr>
              <w:t>Rate</w:t>
            </w:r>
          </w:p>
          <w:p w:rsidRPr="000906D5" w:rsidR="00B23B39" w:rsidP="00B23B39" w:rsidRDefault="00B23B39" w14:paraId="707E3365" w14:textId="4A6C4A33">
            <w:pPr>
              <w:widowControl/>
              <w:tabs>
                <w:tab w:val="left" w:pos="-1152"/>
              </w:tabs>
              <w:jc w:val="center"/>
              <w:rPr>
                <w:rFonts w:ascii="Arial" w:hAnsi="Arial" w:cs="Arial"/>
                <w:b/>
                <w:bCs/>
                <w:sz w:val="16"/>
                <w:szCs w:val="16"/>
              </w:rPr>
            </w:pPr>
            <w:r w:rsidRPr="000906D5">
              <w:rPr>
                <w:rFonts w:ascii="Arial" w:hAnsi="Arial" w:cs="Arial"/>
                <w:b/>
                <w:bCs/>
                <w:sz w:val="16"/>
                <w:szCs w:val="16"/>
              </w:rPr>
              <w:t>($/hr)</w:t>
            </w:r>
          </w:p>
          <w:p w:rsidR="000906D5" w:rsidP="00B23B39" w:rsidRDefault="000906D5" w14:paraId="37675F05" w14:textId="4D74D9CF">
            <w:pPr>
              <w:widowControl/>
              <w:tabs>
                <w:tab w:val="left" w:pos="-1152"/>
              </w:tabs>
              <w:jc w:val="center"/>
              <w:rPr>
                <w:rFonts w:ascii="Arial" w:hAnsi="Arial" w:cs="Arial"/>
                <w:b/>
                <w:bCs/>
                <w:sz w:val="16"/>
                <w:szCs w:val="16"/>
              </w:rPr>
            </w:pPr>
          </w:p>
          <w:p w:rsidRPr="000906D5" w:rsidR="000906D5" w:rsidP="00B23B39" w:rsidRDefault="000906D5" w14:paraId="16D4B2C4" w14:textId="77777777">
            <w:pPr>
              <w:widowControl/>
              <w:tabs>
                <w:tab w:val="left" w:pos="-1152"/>
              </w:tabs>
              <w:jc w:val="center"/>
              <w:rPr>
                <w:rFonts w:ascii="Arial" w:hAnsi="Arial" w:cs="Arial"/>
                <w:b/>
                <w:bCs/>
                <w:sz w:val="16"/>
                <w:szCs w:val="16"/>
              </w:rPr>
            </w:pPr>
          </w:p>
          <w:p w:rsidRPr="000906D5" w:rsidR="00B23B39" w:rsidP="00B23B39" w:rsidRDefault="00B23B39" w14:paraId="707E3366" w14:textId="77777777">
            <w:pPr>
              <w:widowControl/>
              <w:tabs>
                <w:tab w:val="left" w:pos="-1152"/>
              </w:tabs>
              <w:jc w:val="center"/>
              <w:rPr>
                <w:rFonts w:ascii="Arial" w:hAnsi="Arial" w:cs="Arial"/>
                <w:b/>
                <w:bCs/>
                <w:sz w:val="16"/>
                <w:szCs w:val="16"/>
              </w:rPr>
            </w:pPr>
            <w:r w:rsidRPr="000906D5">
              <w:rPr>
                <w:rFonts w:ascii="Arial" w:hAnsi="Arial" w:cs="Arial"/>
                <w:b/>
                <w:bCs/>
                <w:sz w:val="16"/>
                <w:szCs w:val="16"/>
              </w:rPr>
              <w:t>(d)</w:t>
            </w:r>
          </w:p>
        </w:tc>
        <w:tc>
          <w:tcPr>
            <w:tcW w:w="1385" w:type="dxa"/>
            <w:shd w:val="clear" w:color="auto" w:fill="C6D9F1" w:themeFill="text2" w:themeFillTint="33"/>
          </w:tcPr>
          <w:p w:rsidRPr="000906D5" w:rsidR="00B23B39" w:rsidP="00B23B39" w:rsidRDefault="00B23B39" w14:paraId="707E3367" w14:textId="77777777">
            <w:pPr>
              <w:rPr>
                <w:rFonts w:ascii="Arial" w:hAnsi="Arial" w:cs="Arial"/>
                <w:b/>
                <w:bCs/>
                <w:sz w:val="16"/>
                <w:szCs w:val="16"/>
              </w:rPr>
            </w:pPr>
          </w:p>
          <w:p w:rsidRPr="000906D5" w:rsidR="00B23B39" w:rsidP="00B23B39" w:rsidRDefault="00B23B39" w14:paraId="707E3368" w14:textId="77777777">
            <w:pPr>
              <w:widowControl/>
              <w:tabs>
                <w:tab w:val="left" w:pos="-1152"/>
              </w:tabs>
              <w:jc w:val="center"/>
              <w:rPr>
                <w:rFonts w:ascii="Arial" w:hAnsi="Arial" w:cs="Arial"/>
                <w:b/>
                <w:bCs/>
                <w:sz w:val="16"/>
                <w:szCs w:val="16"/>
              </w:rPr>
            </w:pPr>
            <w:r w:rsidRPr="000906D5">
              <w:rPr>
                <w:rFonts w:ascii="Arial" w:hAnsi="Arial" w:cs="Arial"/>
                <w:b/>
                <w:bCs/>
                <w:sz w:val="16"/>
                <w:szCs w:val="16"/>
              </w:rPr>
              <w:t>Total Cost</w:t>
            </w:r>
          </w:p>
          <w:p w:rsidRPr="000906D5" w:rsidR="00B23B39" w:rsidP="00B23B39" w:rsidRDefault="00B23B39" w14:paraId="707E3369" w14:textId="72D96975">
            <w:pPr>
              <w:widowControl/>
              <w:tabs>
                <w:tab w:val="left" w:pos="-1152"/>
              </w:tabs>
              <w:jc w:val="center"/>
              <w:rPr>
                <w:rFonts w:ascii="Arial" w:hAnsi="Arial" w:cs="Arial"/>
                <w:b/>
                <w:bCs/>
                <w:sz w:val="16"/>
                <w:szCs w:val="16"/>
              </w:rPr>
            </w:pPr>
            <w:r w:rsidRPr="000906D5">
              <w:rPr>
                <w:rFonts w:ascii="Arial" w:hAnsi="Arial" w:cs="Arial"/>
                <w:b/>
                <w:bCs/>
                <w:sz w:val="16"/>
                <w:szCs w:val="16"/>
              </w:rPr>
              <w:t>($/yr)</w:t>
            </w:r>
          </w:p>
          <w:p w:rsidR="000906D5" w:rsidP="00B23B39" w:rsidRDefault="000906D5" w14:paraId="19AFACCF" w14:textId="7606A309">
            <w:pPr>
              <w:widowControl/>
              <w:tabs>
                <w:tab w:val="left" w:pos="-1152"/>
              </w:tabs>
              <w:jc w:val="center"/>
              <w:rPr>
                <w:rFonts w:ascii="Arial" w:hAnsi="Arial" w:cs="Arial"/>
                <w:b/>
                <w:bCs/>
                <w:sz w:val="16"/>
                <w:szCs w:val="16"/>
              </w:rPr>
            </w:pPr>
          </w:p>
          <w:p w:rsidRPr="000906D5" w:rsidR="000906D5" w:rsidP="00B23B39" w:rsidRDefault="000906D5" w14:paraId="77A97CFD" w14:textId="77777777">
            <w:pPr>
              <w:widowControl/>
              <w:tabs>
                <w:tab w:val="left" w:pos="-1152"/>
              </w:tabs>
              <w:jc w:val="center"/>
              <w:rPr>
                <w:rFonts w:ascii="Arial" w:hAnsi="Arial" w:cs="Arial"/>
                <w:b/>
                <w:bCs/>
                <w:sz w:val="16"/>
                <w:szCs w:val="16"/>
              </w:rPr>
            </w:pPr>
          </w:p>
          <w:p w:rsidRPr="000906D5" w:rsidR="00B23B39" w:rsidP="00B23B39" w:rsidRDefault="000906D5" w14:paraId="707E336B" w14:textId="28089057">
            <w:pPr>
              <w:widowControl/>
              <w:tabs>
                <w:tab w:val="left" w:pos="-1152"/>
              </w:tabs>
              <w:jc w:val="center"/>
              <w:rPr>
                <w:rFonts w:ascii="Arial" w:hAnsi="Arial" w:cs="Arial"/>
                <w:b/>
                <w:bCs/>
                <w:sz w:val="16"/>
                <w:szCs w:val="16"/>
              </w:rPr>
            </w:pPr>
            <w:r w:rsidRPr="000906D5">
              <w:rPr>
                <w:rFonts w:ascii="Arial" w:hAnsi="Arial" w:cs="Arial"/>
                <w:b/>
                <w:sz w:val="16"/>
                <w:szCs w:val="16"/>
              </w:rPr>
              <w:t xml:space="preserve"> (c) x (d) = (e)</w:t>
            </w:r>
          </w:p>
        </w:tc>
      </w:tr>
      <w:tr w:rsidRPr="00A96386" w:rsidR="00B23B39" w:rsidTr="00BE7321" w14:paraId="707E3379" w14:textId="77777777">
        <w:trPr>
          <w:cantSplit/>
          <w:trHeight w:val="377"/>
        </w:trPr>
        <w:tc>
          <w:tcPr>
            <w:tcW w:w="775" w:type="dxa"/>
          </w:tcPr>
          <w:p w:rsidR="00B23B39" w:rsidP="00B23B39" w:rsidRDefault="00B23B39" w14:paraId="74D0C5C6" w14:textId="77777777">
            <w:pPr>
              <w:jc w:val="center"/>
              <w:rPr>
                <w:rFonts w:ascii="Arial" w:hAnsi="Arial" w:cs="Arial"/>
                <w:b/>
                <w:bCs/>
                <w:sz w:val="16"/>
                <w:szCs w:val="16"/>
              </w:rPr>
            </w:pPr>
          </w:p>
          <w:p w:rsidRPr="009313DC" w:rsidR="00B23B39" w:rsidP="00B23B39" w:rsidRDefault="00B23B39" w14:paraId="79781342" w14:textId="084037F7">
            <w:pPr>
              <w:jc w:val="center"/>
              <w:rPr>
                <w:rFonts w:ascii="Arial" w:hAnsi="Arial" w:cs="Arial"/>
                <w:b/>
                <w:bCs/>
                <w:sz w:val="16"/>
                <w:szCs w:val="16"/>
              </w:rPr>
            </w:pPr>
            <w:r>
              <w:rPr>
                <w:rFonts w:ascii="Arial" w:hAnsi="Arial" w:cs="Arial"/>
                <w:b/>
                <w:bCs/>
                <w:sz w:val="16"/>
                <w:szCs w:val="16"/>
              </w:rPr>
              <w:t>1</w:t>
            </w:r>
          </w:p>
        </w:tc>
        <w:tc>
          <w:tcPr>
            <w:tcW w:w="2700" w:type="dxa"/>
          </w:tcPr>
          <w:p w:rsidRPr="00AE6ADD" w:rsidR="00B23B39" w:rsidP="00B23B39" w:rsidRDefault="00B23B39" w14:paraId="707E336E" w14:textId="3E6DC7AB">
            <w:pPr>
              <w:rPr>
                <w:rFonts w:ascii="Arial" w:hAnsi="Arial" w:cs="Arial"/>
                <w:sz w:val="16"/>
                <w:szCs w:val="16"/>
              </w:rPr>
            </w:pPr>
            <w:r w:rsidRPr="00AE6ADD">
              <w:rPr>
                <w:rFonts w:ascii="Arial" w:hAnsi="Arial" w:cs="Arial"/>
                <w:sz w:val="16"/>
                <w:szCs w:val="16"/>
              </w:rPr>
              <w:t>Submissions Under 37 CFR 1.28(c)</w:t>
            </w:r>
          </w:p>
        </w:tc>
        <w:tc>
          <w:tcPr>
            <w:tcW w:w="1620" w:type="dxa"/>
          </w:tcPr>
          <w:p w:rsidRPr="00AE6ADD" w:rsidR="00B23B39" w:rsidP="00BE7321" w:rsidRDefault="00DF4C71" w14:paraId="707E3370" w14:textId="53685D5A">
            <w:pPr>
              <w:widowControl/>
              <w:tabs>
                <w:tab w:val="left" w:pos="-1152"/>
              </w:tabs>
              <w:spacing w:after="58"/>
              <w:jc w:val="center"/>
              <w:rPr>
                <w:rFonts w:ascii="Arial" w:hAnsi="Arial" w:cs="Arial"/>
                <w:sz w:val="16"/>
                <w:szCs w:val="16"/>
              </w:rPr>
            </w:pPr>
            <w:r>
              <w:rPr>
                <w:rFonts w:ascii="Arial" w:hAnsi="Arial" w:cs="Arial"/>
                <w:sz w:val="16"/>
                <w:szCs w:val="16"/>
              </w:rPr>
              <w:t>2,251</w:t>
            </w:r>
          </w:p>
        </w:tc>
        <w:tc>
          <w:tcPr>
            <w:tcW w:w="720" w:type="dxa"/>
          </w:tcPr>
          <w:p w:rsidRPr="00AE6ADD" w:rsidR="00B23B39" w:rsidP="00BE7321" w:rsidRDefault="00B23B39" w14:paraId="41D2785C" w14:textId="35001FCC">
            <w:pPr>
              <w:widowControl/>
              <w:tabs>
                <w:tab w:val="left" w:pos="-1152"/>
              </w:tabs>
              <w:spacing w:after="58"/>
              <w:jc w:val="center"/>
              <w:rPr>
                <w:rFonts w:ascii="Arial" w:hAnsi="Arial" w:cs="Arial"/>
                <w:sz w:val="16"/>
                <w:szCs w:val="16"/>
              </w:rPr>
            </w:pPr>
            <w:r w:rsidRPr="00AE6ADD">
              <w:rPr>
                <w:rFonts w:ascii="Arial" w:hAnsi="Arial" w:cs="Arial"/>
                <w:sz w:val="16"/>
                <w:szCs w:val="16"/>
              </w:rPr>
              <w:t>0.25</w:t>
            </w:r>
          </w:p>
        </w:tc>
        <w:tc>
          <w:tcPr>
            <w:tcW w:w="1260" w:type="dxa"/>
          </w:tcPr>
          <w:p w:rsidRPr="00AE6ADD" w:rsidR="00B23B39" w:rsidP="00BE7321" w:rsidRDefault="00DF4C71" w14:paraId="707E3374" w14:textId="54FA0021">
            <w:pPr>
              <w:widowControl/>
              <w:tabs>
                <w:tab w:val="left" w:pos="-1152"/>
              </w:tabs>
              <w:spacing w:after="58"/>
              <w:jc w:val="center"/>
              <w:rPr>
                <w:rFonts w:ascii="Arial" w:hAnsi="Arial" w:cs="Arial"/>
                <w:sz w:val="16"/>
                <w:szCs w:val="16"/>
              </w:rPr>
            </w:pPr>
            <w:r>
              <w:rPr>
                <w:rFonts w:ascii="Arial" w:hAnsi="Arial" w:cs="Arial"/>
                <w:sz w:val="16"/>
                <w:szCs w:val="16"/>
              </w:rPr>
              <w:t>56</w:t>
            </w:r>
            <w:r w:rsidR="005E766E">
              <w:rPr>
                <w:rFonts w:ascii="Arial" w:hAnsi="Arial" w:cs="Arial"/>
                <w:sz w:val="16"/>
                <w:szCs w:val="16"/>
              </w:rPr>
              <w:t>3</w:t>
            </w:r>
          </w:p>
        </w:tc>
        <w:tc>
          <w:tcPr>
            <w:tcW w:w="900" w:type="dxa"/>
          </w:tcPr>
          <w:p w:rsidRPr="00AE6ADD" w:rsidR="00B23B39" w:rsidP="00BE7321" w:rsidRDefault="00B23B39" w14:paraId="707E3376" w14:textId="535C101F">
            <w:pPr>
              <w:widowControl/>
              <w:tabs>
                <w:tab w:val="left" w:pos="-1152"/>
              </w:tabs>
              <w:spacing w:after="58"/>
              <w:jc w:val="center"/>
              <w:rPr>
                <w:rFonts w:ascii="Arial" w:hAnsi="Arial" w:cs="Arial"/>
                <w:sz w:val="16"/>
                <w:szCs w:val="16"/>
              </w:rPr>
            </w:pPr>
            <w:r w:rsidRPr="00AE6ADD">
              <w:rPr>
                <w:rFonts w:ascii="Arial" w:hAnsi="Arial" w:cs="Arial"/>
                <w:sz w:val="16"/>
                <w:szCs w:val="16"/>
              </w:rPr>
              <w:t>$</w:t>
            </w:r>
            <w:r w:rsidR="005173AF">
              <w:rPr>
                <w:rFonts w:ascii="Arial" w:hAnsi="Arial" w:cs="Arial"/>
                <w:sz w:val="16"/>
                <w:szCs w:val="16"/>
              </w:rPr>
              <w:t>30.62</w:t>
            </w:r>
          </w:p>
        </w:tc>
        <w:tc>
          <w:tcPr>
            <w:tcW w:w="1385" w:type="dxa"/>
          </w:tcPr>
          <w:p w:rsidRPr="00AE6ADD" w:rsidR="00B23B39" w:rsidP="00BE7321" w:rsidRDefault="00DF4C71" w14:paraId="707E3378" w14:textId="58BBCDE6">
            <w:pPr>
              <w:widowControl/>
              <w:tabs>
                <w:tab w:val="left" w:pos="-1152"/>
              </w:tabs>
              <w:spacing w:after="58"/>
              <w:jc w:val="center"/>
              <w:rPr>
                <w:rFonts w:ascii="Arial" w:hAnsi="Arial" w:cs="Arial"/>
                <w:sz w:val="16"/>
                <w:szCs w:val="16"/>
              </w:rPr>
            </w:pPr>
            <w:r>
              <w:rPr>
                <w:rFonts w:ascii="Arial" w:hAnsi="Arial" w:cs="Arial"/>
                <w:sz w:val="16"/>
                <w:szCs w:val="16"/>
              </w:rPr>
              <w:t>$17,</w:t>
            </w:r>
            <w:r w:rsidR="005E766E">
              <w:rPr>
                <w:rFonts w:ascii="Arial" w:hAnsi="Arial" w:cs="Arial"/>
                <w:sz w:val="16"/>
                <w:szCs w:val="16"/>
              </w:rPr>
              <w:t>239</w:t>
            </w:r>
          </w:p>
        </w:tc>
      </w:tr>
      <w:tr w:rsidRPr="00304239" w:rsidR="00B23B39" w:rsidTr="00B83E76" w14:paraId="707E3386" w14:textId="77777777">
        <w:trPr>
          <w:cantSplit/>
        </w:trPr>
        <w:tc>
          <w:tcPr>
            <w:tcW w:w="775" w:type="dxa"/>
          </w:tcPr>
          <w:p w:rsidR="00B23B39" w:rsidP="00B23B39" w:rsidRDefault="00B23B39" w14:paraId="22AFBC19" w14:textId="77777777">
            <w:pPr>
              <w:jc w:val="center"/>
              <w:rPr>
                <w:rFonts w:ascii="Arial" w:hAnsi="Arial" w:cs="Arial"/>
                <w:b/>
                <w:sz w:val="16"/>
                <w:szCs w:val="16"/>
              </w:rPr>
            </w:pPr>
          </w:p>
          <w:p w:rsidRPr="009313DC" w:rsidR="00B23B39" w:rsidP="00B23B39" w:rsidRDefault="00B23B39" w14:paraId="082BF0AD" w14:textId="4ACFDBDB">
            <w:pPr>
              <w:jc w:val="center"/>
              <w:rPr>
                <w:rFonts w:ascii="Arial" w:hAnsi="Arial" w:cs="Arial"/>
                <w:b/>
                <w:sz w:val="16"/>
                <w:szCs w:val="16"/>
              </w:rPr>
            </w:pPr>
            <w:r>
              <w:rPr>
                <w:rFonts w:ascii="Arial" w:hAnsi="Arial" w:cs="Arial"/>
                <w:b/>
                <w:sz w:val="16"/>
                <w:szCs w:val="16"/>
              </w:rPr>
              <w:t>2</w:t>
            </w:r>
          </w:p>
        </w:tc>
        <w:tc>
          <w:tcPr>
            <w:tcW w:w="2700" w:type="dxa"/>
          </w:tcPr>
          <w:p w:rsidRPr="00AE6ADD" w:rsidR="00B23B39" w:rsidP="00B23B39" w:rsidRDefault="00B23B39" w14:paraId="707E337B" w14:textId="44C46999">
            <w:pPr>
              <w:rPr>
                <w:rFonts w:ascii="Arial" w:hAnsi="Arial" w:cs="Arial"/>
                <w:sz w:val="16"/>
                <w:szCs w:val="16"/>
              </w:rPr>
            </w:pPr>
            <w:r w:rsidRPr="00AE6ADD">
              <w:rPr>
                <w:rFonts w:ascii="Arial" w:hAnsi="Arial" w:cs="Arial"/>
                <w:sz w:val="16"/>
                <w:szCs w:val="16"/>
              </w:rPr>
              <w:t>Submissions Under 37 CFR 1.29(k)</w:t>
            </w:r>
          </w:p>
        </w:tc>
        <w:tc>
          <w:tcPr>
            <w:tcW w:w="1620" w:type="dxa"/>
          </w:tcPr>
          <w:p w:rsidRPr="00AE6ADD" w:rsidR="00B23B39" w:rsidP="00BE7321" w:rsidRDefault="00DF4C71" w14:paraId="707E337D" w14:textId="1DF5AA30">
            <w:pPr>
              <w:widowControl/>
              <w:tabs>
                <w:tab w:val="left" w:pos="-1152"/>
              </w:tabs>
              <w:spacing w:after="58"/>
              <w:jc w:val="center"/>
              <w:rPr>
                <w:rFonts w:ascii="Arial" w:hAnsi="Arial" w:cs="Arial"/>
                <w:sz w:val="16"/>
                <w:szCs w:val="16"/>
              </w:rPr>
            </w:pPr>
            <w:r>
              <w:rPr>
                <w:rFonts w:ascii="Arial" w:hAnsi="Arial" w:cs="Arial"/>
                <w:sz w:val="16"/>
                <w:szCs w:val="16"/>
              </w:rPr>
              <w:t>751</w:t>
            </w:r>
          </w:p>
        </w:tc>
        <w:tc>
          <w:tcPr>
            <w:tcW w:w="720" w:type="dxa"/>
          </w:tcPr>
          <w:p w:rsidR="00B23B39" w:rsidP="00BE7321" w:rsidRDefault="00B23B39" w14:paraId="026678A7" w14:textId="1A48E337">
            <w:pPr>
              <w:widowControl/>
              <w:tabs>
                <w:tab w:val="left" w:pos="-1152"/>
              </w:tabs>
              <w:spacing w:after="58"/>
              <w:jc w:val="center"/>
              <w:rPr>
                <w:rFonts w:ascii="Arial" w:hAnsi="Arial" w:cs="Arial"/>
                <w:sz w:val="16"/>
                <w:szCs w:val="16"/>
              </w:rPr>
            </w:pPr>
            <w:r w:rsidRPr="00AE6ADD">
              <w:rPr>
                <w:rFonts w:ascii="Arial" w:hAnsi="Arial" w:cs="Arial"/>
                <w:sz w:val="16"/>
                <w:szCs w:val="16"/>
              </w:rPr>
              <w:t>0.25</w:t>
            </w:r>
          </w:p>
        </w:tc>
        <w:tc>
          <w:tcPr>
            <w:tcW w:w="1260" w:type="dxa"/>
          </w:tcPr>
          <w:p w:rsidRPr="00AE6ADD" w:rsidR="00B23B39" w:rsidP="00BE7321" w:rsidRDefault="00DF4C71" w14:paraId="707E3381" w14:textId="25BB1660">
            <w:pPr>
              <w:widowControl/>
              <w:tabs>
                <w:tab w:val="left" w:pos="-1152"/>
              </w:tabs>
              <w:spacing w:after="58"/>
              <w:jc w:val="center"/>
              <w:rPr>
                <w:rFonts w:ascii="Arial" w:hAnsi="Arial" w:cs="Arial"/>
                <w:sz w:val="16"/>
                <w:szCs w:val="16"/>
              </w:rPr>
            </w:pPr>
            <w:r>
              <w:rPr>
                <w:rFonts w:ascii="Arial" w:hAnsi="Arial" w:cs="Arial"/>
                <w:sz w:val="16"/>
                <w:szCs w:val="16"/>
              </w:rPr>
              <w:t>188</w:t>
            </w:r>
          </w:p>
        </w:tc>
        <w:tc>
          <w:tcPr>
            <w:tcW w:w="900" w:type="dxa"/>
          </w:tcPr>
          <w:p w:rsidRPr="00AE6ADD" w:rsidR="00B23B39" w:rsidP="00BE7321" w:rsidRDefault="00B23B39" w14:paraId="707E3383" w14:textId="74DBF2AF">
            <w:pPr>
              <w:widowControl/>
              <w:tabs>
                <w:tab w:val="left" w:pos="-1152"/>
              </w:tabs>
              <w:spacing w:after="58"/>
              <w:jc w:val="center"/>
              <w:rPr>
                <w:rFonts w:ascii="Arial" w:hAnsi="Arial" w:cs="Arial"/>
                <w:sz w:val="16"/>
                <w:szCs w:val="16"/>
              </w:rPr>
            </w:pPr>
            <w:r w:rsidRPr="00AE6ADD">
              <w:rPr>
                <w:rFonts w:ascii="Arial" w:hAnsi="Arial" w:cs="Arial"/>
                <w:sz w:val="16"/>
                <w:szCs w:val="16"/>
              </w:rPr>
              <w:t>$</w:t>
            </w:r>
            <w:r w:rsidR="005173AF">
              <w:rPr>
                <w:rFonts w:ascii="Arial" w:hAnsi="Arial" w:cs="Arial"/>
                <w:sz w:val="16"/>
                <w:szCs w:val="16"/>
              </w:rPr>
              <w:t>30.62</w:t>
            </w:r>
          </w:p>
        </w:tc>
        <w:tc>
          <w:tcPr>
            <w:tcW w:w="1385" w:type="dxa"/>
          </w:tcPr>
          <w:p w:rsidRPr="00AE6ADD" w:rsidR="00B23B39" w:rsidP="00BE7321" w:rsidRDefault="00DF4C71" w14:paraId="707E3385" w14:textId="1ED13FF4">
            <w:pPr>
              <w:widowControl/>
              <w:tabs>
                <w:tab w:val="left" w:pos="-1152"/>
              </w:tabs>
              <w:spacing w:after="58"/>
              <w:jc w:val="center"/>
              <w:rPr>
                <w:rFonts w:ascii="Arial" w:hAnsi="Arial" w:cs="Arial"/>
                <w:sz w:val="16"/>
                <w:szCs w:val="16"/>
              </w:rPr>
            </w:pPr>
            <w:r>
              <w:rPr>
                <w:rFonts w:ascii="Arial" w:hAnsi="Arial" w:cs="Arial"/>
                <w:sz w:val="16"/>
                <w:szCs w:val="16"/>
              </w:rPr>
              <w:t>$5,757</w:t>
            </w:r>
          </w:p>
        </w:tc>
      </w:tr>
      <w:tr w:rsidRPr="00592159" w:rsidR="00B23B39" w:rsidTr="00B83E76" w14:paraId="707E3393" w14:textId="77777777">
        <w:trPr>
          <w:cantSplit/>
        </w:trPr>
        <w:tc>
          <w:tcPr>
            <w:tcW w:w="775" w:type="dxa"/>
          </w:tcPr>
          <w:p w:rsidRPr="009313DC" w:rsidR="00B23B39" w:rsidP="009313DC" w:rsidRDefault="00B23B39" w14:paraId="1C9408B8" w14:textId="77777777">
            <w:pPr>
              <w:widowControl/>
              <w:tabs>
                <w:tab w:val="left" w:pos="-1152"/>
              </w:tabs>
              <w:jc w:val="center"/>
              <w:rPr>
                <w:rFonts w:ascii="Arial" w:hAnsi="Arial" w:cs="Arial"/>
                <w:b/>
                <w:bCs/>
                <w:sz w:val="16"/>
                <w:szCs w:val="16"/>
              </w:rPr>
            </w:pPr>
          </w:p>
        </w:tc>
        <w:tc>
          <w:tcPr>
            <w:tcW w:w="2700" w:type="dxa"/>
          </w:tcPr>
          <w:p w:rsidRPr="00AE6ADD" w:rsidR="00B23B39" w:rsidP="00FC043E" w:rsidRDefault="00B23B39" w14:paraId="707E3388" w14:textId="6B748451">
            <w:pPr>
              <w:widowControl/>
              <w:tabs>
                <w:tab w:val="left" w:pos="-1152"/>
              </w:tabs>
              <w:spacing w:after="58"/>
              <w:rPr>
                <w:rFonts w:ascii="Arial" w:hAnsi="Arial" w:cs="Arial"/>
                <w:b/>
                <w:bCs/>
                <w:sz w:val="16"/>
                <w:szCs w:val="16"/>
              </w:rPr>
            </w:pPr>
            <w:r w:rsidRPr="00AE6ADD">
              <w:rPr>
                <w:rFonts w:ascii="Arial" w:hAnsi="Arial" w:cs="Arial"/>
                <w:b/>
                <w:bCs/>
                <w:sz w:val="16"/>
                <w:szCs w:val="16"/>
              </w:rPr>
              <w:t>Totals</w:t>
            </w:r>
          </w:p>
        </w:tc>
        <w:tc>
          <w:tcPr>
            <w:tcW w:w="1620" w:type="dxa"/>
          </w:tcPr>
          <w:p w:rsidRPr="00AE6ADD" w:rsidR="00B23B39" w:rsidP="00BE7321" w:rsidRDefault="00B23B39" w14:paraId="707E338A" w14:textId="5CF2BF01">
            <w:pPr>
              <w:widowControl/>
              <w:tabs>
                <w:tab w:val="left" w:pos="-1152"/>
              </w:tabs>
              <w:spacing w:after="58"/>
              <w:rPr>
                <w:rFonts w:ascii="Arial" w:hAnsi="Arial" w:cs="Arial"/>
                <w:b/>
                <w:bCs/>
                <w:sz w:val="16"/>
                <w:szCs w:val="16"/>
              </w:rPr>
            </w:pPr>
            <w:r>
              <w:rPr>
                <w:rFonts w:ascii="Arial" w:hAnsi="Arial" w:cs="Arial"/>
                <w:b/>
                <w:bCs/>
                <w:sz w:val="16"/>
                <w:szCs w:val="16"/>
              </w:rPr>
              <w:t>- - -</w:t>
            </w:r>
          </w:p>
        </w:tc>
        <w:tc>
          <w:tcPr>
            <w:tcW w:w="720" w:type="dxa"/>
          </w:tcPr>
          <w:p w:rsidR="00B23B39" w:rsidP="00BE7321" w:rsidRDefault="00B23B39" w14:paraId="20E838B5" w14:textId="77777777">
            <w:pPr>
              <w:widowControl/>
              <w:tabs>
                <w:tab w:val="left" w:pos="-1152"/>
              </w:tabs>
              <w:spacing w:after="58"/>
              <w:jc w:val="center"/>
              <w:rPr>
                <w:rFonts w:ascii="Arial" w:hAnsi="Arial" w:cs="Arial"/>
                <w:b/>
                <w:bCs/>
                <w:sz w:val="16"/>
                <w:szCs w:val="16"/>
              </w:rPr>
            </w:pPr>
          </w:p>
        </w:tc>
        <w:tc>
          <w:tcPr>
            <w:tcW w:w="1260" w:type="dxa"/>
          </w:tcPr>
          <w:p w:rsidRPr="00AE6ADD" w:rsidR="00B23B39" w:rsidP="00BE7321" w:rsidRDefault="005E766E" w14:paraId="707E338E" w14:textId="62D93ACF">
            <w:pPr>
              <w:widowControl/>
              <w:tabs>
                <w:tab w:val="left" w:pos="-1152"/>
              </w:tabs>
              <w:spacing w:after="58"/>
              <w:jc w:val="center"/>
              <w:rPr>
                <w:rFonts w:ascii="Arial" w:hAnsi="Arial" w:cs="Arial"/>
                <w:b/>
                <w:bCs/>
                <w:sz w:val="16"/>
                <w:szCs w:val="16"/>
              </w:rPr>
            </w:pPr>
            <w:r>
              <w:rPr>
                <w:rFonts w:ascii="Arial" w:hAnsi="Arial" w:cs="Arial"/>
                <w:b/>
                <w:bCs/>
                <w:sz w:val="16"/>
                <w:szCs w:val="16"/>
              </w:rPr>
              <w:t>751</w:t>
            </w:r>
          </w:p>
        </w:tc>
        <w:tc>
          <w:tcPr>
            <w:tcW w:w="900" w:type="dxa"/>
          </w:tcPr>
          <w:p w:rsidRPr="00AE6ADD" w:rsidR="00B23B39" w:rsidP="00BE7321" w:rsidRDefault="00B23B39" w14:paraId="707E3390" w14:textId="4C15D7F6">
            <w:pPr>
              <w:widowControl/>
              <w:tabs>
                <w:tab w:val="left" w:pos="-1152"/>
              </w:tabs>
              <w:spacing w:after="58"/>
              <w:rPr>
                <w:rFonts w:ascii="Arial" w:hAnsi="Arial" w:cs="Arial"/>
                <w:b/>
                <w:bCs/>
                <w:sz w:val="16"/>
                <w:szCs w:val="16"/>
              </w:rPr>
            </w:pPr>
            <w:r>
              <w:rPr>
                <w:rFonts w:ascii="Arial" w:hAnsi="Arial" w:cs="Arial"/>
                <w:b/>
                <w:bCs/>
                <w:sz w:val="16"/>
                <w:szCs w:val="16"/>
              </w:rPr>
              <w:t>- - -</w:t>
            </w:r>
          </w:p>
        </w:tc>
        <w:tc>
          <w:tcPr>
            <w:tcW w:w="1385" w:type="dxa"/>
          </w:tcPr>
          <w:p w:rsidRPr="00AE6ADD" w:rsidR="00B23B39" w:rsidP="00BE7321" w:rsidRDefault="00DF4C71" w14:paraId="707E3392" w14:textId="047541E5">
            <w:pPr>
              <w:widowControl/>
              <w:tabs>
                <w:tab w:val="left" w:pos="-1152"/>
              </w:tabs>
              <w:spacing w:after="58"/>
              <w:jc w:val="center"/>
              <w:rPr>
                <w:rFonts w:ascii="Arial" w:hAnsi="Arial" w:cs="Arial"/>
                <w:b/>
                <w:bCs/>
                <w:sz w:val="16"/>
                <w:szCs w:val="16"/>
              </w:rPr>
            </w:pPr>
            <w:r>
              <w:rPr>
                <w:rFonts w:ascii="Arial" w:hAnsi="Arial" w:cs="Arial"/>
                <w:b/>
                <w:bCs/>
                <w:sz w:val="16"/>
                <w:szCs w:val="16"/>
              </w:rPr>
              <w:t>$22,9</w:t>
            </w:r>
            <w:r w:rsidR="005E766E">
              <w:rPr>
                <w:rFonts w:ascii="Arial" w:hAnsi="Arial" w:cs="Arial"/>
                <w:b/>
                <w:bCs/>
                <w:sz w:val="16"/>
                <w:szCs w:val="16"/>
              </w:rPr>
              <w:t>96</w:t>
            </w:r>
          </w:p>
        </w:tc>
      </w:tr>
    </w:tbl>
    <w:p w:rsidR="008F2921" w:rsidP="008F2921" w:rsidRDefault="008F2921" w14:paraId="707E3394" w14:textId="572634A3">
      <w:pPr>
        <w:widowControl/>
        <w:tabs>
          <w:tab w:val="left" w:pos="-1152"/>
        </w:tabs>
        <w:jc w:val="both"/>
        <w:rPr>
          <w:rFonts w:ascii="Arial" w:hAnsi="Arial" w:cs="Arial"/>
          <w:bCs/>
          <w:sz w:val="24"/>
        </w:rPr>
      </w:pPr>
    </w:p>
    <w:p w:rsidRPr="00596FCB" w:rsidR="00612F3A" w:rsidP="008F2921" w:rsidRDefault="00612F3A" w14:paraId="6FBE4281" w14:textId="77777777">
      <w:pPr>
        <w:widowControl/>
        <w:tabs>
          <w:tab w:val="left" w:pos="-1152"/>
        </w:tabs>
        <w:jc w:val="both"/>
        <w:rPr>
          <w:rFonts w:ascii="Arial" w:hAnsi="Arial" w:cs="Arial"/>
          <w:bCs/>
          <w:sz w:val="24"/>
        </w:rPr>
      </w:pPr>
    </w:p>
    <w:p w:rsidRPr="00BE6075" w:rsidR="008F2921" w:rsidP="00BE6075" w:rsidRDefault="00AD7D41" w14:paraId="707E3395" w14:textId="06645C9E">
      <w:pPr>
        <w:pStyle w:val="ListParagraph"/>
        <w:widowControl/>
        <w:numPr>
          <w:ilvl w:val="0"/>
          <w:numId w:val="12"/>
        </w:numPr>
        <w:tabs>
          <w:tab w:val="left" w:pos="-1152"/>
        </w:tabs>
        <w:jc w:val="both"/>
        <w:rPr>
          <w:rFonts w:ascii="Arial" w:hAnsi="Arial" w:cs="Arial"/>
          <w:b/>
          <w:bCs/>
          <w:sz w:val="24"/>
        </w:rPr>
      </w:pPr>
      <w:r w:rsidRPr="00BE6075">
        <w:rPr>
          <w:rFonts w:ascii="Arial" w:hAnsi="Arial" w:cs="Arial"/>
          <w:b/>
          <w:bCs/>
          <w:sz w:val="24"/>
        </w:rPr>
        <w:t>Explain the reasons for any program changes or adjustments reported on the burden worksheet.</w:t>
      </w:r>
    </w:p>
    <w:p w:rsidR="004B2CC9" w:rsidP="004B2CC9" w:rsidRDefault="004B2CC9" w14:paraId="53093CB6" w14:textId="482EDD5D">
      <w:pPr>
        <w:pStyle w:val="BodyText2"/>
        <w:tabs>
          <w:tab w:val="left" w:pos="1350"/>
        </w:tabs>
        <w:rPr>
          <w:color w:val="auto"/>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487"/>
        <w:gridCol w:w="1301"/>
        <w:gridCol w:w="1301"/>
        <w:gridCol w:w="1301"/>
        <w:gridCol w:w="1350"/>
        <w:gridCol w:w="1301"/>
        <w:gridCol w:w="1303"/>
      </w:tblGrid>
      <w:tr w:rsidR="00EC451C" w:rsidTr="005D21BC" w14:paraId="62D3FCCD" w14:textId="77777777">
        <w:tc>
          <w:tcPr>
            <w:tcW w:w="796"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714D172E" w14:textId="77777777">
            <w:pPr>
              <w:spacing w:line="256" w:lineRule="auto"/>
              <w:jc w:val="center"/>
              <w:rPr>
                <w:rFonts w:ascii="Arial" w:hAnsi="Arial" w:cs="Arial"/>
                <w:b/>
                <w:bCs/>
                <w:color w:val="FFFFFF" w:themeColor="background1"/>
                <w:sz w:val="24"/>
              </w:rPr>
            </w:pPr>
            <w:bookmarkStart w:name="_GoBack" w:colFirst="3" w:colLast="3" w:id="0"/>
            <w:r w:rsidRPr="00EC451C">
              <w:rPr>
                <w:rFonts w:ascii="Arial" w:hAnsi="Arial" w:cs="Arial"/>
                <w:b/>
                <w:bCs/>
                <w:color w:val="FFFFFF" w:themeColor="background1"/>
                <w:sz w:val="24"/>
              </w:rPr>
              <w:t> </w:t>
            </w:r>
          </w:p>
        </w:tc>
        <w:tc>
          <w:tcPr>
            <w:tcW w:w="696"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357F2910" w14:textId="77777777">
            <w:pPr>
              <w:spacing w:line="256" w:lineRule="auto"/>
              <w:jc w:val="center"/>
              <w:rPr>
                <w:rFonts w:ascii="Arial" w:hAnsi="Arial" w:cs="Arial"/>
                <w:b/>
                <w:bCs/>
                <w:color w:val="FFFFFF" w:themeColor="background1"/>
                <w:sz w:val="24"/>
              </w:rPr>
            </w:pPr>
            <w:r w:rsidRPr="00EC451C">
              <w:rPr>
                <w:rFonts w:ascii="Arial" w:hAnsi="Arial" w:cs="Arial"/>
                <w:b/>
                <w:bCs/>
                <w:color w:val="FFFFFF" w:themeColor="background1"/>
                <w:sz w:val="24"/>
              </w:rPr>
              <w:t>Requested</w:t>
            </w:r>
          </w:p>
        </w:tc>
        <w:tc>
          <w:tcPr>
            <w:tcW w:w="696"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6A570D46" w14:textId="77777777">
            <w:pPr>
              <w:spacing w:line="256" w:lineRule="auto"/>
              <w:jc w:val="center"/>
              <w:rPr>
                <w:rFonts w:ascii="Arial" w:hAnsi="Arial" w:cs="Arial"/>
                <w:b/>
                <w:bCs/>
                <w:color w:val="FFFFFF" w:themeColor="background1"/>
                <w:sz w:val="24"/>
              </w:rPr>
            </w:pPr>
            <w:r w:rsidRPr="00EC451C">
              <w:rPr>
                <w:rFonts w:ascii="Arial" w:hAnsi="Arial" w:cs="Arial"/>
                <w:b/>
                <w:bCs/>
                <w:color w:val="FFFFFF" w:themeColor="background1"/>
                <w:sz w:val="24"/>
              </w:rPr>
              <w:t>Program Change Due to New Statute</w:t>
            </w:r>
          </w:p>
        </w:tc>
        <w:tc>
          <w:tcPr>
            <w:tcW w:w="696"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28A514B1" w14:textId="77777777">
            <w:pPr>
              <w:spacing w:line="256" w:lineRule="auto"/>
              <w:jc w:val="center"/>
              <w:rPr>
                <w:rFonts w:ascii="Arial" w:hAnsi="Arial" w:cs="Arial"/>
                <w:b/>
                <w:bCs/>
                <w:color w:val="FFFFFF" w:themeColor="background1"/>
                <w:sz w:val="24"/>
              </w:rPr>
            </w:pPr>
            <w:r w:rsidRPr="00EC451C">
              <w:rPr>
                <w:rFonts w:ascii="Arial" w:hAnsi="Arial" w:cs="Arial"/>
                <w:b/>
                <w:bCs/>
                <w:color w:val="FFFFFF" w:themeColor="background1"/>
                <w:sz w:val="24"/>
              </w:rPr>
              <w:t>Program Change Due to Agency Discretion</w:t>
            </w:r>
          </w:p>
        </w:tc>
        <w:tc>
          <w:tcPr>
            <w:tcW w:w="722"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6017911B" w14:textId="77777777">
            <w:pPr>
              <w:spacing w:line="256" w:lineRule="auto"/>
              <w:jc w:val="center"/>
              <w:rPr>
                <w:rFonts w:ascii="Arial" w:hAnsi="Arial" w:cs="Arial"/>
                <w:b/>
                <w:bCs/>
                <w:color w:val="FFFFFF" w:themeColor="background1"/>
                <w:sz w:val="24"/>
              </w:rPr>
            </w:pPr>
            <w:r w:rsidRPr="00EC451C">
              <w:rPr>
                <w:rFonts w:ascii="Arial" w:hAnsi="Arial" w:cs="Arial"/>
                <w:b/>
                <w:bCs/>
                <w:color w:val="FFFFFF" w:themeColor="background1"/>
                <w:sz w:val="24"/>
              </w:rPr>
              <w:t>Change Due to Adjustment in Agency Estimate</w:t>
            </w:r>
          </w:p>
        </w:tc>
        <w:tc>
          <w:tcPr>
            <w:tcW w:w="696"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0326AB9A" w14:textId="77777777">
            <w:pPr>
              <w:spacing w:line="256" w:lineRule="auto"/>
              <w:jc w:val="center"/>
              <w:rPr>
                <w:rFonts w:ascii="Arial" w:hAnsi="Arial" w:cs="Arial"/>
                <w:b/>
                <w:bCs/>
                <w:color w:val="FFFFFF" w:themeColor="background1"/>
                <w:sz w:val="24"/>
              </w:rPr>
            </w:pPr>
            <w:r w:rsidRPr="00EC451C">
              <w:rPr>
                <w:rFonts w:ascii="Arial" w:hAnsi="Arial" w:cs="Arial"/>
                <w:b/>
                <w:bCs/>
                <w:color w:val="FFFFFF" w:themeColor="background1"/>
                <w:sz w:val="24"/>
              </w:rPr>
              <w:t>Change Due to Potential Violation of the PRA</w:t>
            </w:r>
          </w:p>
        </w:tc>
        <w:tc>
          <w:tcPr>
            <w:tcW w:w="697" w:type="pct"/>
            <w:tcBorders>
              <w:top w:val="outset" w:color="auto" w:sz="6" w:space="0"/>
              <w:left w:val="outset" w:color="auto" w:sz="6" w:space="0"/>
              <w:bottom w:val="outset" w:color="auto" w:sz="6" w:space="0"/>
              <w:right w:val="outset" w:color="auto" w:sz="6" w:space="0"/>
            </w:tcBorders>
            <w:shd w:val="clear" w:color="auto" w:fill="17365D" w:themeFill="text2" w:themeFillShade="BF"/>
            <w:tcMar>
              <w:top w:w="15" w:type="dxa"/>
              <w:left w:w="15" w:type="dxa"/>
              <w:bottom w:w="15" w:type="dxa"/>
              <w:right w:w="15" w:type="dxa"/>
            </w:tcMar>
            <w:vAlign w:val="center"/>
            <w:hideMark/>
          </w:tcPr>
          <w:p w:rsidRPr="00EC451C" w:rsidR="003B7ED6" w:rsidRDefault="003B7ED6" w14:paraId="7D91F0E8" w14:textId="77777777">
            <w:pPr>
              <w:spacing w:line="256" w:lineRule="auto"/>
              <w:jc w:val="center"/>
              <w:rPr>
                <w:rFonts w:ascii="Arial" w:hAnsi="Arial" w:cs="Arial"/>
                <w:b/>
                <w:bCs/>
                <w:color w:val="FFFFFF" w:themeColor="background1"/>
                <w:sz w:val="24"/>
              </w:rPr>
            </w:pPr>
            <w:r w:rsidRPr="00EC451C">
              <w:rPr>
                <w:rFonts w:ascii="Arial" w:hAnsi="Arial" w:cs="Arial"/>
                <w:b/>
                <w:bCs/>
                <w:color w:val="FFFFFF" w:themeColor="background1"/>
                <w:sz w:val="24"/>
              </w:rPr>
              <w:t>Previously Approved</w:t>
            </w:r>
          </w:p>
        </w:tc>
      </w:tr>
      <w:bookmarkEnd w:id="0"/>
      <w:tr w:rsidR="003B7ED6" w:rsidTr="003B7ED6" w14:paraId="4DDFD648"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79963370" w14:textId="77777777">
            <w:pPr>
              <w:spacing w:line="256" w:lineRule="auto"/>
              <w:rPr>
                <w:rFonts w:ascii="Arial" w:hAnsi="Arial" w:cs="Arial"/>
                <w:color w:val="000000"/>
                <w:sz w:val="24"/>
              </w:rPr>
            </w:pPr>
            <w:r>
              <w:rPr>
                <w:rFonts w:ascii="Arial" w:hAnsi="Arial" w:cs="Arial"/>
                <w:color w:val="000000"/>
                <w:sz w:val="24"/>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12405044" w14:textId="53DF757A">
            <w:pPr>
              <w:spacing w:line="256" w:lineRule="auto"/>
              <w:jc w:val="center"/>
              <w:rPr>
                <w:rFonts w:ascii="Arial" w:hAnsi="Arial" w:cs="Arial"/>
                <w:color w:val="000000"/>
                <w:sz w:val="24"/>
              </w:rPr>
            </w:pPr>
            <w:r>
              <w:rPr>
                <w:rFonts w:ascii="Arial" w:hAnsi="Arial" w:cs="Arial"/>
                <w:color w:val="000000"/>
                <w:sz w:val="24"/>
              </w:rPr>
              <w:t>3,002</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48540EDA"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5BCAAC57"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09427C12" w14:textId="6699E4BB">
            <w:pPr>
              <w:spacing w:line="256" w:lineRule="auto"/>
              <w:rPr>
                <w:rFonts w:ascii="Arial" w:hAnsi="Arial" w:cs="Arial"/>
                <w:color w:val="000000"/>
                <w:sz w:val="24"/>
              </w:rPr>
            </w:pPr>
            <w:r>
              <w:rPr>
                <w:rFonts w:ascii="Arial" w:hAnsi="Arial" w:cs="Arial"/>
                <w:color w:val="000000"/>
                <w:sz w:val="24"/>
              </w:rPr>
              <w:t>  502</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569E78AF"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1888A99E" w14:textId="6B262914">
            <w:pPr>
              <w:spacing w:line="256" w:lineRule="auto"/>
              <w:rPr>
                <w:rFonts w:ascii="Arial" w:hAnsi="Arial" w:cs="Arial"/>
                <w:color w:val="000000"/>
                <w:sz w:val="24"/>
              </w:rPr>
            </w:pPr>
            <w:r>
              <w:rPr>
                <w:rFonts w:ascii="Arial" w:hAnsi="Arial" w:cs="Arial"/>
                <w:color w:val="000000"/>
                <w:sz w:val="24"/>
              </w:rPr>
              <w:t>  2,500</w:t>
            </w:r>
          </w:p>
        </w:tc>
      </w:tr>
      <w:tr w:rsidR="003B7ED6" w:rsidTr="003B7ED6" w14:paraId="7913CC05"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1F2C77BA" w14:textId="77777777">
            <w:pPr>
              <w:spacing w:line="256" w:lineRule="auto"/>
              <w:rPr>
                <w:rFonts w:ascii="Arial" w:hAnsi="Arial" w:cs="Arial"/>
                <w:color w:val="000000"/>
                <w:sz w:val="24"/>
              </w:rPr>
            </w:pPr>
            <w:r>
              <w:rPr>
                <w:rFonts w:ascii="Arial" w:hAnsi="Arial" w:cs="Arial"/>
                <w:color w:val="000000"/>
                <w:sz w:val="24"/>
              </w:rPr>
              <w:lastRenderedPageBreak/>
              <w:t>Annual Time Burden (Hr)</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07F9DFCF" w14:textId="59096368">
            <w:pPr>
              <w:spacing w:line="256" w:lineRule="auto"/>
              <w:jc w:val="center"/>
              <w:rPr>
                <w:rFonts w:ascii="Arial" w:hAnsi="Arial" w:cs="Arial"/>
                <w:color w:val="000000"/>
                <w:sz w:val="24"/>
              </w:rPr>
            </w:pPr>
            <w:r>
              <w:rPr>
                <w:rFonts w:ascii="Arial" w:hAnsi="Arial" w:cs="Arial"/>
                <w:color w:val="000000"/>
                <w:sz w:val="24"/>
              </w:rPr>
              <w:t>6,004</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180BB562"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143A3863"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1891E1E5" w14:textId="1F47F757">
            <w:pPr>
              <w:spacing w:line="256" w:lineRule="auto"/>
              <w:rPr>
                <w:rFonts w:ascii="Arial" w:hAnsi="Arial" w:cs="Arial"/>
                <w:color w:val="000000"/>
                <w:sz w:val="24"/>
              </w:rPr>
            </w:pPr>
            <w:r>
              <w:rPr>
                <w:rFonts w:ascii="Arial" w:hAnsi="Arial" w:cs="Arial"/>
                <w:color w:val="000000"/>
                <w:sz w:val="24"/>
              </w:rPr>
              <w:t>  1,004</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2F93BCF3"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51C476F1" w14:textId="19D808C3">
            <w:pPr>
              <w:spacing w:line="256" w:lineRule="auto"/>
              <w:rPr>
                <w:rFonts w:ascii="Arial" w:hAnsi="Arial" w:cs="Arial"/>
                <w:color w:val="000000"/>
                <w:sz w:val="24"/>
              </w:rPr>
            </w:pPr>
            <w:r>
              <w:rPr>
                <w:rFonts w:ascii="Arial" w:hAnsi="Arial" w:cs="Arial"/>
                <w:color w:val="000000"/>
                <w:sz w:val="24"/>
              </w:rPr>
              <w:t>  5,000</w:t>
            </w:r>
          </w:p>
        </w:tc>
      </w:tr>
      <w:tr w:rsidR="003B7ED6" w:rsidTr="003B7ED6" w14:paraId="310CE3BE"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0786DF2B" w14:textId="77777777">
            <w:pPr>
              <w:spacing w:line="256" w:lineRule="auto"/>
              <w:rPr>
                <w:rFonts w:ascii="Arial" w:hAnsi="Arial" w:cs="Arial"/>
                <w:color w:val="000000"/>
                <w:sz w:val="24"/>
              </w:rPr>
            </w:pPr>
            <w:r>
              <w:rPr>
                <w:rFonts w:ascii="Arial" w:hAnsi="Arial" w:cs="Arial"/>
                <w:color w:val="000000"/>
                <w:sz w:val="24"/>
              </w:rPr>
              <w:t>Annual Cost Burden ($)</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B83E76" w:rsidRDefault="00B83E76" w14:paraId="5C2C3821" w14:textId="270D9D5B">
            <w:pPr>
              <w:spacing w:line="256" w:lineRule="auto"/>
              <w:jc w:val="center"/>
              <w:rPr>
                <w:rFonts w:ascii="Arial" w:hAnsi="Arial" w:cs="Arial"/>
                <w:color w:val="000000"/>
                <w:sz w:val="24"/>
              </w:rPr>
            </w:pPr>
            <w:r>
              <w:rPr>
                <w:rFonts w:ascii="Arial" w:hAnsi="Arial" w:cs="Arial"/>
                <w:color w:val="000000"/>
                <w:sz w:val="24"/>
              </w:rPr>
              <w:t>248</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27723D14"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649E021A" w14:textId="5EDFF713">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B83E76" w:rsidRDefault="003B7ED6" w14:paraId="1CC3977C" w14:textId="51C7F36C">
            <w:pPr>
              <w:spacing w:line="256" w:lineRule="auto"/>
              <w:rPr>
                <w:rFonts w:ascii="Arial" w:hAnsi="Arial" w:cs="Arial"/>
                <w:color w:val="000000"/>
                <w:sz w:val="24"/>
              </w:rPr>
            </w:pPr>
            <w:r>
              <w:rPr>
                <w:rFonts w:ascii="Arial" w:hAnsi="Arial" w:cs="Arial"/>
                <w:color w:val="000000"/>
                <w:sz w:val="24"/>
              </w:rPr>
              <w:t xml:space="preserve">  </w:t>
            </w:r>
            <w:r w:rsidR="00B83E76">
              <w:rPr>
                <w:rFonts w:ascii="Arial" w:hAnsi="Arial" w:cs="Arial"/>
                <w:color w:val="000000"/>
                <w:sz w:val="24"/>
              </w:rPr>
              <w:t>-87</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RDefault="003B7ED6" w14:paraId="16972313" w14:textId="77777777">
            <w:pPr>
              <w:spacing w:line="256" w:lineRule="auto"/>
              <w:rPr>
                <w:rFonts w:ascii="Arial" w:hAnsi="Arial" w:cs="Arial"/>
                <w:color w:val="000000"/>
                <w:sz w:val="24"/>
              </w:rPr>
            </w:pPr>
            <w:r>
              <w:rPr>
                <w:rFonts w:ascii="Arial" w:hAnsi="Arial" w:cs="Arial"/>
                <w:color w:val="000000"/>
                <w:sz w:val="24"/>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3B7ED6" w:rsidP="003B7ED6" w:rsidRDefault="003B7ED6" w14:paraId="3F295E21" w14:textId="213A8F51">
            <w:pPr>
              <w:spacing w:line="256" w:lineRule="auto"/>
              <w:rPr>
                <w:rFonts w:ascii="Arial" w:hAnsi="Arial" w:cs="Arial"/>
                <w:color w:val="000000"/>
                <w:sz w:val="24"/>
              </w:rPr>
            </w:pPr>
            <w:r>
              <w:rPr>
                <w:rFonts w:ascii="Arial" w:hAnsi="Arial" w:cs="Arial"/>
                <w:color w:val="000000"/>
                <w:sz w:val="24"/>
              </w:rPr>
              <w:t>  335</w:t>
            </w:r>
          </w:p>
        </w:tc>
      </w:tr>
    </w:tbl>
    <w:p w:rsidR="003B7ED6" w:rsidP="004B2CC9" w:rsidRDefault="003B7ED6" w14:paraId="12E12505" w14:textId="754BC442">
      <w:pPr>
        <w:pStyle w:val="BodyText2"/>
        <w:tabs>
          <w:tab w:val="left" w:pos="1350"/>
        </w:tabs>
        <w:rPr>
          <w:color w:val="auto"/>
        </w:rPr>
      </w:pPr>
    </w:p>
    <w:p w:rsidR="003B7ED6" w:rsidP="003B7ED6" w:rsidRDefault="00612F3A" w14:paraId="29C20EEB" w14:textId="7F3A88C9">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0"/>
          <w:u w:val="single"/>
        </w:rPr>
      </w:pPr>
      <w:r>
        <w:rPr>
          <w:rFonts w:ascii="Arial" w:hAnsi="Arial" w:cs="Arial"/>
          <w:sz w:val="24"/>
          <w:u w:val="single"/>
        </w:rPr>
        <w:t xml:space="preserve">Change in Responses </w:t>
      </w:r>
      <w:r w:rsidR="003B7ED6">
        <w:rPr>
          <w:rFonts w:ascii="Arial" w:hAnsi="Arial" w:cs="Arial"/>
          <w:sz w:val="24"/>
          <w:u w:val="single"/>
        </w:rPr>
        <w:t>and Hourly Burden due to Adjustment in Agency Estimate</w:t>
      </w:r>
    </w:p>
    <w:p w:rsidR="003B7ED6" w:rsidP="003B7ED6" w:rsidRDefault="003B7ED6" w14:paraId="14C31C93"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3B7ED6" w:rsidP="003B7ED6" w:rsidRDefault="000906D5" w14:paraId="1C2BE6A8" w14:textId="058FB43D">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Pr>
          <w:rFonts w:ascii="Arial" w:hAnsi="Arial" w:cs="Arial"/>
          <w:sz w:val="24"/>
        </w:rPr>
        <w:t>The total number of respon</w:t>
      </w:r>
      <w:r w:rsidR="007E7299">
        <w:rPr>
          <w:rFonts w:ascii="Arial" w:hAnsi="Arial" w:cs="Arial"/>
          <w:sz w:val="24"/>
        </w:rPr>
        <w:t>ses</w:t>
      </w:r>
      <w:r w:rsidR="003B7ED6">
        <w:rPr>
          <w:rFonts w:ascii="Arial" w:hAnsi="Arial" w:cs="Arial"/>
          <w:sz w:val="24"/>
        </w:rPr>
        <w:t xml:space="preserve"> has increased by </w:t>
      </w:r>
      <w:r w:rsidR="007E7299">
        <w:rPr>
          <w:rFonts w:ascii="Arial" w:hAnsi="Arial" w:cs="Arial"/>
          <w:sz w:val="24"/>
        </w:rPr>
        <w:t xml:space="preserve">502 </w:t>
      </w:r>
      <w:r w:rsidR="003B7ED6">
        <w:rPr>
          <w:rFonts w:ascii="Arial" w:hAnsi="Arial" w:cs="Arial"/>
          <w:sz w:val="24"/>
        </w:rPr>
        <w:t>due to estimated fluctuations in the number of responses/submissions in this information collection.  This increase i</w:t>
      </w:r>
      <w:r w:rsidR="00612F3A">
        <w:rPr>
          <w:rFonts w:ascii="Arial" w:hAnsi="Arial" w:cs="Arial"/>
          <w:sz w:val="24"/>
        </w:rPr>
        <w:t xml:space="preserve">n the number of </w:t>
      </w:r>
      <w:r w:rsidR="003B7ED6">
        <w:rPr>
          <w:rFonts w:ascii="Arial" w:hAnsi="Arial" w:cs="Arial"/>
          <w:sz w:val="24"/>
        </w:rPr>
        <w:t xml:space="preserve">responses results in an increase of </w:t>
      </w:r>
      <w:r w:rsidR="007E7299">
        <w:rPr>
          <w:rFonts w:ascii="Arial" w:hAnsi="Arial" w:cs="Arial"/>
          <w:sz w:val="24"/>
        </w:rPr>
        <w:t xml:space="preserve">1,004 </w:t>
      </w:r>
      <w:r w:rsidR="003B7ED6">
        <w:rPr>
          <w:rFonts w:ascii="Arial" w:hAnsi="Arial" w:cs="Arial"/>
          <w:sz w:val="24"/>
        </w:rPr>
        <w:t xml:space="preserve">hours in the annual time burden estimates.  </w:t>
      </w:r>
    </w:p>
    <w:p w:rsidR="003B7ED6" w:rsidP="003B7ED6" w:rsidRDefault="003B7ED6" w14:paraId="5B3C77CC"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3B7ED6" w:rsidP="003B7ED6" w:rsidRDefault="003B7ED6" w14:paraId="39CCB2DD" w14:textId="77777777">
      <w:pPr>
        <w:rPr>
          <w:rFonts w:ascii="Arial" w:hAnsi="Arial" w:cs="Arial"/>
          <w:sz w:val="32"/>
          <w:u w:val="single"/>
        </w:rPr>
      </w:pPr>
      <w:r>
        <w:rPr>
          <w:rFonts w:ascii="Arial" w:hAnsi="Arial" w:cs="Arial"/>
          <w:sz w:val="24"/>
          <w:u w:val="single"/>
        </w:rPr>
        <w:t>Change in Annual (Non-hour) Costs due to Adjustment in Agency Estimate</w:t>
      </w:r>
    </w:p>
    <w:p w:rsidR="003B7ED6" w:rsidP="003B7ED6" w:rsidRDefault="003B7ED6" w14:paraId="7CF69562" w14:textId="77777777">
      <w:pPr>
        <w:keepNext/>
        <w:tabs>
          <w:tab w:val="left" w:pos="-1152"/>
        </w:tabs>
        <w:jc w:val="both"/>
        <w:rPr>
          <w:rFonts w:ascii="Arial" w:hAnsi="Arial" w:cs="Arial"/>
          <w:color w:val="FF0000"/>
          <w:sz w:val="24"/>
        </w:rPr>
      </w:pPr>
    </w:p>
    <w:p w:rsidR="00612F3A" w:rsidP="003B7ED6" w:rsidRDefault="003B7ED6" w14:paraId="6B684D2A" w14:textId="77777777">
      <w:pPr>
        <w:tabs>
          <w:tab w:val="left" w:pos="-1152"/>
        </w:tabs>
        <w:jc w:val="both"/>
        <w:rPr>
          <w:rFonts w:ascii="Arial" w:hAnsi="Arial" w:cs="Arial"/>
          <w:sz w:val="24"/>
        </w:rPr>
      </w:pPr>
      <w:r>
        <w:rPr>
          <w:rFonts w:ascii="Arial" w:hAnsi="Arial" w:cs="Arial"/>
          <w:sz w:val="24"/>
        </w:rPr>
        <w:t>For this renewal, the USPTO estimates that the total annual (non-hour) costs will decrease by $</w:t>
      </w:r>
      <w:r w:rsidR="00B83E76">
        <w:rPr>
          <w:rFonts w:ascii="Arial" w:hAnsi="Arial" w:cs="Arial"/>
          <w:sz w:val="24"/>
        </w:rPr>
        <w:t>87</w:t>
      </w:r>
      <w:r w:rsidR="001900BC">
        <w:rPr>
          <w:rFonts w:ascii="Arial" w:hAnsi="Arial" w:cs="Arial"/>
          <w:sz w:val="24"/>
        </w:rPr>
        <w:t xml:space="preserve"> </w:t>
      </w:r>
      <w:r>
        <w:rPr>
          <w:rFonts w:ascii="Arial" w:hAnsi="Arial" w:cs="Arial"/>
          <w:sz w:val="24"/>
        </w:rPr>
        <w:t>from the previous approval.  This decrease is due to estimated fluctuations in submissions and a decrease in the number of respondents submitting their information by mail.</w:t>
      </w:r>
    </w:p>
    <w:p w:rsidR="003B7ED6" w:rsidP="003B7ED6" w:rsidRDefault="003B7ED6" w14:paraId="1ACDCD49" w14:textId="1E923E2F">
      <w:pPr>
        <w:tabs>
          <w:tab w:val="left" w:pos="-1152"/>
        </w:tabs>
        <w:jc w:val="both"/>
        <w:rPr>
          <w:rFonts w:ascii="Arial" w:hAnsi="Arial" w:cs="Arial"/>
          <w:sz w:val="24"/>
        </w:rPr>
      </w:pPr>
      <w:r>
        <w:rPr>
          <w:rFonts w:ascii="Arial" w:hAnsi="Arial" w:cs="Arial"/>
          <w:sz w:val="24"/>
        </w:rPr>
        <w:t xml:space="preserve">  </w:t>
      </w:r>
    </w:p>
    <w:p w:rsidR="003B7ED6" w:rsidP="004B2CC9" w:rsidRDefault="003B7ED6" w14:paraId="7805BFAD" w14:textId="76F9D740">
      <w:pPr>
        <w:pStyle w:val="BodyText2"/>
        <w:tabs>
          <w:tab w:val="left" w:pos="1350"/>
        </w:tabs>
        <w:rPr>
          <w:color w:val="auto"/>
        </w:rPr>
      </w:pPr>
    </w:p>
    <w:p w:rsidRPr="00BE6075" w:rsidR="008F2921" w:rsidP="00BE6075" w:rsidRDefault="00AD7D41" w14:paraId="707E339D" w14:textId="3D2B1550">
      <w:pPr>
        <w:pStyle w:val="ListParagraph"/>
        <w:keepNext/>
        <w:keepLines/>
        <w:widowControl/>
        <w:numPr>
          <w:ilvl w:val="0"/>
          <w:numId w:val="12"/>
        </w:numPr>
        <w:tabs>
          <w:tab w:val="left" w:pos="-1152"/>
        </w:tabs>
        <w:jc w:val="both"/>
        <w:rPr>
          <w:rFonts w:ascii="Arial" w:hAnsi="Arial" w:cs="Arial"/>
          <w:sz w:val="24"/>
        </w:rPr>
      </w:pPr>
      <w:r w:rsidRPr="00BE6075">
        <w:rPr>
          <w:rFonts w:ascii="Arial" w:hAnsi="Arial" w:cs="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969B3" w:rsidR="008F2921" w:rsidP="008F2921" w:rsidRDefault="008F2921" w14:paraId="707E339E" w14:textId="77777777">
      <w:pPr>
        <w:keepNext/>
        <w:keepLines/>
        <w:widowControl/>
        <w:tabs>
          <w:tab w:val="left" w:pos="-1152"/>
        </w:tabs>
        <w:jc w:val="both"/>
        <w:rPr>
          <w:rFonts w:ascii="Arial" w:hAnsi="Arial" w:cs="Arial"/>
          <w:sz w:val="24"/>
        </w:rPr>
      </w:pPr>
    </w:p>
    <w:p w:rsidR="008F2921" w:rsidP="008F2921" w:rsidRDefault="008F2921" w14:paraId="707E339F" w14:textId="77777777">
      <w:pPr>
        <w:widowControl/>
        <w:tabs>
          <w:tab w:val="left" w:pos="-1152"/>
        </w:tabs>
        <w:jc w:val="both"/>
        <w:rPr>
          <w:rFonts w:ascii="Arial" w:hAnsi="Arial" w:cs="Arial"/>
          <w:sz w:val="24"/>
        </w:rPr>
      </w:pPr>
      <w:r w:rsidRPr="00A90207">
        <w:rPr>
          <w:rFonts w:ascii="Arial" w:hAnsi="Arial" w:cs="Arial"/>
          <w:sz w:val="24"/>
        </w:rPr>
        <w:t>The USPTO does not plan to publish this information for statistical use or any other purpose.</w:t>
      </w:r>
    </w:p>
    <w:p w:rsidR="008F2921" w:rsidP="008F2921" w:rsidRDefault="008F2921" w14:paraId="707E33A0" w14:textId="12883AFC">
      <w:pPr>
        <w:widowControl/>
        <w:tabs>
          <w:tab w:val="left" w:pos="-1152"/>
        </w:tabs>
        <w:jc w:val="both"/>
        <w:rPr>
          <w:rFonts w:ascii="Arial" w:hAnsi="Arial" w:cs="Arial"/>
          <w:color w:val="0000FF"/>
          <w:sz w:val="24"/>
        </w:rPr>
      </w:pPr>
    </w:p>
    <w:p w:rsidRPr="00E12229" w:rsidR="00612F3A" w:rsidP="008F2921" w:rsidRDefault="00612F3A" w14:paraId="0F4B9CE2" w14:textId="77777777">
      <w:pPr>
        <w:widowControl/>
        <w:tabs>
          <w:tab w:val="left" w:pos="-1152"/>
        </w:tabs>
        <w:jc w:val="both"/>
        <w:rPr>
          <w:rFonts w:ascii="Arial" w:hAnsi="Arial" w:cs="Arial"/>
          <w:color w:val="0000FF"/>
          <w:sz w:val="24"/>
        </w:rPr>
      </w:pPr>
    </w:p>
    <w:p w:rsidRPr="00BE6075" w:rsidR="008F2921" w:rsidP="00BE6075" w:rsidRDefault="00AD7D41" w14:paraId="707E33A1" w14:textId="2C4E3AAE">
      <w:pPr>
        <w:pStyle w:val="ListParagraph"/>
        <w:widowControl/>
        <w:numPr>
          <w:ilvl w:val="0"/>
          <w:numId w:val="12"/>
        </w:numPr>
        <w:tabs>
          <w:tab w:val="left" w:pos="-1152"/>
        </w:tabs>
        <w:jc w:val="both"/>
        <w:rPr>
          <w:rFonts w:ascii="Arial" w:hAnsi="Arial" w:cs="Arial"/>
          <w:sz w:val="24"/>
        </w:rPr>
      </w:pPr>
      <w:r w:rsidRPr="00BE6075">
        <w:rPr>
          <w:rFonts w:ascii="Arial" w:hAnsi="Arial" w:cs="Arial"/>
          <w:b/>
          <w:bCs/>
          <w:sz w:val="24"/>
        </w:rPr>
        <w:t>If seeking approval to not display the expiration date for OMB approval of the information collection, explain the reasons that display would be inappropriate.</w:t>
      </w:r>
    </w:p>
    <w:p w:rsidRPr="00D434CA" w:rsidR="008F2921" w:rsidP="008F2921" w:rsidRDefault="008F2921" w14:paraId="707E33A2" w14:textId="77777777">
      <w:pPr>
        <w:widowControl/>
        <w:tabs>
          <w:tab w:val="left" w:pos="-1152"/>
        </w:tabs>
        <w:jc w:val="both"/>
        <w:rPr>
          <w:rFonts w:ascii="Arial" w:hAnsi="Arial" w:cs="Arial"/>
          <w:sz w:val="24"/>
        </w:rPr>
      </w:pPr>
    </w:p>
    <w:p w:rsidRPr="00612F3A" w:rsidR="00612F3A" w:rsidP="00612F3A" w:rsidRDefault="00612F3A" w14:paraId="199947AE" w14:textId="77777777">
      <w:pPr>
        <w:widowControl/>
        <w:autoSpaceDE/>
        <w:autoSpaceDN/>
        <w:adjustRightInd/>
        <w:jc w:val="both"/>
        <w:rPr>
          <w:rFonts w:ascii="Arial" w:hAnsi="Arial" w:cs="Arial" w:eastAsiaTheme="minorHAnsi"/>
          <w:sz w:val="24"/>
          <w:szCs w:val="22"/>
        </w:rPr>
      </w:pPr>
      <w:r w:rsidRPr="00612F3A">
        <w:rPr>
          <w:rFonts w:ascii="Arial" w:hAnsi="Arial" w:cs="Arial" w:eastAsiaTheme="minorHAnsi"/>
          <w:sz w:val="24"/>
          <w:szCs w:val="22"/>
        </w:rPr>
        <w:t>The forms in this information collection will display the OMB Control Number and the expiration date of OMB approval.</w:t>
      </w:r>
    </w:p>
    <w:p w:rsidR="008F2921" w:rsidP="008F2921" w:rsidRDefault="008F2921" w14:paraId="707E33A4" w14:textId="2A06FCD8">
      <w:pPr>
        <w:widowControl/>
        <w:tabs>
          <w:tab w:val="left" w:pos="-1152"/>
        </w:tabs>
        <w:jc w:val="both"/>
        <w:rPr>
          <w:rFonts w:ascii="Arial" w:hAnsi="Arial" w:cs="Arial"/>
          <w:sz w:val="24"/>
        </w:rPr>
      </w:pPr>
    </w:p>
    <w:p w:rsidR="00612F3A" w:rsidP="008F2921" w:rsidRDefault="00612F3A" w14:paraId="691EA9DB" w14:textId="77777777">
      <w:pPr>
        <w:widowControl/>
        <w:tabs>
          <w:tab w:val="left" w:pos="-1152"/>
        </w:tabs>
        <w:jc w:val="both"/>
        <w:rPr>
          <w:rFonts w:ascii="Arial" w:hAnsi="Arial" w:cs="Arial"/>
          <w:sz w:val="24"/>
        </w:rPr>
      </w:pPr>
    </w:p>
    <w:p w:rsidRPr="00BE6075" w:rsidR="008F2921" w:rsidP="00BE6075" w:rsidRDefault="00AD7D41" w14:paraId="707E33A5" w14:textId="30328516">
      <w:pPr>
        <w:pStyle w:val="ListParagraph"/>
        <w:widowControl/>
        <w:numPr>
          <w:ilvl w:val="0"/>
          <w:numId w:val="12"/>
        </w:numPr>
        <w:tabs>
          <w:tab w:val="left" w:pos="-1152"/>
        </w:tabs>
        <w:jc w:val="both"/>
        <w:rPr>
          <w:rFonts w:ascii="Arial" w:hAnsi="Arial" w:cs="Arial"/>
          <w:sz w:val="24"/>
        </w:rPr>
      </w:pPr>
      <w:r w:rsidRPr="00BE6075">
        <w:rPr>
          <w:rFonts w:ascii="Arial" w:hAnsi="Arial" w:cs="Arial"/>
          <w:b/>
          <w:bCs/>
          <w:sz w:val="24"/>
        </w:rPr>
        <w:t>Explain each exception to the topics of the certification statement identified in “Certification for Paperwork Reduction Act Submissions.”</w:t>
      </w:r>
    </w:p>
    <w:p w:rsidRPr="00D434CA" w:rsidR="008F2921" w:rsidP="008F2921" w:rsidRDefault="008F2921" w14:paraId="707E33A6" w14:textId="77777777">
      <w:pPr>
        <w:widowControl/>
        <w:tabs>
          <w:tab w:val="left" w:pos="-1152"/>
        </w:tabs>
        <w:jc w:val="both"/>
        <w:rPr>
          <w:rFonts w:ascii="Arial" w:hAnsi="Arial" w:cs="Arial"/>
          <w:sz w:val="24"/>
        </w:rPr>
      </w:pPr>
    </w:p>
    <w:p w:rsidRPr="00D434CA" w:rsidR="008F2921" w:rsidP="008F2921" w:rsidRDefault="008F2921" w14:paraId="707E33A7" w14:textId="77777777">
      <w:pPr>
        <w:pStyle w:val="BodyText3"/>
        <w:tabs>
          <w:tab w:val="left" w:pos="-1152"/>
        </w:tabs>
        <w:rPr>
          <w:color w:val="auto"/>
        </w:rPr>
      </w:pPr>
      <w:r w:rsidRPr="00D434CA">
        <w:rPr>
          <w:color w:val="auto"/>
        </w:rPr>
        <w:t>This collection of information does not include any exceptions to the certificate statement.</w:t>
      </w:r>
    </w:p>
    <w:p w:rsidR="008F2921" w:rsidP="008F2921" w:rsidRDefault="008F2921" w14:paraId="707E33A8" w14:textId="666EA12F">
      <w:pPr>
        <w:widowControl/>
        <w:tabs>
          <w:tab w:val="left" w:pos="-1152"/>
        </w:tabs>
        <w:jc w:val="both"/>
        <w:rPr>
          <w:rFonts w:ascii="Arial" w:hAnsi="Arial" w:cs="Arial"/>
          <w:sz w:val="24"/>
        </w:rPr>
      </w:pPr>
    </w:p>
    <w:p w:rsidRPr="00D434CA" w:rsidR="00612F3A" w:rsidP="008F2921" w:rsidRDefault="00612F3A" w14:paraId="3D2A62D0" w14:textId="77777777">
      <w:pPr>
        <w:widowControl/>
        <w:tabs>
          <w:tab w:val="left" w:pos="-1152"/>
        </w:tabs>
        <w:jc w:val="both"/>
        <w:rPr>
          <w:rFonts w:ascii="Arial" w:hAnsi="Arial" w:cs="Arial"/>
          <w:sz w:val="24"/>
        </w:rPr>
      </w:pPr>
    </w:p>
    <w:p w:rsidRPr="00D434CA" w:rsidR="008F2921" w:rsidP="008F2921" w:rsidRDefault="008F2921" w14:paraId="707E33AB" w14:textId="77777777">
      <w:pPr>
        <w:widowControl/>
        <w:tabs>
          <w:tab w:val="left" w:pos="-1152"/>
        </w:tabs>
        <w:jc w:val="both"/>
        <w:rPr>
          <w:rFonts w:ascii="Arial" w:hAnsi="Arial" w:cs="Arial"/>
          <w:sz w:val="24"/>
        </w:rPr>
      </w:pPr>
      <w:r w:rsidRPr="00D434CA">
        <w:rPr>
          <w:rFonts w:ascii="Arial" w:hAnsi="Arial" w:cs="Arial"/>
          <w:b/>
          <w:bCs/>
          <w:sz w:val="24"/>
        </w:rPr>
        <w:lastRenderedPageBreak/>
        <w:t>B.</w:t>
      </w:r>
      <w:r w:rsidRPr="00D434CA">
        <w:rPr>
          <w:rFonts w:ascii="Arial" w:hAnsi="Arial" w:cs="Arial"/>
          <w:b/>
          <w:bCs/>
          <w:sz w:val="24"/>
        </w:rPr>
        <w:tab/>
        <w:t>COLLECTION OF INFORMATION EMPLOYING STATISTICAL METHODS</w:t>
      </w:r>
    </w:p>
    <w:p w:rsidRPr="00D434CA" w:rsidR="008F2921" w:rsidP="008F2921" w:rsidRDefault="008F2921" w14:paraId="707E33AC" w14:textId="77777777">
      <w:pPr>
        <w:widowControl/>
        <w:tabs>
          <w:tab w:val="left" w:pos="-1152"/>
        </w:tabs>
        <w:jc w:val="both"/>
        <w:rPr>
          <w:rFonts w:ascii="Arial" w:hAnsi="Arial" w:cs="Arial"/>
          <w:sz w:val="24"/>
        </w:rPr>
      </w:pPr>
    </w:p>
    <w:p w:rsidR="00911C6E" w:rsidP="008F4DA0" w:rsidRDefault="008F2921" w14:paraId="707E33AF" w14:textId="0409F853">
      <w:pPr>
        <w:pStyle w:val="BodyText3"/>
        <w:tabs>
          <w:tab w:val="left" w:pos="-1152"/>
        </w:tabs>
      </w:pPr>
      <w:r w:rsidRPr="00D434CA">
        <w:rPr>
          <w:color w:val="auto"/>
        </w:rPr>
        <w:t>This collection of information does not employ statistical methods.</w:t>
      </w:r>
    </w:p>
    <w:sectPr w:rsidR="00911C6E" w:rsidSect="00FC043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A439" w14:textId="77777777" w:rsidR="001223C4" w:rsidRDefault="001223C4">
      <w:r>
        <w:separator/>
      </w:r>
    </w:p>
  </w:endnote>
  <w:endnote w:type="continuationSeparator" w:id="0">
    <w:p w14:paraId="7BBD1E77" w14:textId="77777777" w:rsidR="001223C4" w:rsidRDefault="0012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C377" w14:textId="77777777" w:rsidR="00FC043E" w:rsidRDefault="00FC0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997C1" w14:textId="77777777" w:rsidR="00FC043E" w:rsidRDefault="00FC0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9913" w14:textId="77777777" w:rsidR="00FC043E" w:rsidRDefault="00FC043E">
    <w:pPr>
      <w:spacing w:line="240" w:lineRule="exact"/>
    </w:pPr>
  </w:p>
  <w:p w14:paraId="516143B2" w14:textId="2E05F2D3" w:rsidR="00FC043E" w:rsidRDefault="00FC043E">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BE7321">
      <w:rPr>
        <w:rFonts w:ascii="Arial" w:hAnsi="Arial" w:cs="Arial"/>
        <w:noProof/>
        <w:sz w:val="24"/>
      </w:rPr>
      <w:t>5</w:t>
    </w:r>
    <w:r>
      <w:rPr>
        <w:rFonts w:ascii="Arial" w:hAnsi="Arial" w:cs="Arial"/>
        <w:sz w:val="24"/>
      </w:rPr>
      <w:fldChar w:fldCharType="end"/>
    </w:r>
  </w:p>
  <w:p w14:paraId="1B6EDCAE" w14:textId="77777777" w:rsidR="00FC043E" w:rsidRDefault="00FC043E">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CAF4" w14:textId="77777777" w:rsidR="00FC043E" w:rsidRDefault="00FC04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33B6" w14:textId="77777777" w:rsidR="00FC043E" w:rsidRDefault="00FC0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E33B7" w14:textId="77777777" w:rsidR="00FC043E" w:rsidRDefault="00FC04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33B8" w14:textId="77777777" w:rsidR="00FC043E" w:rsidRDefault="00FC043E">
    <w:pPr>
      <w:spacing w:line="240" w:lineRule="exact"/>
    </w:pPr>
  </w:p>
  <w:p w14:paraId="707E33B9" w14:textId="443CDC47" w:rsidR="00FC043E" w:rsidRDefault="00FC043E">
    <w:pPr>
      <w:framePr w:wrap="around" w:vAnchor="text" w:hAnchor="margin" w:xAlign="center" w:y="1"/>
      <w:jc w:val="center"/>
      <w:rPr>
        <w:rFonts w:ascii="Arial" w:hAnsi="Arial" w:cs="Arial"/>
        <w:sz w:val="24"/>
      </w:rPr>
    </w:pPr>
    <w:r>
      <w:rPr>
        <w:rFonts w:ascii="Arial" w:hAnsi="Arial" w:cs="Arial"/>
        <w:sz w:val="24"/>
      </w:rPr>
      <w:fldChar w:fldCharType="begin"/>
    </w:r>
    <w:r>
      <w:rPr>
        <w:rFonts w:ascii="Arial" w:hAnsi="Arial" w:cs="Arial"/>
        <w:sz w:val="24"/>
      </w:rPr>
      <w:instrText xml:space="preserve">PAGE </w:instrText>
    </w:r>
    <w:r>
      <w:rPr>
        <w:rFonts w:ascii="Arial" w:hAnsi="Arial" w:cs="Arial"/>
        <w:sz w:val="24"/>
      </w:rPr>
      <w:fldChar w:fldCharType="separate"/>
    </w:r>
    <w:r w:rsidR="00BE7321">
      <w:rPr>
        <w:rFonts w:ascii="Arial" w:hAnsi="Arial" w:cs="Arial"/>
        <w:noProof/>
        <w:sz w:val="24"/>
      </w:rPr>
      <w:t>10</w:t>
    </w:r>
    <w:r>
      <w:rPr>
        <w:rFonts w:ascii="Arial" w:hAnsi="Arial" w:cs="Arial"/>
        <w:sz w:val="24"/>
      </w:rPr>
      <w:fldChar w:fldCharType="end"/>
    </w:r>
  </w:p>
  <w:p w14:paraId="707E33BA" w14:textId="77777777" w:rsidR="00FC043E" w:rsidRDefault="00FC043E">
    <w:pPr>
      <w:rPr>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33BC" w14:textId="77777777" w:rsidR="00FC043E" w:rsidRDefault="00FC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4CD04" w14:textId="77777777" w:rsidR="001223C4" w:rsidRDefault="001223C4">
      <w:r>
        <w:separator/>
      </w:r>
    </w:p>
  </w:footnote>
  <w:footnote w:type="continuationSeparator" w:id="0">
    <w:p w14:paraId="7C5FBD68" w14:textId="77777777" w:rsidR="001223C4" w:rsidRDefault="001223C4">
      <w:r>
        <w:continuationSeparator/>
      </w:r>
    </w:p>
  </w:footnote>
  <w:footnote w:id="1">
    <w:p w14:paraId="7038BCFA" w14:textId="3725922C" w:rsidR="00DF4C71" w:rsidRDefault="00DF4C71" w:rsidP="00DF4C71">
      <w:pPr>
        <w:pStyle w:val="FootnoteText"/>
      </w:pPr>
      <w:r>
        <w:rPr>
          <w:rStyle w:val="FootnoteReference"/>
        </w:rPr>
        <w:footnoteRef/>
      </w:r>
      <w:r>
        <w:t xml:space="preserve"> </w:t>
      </w:r>
      <w:r w:rsidR="00615387" w:rsidRPr="00FC1FCA">
        <w:rPr>
          <w:sz w:val="16"/>
          <w:szCs w:val="16"/>
        </w:rPr>
        <w:t>2021 Report of the Economic Survey, published by the Committee on Economics of Legal Practice of the American Intellectual Property Law Association (AIPLA)</w:t>
      </w:r>
      <w:hyperlink r:id="rId1" w:history="1"/>
      <w:r w:rsidR="00615387" w:rsidRPr="00FC1FCA">
        <w:rPr>
          <w:sz w:val="16"/>
          <w:szCs w:val="16"/>
        </w:rPr>
        <w:t>; pg. F-27. The USPTO uses the average billing rate for intellectual property attorneys in private firms which is $4</w:t>
      </w:r>
      <w:r w:rsidR="00615387" w:rsidRPr="00BB1FFE">
        <w:rPr>
          <w:sz w:val="16"/>
          <w:szCs w:val="16"/>
        </w:rPr>
        <w:t>35 per hour.</w:t>
      </w:r>
    </w:p>
  </w:footnote>
  <w:footnote w:id="2">
    <w:p w14:paraId="4BB6A9FF" w14:textId="3EB63C8C" w:rsidR="00DF4C71" w:rsidRDefault="00DF4C71" w:rsidP="00DF4C71">
      <w:pPr>
        <w:pStyle w:val="FootnoteText"/>
      </w:pPr>
      <w:r>
        <w:rPr>
          <w:rStyle w:val="FootnoteReference"/>
        </w:rPr>
        <w:footnoteRef/>
      </w:r>
      <w:r>
        <w:t xml:space="preserve"> </w:t>
      </w:r>
      <w:r w:rsidR="00615387" w:rsidRPr="00FC1FCA">
        <w:rPr>
          <w:sz w:val="16"/>
          <w:szCs w:val="16"/>
        </w:rPr>
        <w:t>2021 Report of the Economic Survey, published by the Committee on Economics of Legal Practice of the American Intellectual Property Law Association (AIPLA)</w:t>
      </w:r>
      <w:hyperlink r:id="rId2" w:history="1"/>
      <w:r w:rsidR="00615387" w:rsidRPr="00FC1FCA">
        <w:rPr>
          <w:sz w:val="16"/>
          <w:szCs w:val="16"/>
        </w:rPr>
        <w:t>; pg. F-27. The USPTO uses the average billing rate for intellectual property attorneys in private firms which is $4</w:t>
      </w:r>
      <w:r w:rsidR="00615387" w:rsidRPr="00BB1FFE">
        <w:rPr>
          <w:sz w:val="16"/>
          <w:szCs w:val="16"/>
        </w:rPr>
        <w:t>35 per hour.</w:t>
      </w:r>
    </w:p>
  </w:footnote>
  <w:footnote w:id="3">
    <w:p w14:paraId="2783E8ED" w14:textId="51452C4D" w:rsidR="00FC043E" w:rsidRDefault="00FC043E">
      <w:pPr>
        <w:pStyle w:val="FootnoteText"/>
      </w:pPr>
      <w:r>
        <w:rPr>
          <w:rStyle w:val="FootnoteReference"/>
        </w:rPr>
        <w:footnoteRef/>
      </w:r>
      <w:r>
        <w:t xml:space="preserve"> </w:t>
      </w:r>
      <w:r w:rsidR="005E766E" w:rsidRPr="00EC451C">
        <w:rPr>
          <w:rFonts w:ascii="Arial" w:hAnsi="Arial" w:cs="Arial"/>
        </w:rPr>
        <w:t>https://www.opm.gov/policy-data-oversight/pay-leave/salaries-wages/salary-tables/pdf/2021/DCB_h.pdf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161F" w14:textId="77777777" w:rsidR="00FC043E" w:rsidRDefault="00FC0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837F" w14:textId="77777777" w:rsidR="00FC043E" w:rsidRDefault="00FC0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1275D" w14:textId="77777777" w:rsidR="00FC043E" w:rsidRDefault="00FC0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33B4" w14:textId="77777777" w:rsidR="00FC043E" w:rsidRDefault="00FC04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33B5" w14:textId="77777777" w:rsidR="00FC043E" w:rsidRDefault="00FC04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33BB" w14:textId="77777777" w:rsidR="00FC043E" w:rsidRDefault="00FC0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4812F5"/>
    <w:multiLevelType w:val="hybridMultilevel"/>
    <w:tmpl w:val="C87E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D028E"/>
    <w:multiLevelType w:val="hybridMultilevel"/>
    <w:tmpl w:val="6BE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61491"/>
    <w:multiLevelType w:val="hybridMultilevel"/>
    <w:tmpl w:val="882A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32129"/>
    <w:multiLevelType w:val="hybridMultilevel"/>
    <w:tmpl w:val="C31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C3550"/>
    <w:multiLevelType w:val="hybridMultilevel"/>
    <w:tmpl w:val="BF244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301C2"/>
    <w:multiLevelType w:val="hybridMultilevel"/>
    <w:tmpl w:val="D270B21C"/>
    <w:lvl w:ilvl="0" w:tplc="515CBC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FD2939"/>
    <w:multiLevelType w:val="hybridMultilevel"/>
    <w:tmpl w:val="24F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2331F"/>
    <w:multiLevelType w:val="hybridMultilevel"/>
    <w:tmpl w:val="CC1498EA"/>
    <w:lvl w:ilvl="0" w:tplc="E0165ABC">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7FCF6A07"/>
    <w:multiLevelType w:val="hybridMultilevel"/>
    <w:tmpl w:val="BBC2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0"/>
  </w:num>
  <w:num w:numId="5">
    <w:abstractNumId w:val="6"/>
  </w:num>
  <w:num w:numId="6">
    <w:abstractNumId w:val="5"/>
  </w:num>
  <w:num w:numId="7">
    <w:abstractNumId w:val="2"/>
  </w:num>
  <w:num w:numId="8">
    <w:abstractNumId w:val="9"/>
  </w:num>
  <w:num w:numId="9">
    <w:abstractNumId w:val="3"/>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21"/>
    <w:rsid w:val="0004604F"/>
    <w:rsid w:val="0005673F"/>
    <w:rsid w:val="00086FC4"/>
    <w:rsid w:val="000901F3"/>
    <w:rsid w:val="000906D5"/>
    <w:rsid w:val="000929C2"/>
    <w:rsid w:val="000B3E39"/>
    <w:rsid w:val="000C567F"/>
    <w:rsid w:val="000D3B97"/>
    <w:rsid w:val="000E070D"/>
    <w:rsid w:val="001223C4"/>
    <w:rsid w:val="00130D77"/>
    <w:rsid w:val="00136AA9"/>
    <w:rsid w:val="001478A6"/>
    <w:rsid w:val="001725FB"/>
    <w:rsid w:val="0017337B"/>
    <w:rsid w:val="001900BC"/>
    <w:rsid w:val="0019127A"/>
    <w:rsid w:val="001A1E58"/>
    <w:rsid w:val="001B3E59"/>
    <w:rsid w:val="001B7FE9"/>
    <w:rsid w:val="001C3E6F"/>
    <w:rsid w:val="001F651E"/>
    <w:rsid w:val="00252127"/>
    <w:rsid w:val="002538FF"/>
    <w:rsid w:val="0027245B"/>
    <w:rsid w:val="00277A24"/>
    <w:rsid w:val="0028130F"/>
    <w:rsid w:val="002A19CD"/>
    <w:rsid w:val="002C3FEA"/>
    <w:rsid w:val="002D3F96"/>
    <w:rsid w:val="002E5330"/>
    <w:rsid w:val="003005D2"/>
    <w:rsid w:val="003017E1"/>
    <w:rsid w:val="003409D6"/>
    <w:rsid w:val="00362377"/>
    <w:rsid w:val="00385C77"/>
    <w:rsid w:val="003B7ED6"/>
    <w:rsid w:val="003D350C"/>
    <w:rsid w:val="003D7783"/>
    <w:rsid w:val="004009CA"/>
    <w:rsid w:val="004015F4"/>
    <w:rsid w:val="0044340D"/>
    <w:rsid w:val="004614A8"/>
    <w:rsid w:val="00465543"/>
    <w:rsid w:val="00467823"/>
    <w:rsid w:val="004B2CC9"/>
    <w:rsid w:val="004B45E0"/>
    <w:rsid w:val="004C1037"/>
    <w:rsid w:val="0050160B"/>
    <w:rsid w:val="00505F3D"/>
    <w:rsid w:val="005173AF"/>
    <w:rsid w:val="005329D0"/>
    <w:rsid w:val="00550244"/>
    <w:rsid w:val="005602E0"/>
    <w:rsid w:val="0056393A"/>
    <w:rsid w:val="005872C2"/>
    <w:rsid w:val="005C4720"/>
    <w:rsid w:val="005D21BC"/>
    <w:rsid w:val="005D6952"/>
    <w:rsid w:val="005E5123"/>
    <w:rsid w:val="005E766E"/>
    <w:rsid w:val="00612F3A"/>
    <w:rsid w:val="006149CE"/>
    <w:rsid w:val="00615387"/>
    <w:rsid w:val="0068245C"/>
    <w:rsid w:val="00684ABE"/>
    <w:rsid w:val="006B4387"/>
    <w:rsid w:val="006B4AC6"/>
    <w:rsid w:val="006C2AD4"/>
    <w:rsid w:val="006D3AAD"/>
    <w:rsid w:val="00704A27"/>
    <w:rsid w:val="00705887"/>
    <w:rsid w:val="00720A96"/>
    <w:rsid w:val="007273CE"/>
    <w:rsid w:val="00731E24"/>
    <w:rsid w:val="00760E1D"/>
    <w:rsid w:val="00781539"/>
    <w:rsid w:val="007B72E9"/>
    <w:rsid w:val="007E7299"/>
    <w:rsid w:val="007F36F9"/>
    <w:rsid w:val="008128D8"/>
    <w:rsid w:val="008147CE"/>
    <w:rsid w:val="00814AF0"/>
    <w:rsid w:val="00816F75"/>
    <w:rsid w:val="0082491B"/>
    <w:rsid w:val="0082711A"/>
    <w:rsid w:val="00861FF5"/>
    <w:rsid w:val="008633ED"/>
    <w:rsid w:val="00883010"/>
    <w:rsid w:val="00896B83"/>
    <w:rsid w:val="008A63F9"/>
    <w:rsid w:val="008B070E"/>
    <w:rsid w:val="008D4CAE"/>
    <w:rsid w:val="008E1B79"/>
    <w:rsid w:val="008F2921"/>
    <w:rsid w:val="008F4DA0"/>
    <w:rsid w:val="00911C6E"/>
    <w:rsid w:val="00914E53"/>
    <w:rsid w:val="009216BE"/>
    <w:rsid w:val="009228BB"/>
    <w:rsid w:val="009313DC"/>
    <w:rsid w:val="00950D8B"/>
    <w:rsid w:val="00973852"/>
    <w:rsid w:val="009912BF"/>
    <w:rsid w:val="009B35F0"/>
    <w:rsid w:val="009E2A7B"/>
    <w:rsid w:val="009E7E5B"/>
    <w:rsid w:val="009F2ABF"/>
    <w:rsid w:val="009F45A1"/>
    <w:rsid w:val="009F6C9F"/>
    <w:rsid w:val="00A1192F"/>
    <w:rsid w:val="00A127CF"/>
    <w:rsid w:val="00A13343"/>
    <w:rsid w:val="00A172D0"/>
    <w:rsid w:val="00AA1FAD"/>
    <w:rsid w:val="00AB2983"/>
    <w:rsid w:val="00AC45A3"/>
    <w:rsid w:val="00AD2806"/>
    <w:rsid w:val="00AD7D41"/>
    <w:rsid w:val="00AE7CAD"/>
    <w:rsid w:val="00AF2CDC"/>
    <w:rsid w:val="00B13DAC"/>
    <w:rsid w:val="00B23B39"/>
    <w:rsid w:val="00B43695"/>
    <w:rsid w:val="00B67E94"/>
    <w:rsid w:val="00B811B5"/>
    <w:rsid w:val="00B83E76"/>
    <w:rsid w:val="00B967BE"/>
    <w:rsid w:val="00BA2A94"/>
    <w:rsid w:val="00BB159F"/>
    <w:rsid w:val="00BB4734"/>
    <w:rsid w:val="00BC534F"/>
    <w:rsid w:val="00BD630B"/>
    <w:rsid w:val="00BE6075"/>
    <w:rsid w:val="00BE7321"/>
    <w:rsid w:val="00BF73E4"/>
    <w:rsid w:val="00C00139"/>
    <w:rsid w:val="00C20BEF"/>
    <w:rsid w:val="00C47DBB"/>
    <w:rsid w:val="00C719B2"/>
    <w:rsid w:val="00C822AD"/>
    <w:rsid w:val="00C94A6D"/>
    <w:rsid w:val="00C962CD"/>
    <w:rsid w:val="00CB5E14"/>
    <w:rsid w:val="00CC026A"/>
    <w:rsid w:val="00CC0DBB"/>
    <w:rsid w:val="00CE070A"/>
    <w:rsid w:val="00CE29A6"/>
    <w:rsid w:val="00D02D9A"/>
    <w:rsid w:val="00D07467"/>
    <w:rsid w:val="00D21B0F"/>
    <w:rsid w:val="00D503B1"/>
    <w:rsid w:val="00D6288F"/>
    <w:rsid w:val="00D86381"/>
    <w:rsid w:val="00D87C4C"/>
    <w:rsid w:val="00DA17BF"/>
    <w:rsid w:val="00DB462E"/>
    <w:rsid w:val="00DB62C2"/>
    <w:rsid w:val="00DC464B"/>
    <w:rsid w:val="00DF4B37"/>
    <w:rsid w:val="00DF4C71"/>
    <w:rsid w:val="00E106CC"/>
    <w:rsid w:val="00E22303"/>
    <w:rsid w:val="00E407A5"/>
    <w:rsid w:val="00E93A93"/>
    <w:rsid w:val="00EA3BCE"/>
    <w:rsid w:val="00EB2F43"/>
    <w:rsid w:val="00EC451C"/>
    <w:rsid w:val="00EE616A"/>
    <w:rsid w:val="00EF1AC2"/>
    <w:rsid w:val="00F55C9B"/>
    <w:rsid w:val="00F90C72"/>
    <w:rsid w:val="00F92E5D"/>
    <w:rsid w:val="00FA0530"/>
    <w:rsid w:val="00FA2929"/>
    <w:rsid w:val="00FA3102"/>
    <w:rsid w:val="00FC043E"/>
    <w:rsid w:val="00FC366E"/>
    <w:rsid w:val="00FC550A"/>
    <w:rsid w:val="00FD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3276"/>
  <w15:docId w15:val="{A83A6726-ED99-42E9-88E1-68745B8B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1B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AE7C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F2921"/>
    <w:pPr>
      <w:keepNext/>
      <w:keepLines/>
      <w:widowControl/>
      <w:tabs>
        <w:tab w:val="left" w:pos="-1176"/>
      </w:tabs>
      <w:jc w:val="both"/>
      <w:outlineLvl w:val="2"/>
    </w:pPr>
    <w:rPr>
      <w:rFonts w:ascii="Arial" w:hAnsi="Arial" w:cs="Arial"/>
      <w:b/>
      <w:bCs/>
      <w:color w:val="000000"/>
      <w:szCs w:val="20"/>
    </w:rPr>
  </w:style>
  <w:style w:type="paragraph" w:styleId="Heading6">
    <w:name w:val="heading 6"/>
    <w:basedOn w:val="Normal"/>
    <w:next w:val="Normal"/>
    <w:link w:val="Heading6Char"/>
    <w:qFormat/>
    <w:rsid w:val="008F2921"/>
    <w:pPr>
      <w:keepNext/>
      <w:widowControl/>
      <w:jc w:val="both"/>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F2921"/>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8F2921"/>
    <w:rPr>
      <w:rFonts w:ascii="Arial" w:eastAsia="Times New Roman" w:hAnsi="Arial" w:cs="Arial"/>
      <w:b/>
      <w:bCs/>
      <w:sz w:val="20"/>
      <w:szCs w:val="20"/>
    </w:rPr>
  </w:style>
  <w:style w:type="paragraph" w:customStyle="1" w:styleId="a">
    <w:name w:val="_"/>
    <w:basedOn w:val="Normal"/>
    <w:rsid w:val="008F2921"/>
    <w:pPr>
      <w:ind w:left="330" w:hanging="330"/>
    </w:pPr>
  </w:style>
  <w:style w:type="paragraph" w:customStyle="1" w:styleId="Style">
    <w:name w:val="Style"/>
    <w:basedOn w:val="Normal"/>
    <w:rsid w:val="008F2921"/>
    <w:pPr>
      <w:ind w:left="720" w:hanging="720"/>
    </w:pPr>
  </w:style>
  <w:style w:type="paragraph" w:styleId="BodyText">
    <w:name w:val="Body Text"/>
    <w:basedOn w:val="Normal"/>
    <w:link w:val="BodyTextChar"/>
    <w:rsid w:val="008F2921"/>
    <w:pPr>
      <w:widowControl/>
      <w:jc w:val="both"/>
    </w:pPr>
    <w:rPr>
      <w:rFonts w:ascii="Arial" w:hAnsi="Arial" w:cs="Arial"/>
      <w:sz w:val="24"/>
    </w:rPr>
  </w:style>
  <w:style w:type="character" w:customStyle="1" w:styleId="BodyTextChar">
    <w:name w:val="Body Text Char"/>
    <w:basedOn w:val="DefaultParagraphFont"/>
    <w:link w:val="BodyText"/>
    <w:rsid w:val="008F2921"/>
    <w:rPr>
      <w:rFonts w:ascii="Arial" w:eastAsia="Times New Roman" w:hAnsi="Arial" w:cs="Arial"/>
      <w:sz w:val="24"/>
      <w:szCs w:val="24"/>
    </w:rPr>
  </w:style>
  <w:style w:type="paragraph" w:styleId="BodyText2">
    <w:name w:val="Body Text 2"/>
    <w:basedOn w:val="Normal"/>
    <w:link w:val="BodyText2Char"/>
    <w:rsid w:val="008F2921"/>
    <w:pPr>
      <w:keepLines/>
      <w:widowControl/>
      <w:tabs>
        <w:tab w:val="left" w:pos="-1176"/>
      </w:tabs>
      <w:jc w:val="both"/>
    </w:pPr>
    <w:rPr>
      <w:rFonts w:ascii="Arial" w:hAnsi="Arial" w:cs="Arial"/>
      <w:color w:val="000000"/>
      <w:sz w:val="24"/>
    </w:rPr>
  </w:style>
  <w:style w:type="character" w:customStyle="1" w:styleId="BodyText2Char">
    <w:name w:val="Body Text 2 Char"/>
    <w:basedOn w:val="DefaultParagraphFont"/>
    <w:link w:val="BodyText2"/>
    <w:rsid w:val="008F2921"/>
    <w:rPr>
      <w:rFonts w:ascii="Arial" w:eastAsia="Times New Roman" w:hAnsi="Arial" w:cs="Arial"/>
      <w:color w:val="000000"/>
      <w:sz w:val="24"/>
      <w:szCs w:val="24"/>
    </w:rPr>
  </w:style>
  <w:style w:type="paragraph" w:styleId="BodyText3">
    <w:name w:val="Body Text 3"/>
    <w:basedOn w:val="Normal"/>
    <w:link w:val="BodyText3Char"/>
    <w:rsid w:val="008F2921"/>
    <w:pPr>
      <w:widowControl/>
      <w:jc w:val="both"/>
    </w:pPr>
    <w:rPr>
      <w:rFonts w:ascii="Arial" w:hAnsi="Arial" w:cs="Arial"/>
      <w:color w:val="0000FF"/>
      <w:sz w:val="24"/>
    </w:rPr>
  </w:style>
  <w:style w:type="character" w:customStyle="1" w:styleId="BodyText3Char">
    <w:name w:val="Body Text 3 Char"/>
    <w:basedOn w:val="DefaultParagraphFont"/>
    <w:link w:val="BodyText3"/>
    <w:rsid w:val="008F2921"/>
    <w:rPr>
      <w:rFonts w:ascii="Arial" w:eastAsia="Times New Roman" w:hAnsi="Arial" w:cs="Arial"/>
      <w:color w:val="0000FF"/>
      <w:sz w:val="24"/>
      <w:szCs w:val="24"/>
    </w:rPr>
  </w:style>
  <w:style w:type="paragraph" w:styleId="BodyTextIndent2">
    <w:name w:val="Body Text Indent 2"/>
    <w:basedOn w:val="Normal"/>
    <w:link w:val="BodyTextIndent2Char"/>
    <w:rsid w:val="008F2921"/>
    <w:pPr>
      <w:widowControl/>
      <w:tabs>
        <w:tab w:val="left" w:pos="-1176"/>
      </w:tabs>
      <w:ind w:left="720"/>
      <w:jc w:val="both"/>
    </w:pPr>
    <w:rPr>
      <w:rFonts w:ascii="Arial" w:hAnsi="Arial" w:cs="Arial"/>
      <w:sz w:val="22"/>
    </w:rPr>
  </w:style>
  <w:style w:type="character" w:customStyle="1" w:styleId="BodyTextIndent2Char">
    <w:name w:val="Body Text Indent 2 Char"/>
    <w:basedOn w:val="DefaultParagraphFont"/>
    <w:link w:val="BodyTextIndent2"/>
    <w:rsid w:val="008F2921"/>
    <w:rPr>
      <w:rFonts w:ascii="Arial" w:eastAsia="Times New Roman" w:hAnsi="Arial" w:cs="Arial"/>
      <w:szCs w:val="24"/>
    </w:rPr>
  </w:style>
  <w:style w:type="paragraph" w:styleId="Title">
    <w:name w:val="Title"/>
    <w:basedOn w:val="Normal"/>
    <w:link w:val="TitleChar"/>
    <w:qFormat/>
    <w:rsid w:val="008F2921"/>
    <w:pPr>
      <w:widowControl/>
      <w:jc w:val="center"/>
    </w:pPr>
    <w:rPr>
      <w:rFonts w:ascii="Arial" w:hAnsi="Arial" w:cs="Arial"/>
      <w:b/>
      <w:bCs/>
      <w:sz w:val="24"/>
    </w:rPr>
  </w:style>
  <w:style w:type="character" w:customStyle="1" w:styleId="TitleChar">
    <w:name w:val="Title Char"/>
    <w:basedOn w:val="DefaultParagraphFont"/>
    <w:link w:val="Title"/>
    <w:rsid w:val="008F2921"/>
    <w:rPr>
      <w:rFonts w:ascii="Arial" w:eastAsia="Times New Roman" w:hAnsi="Arial" w:cs="Arial"/>
      <w:b/>
      <w:bCs/>
      <w:sz w:val="24"/>
      <w:szCs w:val="24"/>
    </w:rPr>
  </w:style>
  <w:style w:type="paragraph" w:styleId="Footer">
    <w:name w:val="footer"/>
    <w:basedOn w:val="Normal"/>
    <w:link w:val="FooterChar"/>
    <w:rsid w:val="008F2921"/>
    <w:pPr>
      <w:tabs>
        <w:tab w:val="center" w:pos="4320"/>
        <w:tab w:val="right" w:pos="8640"/>
      </w:tabs>
    </w:pPr>
  </w:style>
  <w:style w:type="character" w:customStyle="1" w:styleId="FooterChar">
    <w:name w:val="Footer Char"/>
    <w:basedOn w:val="DefaultParagraphFont"/>
    <w:link w:val="Footer"/>
    <w:rsid w:val="008F2921"/>
    <w:rPr>
      <w:rFonts w:ascii="Times New Roman" w:eastAsia="Times New Roman" w:hAnsi="Times New Roman" w:cs="Times New Roman"/>
      <w:sz w:val="20"/>
      <w:szCs w:val="24"/>
    </w:rPr>
  </w:style>
  <w:style w:type="character" w:styleId="PageNumber">
    <w:name w:val="page number"/>
    <w:basedOn w:val="DefaultParagraphFont"/>
    <w:rsid w:val="008F2921"/>
  </w:style>
  <w:style w:type="paragraph" w:styleId="Header">
    <w:name w:val="header"/>
    <w:basedOn w:val="Normal"/>
    <w:link w:val="HeaderChar"/>
    <w:rsid w:val="008F2921"/>
    <w:pPr>
      <w:tabs>
        <w:tab w:val="center" w:pos="4320"/>
        <w:tab w:val="right" w:pos="8640"/>
      </w:tabs>
    </w:pPr>
  </w:style>
  <w:style w:type="character" w:customStyle="1" w:styleId="HeaderChar">
    <w:name w:val="Header Char"/>
    <w:basedOn w:val="DefaultParagraphFont"/>
    <w:link w:val="Header"/>
    <w:rsid w:val="008F2921"/>
    <w:rPr>
      <w:rFonts w:ascii="Times New Roman" w:eastAsia="Times New Roman" w:hAnsi="Times New Roman" w:cs="Times New Roman"/>
      <w:sz w:val="20"/>
      <w:szCs w:val="24"/>
    </w:rPr>
  </w:style>
  <w:style w:type="character" w:customStyle="1" w:styleId="SC315408">
    <w:name w:val="SC315408"/>
    <w:uiPriority w:val="99"/>
    <w:rsid w:val="008F2921"/>
    <w:rPr>
      <w:color w:val="000000"/>
      <w:sz w:val="22"/>
      <w:szCs w:val="22"/>
    </w:rPr>
  </w:style>
  <w:style w:type="table" w:styleId="TableGrid">
    <w:name w:val="Table Grid"/>
    <w:basedOn w:val="TableNormal"/>
    <w:rsid w:val="008F29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E7CA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147CE"/>
    <w:pPr>
      <w:ind w:left="720"/>
      <w:contextualSpacing/>
    </w:pPr>
  </w:style>
  <w:style w:type="character" w:styleId="CommentReference">
    <w:name w:val="annotation reference"/>
    <w:basedOn w:val="DefaultParagraphFont"/>
    <w:uiPriority w:val="99"/>
    <w:semiHidden/>
    <w:unhideWhenUsed/>
    <w:rsid w:val="0005673F"/>
    <w:rPr>
      <w:sz w:val="16"/>
      <w:szCs w:val="16"/>
    </w:rPr>
  </w:style>
  <w:style w:type="paragraph" w:styleId="CommentText">
    <w:name w:val="annotation text"/>
    <w:basedOn w:val="Normal"/>
    <w:link w:val="CommentTextChar"/>
    <w:unhideWhenUsed/>
    <w:rsid w:val="0005673F"/>
    <w:rPr>
      <w:szCs w:val="20"/>
    </w:rPr>
  </w:style>
  <w:style w:type="character" w:customStyle="1" w:styleId="CommentTextChar">
    <w:name w:val="Comment Text Char"/>
    <w:basedOn w:val="DefaultParagraphFont"/>
    <w:link w:val="CommentText"/>
    <w:uiPriority w:val="99"/>
    <w:rsid w:val="000567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73F"/>
    <w:rPr>
      <w:b/>
      <w:bCs/>
    </w:rPr>
  </w:style>
  <w:style w:type="character" w:customStyle="1" w:styleId="CommentSubjectChar">
    <w:name w:val="Comment Subject Char"/>
    <w:basedOn w:val="CommentTextChar"/>
    <w:link w:val="CommentSubject"/>
    <w:uiPriority w:val="99"/>
    <w:semiHidden/>
    <w:rsid w:val="000567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673F"/>
    <w:rPr>
      <w:rFonts w:ascii="Tahoma" w:hAnsi="Tahoma" w:cs="Tahoma"/>
      <w:sz w:val="16"/>
      <w:szCs w:val="16"/>
    </w:rPr>
  </w:style>
  <w:style w:type="character" w:customStyle="1" w:styleId="BalloonTextChar">
    <w:name w:val="Balloon Text Char"/>
    <w:basedOn w:val="DefaultParagraphFont"/>
    <w:link w:val="BalloonText"/>
    <w:uiPriority w:val="99"/>
    <w:semiHidden/>
    <w:rsid w:val="0005673F"/>
    <w:rPr>
      <w:rFonts w:ascii="Tahoma" w:eastAsia="Times New Roman" w:hAnsi="Tahoma" w:cs="Tahoma"/>
      <w:sz w:val="16"/>
      <w:szCs w:val="16"/>
    </w:rPr>
  </w:style>
  <w:style w:type="paragraph" w:styleId="Revision">
    <w:name w:val="Revision"/>
    <w:hidden/>
    <w:uiPriority w:val="99"/>
    <w:semiHidden/>
    <w:rsid w:val="005C4720"/>
    <w:pPr>
      <w:spacing w:after="0" w:line="240" w:lineRule="auto"/>
    </w:pPr>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B811B5"/>
    <w:rPr>
      <w:szCs w:val="20"/>
    </w:rPr>
  </w:style>
  <w:style w:type="character" w:customStyle="1" w:styleId="FootnoteTextChar">
    <w:name w:val="Footnote Text Char"/>
    <w:basedOn w:val="DefaultParagraphFont"/>
    <w:link w:val="FootnoteText"/>
    <w:uiPriority w:val="99"/>
    <w:semiHidden/>
    <w:rsid w:val="00B811B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11B5"/>
    <w:rPr>
      <w:vertAlign w:val="superscript"/>
    </w:rPr>
  </w:style>
  <w:style w:type="character" w:styleId="Hyperlink">
    <w:name w:val="Hyperlink"/>
    <w:basedOn w:val="DefaultParagraphFont"/>
    <w:uiPriority w:val="99"/>
    <w:unhideWhenUsed/>
    <w:rsid w:val="003D350C"/>
    <w:rPr>
      <w:color w:val="0000FF" w:themeColor="hyperlink"/>
      <w:u w:val="single"/>
    </w:rPr>
  </w:style>
  <w:style w:type="paragraph" w:styleId="NoSpacing">
    <w:name w:val="No Spacing"/>
    <w:uiPriority w:val="1"/>
    <w:qFormat/>
    <w:rsid w:val="00B23B39"/>
    <w:pPr>
      <w:spacing w:after="0" w:line="240" w:lineRule="auto"/>
    </w:pPr>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907">
      <w:bodyDiv w:val="1"/>
      <w:marLeft w:val="0"/>
      <w:marRight w:val="0"/>
      <w:marTop w:val="0"/>
      <w:marBottom w:val="0"/>
      <w:divBdr>
        <w:top w:val="none" w:sz="0" w:space="0" w:color="auto"/>
        <w:left w:val="none" w:sz="0" w:space="0" w:color="auto"/>
        <w:bottom w:val="none" w:sz="0" w:space="0" w:color="auto"/>
        <w:right w:val="none" w:sz="0" w:space="0" w:color="auto"/>
      </w:divBdr>
    </w:div>
    <w:div w:id="626737355">
      <w:bodyDiv w:val="1"/>
      <w:marLeft w:val="0"/>
      <w:marRight w:val="0"/>
      <w:marTop w:val="0"/>
      <w:marBottom w:val="0"/>
      <w:divBdr>
        <w:top w:val="none" w:sz="0" w:space="0" w:color="auto"/>
        <w:left w:val="none" w:sz="0" w:space="0" w:color="auto"/>
        <w:bottom w:val="none" w:sz="0" w:space="0" w:color="auto"/>
        <w:right w:val="none" w:sz="0" w:space="0" w:color="auto"/>
      </w:divBdr>
    </w:div>
    <w:div w:id="951134363">
      <w:bodyDiv w:val="1"/>
      <w:marLeft w:val="0"/>
      <w:marRight w:val="0"/>
      <w:marTop w:val="0"/>
      <w:marBottom w:val="0"/>
      <w:divBdr>
        <w:top w:val="none" w:sz="0" w:space="0" w:color="auto"/>
        <w:left w:val="none" w:sz="0" w:space="0" w:color="auto"/>
        <w:bottom w:val="none" w:sz="0" w:space="0" w:color="auto"/>
        <w:right w:val="none" w:sz="0" w:space="0" w:color="auto"/>
      </w:divBdr>
    </w:div>
    <w:div w:id="1256935315">
      <w:bodyDiv w:val="1"/>
      <w:marLeft w:val="0"/>
      <w:marRight w:val="0"/>
      <w:marTop w:val="0"/>
      <w:marBottom w:val="0"/>
      <w:divBdr>
        <w:top w:val="none" w:sz="0" w:space="0" w:color="auto"/>
        <w:left w:val="none" w:sz="0" w:space="0" w:color="auto"/>
        <w:bottom w:val="none" w:sz="0" w:space="0" w:color="auto"/>
        <w:right w:val="none" w:sz="0" w:space="0" w:color="auto"/>
      </w:divBdr>
    </w:div>
    <w:div w:id="1353922233">
      <w:bodyDiv w:val="1"/>
      <w:marLeft w:val="0"/>
      <w:marRight w:val="0"/>
      <w:marTop w:val="0"/>
      <w:marBottom w:val="0"/>
      <w:divBdr>
        <w:top w:val="none" w:sz="0" w:space="0" w:color="auto"/>
        <w:left w:val="none" w:sz="0" w:space="0" w:color="auto"/>
        <w:bottom w:val="none" w:sz="0" w:space="0" w:color="auto"/>
        <w:right w:val="none" w:sz="0" w:space="0" w:color="auto"/>
      </w:divBdr>
    </w:div>
    <w:div w:id="1620838122">
      <w:bodyDiv w:val="1"/>
      <w:marLeft w:val="0"/>
      <w:marRight w:val="0"/>
      <w:marTop w:val="0"/>
      <w:marBottom w:val="0"/>
      <w:divBdr>
        <w:top w:val="none" w:sz="0" w:space="0" w:color="auto"/>
        <w:left w:val="none" w:sz="0" w:space="0" w:color="auto"/>
        <w:bottom w:val="none" w:sz="0" w:space="0" w:color="auto"/>
        <w:right w:val="none" w:sz="0" w:space="0" w:color="auto"/>
      </w:divBdr>
    </w:div>
    <w:div w:id="19599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pm.gov/policy-data-oversight/pay-leave/salaries-wages/salary-tables/pdf/2020/DCB_h.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info.gov/content/pkg/FR-2013-03-29/pdf/2013-0734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file:///C:/Users/dhall3/AppData/Local/Microsoft/Windows/INetCache/Content.Outlook/DM2VYW9I/aipla-2021-report---final-locked-for-web.pdf" TargetMode="External"/><Relationship Id="rId1" Type="http://schemas.openxmlformats.org/officeDocument/2006/relationships/hyperlink" Target="file:///C:/Users/dhall3/AppData/Local/Microsoft/Windows/INetCache/Content.Outlook/DM2VYW9I/aipla-2021-report---final-locked-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0651-0070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2A30-C58E-49B4-B1BB-4C9C4356813F}">
  <ds:schemaRefs>
    <ds:schemaRef ds:uri="http://schemas.microsoft.com/office/infopath/2007/PartnerControls"/>
    <ds:schemaRef ds:uri="e85de8a9-5cd3-41fe-a1a0-70bc17107555"/>
    <ds:schemaRef ds:uri="http://schemas.microsoft.com/office/2006/documentManagement/types"/>
    <ds:schemaRef ds:uri="E85DE8A9-5CD3-41FE-A1A0-70BC17107555"/>
    <ds:schemaRef ds:uri="http://purl.org/dc/terms/"/>
    <ds:schemaRef ds:uri="http://purl.org/dc/elements/1.1/"/>
    <ds:schemaRef ds:uri="http://purl.org/dc/dcmitype/"/>
    <ds:schemaRef ds:uri="5DFC53CF-7C17-4489-98AB-5F87C96333B9"/>
    <ds:schemaRef ds:uri="http://schemas.openxmlformats.org/package/2006/metadata/core-properties"/>
    <ds:schemaRef ds:uri="5dfc53cf-7c17-4489-98ab-5f87c96333b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CBCD42-735C-4376-965C-6699171703E2}">
  <ds:schemaRefs>
    <ds:schemaRef ds:uri="http://schemas.microsoft.com/sharepoint/v3/contenttype/forms"/>
  </ds:schemaRefs>
</ds:datastoreItem>
</file>

<file path=customXml/itemProps3.xml><?xml version="1.0" encoding="utf-8"?>
<ds:datastoreItem xmlns:ds="http://schemas.openxmlformats.org/officeDocument/2006/customXml" ds:itemID="{CAB0E7EF-8342-4252-90E2-5298E2606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8C9EE-7176-4A7B-AC66-A3E7BB95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USPTO</dc:creator>
  <cp:keywords/>
  <dc:description/>
  <cp:lastModifiedBy>Hardy, Kimberly</cp:lastModifiedBy>
  <cp:revision>2</cp:revision>
  <dcterms:created xsi:type="dcterms:W3CDTF">2021-11-23T20:10:00Z</dcterms:created>
  <dcterms:modified xsi:type="dcterms:W3CDTF">2021-11-23T20:10:00Z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