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1627" w:rsidR="00E707A9" w:rsidP="00E707A9" w:rsidRDefault="00E707A9" w14:paraId="4CF1822A" w14:textId="77777777">
      <w:pPr>
        <w:spacing w:after="0"/>
        <w:jc w:val="center"/>
        <w:rPr>
          <w:rFonts w:ascii="Arial" w:hAnsi="Arial" w:cs="Arial"/>
          <w:b/>
          <w:sz w:val="28"/>
          <w:szCs w:val="28"/>
        </w:rPr>
      </w:pPr>
      <w:r w:rsidRPr="00801627">
        <w:rPr>
          <w:rFonts w:ascii="Arial" w:hAnsi="Arial" w:cs="Arial"/>
          <w:b/>
          <w:sz w:val="28"/>
          <w:szCs w:val="28"/>
        </w:rPr>
        <w:t>SUPPORTING STATEMENT</w:t>
      </w:r>
    </w:p>
    <w:p w:rsidRPr="00801627" w:rsidR="00E707A9" w:rsidP="00E707A9" w:rsidRDefault="00E707A9" w14:paraId="681B6BFB" w14:textId="77777777">
      <w:pPr>
        <w:spacing w:after="0"/>
        <w:jc w:val="center"/>
        <w:rPr>
          <w:rFonts w:ascii="Arial" w:hAnsi="Arial" w:cs="Arial"/>
          <w:b/>
          <w:sz w:val="26"/>
          <w:szCs w:val="26"/>
        </w:rPr>
      </w:pPr>
      <w:r w:rsidRPr="00801627">
        <w:rPr>
          <w:rFonts w:ascii="Arial" w:hAnsi="Arial" w:cs="Arial"/>
          <w:b/>
          <w:sz w:val="26"/>
          <w:szCs w:val="26"/>
        </w:rPr>
        <w:t>U.S. Department of Commerce</w:t>
      </w:r>
    </w:p>
    <w:p w:rsidRPr="00801627" w:rsidR="00E707A9" w:rsidP="00E707A9" w:rsidRDefault="00E707A9" w14:paraId="62534F40" w14:textId="3FE370AF">
      <w:pPr>
        <w:spacing w:after="0"/>
        <w:jc w:val="center"/>
        <w:rPr>
          <w:rFonts w:ascii="Arial" w:hAnsi="Arial" w:cs="Arial"/>
          <w:b/>
          <w:bCs/>
          <w:sz w:val="26"/>
          <w:szCs w:val="26"/>
        </w:rPr>
      </w:pPr>
      <w:r w:rsidRPr="00801627">
        <w:rPr>
          <w:rFonts w:ascii="Arial" w:hAnsi="Arial" w:cs="Arial"/>
          <w:b/>
          <w:bCs/>
          <w:sz w:val="26"/>
          <w:szCs w:val="26"/>
        </w:rPr>
        <w:t>Research Performance Progress Report (RPPR)</w:t>
      </w:r>
    </w:p>
    <w:p w:rsidRPr="00801627" w:rsidR="00E707A9" w:rsidP="00E707A9" w:rsidRDefault="00E707A9" w14:paraId="05E2820B" w14:textId="1486B121">
      <w:pPr>
        <w:spacing w:after="0"/>
        <w:jc w:val="center"/>
        <w:rPr>
          <w:rFonts w:ascii="Arial" w:hAnsi="Arial" w:cs="Arial"/>
          <w:sz w:val="26"/>
          <w:szCs w:val="26"/>
        </w:rPr>
      </w:pPr>
      <w:r w:rsidRPr="00801627">
        <w:rPr>
          <w:rFonts w:ascii="Arial" w:hAnsi="Arial" w:cs="Arial"/>
          <w:b/>
          <w:sz w:val="26"/>
          <w:szCs w:val="26"/>
        </w:rPr>
        <w:t>OMB Control No. 0690-0032</w:t>
      </w:r>
    </w:p>
    <w:p w:rsidRPr="00E44B5C" w:rsidR="00E707A9" w:rsidP="00E707A9" w:rsidRDefault="00E707A9" w14:paraId="5DA39472" w14:textId="77777777">
      <w:pPr>
        <w:rPr>
          <w:rFonts w:ascii="Arial" w:hAnsi="Arial" w:cs="Arial"/>
          <w:b/>
          <w:bCs/>
          <w:sz w:val="16"/>
          <w:szCs w:val="16"/>
        </w:rPr>
      </w:pPr>
    </w:p>
    <w:p w:rsidRPr="00B53BDA" w:rsidR="00E707A9" w:rsidP="00E707A9" w:rsidRDefault="00E707A9" w14:paraId="199F7FCA" w14:textId="77777777">
      <w:pPr>
        <w:rPr>
          <w:rFonts w:ascii="Arial" w:hAnsi="Arial" w:cs="Arial"/>
          <w:b/>
          <w:bCs/>
          <w:sz w:val="24"/>
          <w:szCs w:val="24"/>
        </w:rPr>
      </w:pPr>
      <w:r w:rsidRPr="00B53BDA">
        <w:rPr>
          <w:rFonts w:ascii="Arial" w:hAnsi="Arial" w:cs="Arial"/>
          <w:b/>
          <w:bCs/>
          <w:sz w:val="24"/>
          <w:szCs w:val="24"/>
        </w:rPr>
        <w:t xml:space="preserve">Justification </w:t>
      </w:r>
    </w:p>
    <w:p w:rsidRPr="00B53BDA" w:rsidR="00E707A9" w:rsidP="00E707A9" w:rsidRDefault="00E707A9" w14:paraId="16F63629" w14:textId="77777777">
      <w:pPr>
        <w:rPr>
          <w:rFonts w:ascii="Arial" w:hAnsi="Arial" w:cs="Arial"/>
          <w:b/>
          <w:bCs/>
          <w:sz w:val="24"/>
          <w:szCs w:val="24"/>
        </w:rPr>
      </w:pPr>
      <w:r w:rsidRPr="00B53BDA">
        <w:rPr>
          <w:rFonts w:ascii="Arial" w:hAnsi="Arial" w:cs="Arial"/>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43B97" w:rsidR="00FD096A" w:rsidP="00FD096A" w:rsidRDefault="00FD096A" w14:paraId="25DFEA3A" w14:textId="5238DC90">
      <w:pPr>
        <w:spacing w:after="0"/>
        <w:rPr>
          <w:rFonts w:ascii="Arial" w:hAnsi="Arial" w:cs="Arial"/>
          <w:sz w:val="24"/>
          <w:szCs w:val="24"/>
        </w:rPr>
      </w:pPr>
      <w:r w:rsidRPr="00843B97">
        <w:rPr>
          <w:rFonts w:ascii="Arial" w:hAnsi="Arial" w:cs="Arial"/>
          <w:sz w:val="24"/>
          <w:szCs w:val="24"/>
        </w:rPr>
        <w:t xml:space="preserve">The RPPR is a uniform format implemented by federal agencies for use in the reporting of performance progress on </w:t>
      </w:r>
      <w:r w:rsidRPr="00843B97" w:rsidR="00583B05">
        <w:rPr>
          <w:rFonts w:ascii="Arial" w:hAnsi="Arial" w:cs="Arial"/>
          <w:sz w:val="24"/>
          <w:szCs w:val="24"/>
        </w:rPr>
        <w:t>Federally funded</w:t>
      </w:r>
      <w:r w:rsidRPr="00843B97">
        <w:rPr>
          <w:rFonts w:ascii="Arial" w:hAnsi="Arial" w:cs="Arial"/>
          <w:sz w:val="24"/>
          <w:szCs w:val="24"/>
        </w:rPr>
        <w:t xml:space="preserve"> research and research-related projects.  The RPPR resulted from an initiative of Research Business Models (RBM), an Interagency Working Group of the Social, Behavioral &amp; Economic Research Subcommittee of the Committee on Science (</w:t>
      </w:r>
      <w:proofErr w:type="spellStart"/>
      <w:r w:rsidRPr="00843B97">
        <w:rPr>
          <w:rFonts w:ascii="Arial" w:hAnsi="Arial" w:cs="Arial"/>
          <w:sz w:val="24"/>
          <w:szCs w:val="24"/>
        </w:rPr>
        <w:t>CoS</w:t>
      </w:r>
      <w:proofErr w:type="spellEnd"/>
      <w:r w:rsidRPr="00843B97">
        <w:rPr>
          <w:rFonts w:ascii="Arial" w:hAnsi="Arial" w:cs="Arial"/>
          <w:sz w:val="24"/>
          <w:szCs w:val="24"/>
        </w:rPr>
        <w:t>), a committee of the National Science and Technology Council (NSTC).  The original version of the RPPR format was approved for implementation in the Federal Register (FR) [Volume 75, pages 1816-1819, January 13, 2010].</w:t>
      </w:r>
    </w:p>
    <w:p w:rsidRPr="00843B97" w:rsidR="00FD096A" w:rsidP="00FD096A" w:rsidRDefault="00FD096A" w14:paraId="1A2969C5" w14:textId="77777777">
      <w:pPr>
        <w:spacing w:after="0"/>
        <w:rPr>
          <w:rFonts w:ascii="Arial" w:hAnsi="Arial" w:cs="Arial"/>
          <w:sz w:val="24"/>
          <w:szCs w:val="24"/>
        </w:rPr>
      </w:pPr>
    </w:p>
    <w:p w:rsidRPr="00843B97" w:rsidR="00FD096A" w:rsidP="00FD096A" w:rsidRDefault="00FD096A" w14:paraId="41CB74F8" w14:textId="77777777">
      <w:pPr>
        <w:spacing w:after="0"/>
        <w:rPr>
          <w:rFonts w:ascii="Arial" w:hAnsi="Arial" w:cs="Arial"/>
          <w:sz w:val="24"/>
          <w:szCs w:val="24"/>
        </w:rPr>
      </w:pPr>
      <w:r w:rsidRPr="00843B97">
        <w:rPr>
          <w:rFonts w:ascii="Arial" w:hAnsi="Arial" w:cs="Arial"/>
          <w:sz w:val="24"/>
          <w:szCs w:val="24"/>
        </w:rPr>
        <w:t>The Research Performance Progress Report (RPPR) directly benefits award recipients by making it easier for them to administer Federal grant and cooperative agreement programs through standardization of the types of information required in interim performance reports—thereby reducing their administrative effort and costs.  The RPPR also makes it easier to compare the outputs, outcomes, etc. of research programs across the government.</w:t>
      </w:r>
    </w:p>
    <w:p w:rsidRPr="00843B97" w:rsidR="00FD096A" w:rsidP="00FD096A" w:rsidRDefault="00FD096A" w14:paraId="35533618" w14:textId="77777777">
      <w:pPr>
        <w:spacing w:after="0"/>
        <w:rPr>
          <w:rFonts w:ascii="Arial" w:hAnsi="Arial" w:cs="Arial"/>
          <w:sz w:val="24"/>
          <w:szCs w:val="24"/>
        </w:rPr>
      </w:pPr>
    </w:p>
    <w:p w:rsidRPr="00843B97" w:rsidR="00FD096A" w:rsidP="00FD096A" w:rsidRDefault="00FD096A" w14:paraId="544F150D" w14:textId="77777777">
      <w:pPr>
        <w:spacing w:after="0"/>
        <w:rPr>
          <w:rFonts w:ascii="Arial" w:hAnsi="Arial" w:cs="Arial"/>
          <w:sz w:val="24"/>
          <w:szCs w:val="24"/>
        </w:rPr>
      </w:pPr>
      <w:r w:rsidRPr="00843B97">
        <w:rPr>
          <w:rFonts w:ascii="Arial" w:hAnsi="Arial" w:cs="Arial"/>
          <w:sz w:val="24"/>
          <w:szCs w:val="24"/>
        </w:rPr>
        <w:t>Given the increasing complexity of interdisciplinary and interagency research, it is important for Federal agencies to manage awards in a similar fashion.  The RPPR does not change the performance reporting requirements specified in 2 CFR § 200.328; it merely provides additional clarification, instructions, and a standard format for collecting the information.</w:t>
      </w:r>
    </w:p>
    <w:p w:rsidRPr="00843B97" w:rsidR="00FD096A" w:rsidP="00FD096A" w:rsidRDefault="00FD096A" w14:paraId="78E787DC" w14:textId="77777777">
      <w:pPr>
        <w:spacing w:after="0"/>
        <w:rPr>
          <w:rFonts w:ascii="Arial" w:hAnsi="Arial" w:cs="Arial"/>
          <w:sz w:val="24"/>
          <w:szCs w:val="24"/>
        </w:rPr>
      </w:pPr>
    </w:p>
    <w:p w:rsidRPr="00843B97" w:rsidR="00FD096A" w:rsidP="00FD096A" w:rsidRDefault="00FD096A" w14:paraId="6553F197" w14:textId="5B8C30FC">
      <w:pPr>
        <w:spacing w:after="0"/>
        <w:rPr>
          <w:rFonts w:ascii="Arial" w:hAnsi="Arial" w:cs="Arial"/>
          <w:sz w:val="24"/>
          <w:szCs w:val="24"/>
        </w:rPr>
      </w:pPr>
      <w:r w:rsidRPr="00843B97">
        <w:rPr>
          <w:rFonts w:ascii="Arial" w:hAnsi="Arial" w:cs="Arial"/>
          <w:sz w:val="24"/>
          <w:szCs w:val="24"/>
        </w:rPr>
        <w:t xml:space="preserve">The Department of Commerce began using this form for all progress reports required for grants awarded by Commerce starting with the reporting cycle ending January 31, 2018; this request is to renew this information collection for a period of three years.  </w:t>
      </w:r>
    </w:p>
    <w:p w:rsidRPr="00843B97" w:rsidR="00E707A9" w:rsidP="00E707A9" w:rsidRDefault="00E707A9" w14:paraId="5751083B" w14:textId="04174648">
      <w:pPr>
        <w:spacing w:after="0"/>
        <w:rPr>
          <w:rFonts w:ascii="Arial" w:hAnsi="Arial" w:cs="Arial"/>
          <w:sz w:val="16"/>
          <w:szCs w:val="16"/>
        </w:rPr>
      </w:pPr>
    </w:p>
    <w:p w:rsidRPr="00D141A4" w:rsidR="00FD096A" w:rsidP="00E707A9" w:rsidRDefault="00FD096A" w14:paraId="0BEFF573" w14:textId="77777777">
      <w:pPr>
        <w:spacing w:after="0"/>
        <w:rPr>
          <w:rFonts w:ascii="Arial" w:hAnsi="Arial" w:cs="Arial"/>
          <w:sz w:val="16"/>
          <w:szCs w:val="16"/>
        </w:rPr>
      </w:pPr>
    </w:p>
    <w:p w:rsidRPr="00B53BDA" w:rsidR="00E707A9" w:rsidP="00E707A9" w:rsidRDefault="00E707A9" w14:paraId="5AB59E11" w14:textId="77777777">
      <w:pPr>
        <w:spacing w:line="240" w:lineRule="auto"/>
        <w:rPr>
          <w:rFonts w:ascii="Arial" w:hAnsi="Arial" w:cs="Arial"/>
          <w:sz w:val="24"/>
          <w:szCs w:val="24"/>
        </w:rPr>
      </w:pPr>
      <w:r w:rsidRPr="00B53BDA">
        <w:rPr>
          <w:rFonts w:ascii="Arial"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Pr="00843B97" w:rsidR="006D0614" w:rsidP="006D0614" w:rsidRDefault="006D0614" w14:paraId="3A6DA7E4" w14:textId="77777777">
      <w:pPr>
        <w:spacing w:line="240" w:lineRule="auto"/>
        <w:rPr>
          <w:rFonts w:ascii="Arial" w:hAnsi="Arial" w:cs="Arial"/>
          <w:sz w:val="24"/>
          <w:szCs w:val="24"/>
        </w:rPr>
      </w:pPr>
      <w:r w:rsidRPr="00843B97">
        <w:rPr>
          <w:rFonts w:ascii="Arial" w:hAnsi="Arial" w:cs="Arial"/>
          <w:sz w:val="24"/>
          <w:szCs w:val="24"/>
        </w:rPr>
        <w:t>Potential respondents include public or private institutions, such as universities, colleges, hospitals, and laboratories; units of state and local government; domestic or foreign non-profit and for-profit organizations; and eligible agencies of the Federal government.</w:t>
      </w:r>
    </w:p>
    <w:p w:rsidRPr="00843B97" w:rsidR="007B49D4" w:rsidP="007B49D4" w:rsidRDefault="007B49D4" w14:paraId="54049BB6" w14:textId="699EA870">
      <w:pPr>
        <w:spacing w:line="240" w:lineRule="auto"/>
        <w:rPr>
          <w:rFonts w:ascii="Arial" w:hAnsi="Arial" w:cs="Arial"/>
          <w:sz w:val="24"/>
          <w:szCs w:val="24"/>
        </w:rPr>
      </w:pPr>
      <w:r w:rsidRPr="00843B97">
        <w:rPr>
          <w:rFonts w:ascii="Arial" w:hAnsi="Arial" w:cs="Arial"/>
          <w:sz w:val="24"/>
          <w:szCs w:val="24"/>
        </w:rPr>
        <w:t xml:space="preserve">Commerce grant awards vary widely across and within line and staff offices, in requirements and time frames. Progress reports document grantee recipient accomplishments and compliance with terms of award. This format may now be used for interim, </w:t>
      </w:r>
      <w:proofErr w:type="gramStart"/>
      <w:r w:rsidRPr="00843B97">
        <w:rPr>
          <w:rFonts w:ascii="Arial" w:hAnsi="Arial" w:cs="Arial"/>
          <w:sz w:val="24"/>
          <w:szCs w:val="24"/>
        </w:rPr>
        <w:t>annual</w:t>
      </w:r>
      <w:proofErr w:type="gramEnd"/>
      <w:r w:rsidRPr="00843B97">
        <w:rPr>
          <w:rFonts w:ascii="Arial" w:hAnsi="Arial" w:cs="Arial"/>
          <w:sz w:val="24"/>
          <w:szCs w:val="24"/>
        </w:rPr>
        <w:t xml:space="preserve"> and final progress reports, as required by a specific grant.  For some grants, if they are for one year only, there may be only a final report.  The RPPR is intended to address progress for the most recently completed period, at the frequency </w:t>
      </w:r>
      <w:r w:rsidRPr="00843B97">
        <w:rPr>
          <w:rFonts w:ascii="Arial" w:hAnsi="Arial" w:cs="Arial"/>
          <w:sz w:val="24"/>
          <w:szCs w:val="24"/>
        </w:rPr>
        <w:lastRenderedPageBreak/>
        <w:t>required or designated by the sponsoring agency. Information, once reported, does not have to be provided again on subsequent reports.</w:t>
      </w:r>
      <w:r w:rsidRPr="00843B97" w:rsidR="00BF1200">
        <w:rPr>
          <w:rFonts w:ascii="Arial" w:hAnsi="Arial" w:cs="Arial"/>
          <w:sz w:val="24"/>
          <w:szCs w:val="24"/>
        </w:rPr>
        <w:t xml:space="preserve"> Recipients are advised to state “Nothing to Report” if they have nothing significant to report during the reporting period.  </w:t>
      </w:r>
    </w:p>
    <w:p w:rsidRPr="00843B97" w:rsidR="007B49D4" w:rsidP="007B49D4" w:rsidRDefault="00BF1200" w14:paraId="717C9263" w14:textId="0F0F22EF">
      <w:pPr>
        <w:spacing w:line="240" w:lineRule="auto"/>
        <w:rPr>
          <w:rFonts w:ascii="Arial" w:hAnsi="Arial" w:cs="Arial"/>
          <w:sz w:val="24"/>
          <w:szCs w:val="24"/>
        </w:rPr>
      </w:pPr>
      <w:r w:rsidRPr="00843B97">
        <w:rPr>
          <w:rFonts w:ascii="Arial" w:hAnsi="Arial" w:cs="Arial"/>
          <w:sz w:val="24"/>
          <w:szCs w:val="24"/>
        </w:rPr>
        <w:t>Each category in the RPPR is a separate reporting component.  Recipients report on the one mandatory component (“Accomplishments”) and other components as appropriate</w:t>
      </w:r>
      <w:r w:rsidRPr="00843B97" w:rsidR="007B49D4">
        <w:rPr>
          <w:rFonts w:ascii="Arial" w:hAnsi="Arial" w:cs="Arial"/>
          <w:sz w:val="24"/>
          <w:szCs w:val="24"/>
        </w:rPr>
        <w:t>, including:</w:t>
      </w:r>
    </w:p>
    <w:p w:rsidRPr="00843B97" w:rsidR="007B49D4" w:rsidP="007B49D4" w:rsidRDefault="007B49D4" w14:paraId="5308D7D9" w14:textId="2EF884E5">
      <w:pPr>
        <w:spacing w:line="240" w:lineRule="auto"/>
        <w:rPr>
          <w:rFonts w:ascii="Arial" w:hAnsi="Arial" w:cs="Arial"/>
          <w:sz w:val="24"/>
          <w:szCs w:val="24"/>
        </w:rPr>
      </w:pPr>
      <w:r w:rsidRPr="00843B97">
        <w:rPr>
          <w:rFonts w:ascii="Arial" w:hAnsi="Arial" w:cs="Arial"/>
          <w:b/>
          <w:bCs/>
          <w:sz w:val="24"/>
          <w:szCs w:val="24"/>
        </w:rPr>
        <w:t>Accomplishments</w:t>
      </w:r>
      <w:r w:rsidRPr="00843B97" w:rsidR="00BF1200">
        <w:rPr>
          <w:rFonts w:ascii="Arial" w:hAnsi="Arial" w:cs="Arial"/>
          <w:b/>
          <w:bCs/>
          <w:sz w:val="24"/>
          <w:szCs w:val="24"/>
        </w:rPr>
        <w:t xml:space="preserve"> </w:t>
      </w:r>
    </w:p>
    <w:p w:rsidRPr="00843B97" w:rsidR="007B49D4" w:rsidP="007B49D4" w:rsidRDefault="007B49D4" w14:paraId="154D91A7" w14:textId="77777777">
      <w:pPr>
        <w:numPr>
          <w:ilvl w:val="0"/>
          <w:numId w:val="12"/>
        </w:numPr>
        <w:spacing w:line="240" w:lineRule="auto"/>
        <w:rPr>
          <w:rFonts w:ascii="Arial" w:hAnsi="Arial" w:cs="Arial"/>
          <w:sz w:val="24"/>
          <w:szCs w:val="24"/>
        </w:rPr>
      </w:pPr>
      <w:r w:rsidRPr="00843B97">
        <w:rPr>
          <w:rFonts w:ascii="Arial" w:hAnsi="Arial" w:cs="Arial"/>
          <w:sz w:val="24"/>
          <w:szCs w:val="24"/>
        </w:rPr>
        <w:t>What were the major goals and objectives of the project?</w:t>
      </w:r>
    </w:p>
    <w:p w:rsidRPr="00843B97" w:rsidR="007B49D4" w:rsidP="007B49D4" w:rsidRDefault="007B49D4" w14:paraId="5BD963C5" w14:textId="77777777">
      <w:pPr>
        <w:numPr>
          <w:ilvl w:val="0"/>
          <w:numId w:val="12"/>
        </w:numPr>
        <w:spacing w:line="240" w:lineRule="auto"/>
        <w:rPr>
          <w:rFonts w:ascii="Arial" w:hAnsi="Arial" w:cs="Arial"/>
          <w:sz w:val="24"/>
          <w:szCs w:val="24"/>
        </w:rPr>
      </w:pPr>
      <w:r w:rsidRPr="00843B97">
        <w:rPr>
          <w:rFonts w:ascii="Arial" w:hAnsi="Arial" w:cs="Arial"/>
          <w:sz w:val="24"/>
          <w:szCs w:val="24"/>
        </w:rPr>
        <w:t>What was accomplished under these goals?</w:t>
      </w:r>
    </w:p>
    <w:p w:rsidRPr="00843B97" w:rsidR="007B49D4" w:rsidP="007B49D4" w:rsidRDefault="007B49D4" w14:paraId="3DD56DEF" w14:textId="77777777">
      <w:pPr>
        <w:numPr>
          <w:ilvl w:val="0"/>
          <w:numId w:val="12"/>
        </w:numPr>
        <w:spacing w:line="240" w:lineRule="auto"/>
        <w:rPr>
          <w:rFonts w:ascii="Arial" w:hAnsi="Arial" w:cs="Arial"/>
          <w:sz w:val="24"/>
          <w:szCs w:val="24"/>
        </w:rPr>
      </w:pPr>
      <w:r w:rsidRPr="00843B97">
        <w:rPr>
          <w:rFonts w:ascii="Arial" w:hAnsi="Arial" w:cs="Arial"/>
          <w:sz w:val="24"/>
          <w:szCs w:val="24"/>
        </w:rPr>
        <w:t>What opportunities for training and professional development did the project provide?</w:t>
      </w:r>
    </w:p>
    <w:p w:rsidRPr="00843B97" w:rsidR="007B49D4" w:rsidP="007B49D4" w:rsidRDefault="007B49D4" w14:paraId="47F8CB64" w14:textId="77777777">
      <w:pPr>
        <w:numPr>
          <w:ilvl w:val="0"/>
          <w:numId w:val="12"/>
        </w:numPr>
        <w:spacing w:line="240" w:lineRule="auto"/>
        <w:rPr>
          <w:rFonts w:ascii="Arial" w:hAnsi="Arial" w:cs="Arial"/>
          <w:sz w:val="24"/>
          <w:szCs w:val="24"/>
        </w:rPr>
      </w:pPr>
      <w:r w:rsidRPr="00843B97">
        <w:rPr>
          <w:rFonts w:ascii="Arial" w:hAnsi="Arial" w:cs="Arial"/>
          <w:sz w:val="24"/>
          <w:szCs w:val="24"/>
        </w:rPr>
        <w:t>How were the results disseminated to communities of interest?</w:t>
      </w:r>
    </w:p>
    <w:p w:rsidRPr="00843B97" w:rsidR="007B49D4" w:rsidP="007B49D4" w:rsidRDefault="007B49D4" w14:paraId="2E9F86EF" w14:textId="77777777">
      <w:pPr>
        <w:numPr>
          <w:ilvl w:val="0"/>
          <w:numId w:val="12"/>
        </w:numPr>
        <w:spacing w:line="240" w:lineRule="auto"/>
        <w:rPr>
          <w:rFonts w:ascii="Arial" w:hAnsi="Arial" w:cs="Arial"/>
          <w:sz w:val="24"/>
          <w:szCs w:val="24"/>
        </w:rPr>
      </w:pPr>
      <w:r w:rsidRPr="00843B97">
        <w:rPr>
          <w:rFonts w:ascii="Arial" w:hAnsi="Arial" w:cs="Arial"/>
          <w:sz w:val="24"/>
          <w:szCs w:val="24"/>
        </w:rPr>
        <w:t>What do you plan to do during the next reporting period to accomplish the goals and objectives?</w:t>
      </w:r>
    </w:p>
    <w:p w:rsidRPr="00843B97" w:rsidR="007B49D4" w:rsidP="007B49D4" w:rsidRDefault="007B49D4" w14:paraId="39083CDE" w14:textId="77777777">
      <w:pPr>
        <w:spacing w:line="240" w:lineRule="auto"/>
        <w:rPr>
          <w:rFonts w:ascii="Arial" w:hAnsi="Arial" w:cs="Arial"/>
          <w:sz w:val="24"/>
          <w:szCs w:val="24"/>
        </w:rPr>
      </w:pPr>
      <w:r w:rsidRPr="00843B97">
        <w:rPr>
          <w:rFonts w:ascii="Arial" w:hAnsi="Arial" w:cs="Arial"/>
          <w:b/>
          <w:bCs/>
          <w:sz w:val="24"/>
          <w:szCs w:val="24"/>
        </w:rPr>
        <w:t>Products</w:t>
      </w:r>
    </w:p>
    <w:p w:rsidRPr="00843B97" w:rsidR="007B49D4" w:rsidP="007B49D4" w:rsidRDefault="007B49D4" w14:paraId="0C13D36A" w14:textId="77777777">
      <w:pPr>
        <w:numPr>
          <w:ilvl w:val="0"/>
          <w:numId w:val="13"/>
        </w:numPr>
        <w:spacing w:line="240" w:lineRule="auto"/>
        <w:rPr>
          <w:rFonts w:ascii="Arial" w:hAnsi="Arial" w:cs="Arial"/>
          <w:sz w:val="24"/>
          <w:szCs w:val="24"/>
        </w:rPr>
      </w:pPr>
      <w:r w:rsidRPr="00843B97">
        <w:rPr>
          <w:rFonts w:ascii="Arial" w:hAnsi="Arial" w:cs="Arial"/>
          <w:sz w:val="24"/>
          <w:szCs w:val="24"/>
        </w:rPr>
        <w:t>publications, conference papers, and presentations</w:t>
      </w:r>
    </w:p>
    <w:p w:rsidRPr="00843B97" w:rsidR="007B49D4" w:rsidP="007B49D4" w:rsidRDefault="007B49D4" w14:paraId="6FA236E9" w14:textId="77777777">
      <w:pPr>
        <w:numPr>
          <w:ilvl w:val="0"/>
          <w:numId w:val="13"/>
        </w:numPr>
        <w:spacing w:line="240" w:lineRule="auto"/>
        <w:rPr>
          <w:rFonts w:ascii="Arial" w:hAnsi="Arial" w:cs="Arial"/>
          <w:sz w:val="24"/>
          <w:szCs w:val="24"/>
        </w:rPr>
      </w:pPr>
      <w:r w:rsidRPr="00843B97">
        <w:rPr>
          <w:rFonts w:ascii="Arial" w:hAnsi="Arial" w:cs="Arial"/>
          <w:sz w:val="24"/>
          <w:szCs w:val="24"/>
        </w:rPr>
        <w:t>website(s) or other Internet site(s)</w:t>
      </w:r>
    </w:p>
    <w:p w:rsidRPr="00843B97" w:rsidR="007B49D4" w:rsidP="007B49D4" w:rsidRDefault="007B49D4" w14:paraId="3D218BB2" w14:textId="77777777">
      <w:pPr>
        <w:numPr>
          <w:ilvl w:val="0"/>
          <w:numId w:val="13"/>
        </w:numPr>
        <w:spacing w:line="240" w:lineRule="auto"/>
        <w:rPr>
          <w:rFonts w:ascii="Arial" w:hAnsi="Arial" w:cs="Arial"/>
          <w:sz w:val="24"/>
          <w:szCs w:val="24"/>
        </w:rPr>
      </w:pPr>
      <w:r w:rsidRPr="00843B97">
        <w:rPr>
          <w:rFonts w:ascii="Arial" w:hAnsi="Arial" w:cs="Arial"/>
          <w:sz w:val="24"/>
          <w:szCs w:val="24"/>
        </w:rPr>
        <w:t>technologies or techniques</w:t>
      </w:r>
    </w:p>
    <w:p w:rsidRPr="00843B97" w:rsidR="007B49D4" w:rsidP="007B49D4" w:rsidRDefault="007B49D4" w14:paraId="4AF8F9AA" w14:textId="77777777">
      <w:pPr>
        <w:numPr>
          <w:ilvl w:val="0"/>
          <w:numId w:val="13"/>
        </w:numPr>
        <w:spacing w:line="240" w:lineRule="auto"/>
        <w:rPr>
          <w:rFonts w:ascii="Arial" w:hAnsi="Arial" w:cs="Arial"/>
          <w:sz w:val="24"/>
          <w:szCs w:val="24"/>
        </w:rPr>
      </w:pPr>
      <w:r w:rsidRPr="00843B97">
        <w:rPr>
          <w:rFonts w:ascii="Arial" w:hAnsi="Arial" w:cs="Arial"/>
          <w:sz w:val="24"/>
          <w:szCs w:val="24"/>
        </w:rPr>
        <w:t>inventions, patent applications, and/or licenses</w:t>
      </w:r>
    </w:p>
    <w:p w:rsidRPr="00843B97" w:rsidR="007B49D4" w:rsidP="007B49D4" w:rsidRDefault="007B49D4" w14:paraId="4C8ECBF8" w14:textId="77777777">
      <w:pPr>
        <w:numPr>
          <w:ilvl w:val="0"/>
          <w:numId w:val="13"/>
        </w:numPr>
        <w:spacing w:line="240" w:lineRule="auto"/>
        <w:rPr>
          <w:rFonts w:ascii="Arial" w:hAnsi="Arial" w:cs="Arial"/>
          <w:sz w:val="24"/>
          <w:szCs w:val="24"/>
        </w:rPr>
      </w:pPr>
      <w:r w:rsidRPr="00843B97">
        <w:rPr>
          <w:rFonts w:ascii="Arial" w:hAnsi="Arial" w:cs="Arial"/>
          <w:sz w:val="24"/>
          <w:szCs w:val="24"/>
        </w:rPr>
        <w:t xml:space="preserve">other products, such as data or databases, physical collections, audio or video products, software, models, educational aids or curricula, instruments or equipment, research material, interventions (e.g., </w:t>
      </w:r>
      <w:proofErr w:type="gramStart"/>
      <w:r w:rsidRPr="00843B97">
        <w:rPr>
          <w:rFonts w:ascii="Arial" w:hAnsi="Arial" w:cs="Arial"/>
          <w:sz w:val="24"/>
          <w:szCs w:val="24"/>
        </w:rPr>
        <w:t>clinical</w:t>
      </w:r>
      <w:proofErr w:type="gramEnd"/>
      <w:r w:rsidRPr="00843B97">
        <w:rPr>
          <w:rFonts w:ascii="Arial" w:hAnsi="Arial" w:cs="Arial"/>
          <w:sz w:val="24"/>
          <w:szCs w:val="24"/>
        </w:rPr>
        <w:t xml:space="preserve"> or educational), or new business creation.</w:t>
      </w:r>
    </w:p>
    <w:p w:rsidRPr="00843B97" w:rsidR="007B49D4" w:rsidP="007B49D4" w:rsidRDefault="007B49D4" w14:paraId="1D33C170" w14:textId="77777777">
      <w:pPr>
        <w:spacing w:line="240" w:lineRule="auto"/>
        <w:rPr>
          <w:rFonts w:ascii="Arial" w:hAnsi="Arial" w:cs="Arial"/>
          <w:sz w:val="24"/>
          <w:szCs w:val="24"/>
        </w:rPr>
      </w:pPr>
      <w:r w:rsidRPr="00843B97">
        <w:rPr>
          <w:rFonts w:ascii="Arial" w:hAnsi="Arial" w:cs="Arial"/>
          <w:b/>
          <w:bCs/>
          <w:sz w:val="24"/>
          <w:szCs w:val="24"/>
        </w:rPr>
        <w:t>Participants and Other Collaborating Organizations</w:t>
      </w:r>
    </w:p>
    <w:p w:rsidRPr="00843B97" w:rsidR="007B49D4" w:rsidP="007B49D4" w:rsidRDefault="007B49D4" w14:paraId="65909F15" w14:textId="77777777">
      <w:pPr>
        <w:spacing w:line="240" w:lineRule="auto"/>
        <w:rPr>
          <w:rFonts w:ascii="Arial" w:hAnsi="Arial" w:cs="Arial"/>
          <w:sz w:val="24"/>
          <w:szCs w:val="24"/>
        </w:rPr>
      </w:pPr>
      <w:r w:rsidRPr="00843B97">
        <w:rPr>
          <w:rFonts w:ascii="Arial" w:hAnsi="Arial" w:cs="Arial"/>
          <w:b/>
          <w:bCs/>
          <w:sz w:val="24"/>
          <w:szCs w:val="24"/>
        </w:rPr>
        <w:t>Impact</w:t>
      </w:r>
    </w:p>
    <w:p w:rsidRPr="00843B97" w:rsidR="007B49D4" w:rsidP="007B49D4" w:rsidRDefault="007B49D4" w14:paraId="7833C7B6" w14:textId="77777777">
      <w:pPr>
        <w:spacing w:line="240" w:lineRule="auto"/>
        <w:rPr>
          <w:rFonts w:ascii="Arial" w:hAnsi="Arial" w:cs="Arial"/>
          <w:sz w:val="24"/>
          <w:szCs w:val="24"/>
        </w:rPr>
      </w:pPr>
      <w:r w:rsidRPr="00843B97">
        <w:rPr>
          <w:rFonts w:ascii="Arial" w:hAnsi="Arial" w:cs="Arial"/>
          <w:b/>
          <w:bCs/>
          <w:sz w:val="24"/>
          <w:szCs w:val="24"/>
        </w:rPr>
        <w:t>Changes/Problems (not required for Final or Interim RPPR)</w:t>
      </w:r>
    </w:p>
    <w:p w:rsidRPr="00843B97" w:rsidR="007B49D4" w:rsidP="007B49D4" w:rsidRDefault="007B49D4" w14:paraId="75817E36" w14:textId="77777777">
      <w:pPr>
        <w:numPr>
          <w:ilvl w:val="0"/>
          <w:numId w:val="14"/>
        </w:numPr>
        <w:spacing w:line="240" w:lineRule="auto"/>
        <w:rPr>
          <w:rFonts w:ascii="Arial" w:hAnsi="Arial" w:cs="Arial"/>
          <w:sz w:val="24"/>
          <w:szCs w:val="24"/>
        </w:rPr>
      </w:pPr>
      <w:r w:rsidRPr="00843B97">
        <w:rPr>
          <w:rFonts w:ascii="Arial" w:hAnsi="Arial" w:cs="Arial"/>
          <w:sz w:val="24"/>
          <w:szCs w:val="24"/>
        </w:rPr>
        <w:t>Changes in approach and reasons for change</w:t>
      </w:r>
    </w:p>
    <w:p w:rsidRPr="00843B97" w:rsidR="007B49D4" w:rsidP="007B49D4" w:rsidRDefault="007B49D4" w14:paraId="03D3C971" w14:textId="77777777">
      <w:pPr>
        <w:numPr>
          <w:ilvl w:val="0"/>
          <w:numId w:val="14"/>
        </w:numPr>
        <w:spacing w:line="240" w:lineRule="auto"/>
        <w:rPr>
          <w:rFonts w:ascii="Arial" w:hAnsi="Arial" w:cs="Arial"/>
          <w:sz w:val="24"/>
          <w:szCs w:val="24"/>
        </w:rPr>
      </w:pPr>
      <w:r w:rsidRPr="00843B97">
        <w:rPr>
          <w:rFonts w:ascii="Arial" w:hAnsi="Arial" w:cs="Arial"/>
          <w:sz w:val="24"/>
          <w:szCs w:val="24"/>
        </w:rPr>
        <w:t>Actual or anticipated problems or delays and actions or plans to resolve them</w:t>
      </w:r>
    </w:p>
    <w:p w:rsidRPr="00843B97" w:rsidR="007B49D4" w:rsidP="007B49D4" w:rsidRDefault="007B49D4" w14:paraId="6EE3B636" w14:textId="77777777">
      <w:pPr>
        <w:numPr>
          <w:ilvl w:val="0"/>
          <w:numId w:val="14"/>
        </w:numPr>
        <w:spacing w:line="240" w:lineRule="auto"/>
        <w:rPr>
          <w:rFonts w:ascii="Arial" w:hAnsi="Arial" w:cs="Arial"/>
          <w:sz w:val="24"/>
          <w:szCs w:val="24"/>
        </w:rPr>
      </w:pPr>
      <w:r w:rsidRPr="00843B97">
        <w:rPr>
          <w:rFonts w:ascii="Arial" w:hAnsi="Arial" w:cs="Arial"/>
          <w:sz w:val="24"/>
          <w:szCs w:val="24"/>
        </w:rPr>
        <w:t>Changes that have a significant impact on expenditures</w:t>
      </w:r>
    </w:p>
    <w:p w:rsidRPr="00843B97" w:rsidR="007B49D4" w:rsidP="007B49D4" w:rsidRDefault="007B49D4" w14:paraId="30D21E5E" w14:textId="77777777">
      <w:pPr>
        <w:numPr>
          <w:ilvl w:val="0"/>
          <w:numId w:val="14"/>
        </w:numPr>
        <w:spacing w:line="240" w:lineRule="auto"/>
        <w:rPr>
          <w:rFonts w:ascii="Arial" w:hAnsi="Arial" w:cs="Arial"/>
          <w:sz w:val="24"/>
          <w:szCs w:val="24"/>
        </w:rPr>
      </w:pPr>
      <w:r w:rsidRPr="00843B97">
        <w:rPr>
          <w:rFonts w:ascii="Arial" w:hAnsi="Arial" w:cs="Arial"/>
          <w:sz w:val="24"/>
          <w:szCs w:val="24"/>
        </w:rPr>
        <w:t>Significant changes in use or care of vertebrate animals, biohazards, and/or select agents</w:t>
      </w:r>
    </w:p>
    <w:p w:rsidRPr="00843B97" w:rsidR="007B49D4" w:rsidP="007B49D4" w:rsidRDefault="007B49D4" w14:paraId="07E3D398" w14:textId="77777777">
      <w:pPr>
        <w:spacing w:line="240" w:lineRule="auto"/>
        <w:rPr>
          <w:rFonts w:ascii="Arial" w:hAnsi="Arial" w:cs="Arial"/>
          <w:sz w:val="24"/>
          <w:szCs w:val="24"/>
        </w:rPr>
      </w:pPr>
      <w:r w:rsidRPr="00843B97">
        <w:rPr>
          <w:rFonts w:ascii="Arial" w:hAnsi="Arial" w:cs="Arial"/>
          <w:b/>
          <w:bCs/>
          <w:sz w:val="24"/>
          <w:szCs w:val="24"/>
        </w:rPr>
        <w:t>Budgetary Information (not required for Final or Interim RPPR)</w:t>
      </w:r>
    </w:p>
    <w:p w:rsidRPr="00843B97" w:rsidR="007B49D4" w:rsidP="007B49D4" w:rsidRDefault="007B49D4" w14:paraId="3A4D2A42" w14:textId="77777777">
      <w:pPr>
        <w:spacing w:line="240" w:lineRule="auto"/>
        <w:rPr>
          <w:rFonts w:ascii="Arial" w:hAnsi="Arial" w:cs="Arial"/>
          <w:sz w:val="24"/>
          <w:szCs w:val="24"/>
        </w:rPr>
      </w:pPr>
      <w:r w:rsidRPr="00843B97">
        <w:rPr>
          <w:rFonts w:ascii="Arial" w:hAnsi="Arial" w:cs="Arial"/>
          <w:b/>
          <w:bCs/>
          <w:sz w:val="24"/>
          <w:szCs w:val="24"/>
        </w:rPr>
        <w:t>Project Outcomes (only required on Final and Interim RPPR)</w:t>
      </w:r>
    </w:p>
    <w:p w:rsidRPr="00843B97" w:rsidR="007B49D4" w:rsidP="007B49D4" w:rsidRDefault="007B49D4" w14:paraId="3D5AFD45" w14:textId="77777777">
      <w:pPr>
        <w:numPr>
          <w:ilvl w:val="0"/>
          <w:numId w:val="15"/>
        </w:numPr>
        <w:spacing w:line="240" w:lineRule="auto"/>
        <w:rPr>
          <w:rFonts w:ascii="Arial" w:hAnsi="Arial" w:cs="Arial"/>
          <w:sz w:val="24"/>
          <w:szCs w:val="24"/>
        </w:rPr>
      </w:pPr>
      <w:r w:rsidRPr="00843B97">
        <w:rPr>
          <w:rFonts w:ascii="Arial" w:hAnsi="Arial" w:cs="Arial"/>
          <w:sz w:val="24"/>
          <w:szCs w:val="24"/>
        </w:rPr>
        <w:t xml:space="preserve">Concise summary of the outcomes or findings of the award, written for the </w:t>
      </w:r>
      <w:proofErr w:type="gramStart"/>
      <w:r w:rsidRPr="00843B97">
        <w:rPr>
          <w:rFonts w:ascii="Arial" w:hAnsi="Arial" w:cs="Arial"/>
          <w:sz w:val="24"/>
          <w:szCs w:val="24"/>
        </w:rPr>
        <w:t>general public</w:t>
      </w:r>
      <w:proofErr w:type="gramEnd"/>
      <w:r w:rsidRPr="00843B97">
        <w:rPr>
          <w:rFonts w:ascii="Arial" w:hAnsi="Arial" w:cs="Arial"/>
          <w:sz w:val="24"/>
          <w:szCs w:val="24"/>
        </w:rPr>
        <w:t xml:space="preserve"> in clear and comprehensible language, without including any proprietary, confidential information or trade secrets.</w:t>
      </w:r>
    </w:p>
    <w:p w:rsidRPr="00843B97" w:rsidR="007B49D4" w:rsidP="007B49D4" w:rsidRDefault="007B49D4" w14:paraId="66B30AFE" w14:textId="63CCE8E3">
      <w:pPr>
        <w:spacing w:line="240" w:lineRule="auto"/>
        <w:rPr>
          <w:rFonts w:ascii="Arial" w:hAnsi="Arial" w:cs="Arial"/>
          <w:sz w:val="24"/>
          <w:szCs w:val="24"/>
        </w:rPr>
      </w:pPr>
      <w:r w:rsidRPr="00843B97">
        <w:rPr>
          <w:rFonts w:ascii="Arial" w:hAnsi="Arial" w:cs="Arial"/>
          <w:sz w:val="24"/>
          <w:szCs w:val="24"/>
        </w:rPr>
        <w:t xml:space="preserve">In general, Commerce grant programs provide summary information to the public about the grants it awards. Information is publicly disseminated through the publication of reports describing each program’s university-based research, education, and outreach activities. These reports are widely distributed in both print and web-based formats. All reports and supporting data are reviewed for </w:t>
      </w:r>
      <w:r w:rsidRPr="00843B97">
        <w:rPr>
          <w:rFonts w:ascii="Arial" w:hAnsi="Arial" w:cs="Arial"/>
          <w:sz w:val="24"/>
          <w:szCs w:val="24"/>
        </w:rPr>
        <w:lastRenderedPageBreak/>
        <w:t xml:space="preserve">objectivity, </w:t>
      </w:r>
      <w:proofErr w:type="gramStart"/>
      <w:r w:rsidRPr="00843B97">
        <w:rPr>
          <w:rFonts w:ascii="Arial" w:hAnsi="Arial" w:cs="Arial"/>
          <w:sz w:val="24"/>
          <w:szCs w:val="24"/>
        </w:rPr>
        <w:t>utility</w:t>
      </w:r>
      <w:proofErr w:type="gramEnd"/>
      <w:r w:rsidRPr="00843B97">
        <w:rPr>
          <w:rFonts w:ascii="Arial" w:hAnsi="Arial" w:cs="Arial"/>
          <w:sz w:val="24"/>
          <w:szCs w:val="24"/>
        </w:rPr>
        <w:t xml:space="preserve"> and integrity, as required by the Commerce guidelines, before they are disseminated. </w:t>
      </w:r>
    </w:p>
    <w:p w:rsidRPr="00843B97" w:rsidR="007B49D4" w:rsidP="00785A4B" w:rsidRDefault="007B49D4" w14:paraId="55EFDBCA" w14:textId="2F1743A6">
      <w:pPr>
        <w:spacing w:after="0" w:line="240" w:lineRule="auto"/>
        <w:rPr>
          <w:rFonts w:ascii="Arial" w:hAnsi="Arial" w:cs="Arial"/>
          <w:sz w:val="24"/>
          <w:szCs w:val="24"/>
        </w:rPr>
      </w:pPr>
      <w:r w:rsidRPr="00843B97">
        <w:rPr>
          <w:rFonts w:ascii="Arial" w:hAnsi="Arial" w:cs="Arial"/>
          <w:sz w:val="24"/>
          <w:szCs w:val="24"/>
        </w:rPr>
        <w:t>Commerce retains control over the information and safeguard it from improper access, modification, and destruction, consistent with Commerce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w:t>
      </w:r>
      <w:hyperlink w:history="1" r:id="rId7">
        <w:r w:rsidRPr="00843B97">
          <w:rPr>
            <w:rStyle w:val="Hyperlink"/>
            <w:rFonts w:ascii="Arial" w:hAnsi="Arial" w:cs="Arial"/>
            <w:color w:val="auto"/>
            <w:sz w:val="24"/>
            <w:szCs w:val="24"/>
          </w:rPr>
          <w:t xml:space="preserve"> Section 515 of Public Law 106-554.</w:t>
        </w:r>
      </w:hyperlink>
    </w:p>
    <w:p w:rsidRPr="00843B97" w:rsidR="00DF543E" w:rsidP="001D1F46" w:rsidRDefault="00DF543E" w14:paraId="0E462DBC" w14:textId="77777777">
      <w:pPr>
        <w:spacing w:after="0" w:line="240" w:lineRule="auto"/>
        <w:rPr>
          <w:rFonts w:ascii="Arial" w:hAnsi="Arial" w:cs="Arial"/>
          <w:b/>
          <w:bCs/>
          <w:sz w:val="24"/>
          <w:szCs w:val="24"/>
        </w:rPr>
      </w:pPr>
    </w:p>
    <w:p w:rsidR="00E707A9" w:rsidP="00E75021" w:rsidRDefault="00E707A9" w14:paraId="1E7B8ECC" w14:textId="39B98983">
      <w:pPr>
        <w:spacing w:after="0" w:line="240" w:lineRule="auto"/>
        <w:rPr>
          <w:rFonts w:ascii="Arial" w:hAnsi="Arial" w:cs="Arial"/>
          <w:b/>
          <w:bCs/>
          <w:sz w:val="24"/>
          <w:szCs w:val="24"/>
        </w:rPr>
      </w:pPr>
      <w:r w:rsidRPr="00B53BDA">
        <w:rPr>
          <w:rFonts w:ascii="Arial" w:hAnsi="Arial" w:cs="Arial"/>
          <w:b/>
          <w:bCs/>
          <w:sz w:val="24"/>
          <w:szCs w:val="24"/>
        </w:rPr>
        <w:t xml:space="preserve">3. Describe whether, and to what extent, the collection of information involves the use of automated, electronic, mechanical, or other technological collection techniques or other forms of information technology, </w:t>
      </w:r>
      <w:r w:rsidRPr="00B53BDA" w:rsidR="00306969">
        <w:rPr>
          <w:rFonts w:ascii="Arial" w:hAnsi="Arial" w:cs="Arial"/>
          <w:b/>
          <w:bCs/>
          <w:sz w:val="24"/>
          <w:szCs w:val="24"/>
        </w:rPr>
        <w:t>e.g.,</w:t>
      </w:r>
      <w:r w:rsidRPr="00B53BDA">
        <w:rPr>
          <w:rFonts w:ascii="Arial" w:hAnsi="Arial" w:cs="Arial"/>
          <w:b/>
          <w:bCs/>
          <w:sz w:val="24"/>
          <w:szCs w:val="24"/>
        </w:rPr>
        <w:t xml:space="preserve"> permitting electronic submission of responses, and the basis for the decision for adopting this means of collection. Also</w:t>
      </w:r>
      <w:r>
        <w:rPr>
          <w:rFonts w:ascii="Arial" w:hAnsi="Arial" w:cs="Arial"/>
          <w:b/>
          <w:bCs/>
          <w:sz w:val="24"/>
          <w:szCs w:val="24"/>
        </w:rPr>
        <w:t>,</w:t>
      </w:r>
      <w:r w:rsidRPr="00B53BDA">
        <w:rPr>
          <w:rFonts w:ascii="Arial" w:hAnsi="Arial" w:cs="Arial"/>
          <w:b/>
          <w:bCs/>
          <w:sz w:val="24"/>
          <w:szCs w:val="24"/>
        </w:rPr>
        <w:t xml:space="preserve"> describe any consideration of using information technology to reduce burden.</w:t>
      </w:r>
      <w:r>
        <w:rPr>
          <w:rFonts w:ascii="Arial" w:hAnsi="Arial" w:cs="Arial"/>
          <w:b/>
          <w:bCs/>
          <w:sz w:val="24"/>
          <w:szCs w:val="24"/>
        </w:rPr>
        <w:t xml:space="preserve"> </w:t>
      </w:r>
    </w:p>
    <w:p w:rsidR="00E75021" w:rsidP="00E75021" w:rsidRDefault="00E75021" w14:paraId="5712C709" w14:textId="0BAAA469">
      <w:pPr>
        <w:spacing w:after="0" w:line="240" w:lineRule="auto"/>
        <w:rPr>
          <w:rFonts w:ascii="Arial" w:hAnsi="Arial" w:cs="Arial"/>
          <w:color w:val="2F5496" w:themeColor="accent1" w:themeShade="BF"/>
          <w:sz w:val="24"/>
          <w:szCs w:val="24"/>
        </w:rPr>
      </w:pPr>
    </w:p>
    <w:p w:rsidRPr="00843B97" w:rsidR="00E75021" w:rsidP="00785A4B" w:rsidRDefault="00E75021" w14:paraId="1434042B" w14:textId="77777777">
      <w:pPr>
        <w:spacing w:after="0" w:line="240" w:lineRule="auto"/>
        <w:rPr>
          <w:rFonts w:ascii="Arial" w:hAnsi="Arial" w:cs="Arial"/>
          <w:sz w:val="24"/>
          <w:szCs w:val="24"/>
        </w:rPr>
      </w:pPr>
      <w:r w:rsidRPr="00843B97">
        <w:rPr>
          <w:rFonts w:ascii="Arial" w:hAnsi="Arial" w:cs="Arial"/>
          <w:bCs/>
          <w:sz w:val="24"/>
          <w:szCs w:val="24"/>
        </w:rPr>
        <w:t>All reports will be submitted electronically.</w:t>
      </w:r>
    </w:p>
    <w:p w:rsidR="00E75021" w:rsidP="00E75021" w:rsidRDefault="00E75021" w14:paraId="2C720E1D" w14:textId="77777777">
      <w:pPr>
        <w:spacing w:after="0" w:line="240" w:lineRule="auto"/>
        <w:rPr>
          <w:rFonts w:ascii="Arial" w:hAnsi="Arial" w:cs="Arial"/>
          <w:color w:val="2F5496" w:themeColor="accent1" w:themeShade="BF"/>
          <w:sz w:val="24"/>
          <w:szCs w:val="24"/>
        </w:rPr>
      </w:pPr>
    </w:p>
    <w:p w:rsidRPr="00B53BDA" w:rsidR="00E707A9" w:rsidP="00FD6CB3" w:rsidRDefault="00E707A9" w14:paraId="63EDF4C1" w14:textId="77777777">
      <w:pPr>
        <w:spacing w:after="0" w:line="240" w:lineRule="auto"/>
        <w:rPr>
          <w:rFonts w:ascii="Arial" w:hAnsi="Arial" w:cs="Arial"/>
          <w:sz w:val="24"/>
          <w:szCs w:val="24"/>
        </w:rPr>
      </w:pPr>
      <w:r w:rsidRPr="00B53BDA">
        <w:rPr>
          <w:rFonts w:ascii="Arial" w:hAnsi="Arial" w:cs="Arial"/>
          <w:b/>
          <w:bCs/>
          <w:sz w:val="24"/>
          <w:szCs w:val="24"/>
        </w:rPr>
        <w:t>4. Describe efforts to identify duplication.</w:t>
      </w:r>
      <w:r>
        <w:rPr>
          <w:rFonts w:ascii="Arial" w:hAnsi="Arial" w:cs="Arial"/>
          <w:b/>
          <w:bCs/>
          <w:sz w:val="24"/>
          <w:szCs w:val="24"/>
        </w:rPr>
        <w:t xml:space="preserve"> </w:t>
      </w:r>
      <w:r w:rsidRPr="00B53BDA">
        <w:rPr>
          <w:rFonts w:ascii="Arial" w:hAnsi="Arial" w:cs="Arial"/>
          <w:b/>
          <w:bCs/>
          <w:sz w:val="24"/>
          <w:szCs w:val="24"/>
        </w:rPr>
        <w:t xml:space="preserve">Show specifically why any similar information already available cannot be used or modified for use for the purposes described in </w:t>
      </w:r>
      <w:r>
        <w:rPr>
          <w:rFonts w:ascii="Arial" w:hAnsi="Arial" w:cs="Arial"/>
          <w:b/>
          <w:bCs/>
          <w:sz w:val="24"/>
          <w:szCs w:val="24"/>
        </w:rPr>
        <w:t>Question</w:t>
      </w:r>
      <w:r w:rsidRPr="00B53BDA">
        <w:rPr>
          <w:rFonts w:ascii="Arial" w:hAnsi="Arial" w:cs="Arial"/>
          <w:b/>
          <w:bCs/>
          <w:sz w:val="24"/>
          <w:szCs w:val="24"/>
        </w:rPr>
        <w:t xml:space="preserve"> 2</w:t>
      </w:r>
    </w:p>
    <w:p w:rsidR="00E75021" w:rsidP="00E707A9" w:rsidRDefault="00E75021" w14:paraId="6A8F7757" w14:textId="1CE2347A">
      <w:pPr>
        <w:spacing w:after="0" w:line="240" w:lineRule="auto"/>
        <w:rPr>
          <w:rFonts w:ascii="Arial" w:hAnsi="Arial" w:cs="Arial"/>
          <w:color w:val="2F5496" w:themeColor="accent1" w:themeShade="BF"/>
          <w:sz w:val="24"/>
          <w:szCs w:val="24"/>
        </w:rPr>
      </w:pPr>
    </w:p>
    <w:p w:rsidRPr="00843B97" w:rsidR="00E75021" w:rsidP="00E75021" w:rsidRDefault="00E75021" w14:paraId="71FAB309" w14:textId="45237403">
      <w:pPr>
        <w:spacing w:after="0" w:line="240" w:lineRule="auto"/>
        <w:rPr>
          <w:rFonts w:ascii="Arial" w:hAnsi="Arial" w:cs="Arial"/>
          <w:sz w:val="24"/>
          <w:szCs w:val="24"/>
        </w:rPr>
      </w:pPr>
      <w:r w:rsidRPr="00843B97">
        <w:rPr>
          <w:rFonts w:ascii="Arial" w:hAnsi="Arial" w:cs="Arial"/>
          <w:sz w:val="24"/>
          <w:szCs w:val="24"/>
        </w:rPr>
        <w:t xml:space="preserve">This RPPR is available for use by </w:t>
      </w:r>
      <w:r w:rsidRPr="00843B97" w:rsidR="00550299">
        <w:rPr>
          <w:rFonts w:ascii="Arial" w:hAnsi="Arial" w:cs="Arial"/>
          <w:sz w:val="24"/>
          <w:szCs w:val="24"/>
        </w:rPr>
        <w:t xml:space="preserve">all </w:t>
      </w:r>
      <w:r w:rsidRPr="00843B97" w:rsidR="00265AA6">
        <w:rPr>
          <w:rFonts w:ascii="Arial" w:hAnsi="Arial" w:cs="Arial"/>
          <w:sz w:val="24"/>
          <w:szCs w:val="24"/>
        </w:rPr>
        <w:t>Commerce departments</w:t>
      </w:r>
      <w:r w:rsidRPr="00843B97" w:rsidR="00CA5D9E">
        <w:rPr>
          <w:rFonts w:ascii="Arial" w:hAnsi="Arial" w:cs="Arial"/>
          <w:sz w:val="24"/>
          <w:szCs w:val="24"/>
        </w:rPr>
        <w:t>/Bureaus</w:t>
      </w:r>
      <w:r w:rsidRPr="00843B97">
        <w:rPr>
          <w:rFonts w:ascii="Arial" w:hAnsi="Arial" w:cs="Arial"/>
          <w:sz w:val="24"/>
          <w:szCs w:val="24"/>
        </w:rPr>
        <w:t xml:space="preserve"> that support research and research-related activities for use in submission of </w:t>
      </w:r>
      <w:r w:rsidRPr="00843B97" w:rsidR="00265AA6">
        <w:rPr>
          <w:rFonts w:ascii="Arial" w:hAnsi="Arial" w:cs="Arial"/>
          <w:sz w:val="24"/>
          <w:szCs w:val="24"/>
        </w:rPr>
        <w:t xml:space="preserve">performance </w:t>
      </w:r>
      <w:r w:rsidRPr="00843B97">
        <w:rPr>
          <w:rFonts w:ascii="Arial" w:hAnsi="Arial" w:cs="Arial"/>
          <w:sz w:val="24"/>
          <w:szCs w:val="24"/>
        </w:rPr>
        <w:t xml:space="preserve">progress reports.  It is intended to replace other performance </w:t>
      </w:r>
      <w:r w:rsidRPr="00843B97" w:rsidR="00306969">
        <w:rPr>
          <w:rFonts w:ascii="Arial" w:hAnsi="Arial" w:cs="Arial"/>
          <w:sz w:val="24"/>
          <w:szCs w:val="24"/>
        </w:rPr>
        <w:t xml:space="preserve">progress </w:t>
      </w:r>
      <w:r w:rsidRPr="00843B97">
        <w:rPr>
          <w:rFonts w:ascii="Arial" w:hAnsi="Arial" w:cs="Arial"/>
          <w:sz w:val="24"/>
          <w:szCs w:val="24"/>
        </w:rPr>
        <w:t>report</w:t>
      </w:r>
      <w:r w:rsidRPr="00843B97" w:rsidR="00306969">
        <w:rPr>
          <w:rFonts w:ascii="Arial" w:hAnsi="Arial" w:cs="Arial"/>
          <w:sz w:val="24"/>
          <w:szCs w:val="24"/>
        </w:rPr>
        <w:t>s for Federally funded</w:t>
      </w:r>
      <w:r w:rsidRPr="00843B97" w:rsidR="00265AA6">
        <w:rPr>
          <w:rFonts w:ascii="Arial" w:hAnsi="Arial" w:cs="Arial"/>
          <w:sz w:val="24"/>
          <w:szCs w:val="24"/>
        </w:rPr>
        <w:t xml:space="preserve"> research and research-related projects</w:t>
      </w:r>
      <w:r w:rsidRPr="00843B97" w:rsidR="00306969">
        <w:rPr>
          <w:rFonts w:ascii="Arial" w:hAnsi="Arial" w:cs="Arial"/>
          <w:sz w:val="24"/>
          <w:szCs w:val="24"/>
        </w:rPr>
        <w:t>.</w:t>
      </w:r>
    </w:p>
    <w:p w:rsidRPr="00843B97" w:rsidR="00E75021" w:rsidP="00E707A9" w:rsidRDefault="00E75021" w14:paraId="2D03E711" w14:textId="77777777">
      <w:pPr>
        <w:spacing w:after="0" w:line="240" w:lineRule="auto"/>
        <w:rPr>
          <w:rFonts w:ascii="Arial" w:hAnsi="Arial" w:cs="Arial"/>
          <w:sz w:val="24"/>
          <w:szCs w:val="24"/>
        </w:rPr>
      </w:pPr>
    </w:p>
    <w:p w:rsidRPr="00765F60" w:rsidR="00E707A9" w:rsidP="00E707A9" w:rsidRDefault="00E707A9" w14:paraId="6029528C" w14:textId="77777777">
      <w:pPr>
        <w:spacing w:after="0"/>
        <w:rPr>
          <w:rFonts w:ascii="Arial" w:hAnsi="Arial" w:cs="Arial"/>
          <w:sz w:val="10"/>
          <w:szCs w:val="10"/>
        </w:rPr>
      </w:pPr>
    </w:p>
    <w:p w:rsidRPr="00B53BDA" w:rsidR="00E707A9" w:rsidP="00E707A9" w:rsidRDefault="00E707A9" w14:paraId="2C50A4D8" w14:textId="49C99392">
      <w:pPr>
        <w:spacing w:line="240" w:lineRule="auto"/>
        <w:rPr>
          <w:rFonts w:ascii="Arial" w:hAnsi="Arial" w:cs="Arial"/>
          <w:sz w:val="24"/>
          <w:szCs w:val="24"/>
        </w:rPr>
      </w:pPr>
      <w:r w:rsidRPr="00B53BDA">
        <w:rPr>
          <w:rFonts w:ascii="Arial" w:hAnsi="Arial" w:cs="Arial"/>
          <w:b/>
          <w:bCs/>
          <w:sz w:val="24"/>
          <w:szCs w:val="24"/>
        </w:rPr>
        <w:t>5. If the collection of information impacts small businesses or other small entities, describe any methods used to minimize burden.</w:t>
      </w:r>
      <w:r w:rsidR="00F65DA8">
        <w:rPr>
          <w:rFonts w:ascii="Arial" w:hAnsi="Arial" w:cs="Arial"/>
          <w:b/>
          <w:bCs/>
          <w:sz w:val="24"/>
          <w:szCs w:val="24"/>
        </w:rPr>
        <w:t xml:space="preserve"> </w:t>
      </w:r>
    </w:p>
    <w:p w:rsidRPr="00843B97" w:rsidR="00A904D0" w:rsidP="00A904D0" w:rsidRDefault="00A904D0" w14:paraId="3EF424BD" w14:textId="1B96F067">
      <w:pPr>
        <w:spacing w:after="0" w:line="240" w:lineRule="auto"/>
        <w:rPr>
          <w:rFonts w:ascii="Arial" w:hAnsi="Arial" w:cs="Arial"/>
          <w:sz w:val="24"/>
          <w:szCs w:val="24"/>
        </w:rPr>
      </w:pPr>
      <w:r w:rsidRPr="00843B97">
        <w:rPr>
          <w:rFonts w:ascii="Arial" w:hAnsi="Arial" w:cs="Arial"/>
          <w:sz w:val="24"/>
          <w:szCs w:val="24"/>
        </w:rPr>
        <w:t xml:space="preserve">Depending on the grant, small businesses may be involved. The RPPR format will </w:t>
      </w:r>
      <w:r w:rsidRPr="00843B97" w:rsidR="0074184D">
        <w:rPr>
          <w:rFonts w:ascii="Arial" w:hAnsi="Arial" w:cs="Arial"/>
          <w:sz w:val="24"/>
          <w:szCs w:val="24"/>
        </w:rPr>
        <w:t xml:space="preserve">help to </w:t>
      </w:r>
      <w:r w:rsidRPr="00843B97" w:rsidR="00E81F34">
        <w:rPr>
          <w:rFonts w:ascii="Arial" w:hAnsi="Arial" w:cs="Arial"/>
          <w:sz w:val="24"/>
          <w:szCs w:val="24"/>
        </w:rPr>
        <w:t>minimize burden hours</w:t>
      </w:r>
      <w:r w:rsidRPr="00843B97" w:rsidR="0074184D">
        <w:rPr>
          <w:rFonts w:ascii="Arial" w:hAnsi="Arial" w:cs="Arial"/>
          <w:sz w:val="24"/>
          <w:szCs w:val="24"/>
        </w:rPr>
        <w:t xml:space="preserve"> particularly </w:t>
      </w:r>
      <w:r w:rsidRPr="00843B97">
        <w:rPr>
          <w:rFonts w:ascii="Arial" w:hAnsi="Arial" w:cs="Arial"/>
          <w:sz w:val="24"/>
          <w:szCs w:val="24"/>
        </w:rPr>
        <w:t>for awardees responding to more than one award.</w:t>
      </w:r>
    </w:p>
    <w:p w:rsidRPr="003909D5" w:rsidR="00403940" w:rsidP="00E707A9" w:rsidRDefault="00403940" w14:paraId="18E3CDCE" w14:textId="77777777">
      <w:pPr>
        <w:spacing w:after="0" w:line="240" w:lineRule="auto"/>
        <w:rPr>
          <w:rFonts w:ascii="Arial" w:hAnsi="Arial" w:cs="Arial"/>
          <w:color w:val="2F5496" w:themeColor="accent1" w:themeShade="BF"/>
          <w:sz w:val="24"/>
          <w:szCs w:val="24"/>
        </w:rPr>
      </w:pPr>
    </w:p>
    <w:p w:rsidR="00E707A9" w:rsidP="00E707A9" w:rsidRDefault="00E707A9" w14:paraId="6FB6DDB8" w14:textId="0169288B">
      <w:pPr>
        <w:spacing w:after="0" w:line="240" w:lineRule="auto"/>
        <w:rPr>
          <w:rFonts w:ascii="Arial" w:hAnsi="Arial" w:cs="Arial"/>
          <w:b/>
          <w:bCs/>
          <w:sz w:val="24"/>
          <w:szCs w:val="24"/>
        </w:rPr>
      </w:pPr>
      <w:r w:rsidRPr="00B53BDA">
        <w:rPr>
          <w:rFonts w:ascii="Arial" w:hAnsi="Arial" w:cs="Arial"/>
          <w:b/>
          <w:bCs/>
          <w:sz w:val="24"/>
          <w:szCs w:val="24"/>
        </w:rPr>
        <w:t>6. Describe the consequence to Federal program or policy activities if the collection is not conducted or is conducted less frequently, as well as any technical or legal obstacles to reducing burden.</w:t>
      </w:r>
      <w:r w:rsidR="0063193A">
        <w:rPr>
          <w:rFonts w:ascii="Arial" w:hAnsi="Arial" w:cs="Arial"/>
          <w:b/>
          <w:bCs/>
          <w:sz w:val="24"/>
          <w:szCs w:val="24"/>
        </w:rPr>
        <w:t xml:space="preserve">  </w:t>
      </w:r>
    </w:p>
    <w:p w:rsidRPr="007F4A24" w:rsidR="00E707A9" w:rsidP="00E707A9" w:rsidRDefault="00E707A9" w14:paraId="5564E017" w14:textId="77777777">
      <w:pPr>
        <w:spacing w:after="0" w:line="240" w:lineRule="auto"/>
        <w:rPr>
          <w:rFonts w:ascii="Arial" w:hAnsi="Arial" w:cs="Arial"/>
          <w:sz w:val="10"/>
          <w:szCs w:val="10"/>
        </w:rPr>
      </w:pPr>
    </w:p>
    <w:p w:rsidRPr="00843B97" w:rsidR="0016524D" w:rsidP="0016524D" w:rsidRDefault="0016524D" w14:paraId="51BBADC3" w14:textId="3F6333E9">
      <w:pPr>
        <w:spacing w:after="0" w:line="240" w:lineRule="auto"/>
        <w:rPr>
          <w:rFonts w:ascii="Arial" w:hAnsi="Arial" w:cs="Arial"/>
          <w:sz w:val="24"/>
          <w:szCs w:val="24"/>
        </w:rPr>
      </w:pPr>
      <w:r w:rsidRPr="00843B97">
        <w:rPr>
          <w:rFonts w:ascii="Arial" w:hAnsi="Arial" w:cs="Arial"/>
          <w:sz w:val="24"/>
          <w:szCs w:val="24"/>
        </w:rPr>
        <w:t>Use of this reporting form is intended to save time for both the grantors and the grantees</w:t>
      </w:r>
      <w:r w:rsidRPr="00843B97" w:rsidR="008F4A35">
        <w:rPr>
          <w:rFonts w:ascii="Arial" w:hAnsi="Arial" w:cs="Arial"/>
          <w:sz w:val="24"/>
          <w:szCs w:val="24"/>
        </w:rPr>
        <w:t xml:space="preserve">, and the information collected allows DOC to consider the impact our programming actions have on grantees and their </w:t>
      </w:r>
      <w:r w:rsidRPr="00843B97" w:rsidR="00C72FCE">
        <w:rPr>
          <w:rFonts w:ascii="Arial" w:hAnsi="Arial" w:cs="Arial"/>
          <w:sz w:val="24"/>
          <w:szCs w:val="24"/>
        </w:rPr>
        <w:t xml:space="preserve">research </w:t>
      </w:r>
      <w:r w:rsidRPr="00843B97" w:rsidR="008F4A35">
        <w:rPr>
          <w:rFonts w:ascii="Arial" w:hAnsi="Arial" w:cs="Arial"/>
          <w:sz w:val="24"/>
          <w:szCs w:val="24"/>
        </w:rPr>
        <w:t>science</w:t>
      </w:r>
      <w:r w:rsidRPr="00843B97">
        <w:rPr>
          <w:rFonts w:ascii="Arial" w:hAnsi="Arial" w:cs="Arial"/>
          <w:sz w:val="24"/>
          <w:szCs w:val="24"/>
        </w:rPr>
        <w:t>. DOC implements information collection policies and procedures with consideration of efficient Federal funding oversight, compliance with government wide standards and regulations, minimization of time and cost burdens, and cost-efficient project execution.  At each phase of the award lifecycle, DOC mandates collection only of information that meets these criteria.</w:t>
      </w:r>
    </w:p>
    <w:p w:rsidRPr="0016524D" w:rsidR="0016524D" w:rsidP="0016524D" w:rsidRDefault="0016524D" w14:paraId="2D422DBE" w14:textId="77777777">
      <w:pPr>
        <w:spacing w:after="0" w:line="240" w:lineRule="auto"/>
        <w:rPr>
          <w:rFonts w:ascii="Arial" w:hAnsi="Arial" w:cs="Arial"/>
          <w:color w:val="2F5496" w:themeColor="accent1" w:themeShade="BF"/>
          <w:sz w:val="24"/>
          <w:szCs w:val="24"/>
        </w:rPr>
      </w:pPr>
    </w:p>
    <w:p w:rsidRPr="00B53BDA" w:rsidR="00E707A9" w:rsidP="00E707A9" w:rsidRDefault="00E707A9" w14:paraId="5B523CAC" w14:textId="7E754C70">
      <w:pPr>
        <w:rPr>
          <w:rFonts w:ascii="Arial" w:hAnsi="Arial" w:cs="Arial"/>
          <w:sz w:val="24"/>
          <w:szCs w:val="24"/>
        </w:rPr>
      </w:pPr>
      <w:r w:rsidRPr="00B53BDA">
        <w:rPr>
          <w:rFonts w:ascii="Arial" w:hAnsi="Arial" w:cs="Arial"/>
          <w:b/>
          <w:bCs/>
          <w:sz w:val="24"/>
          <w:szCs w:val="24"/>
        </w:rPr>
        <w:t>7. Explain any special circumstances that would cause an information collection to be conducted in a manner:</w:t>
      </w:r>
      <w:r w:rsidR="00C72FCE">
        <w:rPr>
          <w:rFonts w:ascii="Arial" w:hAnsi="Arial" w:cs="Arial"/>
          <w:b/>
          <w:bCs/>
          <w:sz w:val="24"/>
          <w:szCs w:val="24"/>
        </w:rPr>
        <w:t xml:space="preserve"> </w:t>
      </w:r>
    </w:p>
    <w:p w:rsidRPr="00843B97" w:rsidR="00D55997" w:rsidP="00D55997" w:rsidRDefault="00E707A9" w14:paraId="46DF2A8D" w14:textId="412FCDDF">
      <w:pPr>
        <w:spacing w:after="0" w:line="240" w:lineRule="auto"/>
        <w:rPr>
          <w:rFonts w:ascii="Arial" w:hAnsi="Arial" w:cs="Arial"/>
          <w:sz w:val="24"/>
          <w:szCs w:val="24"/>
        </w:rPr>
      </w:pPr>
      <w:r w:rsidRPr="00843B97">
        <w:rPr>
          <w:rFonts w:ascii="Arial" w:hAnsi="Arial" w:cs="Arial"/>
          <w:sz w:val="24"/>
          <w:szCs w:val="24"/>
        </w:rPr>
        <w:t>The</w:t>
      </w:r>
      <w:r w:rsidRPr="00843B97" w:rsidR="00D55997">
        <w:rPr>
          <w:rFonts w:ascii="Arial" w:hAnsi="Arial" w:cs="Arial"/>
          <w:sz w:val="24"/>
          <w:szCs w:val="24"/>
        </w:rPr>
        <w:t xml:space="preserve">re </w:t>
      </w:r>
      <w:r w:rsidRPr="00843B97" w:rsidR="00583B05">
        <w:rPr>
          <w:rFonts w:ascii="Arial" w:hAnsi="Arial" w:cs="Arial"/>
          <w:sz w:val="24"/>
          <w:szCs w:val="24"/>
        </w:rPr>
        <w:t>is</w:t>
      </w:r>
      <w:r w:rsidRPr="00843B97" w:rsidR="00D55997">
        <w:rPr>
          <w:rFonts w:ascii="Arial" w:hAnsi="Arial" w:cs="Arial"/>
          <w:sz w:val="24"/>
          <w:szCs w:val="24"/>
        </w:rPr>
        <w:t xml:space="preserve"> no </w:t>
      </w:r>
      <w:r w:rsidRPr="00843B97" w:rsidR="00645D80">
        <w:rPr>
          <w:rFonts w:ascii="Arial" w:hAnsi="Arial" w:cs="Arial"/>
          <w:sz w:val="24"/>
          <w:szCs w:val="24"/>
        </w:rPr>
        <w:t xml:space="preserve">request for </w:t>
      </w:r>
      <w:r w:rsidRPr="00843B97" w:rsidR="004E6921">
        <w:rPr>
          <w:rFonts w:ascii="Arial" w:hAnsi="Arial" w:cs="Arial"/>
          <w:sz w:val="24"/>
          <w:szCs w:val="24"/>
        </w:rPr>
        <w:t xml:space="preserve">special circumstances or </w:t>
      </w:r>
      <w:r w:rsidRPr="00843B97" w:rsidR="00D55997">
        <w:rPr>
          <w:rFonts w:ascii="Arial" w:hAnsi="Arial" w:cs="Arial"/>
          <w:sz w:val="24"/>
          <w:szCs w:val="24"/>
        </w:rPr>
        <w:t xml:space="preserve">exceptions </w:t>
      </w:r>
      <w:r w:rsidRPr="00843B97" w:rsidR="001C45DC">
        <w:rPr>
          <w:rFonts w:ascii="Arial" w:hAnsi="Arial" w:cs="Arial"/>
          <w:sz w:val="24"/>
          <w:szCs w:val="24"/>
        </w:rPr>
        <w:t>to the guidelines</w:t>
      </w:r>
      <w:r w:rsidRPr="00843B97" w:rsidR="0024441D">
        <w:rPr>
          <w:rFonts w:ascii="Arial" w:hAnsi="Arial" w:cs="Arial"/>
          <w:sz w:val="24"/>
          <w:szCs w:val="24"/>
        </w:rPr>
        <w:t xml:space="preserve"> </w:t>
      </w:r>
      <w:r w:rsidRPr="00843B97" w:rsidR="00427396">
        <w:rPr>
          <w:rFonts w:ascii="Arial" w:hAnsi="Arial" w:cs="Arial"/>
          <w:sz w:val="24"/>
          <w:szCs w:val="24"/>
        </w:rPr>
        <w:t xml:space="preserve">in </w:t>
      </w:r>
      <w:r w:rsidRPr="00843B97" w:rsidR="0024441D">
        <w:rPr>
          <w:rFonts w:ascii="Arial" w:hAnsi="Arial" w:cs="Arial"/>
          <w:sz w:val="24"/>
          <w:szCs w:val="24"/>
        </w:rPr>
        <w:t>5 CFR 1320.5</w:t>
      </w:r>
      <w:r w:rsidRPr="00843B97" w:rsidR="00D55997">
        <w:rPr>
          <w:rFonts w:ascii="Arial" w:hAnsi="Arial" w:cs="Arial"/>
          <w:sz w:val="24"/>
          <w:szCs w:val="24"/>
        </w:rPr>
        <w:t>.</w:t>
      </w:r>
    </w:p>
    <w:p w:rsidRPr="003909D5" w:rsidR="00E707A9" w:rsidP="00E707A9" w:rsidRDefault="00E707A9" w14:paraId="43B1BFD1" w14:textId="15098041">
      <w:pPr>
        <w:spacing w:after="0" w:line="240" w:lineRule="auto"/>
        <w:rPr>
          <w:rFonts w:ascii="Arial" w:hAnsi="Arial" w:cs="Arial"/>
          <w:color w:val="2F5496" w:themeColor="accent1" w:themeShade="BF"/>
          <w:sz w:val="24"/>
          <w:szCs w:val="24"/>
        </w:rPr>
      </w:pPr>
    </w:p>
    <w:p w:rsidRPr="00B53BDA" w:rsidR="00427396" w:rsidP="00427396" w:rsidRDefault="00E707A9" w14:paraId="2390AFA1" w14:textId="7BB9B03E">
      <w:pPr>
        <w:rPr>
          <w:rFonts w:ascii="Arial" w:hAnsi="Arial" w:cs="Arial"/>
          <w:sz w:val="24"/>
          <w:szCs w:val="24"/>
        </w:rPr>
      </w:pPr>
      <w:r w:rsidRPr="00B53BDA">
        <w:rPr>
          <w:rFonts w:ascii="Arial" w:hAnsi="Arial" w:cs="Arial"/>
          <w:b/>
          <w:bCs/>
          <w:sz w:val="24"/>
          <w:szCs w:val="24"/>
        </w:rPr>
        <w:t xml:space="preserve">8. If applicable, provide a copy and identify the date and page number of publications in the Federal Register of the agency's notice, required by 5 CFR 1320.8 (d), soliciting comments on the information collection prior to submission to OMB. Summarize public comments received </w:t>
      </w:r>
      <w:r w:rsidRPr="00B53BDA">
        <w:rPr>
          <w:rFonts w:ascii="Arial" w:hAnsi="Arial" w:cs="Arial"/>
          <w:b/>
          <w:bCs/>
          <w:sz w:val="24"/>
          <w:szCs w:val="24"/>
        </w:rPr>
        <w:lastRenderedPageBreak/>
        <w:t>in response to that notice and describe actions taken by the agency in response to these comments. Specifically address comments received on cost and hour burden.</w:t>
      </w:r>
      <w:r>
        <w:rPr>
          <w:rFonts w:ascii="Arial" w:hAnsi="Arial" w:cs="Arial"/>
          <w:b/>
          <w:bCs/>
          <w:sz w:val="24"/>
          <w:szCs w:val="24"/>
        </w:rPr>
        <w:t xml:space="preserve"> </w:t>
      </w:r>
    </w:p>
    <w:p w:rsidRPr="00843B97" w:rsidR="002034F9" w:rsidP="00DD16F0" w:rsidRDefault="002034F9" w14:paraId="16725C4B" w14:textId="1F4C43C1">
      <w:pPr>
        <w:spacing w:after="0" w:line="240" w:lineRule="auto"/>
        <w:rPr>
          <w:rFonts w:ascii="Arial" w:hAnsi="Arial" w:cs="Arial"/>
          <w:sz w:val="24"/>
          <w:szCs w:val="24"/>
          <w:lang w:val="en-CA"/>
        </w:rPr>
      </w:pPr>
      <w:r w:rsidRPr="00843B97">
        <w:rPr>
          <w:rFonts w:ascii="Arial" w:hAnsi="Arial" w:cs="Arial"/>
          <w:sz w:val="24"/>
          <w:szCs w:val="24"/>
          <w:lang w:val="en-CA"/>
        </w:rPr>
        <w:t xml:space="preserve">The 60-day </w:t>
      </w:r>
      <w:r w:rsidRPr="00843B97">
        <w:rPr>
          <w:rFonts w:ascii="Arial" w:hAnsi="Arial" w:cs="Arial"/>
          <w:i/>
          <w:sz w:val="24"/>
          <w:szCs w:val="24"/>
          <w:lang w:val="en-CA"/>
        </w:rPr>
        <w:t>Federal Register</w:t>
      </w:r>
      <w:r w:rsidRPr="00843B97">
        <w:rPr>
          <w:rFonts w:ascii="Arial" w:hAnsi="Arial" w:cs="Arial"/>
          <w:sz w:val="24"/>
          <w:szCs w:val="24"/>
          <w:lang w:val="en-CA"/>
        </w:rPr>
        <w:t xml:space="preserve"> Notice soliciting public comment was published on Ma</w:t>
      </w:r>
      <w:r w:rsidRPr="00843B97" w:rsidR="0037797C">
        <w:rPr>
          <w:rFonts w:ascii="Arial" w:hAnsi="Arial" w:cs="Arial"/>
          <w:sz w:val="24"/>
          <w:szCs w:val="24"/>
          <w:lang w:val="en-CA"/>
        </w:rPr>
        <w:t>y 27</w:t>
      </w:r>
      <w:r w:rsidRPr="00843B97">
        <w:rPr>
          <w:rFonts w:ascii="Arial" w:hAnsi="Arial" w:cs="Arial"/>
          <w:sz w:val="24"/>
          <w:szCs w:val="24"/>
          <w:lang w:val="en-CA"/>
        </w:rPr>
        <w:t>, 20</w:t>
      </w:r>
      <w:r w:rsidRPr="00843B97" w:rsidR="009773D7">
        <w:rPr>
          <w:rFonts w:ascii="Arial" w:hAnsi="Arial" w:cs="Arial"/>
          <w:sz w:val="24"/>
          <w:szCs w:val="24"/>
          <w:lang w:val="en-CA"/>
        </w:rPr>
        <w:t>21</w:t>
      </w:r>
    </w:p>
    <w:p w:rsidRPr="00843B97" w:rsidR="005B424F" w:rsidP="005B424F" w:rsidRDefault="002034F9" w14:paraId="131316F7" w14:textId="31826A98">
      <w:pPr>
        <w:spacing w:line="240" w:lineRule="auto"/>
        <w:rPr>
          <w:rFonts w:ascii="Arial" w:hAnsi="Arial" w:cs="Arial"/>
          <w:sz w:val="24"/>
          <w:szCs w:val="24"/>
        </w:rPr>
      </w:pPr>
      <w:r w:rsidRPr="00843B97">
        <w:rPr>
          <w:rFonts w:ascii="Arial" w:hAnsi="Arial" w:cs="Arial"/>
          <w:sz w:val="24"/>
          <w:szCs w:val="24"/>
          <w:lang w:val="en-CA"/>
        </w:rPr>
        <w:t>(Volume 8</w:t>
      </w:r>
      <w:r w:rsidRPr="00843B97" w:rsidR="008456B3">
        <w:rPr>
          <w:rFonts w:ascii="Arial" w:hAnsi="Arial" w:cs="Arial"/>
          <w:sz w:val="24"/>
          <w:szCs w:val="24"/>
          <w:lang w:val="en-CA"/>
        </w:rPr>
        <w:t>6</w:t>
      </w:r>
      <w:r w:rsidRPr="00843B97">
        <w:rPr>
          <w:rFonts w:ascii="Arial" w:hAnsi="Arial" w:cs="Arial"/>
          <w:sz w:val="24"/>
          <w:szCs w:val="24"/>
          <w:lang w:val="en-CA"/>
        </w:rPr>
        <w:t xml:space="preserve">, pg. </w:t>
      </w:r>
      <w:r w:rsidRPr="00843B97" w:rsidR="00304864">
        <w:rPr>
          <w:rFonts w:ascii="Arial" w:hAnsi="Arial" w:cs="Arial"/>
          <w:sz w:val="24"/>
          <w:szCs w:val="24"/>
          <w:lang w:val="en-CA"/>
        </w:rPr>
        <w:t>28537</w:t>
      </w:r>
      <w:r w:rsidRPr="00843B97">
        <w:rPr>
          <w:rFonts w:ascii="Arial" w:hAnsi="Arial" w:cs="Arial"/>
          <w:sz w:val="24"/>
          <w:szCs w:val="24"/>
          <w:lang w:val="en-CA"/>
        </w:rPr>
        <w:t xml:space="preserve">).  </w:t>
      </w:r>
      <w:r w:rsidRPr="00843B97" w:rsidR="00F9268A">
        <w:rPr>
          <w:rFonts w:ascii="Arial" w:hAnsi="Arial" w:cs="Arial"/>
          <w:sz w:val="24"/>
          <w:szCs w:val="24"/>
          <w:lang w:val="en-CA"/>
        </w:rPr>
        <w:t xml:space="preserve">One </w:t>
      </w:r>
      <w:r w:rsidRPr="00843B97">
        <w:rPr>
          <w:rFonts w:ascii="Arial" w:hAnsi="Arial" w:cs="Arial"/>
          <w:sz w:val="24"/>
          <w:szCs w:val="24"/>
          <w:lang w:val="en-CA"/>
        </w:rPr>
        <w:t>comment w</w:t>
      </w:r>
      <w:r w:rsidRPr="00843B97" w:rsidR="00F9268A">
        <w:rPr>
          <w:rFonts w:ascii="Arial" w:hAnsi="Arial" w:cs="Arial"/>
          <w:sz w:val="24"/>
          <w:szCs w:val="24"/>
          <w:lang w:val="en-CA"/>
        </w:rPr>
        <w:t>as</w:t>
      </w:r>
      <w:r w:rsidRPr="00843B97">
        <w:rPr>
          <w:rFonts w:ascii="Arial" w:hAnsi="Arial" w:cs="Arial"/>
          <w:sz w:val="24"/>
          <w:szCs w:val="24"/>
          <w:lang w:val="en-CA"/>
        </w:rPr>
        <w:t xml:space="preserve"> received</w:t>
      </w:r>
      <w:r w:rsidRPr="00843B97" w:rsidR="005068D4">
        <w:rPr>
          <w:rFonts w:ascii="Arial" w:hAnsi="Arial" w:cs="Arial"/>
          <w:sz w:val="24"/>
          <w:szCs w:val="24"/>
          <w:lang w:val="en-CA"/>
        </w:rPr>
        <w:t xml:space="preserve"> from Lisa Jean Fron</w:t>
      </w:r>
      <w:r w:rsidRPr="00843B97" w:rsidR="00F46FB7">
        <w:rPr>
          <w:rFonts w:ascii="Arial" w:hAnsi="Arial" w:cs="Arial"/>
          <w:sz w:val="24"/>
          <w:szCs w:val="24"/>
          <w:lang w:val="en-CA"/>
        </w:rPr>
        <w:t>czek, a NIST Program Officer</w:t>
      </w:r>
      <w:r w:rsidRPr="00843B97" w:rsidR="0007713A">
        <w:rPr>
          <w:rFonts w:ascii="Arial" w:hAnsi="Arial" w:cs="Arial"/>
          <w:sz w:val="24"/>
          <w:szCs w:val="24"/>
          <w:lang w:val="en-CA"/>
        </w:rPr>
        <w:t xml:space="preserve">, </w:t>
      </w:r>
      <w:r w:rsidRPr="00843B97" w:rsidR="005B424F">
        <w:rPr>
          <w:rFonts w:ascii="Arial" w:hAnsi="Arial" w:cs="Arial"/>
          <w:sz w:val="24"/>
          <w:szCs w:val="24"/>
        </w:rPr>
        <w:t xml:space="preserve">who made some salient suggestions for revisions to the form. User feedback is very important to Commerce, as well as </w:t>
      </w:r>
      <w:r w:rsidRPr="00843B97" w:rsidR="000500EC">
        <w:rPr>
          <w:rFonts w:ascii="Arial" w:hAnsi="Arial" w:cs="Arial"/>
          <w:sz w:val="24"/>
          <w:szCs w:val="24"/>
        </w:rPr>
        <w:t xml:space="preserve">continuous quality improvement. </w:t>
      </w:r>
      <w:r w:rsidRPr="00843B97" w:rsidR="00A45543">
        <w:rPr>
          <w:rFonts w:ascii="Arial" w:hAnsi="Arial" w:cs="Arial"/>
          <w:sz w:val="24"/>
          <w:szCs w:val="24"/>
        </w:rPr>
        <w:t>Unfor</w:t>
      </w:r>
      <w:r w:rsidRPr="00843B97" w:rsidR="00CB5C61">
        <w:rPr>
          <w:rFonts w:ascii="Arial" w:hAnsi="Arial" w:cs="Arial"/>
          <w:sz w:val="24"/>
          <w:szCs w:val="24"/>
        </w:rPr>
        <w:t xml:space="preserve">tunately, a lack of time and resources </w:t>
      </w:r>
      <w:r w:rsidRPr="00843B97" w:rsidR="003219BD">
        <w:rPr>
          <w:rFonts w:ascii="Arial" w:hAnsi="Arial" w:cs="Arial"/>
          <w:sz w:val="24"/>
          <w:szCs w:val="24"/>
        </w:rPr>
        <w:t xml:space="preserve">do not make it </w:t>
      </w:r>
      <w:r w:rsidRPr="00843B97" w:rsidR="00C16341">
        <w:rPr>
          <w:rFonts w:ascii="Arial" w:hAnsi="Arial" w:cs="Arial"/>
          <w:sz w:val="24"/>
          <w:szCs w:val="24"/>
        </w:rPr>
        <w:t xml:space="preserve">possible </w:t>
      </w:r>
      <w:r w:rsidRPr="00843B97" w:rsidR="00CB5C61">
        <w:rPr>
          <w:rFonts w:ascii="Arial" w:hAnsi="Arial" w:cs="Arial"/>
          <w:sz w:val="24"/>
          <w:szCs w:val="24"/>
        </w:rPr>
        <w:t>to make any changes for this renewal</w:t>
      </w:r>
      <w:r w:rsidRPr="00843B97" w:rsidR="003219BD">
        <w:rPr>
          <w:rFonts w:ascii="Arial" w:hAnsi="Arial" w:cs="Arial"/>
          <w:sz w:val="24"/>
          <w:szCs w:val="24"/>
        </w:rPr>
        <w:t>.</w:t>
      </w:r>
      <w:r w:rsidRPr="00843B97" w:rsidR="00C16341">
        <w:rPr>
          <w:rFonts w:ascii="Arial" w:hAnsi="Arial" w:cs="Arial"/>
          <w:sz w:val="24"/>
          <w:szCs w:val="24"/>
        </w:rPr>
        <w:t xml:space="preserve"> However, we will certainly be looking into</w:t>
      </w:r>
      <w:r w:rsidRPr="00843B97" w:rsidR="006821ED">
        <w:rPr>
          <w:rFonts w:ascii="Arial" w:hAnsi="Arial" w:cs="Arial"/>
          <w:sz w:val="24"/>
          <w:szCs w:val="24"/>
        </w:rPr>
        <w:t xml:space="preserve"> the feasibility of making</w:t>
      </w:r>
      <w:r w:rsidRPr="00843B97" w:rsidR="0081710F">
        <w:rPr>
          <w:rFonts w:ascii="Arial" w:hAnsi="Arial" w:cs="Arial"/>
          <w:sz w:val="24"/>
          <w:szCs w:val="24"/>
        </w:rPr>
        <w:t xml:space="preserve"> suggested revisions</w:t>
      </w:r>
      <w:r w:rsidRPr="00843B97" w:rsidR="003E1B17">
        <w:rPr>
          <w:rFonts w:ascii="Arial" w:hAnsi="Arial" w:cs="Arial"/>
          <w:sz w:val="24"/>
          <w:szCs w:val="24"/>
        </w:rPr>
        <w:t xml:space="preserve"> to this form</w:t>
      </w:r>
      <w:r w:rsidRPr="00843B97" w:rsidR="0081710F">
        <w:rPr>
          <w:rFonts w:ascii="Arial" w:hAnsi="Arial" w:cs="Arial"/>
          <w:sz w:val="24"/>
          <w:szCs w:val="24"/>
        </w:rPr>
        <w:t xml:space="preserve"> for the next renewal.</w:t>
      </w:r>
    </w:p>
    <w:p w:rsidRPr="00843B97" w:rsidR="00E011B9" w:rsidP="002034F9" w:rsidRDefault="002034F9" w14:paraId="4451BEAA" w14:textId="74B40300">
      <w:pPr>
        <w:spacing w:line="240" w:lineRule="auto"/>
        <w:rPr>
          <w:rFonts w:ascii="Arial" w:hAnsi="Arial" w:cs="Arial"/>
          <w:sz w:val="24"/>
          <w:szCs w:val="24"/>
        </w:rPr>
      </w:pPr>
      <w:r w:rsidRPr="00843B97">
        <w:rPr>
          <w:rFonts w:ascii="Arial" w:hAnsi="Arial" w:cs="Arial"/>
          <w:sz w:val="24"/>
          <w:szCs w:val="24"/>
        </w:rPr>
        <w:t xml:space="preserve">In addition, </w:t>
      </w:r>
      <w:r w:rsidRPr="00843B97">
        <w:rPr>
          <w:rFonts w:ascii="Arial" w:hAnsi="Arial" w:cs="Arial"/>
          <w:sz w:val="24"/>
          <w:szCs w:val="24"/>
          <w:lang w:val="en-CA"/>
        </w:rPr>
        <w:t>through calls with stakeholders, frequent contact with federal-wide grant personnel, and the delivery of technical assistance,</w:t>
      </w:r>
      <w:r w:rsidRPr="00843B97">
        <w:rPr>
          <w:rFonts w:ascii="Arial" w:hAnsi="Arial" w:cs="Arial"/>
          <w:sz w:val="24"/>
          <w:szCs w:val="24"/>
        </w:rPr>
        <w:t xml:space="preserve"> Commerce remains in close contact with the Grants community to obtain their views on submission of information regarding public cost and undue burden on the grant recipient</w:t>
      </w:r>
      <w:r w:rsidRPr="00843B97" w:rsidR="00CB7774">
        <w:rPr>
          <w:rFonts w:ascii="Arial" w:hAnsi="Arial" w:cs="Arial"/>
          <w:sz w:val="24"/>
          <w:szCs w:val="24"/>
        </w:rPr>
        <w:t>.</w:t>
      </w:r>
      <w:r w:rsidRPr="00843B97" w:rsidR="002D0A67">
        <w:rPr>
          <w:rFonts w:ascii="Arial" w:hAnsi="Arial" w:cs="Arial"/>
          <w:sz w:val="24"/>
          <w:szCs w:val="24"/>
        </w:rPr>
        <w:t xml:space="preserve"> </w:t>
      </w:r>
    </w:p>
    <w:p w:rsidR="00E011B9" w:rsidP="00AC7032" w:rsidRDefault="00E011B9" w14:paraId="68953B9D" w14:textId="77777777">
      <w:pPr>
        <w:spacing w:after="0" w:line="240" w:lineRule="auto"/>
        <w:rPr>
          <w:rFonts w:ascii="Arial" w:hAnsi="Arial" w:cs="Arial"/>
          <w:color w:val="2F5496" w:themeColor="accent1" w:themeShade="BF"/>
          <w:sz w:val="24"/>
          <w:szCs w:val="24"/>
        </w:rPr>
      </w:pPr>
    </w:p>
    <w:p w:rsidRPr="00B53BDA" w:rsidR="00E707A9" w:rsidP="00E707A9" w:rsidRDefault="00E707A9" w14:paraId="05CE6D7F" w14:textId="475CC45A">
      <w:pPr>
        <w:spacing w:line="240" w:lineRule="auto"/>
        <w:rPr>
          <w:rFonts w:ascii="Arial" w:hAnsi="Arial" w:cs="Arial"/>
          <w:sz w:val="24"/>
          <w:szCs w:val="24"/>
        </w:rPr>
      </w:pPr>
      <w:r w:rsidRPr="00B53BDA">
        <w:rPr>
          <w:rFonts w:ascii="Arial" w:hAnsi="Arial" w:cs="Arial"/>
          <w:b/>
          <w:bCs/>
          <w:sz w:val="24"/>
          <w:szCs w:val="24"/>
        </w:rPr>
        <w:t>9. Explain any decision to provide any payment or gift to respondents, other than renumeration of contractors or grantees.</w:t>
      </w:r>
      <w:r w:rsidR="00D15538">
        <w:rPr>
          <w:rFonts w:ascii="Arial" w:hAnsi="Arial" w:cs="Arial"/>
          <w:b/>
          <w:bCs/>
          <w:sz w:val="24"/>
          <w:szCs w:val="24"/>
        </w:rPr>
        <w:t xml:space="preserve"> </w:t>
      </w:r>
    </w:p>
    <w:p w:rsidRPr="00843B97" w:rsidR="00F22FF5" w:rsidP="00F22FF5" w:rsidRDefault="00F22FF5" w14:paraId="110DC327" w14:textId="5ABC2AE9">
      <w:pPr>
        <w:spacing w:line="240" w:lineRule="auto"/>
        <w:rPr>
          <w:rFonts w:ascii="Arial" w:hAnsi="Arial" w:cs="Arial"/>
          <w:sz w:val="24"/>
          <w:szCs w:val="24"/>
        </w:rPr>
      </w:pPr>
      <w:r w:rsidRPr="00843B97">
        <w:rPr>
          <w:rFonts w:ascii="Arial" w:hAnsi="Arial" w:cs="Arial"/>
          <w:sz w:val="24"/>
          <w:szCs w:val="24"/>
        </w:rPr>
        <w:t xml:space="preserve">No payments or gifts </w:t>
      </w:r>
      <w:r w:rsidRPr="00843B97" w:rsidR="009E2B59">
        <w:rPr>
          <w:rFonts w:ascii="Arial" w:hAnsi="Arial" w:cs="Arial"/>
          <w:sz w:val="24"/>
          <w:szCs w:val="24"/>
        </w:rPr>
        <w:t xml:space="preserve">to respondents </w:t>
      </w:r>
      <w:r w:rsidRPr="00843B97">
        <w:rPr>
          <w:rFonts w:ascii="Arial" w:hAnsi="Arial" w:cs="Arial"/>
          <w:sz w:val="24"/>
          <w:szCs w:val="24"/>
        </w:rPr>
        <w:t>will be provided.</w:t>
      </w:r>
    </w:p>
    <w:p w:rsidRPr="00F22FF5" w:rsidR="00F22FF5" w:rsidP="00AC7032" w:rsidRDefault="00F22FF5" w14:paraId="189D0A1B" w14:textId="77777777">
      <w:pPr>
        <w:spacing w:after="0" w:line="240" w:lineRule="auto"/>
        <w:rPr>
          <w:rFonts w:ascii="Arial" w:hAnsi="Arial" w:cs="Arial"/>
          <w:color w:val="2F5496" w:themeColor="accent1" w:themeShade="BF"/>
          <w:sz w:val="24"/>
          <w:szCs w:val="24"/>
        </w:rPr>
      </w:pPr>
    </w:p>
    <w:p w:rsidRPr="00B53BDA" w:rsidR="00AB5639" w:rsidP="00AB5639" w:rsidRDefault="00E707A9" w14:paraId="1E9B88F3" w14:textId="472E4C43">
      <w:pPr>
        <w:spacing w:line="240" w:lineRule="auto"/>
        <w:rPr>
          <w:rFonts w:ascii="Arial" w:hAnsi="Arial" w:cs="Arial"/>
          <w:sz w:val="24"/>
          <w:szCs w:val="24"/>
        </w:rPr>
      </w:pPr>
      <w:r w:rsidRPr="00B53BDA">
        <w:rPr>
          <w:rFonts w:ascii="Arial" w:hAnsi="Arial" w:cs="Arial"/>
          <w:b/>
          <w:bCs/>
          <w:sz w:val="24"/>
          <w:szCs w:val="24"/>
        </w:rPr>
        <w:t>10. Describe any assurance of confidentiality provided to respondents and the basis for the assurance in statute, regulation, or agency policy.</w:t>
      </w:r>
      <w:r>
        <w:rPr>
          <w:rFonts w:ascii="Arial" w:hAnsi="Arial" w:cs="Arial"/>
          <w:b/>
          <w:bCs/>
          <w:sz w:val="24"/>
          <w:szCs w:val="24"/>
        </w:rPr>
        <w:t xml:space="preserve"> If the collection requires a </w:t>
      </w:r>
      <w:r w:rsidR="00583B05">
        <w:rPr>
          <w:rFonts w:ascii="Arial" w:hAnsi="Arial" w:cs="Arial"/>
          <w:b/>
          <w:bCs/>
          <w:sz w:val="24"/>
          <w:szCs w:val="24"/>
        </w:rPr>
        <w:t>system of records notice (SORN)</w:t>
      </w:r>
      <w:r>
        <w:rPr>
          <w:rFonts w:ascii="Arial" w:hAnsi="Arial" w:cs="Arial"/>
          <w:b/>
          <w:bCs/>
          <w:sz w:val="24"/>
          <w:szCs w:val="24"/>
        </w:rPr>
        <w:t xml:space="preserve"> or privacy impact assessment (PIA), those should be cited and described here.</w:t>
      </w:r>
      <w:r w:rsidR="00AB5639">
        <w:rPr>
          <w:rFonts w:ascii="Arial" w:hAnsi="Arial" w:cs="Arial"/>
          <w:b/>
          <w:bCs/>
          <w:sz w:val="24"/>
          <w:szCs w:val="24"/>
        </w:rPr>
        <w:t xml:space="preserve"> </w:t>
      </w:r>
    </w:p>
    <w:p w:rsidRPr="00843B97" w:rsidR="007C302B" w:rsidP="007C302B" w:rsidRDefault="007C302B" w14:paraId="02642789" w14:textId="4B06AC8C">
      <w:pPr>
        <w:spacing w:after="0" w:line="240" w:lineRule="auto"/>
        <w:rPr>
          <w:rFonts w:ascii="Arial" w:hAnsi="Arial" w:cs="Arial"/>
          <w:sz w:val="24"/>
          <w:szCs w:val="24"/>
        </w:rPr>
      </w:pPr>
      <w:r w:rsidRPr="00843B97">
        <w:rPr>
          <w:rFonts w:ascii="Arial" w:hAnsi="Arial" w:cs="Arial"/>
          <w:sz w:val="24"/>
          <w:szCs w:val="24"/>
        </w:rPr>
        <w:t>The minimum of personally identifiable information is requested. There is assurance of confidentiality pro</w:t>
      </w:r>
      <w:r w:rsidRPr="00843B97" w:rsidR="00B2416F">
        <w:rPr>
          <w:rFonts w:ascii="Arial" w:hAnsi="Arial" w:cs="Arial"/>
          <w:sz w:val="24"/>
          <w:szCs w:val="24"/>
        </w:rPr>
        <w:t>vided to respondents</w:t>
      </w:r>
      <w:r w:rsidRPr="00843B97">
        <w:rPr>
          <w:rFonts w:ascii="Arial" w:hAnsi="Arial" w:cs="Arial"/>
          <w:sz w:val="24"/>
          <w:szCs w:val="24"/>
        </w:rPr>
        <w:t xml:space="preserve">. </w:t>
      </w:r>
    </w:p>
    <w:p w:rsidRPr="007C302B" w:rsidR="007C302B" w:rsidP="007C302B" w:rsidRDefault="007C302B" w14:paraId="2F216CDC" w14:textId="77777777">
      <w:pPr>
        <w:spacing w:after="0" w:line="240" w:lineRule="auto"/>
        <w:rPr>
          <w:rFonts w:ascii="Arial" w:hAnsi="Arial" w:cs="Arial"/>
          <w:color w:val="2F5496" w:themeColor="accent1" w:themeShade="BF"/>
          <w:sz w:val="24"/>
          <w:szCs w:val="24"/>
        </w:rPr>
      </w:pPr>
    </w:p>
    <w:p w:rsidRPr="00B53BDA" w:rsidR="00E00076" w:rsidP="00E00076" w:rsidRDefault="00E707A9" w14:paraId="1596BDD1" w14:textId="160850AF">
      <w:pPr>
        <w:spacing w:line="240" w:lineRule="auto"/>
        <w:rPr>
          <w:rFonts w:ascii="Arial" w:hAnsi="Arial" w:cs="Arial"/>
          <w:sz w:val="24"/>
          <w:szCs w:val="24"/>
        </w:rPr>
      </w:pPr>
      <w:r w:rsidRPr="00B53BDA">
        <w:rPr>
          <w:rFonts w:ascii="Arial" w:hAnsi="Arial" w:cs="Arial"/>
          <w:b/>
          <w:bCs/>
          <w:sz w:val="24"/>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E00076">
        <w:rPr>
          <w:rFonts w:ascii="Arial" w:hAnsi="Arial" w:cs="Arial"/>
          <w:b/>
          <w:bCs/>
          <w:sz w:val="24"/>
          <w:szCs w:val="24"/>
        </w:rPr>
        <w:t xml:space="preserve"> </w:t>
      </w:r>
    </w:p>
    <w:p w:rsidRPr="00843B97" w:rsidR="004C57B5" w:rsidP="00E707A9" w:rsidRDefault="004C57B5" w14:paraId="4FFB1883" w14:textId="77777777">
      <w:pPr>
        <w:spacing w:after="0"/>
        <w:rPr>
          <w:rFonts w:ascii="Arial" w:hAnsi="Arial" w:cs="Arial"/>
          <w:sz w:val="24"/>
          <w:szCs w:val="24"/>
        </w:rPr>
      </w:pPr>
      <w:r w:rsidRPr="00843B97">
        <w:rPr>
          <w:rFonts w:ascii="Arial" w:hAnsi="Arial" w:cs="Arial"/>
          <w:sz w:val="24"/>
          <w:szCs w:val="24"/>
        </w:rPr>
        <w:t>We will not be asking questions of a sensitive nature as outlined above.</w:t>
      </w:r>
    </w:p>
    <w:p w:rsidR="00AB688A" w:rsidP="00E707A9" w:rsidRDefault="00AB688A" w14:paraId="5D6D6342" w14:textId="77777777">
      <w:pPr>
        <w:spacing w:after="0"/>
        <w:rPr>
          <w:rFonts w:ascii="Arial" w:hAnsi="Arial" w:cs="Arial"/>
          <w:color w:val="2F5496" w:themeColor="accent1" w:themeShade="BF"/>
          <w:sz w:val="24"/>
          <w:szCs w:val="24"/>
        </w:rPr>
      </w:pPr>
    </w:p>
    <w:p w:rsidRPr="004F7647" w:rsidR="00E707A9" w:rsidP="00E707A9" w:rsidRDefault="00E707A9" w14:paraId="29ECE7C3" w14:textId="77777777">
      <w:pPr>
        <w:spacing w:after="0"/>
        <w:rPr>
          <w:rFonts w:ascii="Arial" w:hAnsi="Arial" w:cs="Arial"/>
          <w:color w:val="2F5496" w:themeColor="accent1" w:themeShade="BF"/>
          <w:sz w:val="10"/>
          <w:szCs w:val="10"/>
          <w:highlight w:val="yellow"/>
        </w:rPr>
      </w:pPr>
    </w:p>
    <w:p w:rsidRPr="001C68CB" w:rsidR="00E707A9" w:rsidP="00E707A9" w:rsidRDefault="00E707A9" w14:paraId="0083DB84" w14:textId="77777777">
      <w:pPr>
        <w:spacing w:after="0" w:line="360" w:lineRule="auto"/>
        <w:rPr>
          <w:rFonts w:ascii="Arial" w:hAnsi="Arial" w:cs="Arial"/>
          <w:b/>
          <w:bCs/>
          <w:sz w:val="24"/>
          <w:szCs w:val="24"/>
        </w:rPr>
      </w:pPr>
      <w:r w:rsidRPr="001C68CB">
        <w:rPr>
          <w:rFonts w:ascii="Arial" w:hAnsi="Arial" w:cs="Arial"/>
          <w:b/>
          <w:bCs/>
          <w:sz w:val="24"/>
          <w:szCs w:val="24"/>
        </w:rPr>
        <w:t xml:space="preserve">12. Provide estimates of the hour burden of the collection of information. </w:t>
      </w:r>
    </w:p>
    <w:p w:rsidRPr="001C68CB" w:rsidR="00E707A9" w:rsidP="00E707A9" w:rsidRDefault="00E707A9" w14:paraId="5D8908DB" w14:textId="77777777">
      <w:pPr>
        <w:pStyle w:val="ListParagraph"/>
        <w:numPr>
          <w:ilvl w:val="0"/>
          <w:numId w:val="11"/>
        </w:numPr>
        <w:spacing w:line="240" w:lineRule="auto"/>
        <w:rPr>
          <w:rFonts w:ascii="Arial" w:hAnsi="Arial" w:cs="Arial"/>
          <w:b/>
          <w:bCs/>
          <w:sz w:val="24"/>
          <w:szCs w:val="24"/>
        </w:rPr>
      </w:pPr>
      <w:r w:rsidRPr="001C68CB">
        <w:rPr>
          <w:rFonts w:ascii="Arial" w:hAnsi="Arial" w:cs="Arial"/>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C68CB" w:rsidR="00E707A9" w:rsidP="00E707A9" w:rsidRDefault="00E707A9" w14:paraId="6D259259" w14:textId="77777777">
      <w:pPr>
        <w:pStyle w:val="ListParagraph"/>
        <w:rPr>
          <w:rFonts w:ascii="Arial" w:hAnsi="Arial" w:cs="Arial"/>
          <w:b/>
          <w:bCs/>
          <w:sz w:val="10"/>
          <w:szCs w:val="10"/>
        </w:rPr>
      </w:pPr>
    </w:p>
    <w:p w:rsidRPr="001C68CB" w:rsidR="00E707A9" w:rsidP="00E707A9" w:rsidRDefault="00E707A9" w14:paraId="556C4F00" w14:textId="77777777">
      <w:pPr>
        <w:pStyle w:val="ListParagraph"/>
        <w:numPr>
          <w:ilvl w:val="0"/>
          <w:numId w:val="11"/>
        </w:numPr>
        <w:spacing w:line="240" w:lineRule="auto"/>
        <w:rPr>
          <w:rFonts w:ascii="Arial" w:hAnsi="Arial" w:cs="Arial"/>
          <w:b/>
          <w:bCs/>
          <w:sz w:val="24"/>
          <w:szCs w:val="24"/>
        </w:rPr>
      </w:pPr>
      <w:r w:rsidRPr="001C68CB">
        <w:rPr>
          <w:rFonts w:ascii="Arial" w:hAnsi="Arial" w:cs="Arial"/>
          <w:b/>
          <w:bCs/>
          <w:sz w:val="24"/>
          <w:szCs w:val="24"/>
        </w:rPr>
        <w:t xml:space="preserve">If this request for approval covers more than one form, provide separate hour burden estimates for each </w:t>
      </w:r>
      <w:proofErr w:type="gramStart"/>
      <w:r w:rsidRPr="001C68CB">
        <w:rPr>
          <w:rFonts w:ascii="Arial" w:hAnsi="Arial" w:cs="Arial"/>
          <w:b/>
          <w:bCs/>
          <w:sz w:val="24"/>
          <w:szCs w:val="24"/>
        </w:rPr>
        <w:t>form</w:t>
      </w:r>
      <w:proofErr w:type="gramEnd"/>
      <w:r w:rsidRPr="001C68CB">
        <w:rPr>
          <w:rFonts w:ascii="Arial" w:hAnsi="Arial" w:cs="Arial"/>
          <w:b/>
          <w:bCs/>
          <w:sz w:val="24"/>
          <w:szCs w:val="24"/>
        </w:rPr>
        <w:t xml:space="preserve"> and aggregate the hour burdens.</w:t>
      </w:r>
    </w:p>
    <w:p w:rsidRPr="001C68CB" w:rsidR="00E707A9" w:rsidP="00E707A9" w:rsidRDefault="00E707A9" w14:paraId="371F97C8" w14:textId="77777777">
      <w:pPr>
        <w:pStyle w:val="ListParagraph"/>
        <w:rPr>
          <w:rFonts w:ascii="Arial" w:hAnsi="Arial" w:cs="Arial"/>
          <w:b/>
          <w:bCs/>
          <w:sz w:val="10"/>
          <w:szCs w:val="10"/>
        </w:rPr>
      </w:pPr>
    </w:p>
    <w:p w:rsidR="00E707A9" w:rsidP="00E707A9" w:rsidRDefault="00E707A9" w14:paraId="520E92E5" w14:textId="2C2B2397">
      <w:pPr>
        <w:pStyle w:val="ListParagraph"/>
        <w:numPr>
          <w:ilvl w:val="0"/>
          <w:numId w:val="11"/>
        </w:numPr>
        <w:spacing w:line="240" w:lineRule="auto"/>
        <w:rPr>
          <w:rFonts w:ascii="Arial" w:hAnsi="Arial" w:cs="Arial"/>
          <w:b/>
          <w:bCs/>
          <w:sz w:val="24"/>
          <w:szCs w:val="24"/>
          <w:lang w:bidi="en-US"/>
        </w:rPr>
      </w:pPr>
      <w:r w:rsidRPr="001C68CB">
        <w:rPr>
          <w:rFonts w:ascii="Arial" w:hAnsi="Arial" w:cs="Arial"/>
          <w:b/>
          <w:bCs/>
          <w:sz w:val="24"/>
          <w:szCs w:val="24"/>
          <w:lang w:bidi="en-US"/>
        </w:rPr>
        <w:lastRenderedPageBreak/>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843B97" w:rsidR="00E51DEC" w:rsidP="00E51DEC" w:rsidRDefault="00E51DEC" w14:paraId="7E58B387" w14:textId="77777777">
      <w:pPr>
        <w:spacing w:after="0" w:line="240" w:lineRule="auto"/>
        <w:rPr>
          <w:rFonts w:ascii="Arial" w:hAnsi="Arial" w:cs="Arial"/>
          <w:sz w:val="24"/>
          <w:szCs w:val="24"/>
        </w:rPr>
      </w:pPr>
      <w:r w:rsidRPr="00843B97">
        <w:rPr>
          <w:rFonts w:ascii="Arial" w:hAnsi="Arial" w:cs="Arial"/>
          <w:sz w:val="24"/>
          <w:szCs w:val="24"/>
        </w:rPr>
        <w:t xml:space="preserve">Commerce awards </w:t>
      </w:r>
      <w:proofErr w:type="gramStart"/>
      <w:r w:rsidRPr="00843B97">
        <w:rPr>
          <w:rFonts w:ascii="Arial" w:hAnsi="Arial" w:cs="Arial"/>
          <w:sz w:val="24"/>
          <w:szCs w:val="24"/>
        </w:rPr>
        <w:t>a large number of</w:t>
      </w:r>
      <w:proofErr w:type="gramEnd"/>
      <w:r w:rsidRPr="00843B97">
        <w:rPr>
          <w:rFonts w:ascii="Arial" w:hAnsi="Arial" w:cs="Arial"/>
          <w:sz w:val="24"/>
          <w:szCs w:val="24"/>
        </w:rPr>
        <w:t xml:space="preserve"> grants per year, which require interim and/or final reports.  Each year, a number will be completed, and replaced by approximately the same number or more of new awards. Therefore, there is no adjustment to the burden estimate number. The annual progress reports for DOC associated with forms currently in use range from a minimum of 2 hours to a maximum of 15 hours, depending on the type of research project being supported. Therefore, the estimated total burden hours would be as follows: (7400 responses x 10 hours = 74,000 total burden hours.) </w:t>
      </w:r>
    </w:p>
    <w:p w:rsidR="00E51DEC" w:rsidP="00E51DEC" w:rsidRDefault="00E51DEC" w14:paraId="2BEC2B3E" w14:textId="77777777">
      <w:pPr>
        <w:spacing w:after="0" w:line="240" w:lineRule="auto"/>
        <w:rPr>
          <w:rFonts w:ascii="Arial" w:hAnsi="Arial" w:cs="Arial"/>
          <w:color w:val="2F5496" w:themeColor="accent1" w:themeShade="BF"/>
          <w:sz w:val="24"/>
          <w:szCs w:val="24"/>
        </w:rPr>
      </w:pPr>
    </w:p>
    <w:p w:rsidR="00E51DEC" w:rsidP="00E51DEC" w:rsidRDefault="00E51DEC" w14:paraId="1E43C444" w14:textId="77777777">
      <w:pPr>
        <w:spacing w:line="240" w:lineRule="auto"/>
        <w:rPr>
          <w:rFonts w:ascii="Arial" w:hAnsi="Arial" w:cs="Arial"/>
          <w:b/>
        </w:rPr>
      </w:pPr>
      <w:r>
        <w:rPr>
          <w:rFonts w:ascii="Arial" w:hAnsi="Arial" w:cs="Arial"/>
          <w:b/>
        </w:rPr>
        <w:t xml:space="preserve">                                       </w:t>
      </w:r>
      <w:r w:rsidRPr="001C08BE">
        <w:rPr>
          <w:rFonts w:ascii="Arial" w:hAnsi="Arial" w:cs="Arial"/>
          <w:b/>
        </w:rPr>
        <w:t>Estimated Annualized Respondent Burden Hours</w:t>
      </w:r>
    </w:p>
    <w:tbl>
      <w:tblPr>
        <w:tblW w:w="10705" w:type="dxa"/>
        <w:tblLayout w:type="fixed"/>
        <w:tblLook w:val="04A0" w:firstRow="1" w:lastRow="0" w:firstColumn="1" w:lastColumn="0" w:noHBand="0" w:noVBand="1"/>
      </w:tblPr>
      <w:tblGrid>
        <w:gridCol w:w="1980"/>
        <w:gridCol w:w="1440"/>
        <w:gridCol w:w="2065"/>
        <w:gridCol w:w="1980"/>
        <w:gridCol w:w="1620"/>
        <w:gridCol w:w="1620"/>
      </w:tblGrid>
      <w:tr w:rsidR="00E51DEC" w:rsidTr="00976139" w14:paraId="7040ADE9" w14:textId="77777777">
        <w:trPr>
          <w:trHeight w:val="736"/>
        </w:trPr>
        <w:tc>
          <w:tcPr>
            <w:tcW w:w="1980" w:type="dxa"/>
            <w:tcBorders>
              <w:top w:val="single" w:color="auto" w:sz="8" w:space="0"/>
              <w:left w:val="single" w:color="auto" w:sz="4" w:space="0"/>
              <w:bottom w:val="single" w:color="auto" w:sz="8" w:space="0"/>
              <w:right w:val="single" w:color="000000" w:sz="8" w:space="0"/>
            </w:tcBorders>
            <w:shd w:val="clear" w:color="auto" w:fill="BDD7EE"/>
            <w:vAlign w:val="center"/>
            <w:hideMark/>
          </w:tcPr>
          <w:p w:rsidRPr="00005BFA" w:rsidR="00E51DEC" w:rsidP="00976139" w:rsidRDefault="00E51DEC" w14:paraId="28CD16E8" w14:textId="77777777">
            <w:pPr>
              <w:spacing w:after="0" w:line="240" w:lineRule="auto"/>
              <w:jc w:val="center"/>
              <w:rPr>
                <w:rFonts w:cstheme="minorHAnsi"/>
                <w:b/>
                <w:bCs/>
                <w:color w:val="000000"/>
              </w:rPr>
            </w:pPr>
            <w:r w:rsidRPr="00005BFA">
              <w:rPr>
                <w:rFonts w:cstheme="minorHAnsi"/>
                <w:b/>
                <w:bCs/>
                <w:color w:val="000000"/>
              </w:rPr>
              <w:t>Type of Respondent (e.g., Occupational Title)</w:t>
            </w:r>
          </w:p>
        </w:tc>
        <w:tc>
          <w:tcPr>
            <w:tcW w:w="1440" w:type="dxa"/>
            <w:tcBorders>
              <w:top w:val="single" w:color="auto" w:sz="8" w:space="0"/>
              <w:left w:val="nil"/>
              <w:bottom w:val="single" w:color="auto" w:sz="8" w:space="0"/>
              <w:right w:val="single" w:color="000000" w:sz="8" w:space="0"/>
            </w:tcBorders>
            <w:shd w:val="clear" w:color="auto" w:fill="BDD7EE"/>
            <w:vAlign w:val="center"/>
            <w:hideMark/>
          </w:tcPr>
          <w:p w:rsidRPr="00005BFA" w:rsidR="00E51DEC" w:rsidP="00976139" w:rsidRDefault="00E51DEC" w14:paraId="5EF49094" w14:textId="77777777">
            <w:pPr>
              <w:spacing w:after="0" w:line="240" w:lineRule="auto"/>
              <w:jc w:val="center"/>
              <w:rPr>
                <w:rFonts w:cstheme="minorHAnsi"/>
                <w:b/>
                <w:bCs/>
                <w:color w:val="000000"/>
              </w:rPr>
            </w:pPr>
            <w:r w:rsidRPr="00005BFA">
              <w:rPr>
                <w:rFonts w:cstheme="minorHAnsi"/>
                <w:b/>
                <w:bCs/>
                <w:color w:val="000000"/>
              </w:rPr>
              <w:t xml:space="preserve"># </w:t>
            </w:r>
            <w:proofErr w:type="gramStart"/>
            <w:r w:rsidRPr="00005BFA">
              <w:rPr>
                <w:rFonts w:cstheme="minorHAnsi"/>
                <w:b/>
                <w:bCs/>
                <w:color w:val="000000"/>
              </w:rPr>
              <w:t>of</w:t>
            </w:r>
            <w:proofErr w:type="gramEnd"/>
            <w:r w:rsidRPr="00005BFA">
              <w:rPr>
                <w:rFonts w:cstheme="minorHAnsi"/>
                <w:b/>
                <w:bCs/>
                <w:color w:val="000000"/>
              </w:rPr>
              <w:t xml:space="preserve"> Respondents (a)</w:t>
            </w:r>
          </w:p>
        </w:tc>
        <w:tc>
          <w:tcPr>
            <w:tcW w:w="2065" w:type="dxa"/>
            <w:tcBorders>
              <w:top w:val="single" w:color="auto" w:sz="8" w:space="0"/>
              <w:left w:val="nil"/>
              <w:bottom w:val="single" w:color="auto" w:sz="8" w:space="0"/>
              <w:right w:val="single" w:color="auto" w:sz="8" w:space="0"/>
            </w:tcBorders>
            <w:shd w:val="clear" w:color="auto" w:fill="BDD7EE"/>
            <w:vAlign w:val="center"/>
            <w:hideMark/>
          </w:tcPr>
          <w:p w:rsidRPr="00005BFA" w:rsidR="00E51DEC" w:rsidP="00976139" w:rsidRDefault="00E51DEC" w14:paraId="675B76D9" w14:textId="77777777">
            <w:pPr>
              <w:spacing w:after="0" w:line="240" w:lineRule="auto"/>
              <w:jc w:val="center"/>
              <w:rPr>
                <w:rFonts w:cstheme="minorHAnsi"/>
                <w:b/>
                <w:bCs/>
                <w:color w:val="000000"/>
              </w:rPr>
            </w:pPr>
            <w:r w:rsidRPr="00005BFA">
              <w:rPr>
                <w:rFonts w:cstheme="minorHAnsi"/>
                <w:b/>
                <w:bCs/>
                <w:color w:val="000000"/>
              </w:rPr>
              <w:t>Annual # of Responses/ Respondent (b)</w:t>
            </w:r>
          </w:p>
        </w:tc>
        <w:tc>
          <w:tcPr>
            <w:tcW w:w="1980" w:type="dxa"/>
            <w:tcBorders>
              <w:top w:val="single" w:color="auto" w:sz="8" w:space="0"/>
              <w:left w:val="nil"/>
              <w:bottom w:val="single" w:color="auto" w:sz="8" w:space="0"/>
              <w:right w:val="single" w:color="auto" w:sz="8" w:space="0"/>
            </w:tcBorders>
            <w:shd w:val="clear" w:color="auto" w:fill="BDD7EE"/>
            <w:vAlign w:val="center"/>
            <w:hideMark/>
          </w:tcPr>
          <w:p w:rsidRPr="00005BFA" w:rsidR="00E51DEC" w:rsidP="00976139" w:rsidRDefault="00E51DEC" w14:paraId="3AEB510D" w14:textId="77777777">
            <w:pPr>
              <w:spacing w:after="0" w:line="240" w:lineRule="auto"/>
              <w:jc w:val="center"/>
              <w:rPr>
                <w:rFonts w:cstheme="minorHAnsi"/>
                <w:b/>
                <w:bCs/>
                <w:color w:val="000000"/>
              </w:rPr>
            </w:pPr>
            <w:r w:rsidRPr="00005BFA">
              <w:rPr>
                <w:rFonts w:cstheme="minorHAnsi"/>
                <w:b/>
                <w:bCs/>
                <w:color w:val="000000"/>
              </w:rPr>
              <w:t xml:space="preserve"> Total # of Annual Responses </w:t>
            </w:r>
          </w:p>
          <w:p w:rsidRPr="00005BFA" w:rsidR="00E51DEC" w:rsidP="00976139" w:rsidRDefault="00E51DEC" w14:paraId="709140FA" w14:textId="77777777">
            <w:pPr>
              <w:spacing w:after="0" w:line="240" w:lineRule="auto"/>
              <w:jc w:val="center"/>
              <w:rPr>
                <w:rFonts w:cstheme="minorHAnsi"/>
                <w:b/>
                <w:bCs/>
                <w:color w:val="000000"/>
              </w:rPr>
            </w:pPr>
            <w:r w:rsidRPr="00005BFA">
              <w:rPr>
                <w:rFonts w:cstheme="minorHAnsi"/>
                <w:b/>
                <w:bCs/>
                <w:color w:val="000000"/>
              </w:rPr>
              <w:t>(c) = (a) x (b)</w:t>
            </w:r>
          </w:p>
        </w:tc>
        <w:tc>
          <w:tcPr>
            <w:tcW w:w="1620" w:type="dxa"/>
            <w:tcBorders>
              <w:top w:val="single" w:color="auto" w:sz="8" w:space="0"/>
              <w:left w:val="nil"/>
              <w:bottom w:val="single" w:color="auto" w:sz="8" w:space="0"/>
              <w:right w:val="single" w:color="auto" w:sz="8" w:space="0"/>
            </w:tcBorders>
            <w:shd w:val="clear" w:color="auto" w:fill="BDD7EE"/>
            <w:vAlign w:val="center"/>
            <w:hideMark/>
          </w:tcPr>
          <w:p w:rsidRPr="00005BFA" w:rsidR="00E51DEC" w:rsidP="00976139" w:rsidRDefault="00E51DEC" w14:paraId="0F76AE2F" w14:textId="77777777">
            <w:pPr>
              <w:spacing w:after="0" w:line="240" w:lineRule="auto"/>
              <w:jc w:val="center"/>
              <w:rPr>
                <w:rFonts w:cstheme="minorHAnsi"/>
                <w:b/>
                <w:bCs/>
                <w:color w:val="000000"/>
              </w:rPr>
            </w:pPr>
            <w:r w:rsidRPr="00005BFA">
              <w:rPr>
                <w:rFonts w:cstheme="minorHAnsi"/>
                <w:b/>
                <w:bCs/>
                <w:color w:val="000000"/>
              </w:rPr>
              <w:t>Burden Hours/</w:t>
            </w:r>
          </w:p>
          <w:p w:rsidR="00E51DEC" w:rsidP="00976139" w:rsidRDefault="00E51DEC" w14:paraId="57050230" w14:textId="77777777">
            <w:pPr>
              <w:spacing w:after="0" w:line="240" w:lineRule="auto"/>
              <w:jc w:val="center"/>
              <w:rPr>
                <w:rFonts w:cstheme="minorHAnsi"/>
                <w:b/>
                <w:bCs/>
                <w:color w:val="000000"/>
              </w:rPr>
            </w:pPr>
            <w:r w:rsidRPr="00005BFA">
              <w:rPr>
                <w:rFonts w:cstheme="minorHAnsi"/>
                <w:b/>
                <w:bCs/>
                <w:color w:val="000000"/>
              </w:rPr>
              <w:t xml:space="preserve">Response </w:t>
            </w:r>
          </w:p>
          <w:p w:rsidRPr="00005BFA" w:rsidR="00E51DEC" w:rsidP="00976139" w:rsidRDefault="00E51DEC" w14:paraId="7631BF5B" w14:textId="77777777">
            <w:pPr>
              <w:spacing w:after="0" w:line="240" w:lineRule="auto"/>
              <w:jc w:val="center"/>
              <w:rPr>
                <w:rFonts w:cstheme="minorHAnsi"/>
                <w:b/>
                <w:bCs/>
                <w:color w:val="000000"/>
              </w:rPr>
            </w:pPr>
            <w:r w:rsidRPr="00005BFA">
              <w:rPr>
                <w:rFonts w:cstheme="minorHAnsi"/>
                <w:b/>
                <w:bCs/>
                <w:color w:val="000000"/>
              </w:rPr>
              <w:t>(d)</w:t>
            </w:r>
          </w:p>
        </w:tc>
        <w:tc>
          <w:tcPr>
            <w:tcW w:w="1620" w:type="dxa"/>
            <w:tcBorders>
              <w:top w:val="single" w:color="auto" w:sz="8" w:space="0"/>
              <w:left w:val="nil"/>
              <w:bottom w:val="single" w:color="auto" w:sz="8" w:space="0"/>
              <w:right w:val="single" w:color="auto" w:sz="8" w:space="0"/>
            </w:tcBorders>
            <w:shd w:val="clear" w:color="auto" w:fill="BDD7EE"/>
            <w:vAlign w:val="center"/>
            <w:hideMark/>
          </w:tcPr>
          <w:p w:rsidRPr="00005BFA" w:rsidR="00E51DEC" w:rsidP="00976139" w:rsidRDefault="00E51DEC" w14:paraId="6D86F0AE" w14:textId="77777777">
            <w:pPr>
              <w:spacing w:after="0" w:line="240" w:lineRule="auto"/>
              <w:jc w:val="center"/>
              <w:rPr>
                <w:rFonts w:cstheme="minorHAnsi"/>
                <w:b/>
                <w:bCs/>
                <w:color w:val="000000"/>
              </w:rPr>
            </w:pPr>
            <w:r w:rsidRPr="00005BFA">
              <w:rPr>
                <w:rFonts w:cstheme="minorHAnsi"/>
                <w:b/>
                <w:bCs/>
                <w:color w:val="000000"/>
              </w:rPr>
              <w:t>Total Annual Burden Hours</w:t>
            </w:r>
          </w:p>
          <w:p w:rsidRPr="00005BFA" w:rsidR="00E51DEC" w:rsidP="00976139" w:rsidRDefault="00E51DEC" w14:paraId="6CCC2F54" w14:textId="77777777">
            <w:pPr>
              <w:spacing w:after="0" w:line="240" w:lineRule="auto"/>
              <w:jc w:val="center"/>
              <w:rPr>
                <w:rFonts w:cstheme="minorHAnsi"/>
                <w:b/>
                <w:bCs/>
                <w:color w:val="000000"/>
              </w:rPr>
            </w:pPr>
            <w:r w:rsidRPr="00005BFA">
              <w:rPr>
                <w:rFonts w:cstheme="minorHAnsi"/>
                <w:b/>
                <w:bCs/>
                <w:color w:val="000000"/>
              </w:rPr>
              <w:t>(e) = (c) x (d)</w:t>
            </w:r>
          </w:p>
        </w:tc>
      </w:tr>
      <w:tr w:rsidR="00E51DEC" w:rsidTr="00976139" w14:paraId="0D279B21" w14:textId="77777777">
        <w:trPr>
          <w:trHeight w:val="289"/>
        </w:trPr>
        <w:tc>
          <w:tcPr>
            <w:tcW w:w="1980" w:type="dxa"/>
            <w:tcBorders>
              <w:top w:val="nil"/>
              <w:left w:val="single" w:color="auto" w:sz="4" w:space="0"/>
              <w:bottom w:val="single" w:color="auto" w:sz="4" w:space="0"/>
              <w:right w:val="single" w:color="auto" w:sz="4" w:space="0"/>
            </w:tcBorders>
          </w:tcPr>
          <w:p w:rsidRPr="00005BFA" w:rsidR="00E51DEC" w:rsidP="00976139" w:rsidRDefault="00E51DEC" w14:paraId="7C5CC258" w14:textId="77777777">
            <w:pPr>
              <w:spacing w:after="0"/>
              <w:jc w:val="center"/>
              <w:rPr>
                <w:rFonts w:cstheme="minorHAnsi"/>
                <w:color w:val="000000"/>
              </w:rPr>
            </w:pPr>
            <w:r>
              <w:rPr>
                <w:rFonts w:cstheme="minorHAnsi"/>
              </w:rPr>
              <w:t>Grantee</w:t>
            </w:r>
          </w:p>
        </w:tc>
        <w:tc>
          <w:tcPr>
            <w:tcW w:w="1440" w:type="dxa"/>
            <w:tcBorders>
              <w:top w:val="nil"/>
              <w:left w:val="nil"/>
              <w:bottom w:val="single" w:color="auto" w:sz="4" w:space="0"/>
              <w:right w:val="single" w:color="auto" w:sz="4" w:space="0"/>
            </w:tcBorders>
          </w:tcPr>
          <w:p w:rsidRPr="00005BFA" w:rsidR="00E51DEC" w:rsidP="00976139" w:rsidRDefault="00E51DEC" w14:paraId="0D98B02B" w14:textId="77777777">
            <w:pPr>
              <w:spacing w:after="0"/>
              <w:jc w:val="center"/>
              <w:rPr>
                <w:rFonts w:cstheme="minorHAnsi"/>
                <w:color w:val="000000"/>
              </w:rPr>
            </w:pPr>
            <w:r>
              <w:rPr>
                <w:rFonts w:cstheme="minorHAnsi"/>
              </w:rPr>
              <w:t>1850</w:t>
            </w:r>
          </w:p>
        </w:tc>
        <w:tc>
          <w:tcPr>
            <w:tcW w:w="2065" w:type="dxa"/>
            <w:tcBorders>
              <w:top w:val="nil"/>
              <w:left w:val="nil"/>
              <w:bottom w:val="single" w:color="auto" w:sz="4" w:space="0"/>
              <w:right w:val="single" w:color="auto" w:sz="4" w:space="0"/>
            </w:tcBorders>
          </w:tcPr>
          <w:p w:rsidRPr="00005BFA" w:rsidR="00E51DEC" w:rsidP="00976139" w:rsidRDefault="00E51DEC" w14:paraId="35AB2163" w14:textId="77777777">
            <w:pPr>
              <w:spacing w:after="0"/>
              <w:jc w:val="center"/>
              <w:rPr>
                <w:rFonts w:cstheme="minorHAnsi"/>
                <w:color w:val="000000"/>
              </w:rPr>
            </w:pPr>
            <w:r>
              <w:rPr>
                <w:rFonts w:cstheme="minorHAnsi"/>
              </w:rPr>
              <w:t>4</w:t>
            </w:r>
          </w:p>
        </w:tc>
        <w:tc>
          <w:tcPr>
            <w:tcW w:w="1980" w:type="dxa"/>
            <w:tcBorders>
              <w:top w:val="nil"/>
              <w:left w:val="nil"/>
              <w:bottom w:val="single" w:color="auto" w:sz="4" w:space="0"/>
              <w:right w:val="single" w:color="auto" w:sz="4" w:space="0"/>
            </w:tcBorders>
          </w:tcPr>
          <w:p w:rsidRPr="00005BFA" w:rsidR="00E51DEC" w:rsidP="00976139" w:rsidRDefault="00E51DEC" w14:paraId="012C9C8C" w14:textId="77777777">
            <w:pPr>
              <w:spacing w:after="0"/>
              <w:jc w:val="center"/>
              <w:rPr>
                <w:rFonts w:cstheme="minorHAnsi"/>
                <w:color w:val="000000"/>
              </w:rPr>
            </w:pPr>
            <w:r>
              <w:rPr>
                <w:rFonts w:cstheme="minorHAnsi"/>
              </w:rPr>
              <w:t>7,400</w:t>
            </w:r>
          </w:p>
        </w:tc>
        <w:tc>
          <w:tcPr>
            <w:tcW w:w="1620" w:type="dxa"/>
            <w:tcBorders>
              <w:top w:val="nil"/>
              <w:left w:val="nil"/>
              <w:bottom w:val="single" w:color="auto" w:sz="4" w:space="0"/>
              <w:right w:val="single" w:color="auto" w:sz="4" w:space="0"/>
            </w:tcBorders>
          </w:tcPr>
          <w:p w:rsidRPr="00005BFA" w:rsidR="00E51DEC" w:rsidP="00976139" w:rsidRDefault="00E51DEC" w14:paraId="277E6893" w14:textId="77777777">
            <w:pPr>
              <w:spacing w:after="0"/>
              <w:jc w:val="center"/>
              <w:rPr>
                <w:rFonts w:cstheme="minorHAnsi"/>
                <w:color w:val="000000"/>
              </w:rPr>
            </w:pPr>
            <w:r>
              <w:rPr>
                <w:rFonts w:cstheme="minorHAnsi"/>
              </w:rPr>
              <w:t>10</w:t>
            </w:r>
            <w:r w:rsidRPr="00005BFA">
              <w:rPr>
                <w:rFonts w:cstheme="minorHAnsi"/>
              </w:rPr>
              <w:t>/60</w:t>
            </w:r>
          </w:p>
        </w:tc>
        <w:tc>
          <w:tcPr>
            <w:tcW w:w="1620" w:type="dxa"/>
            <w:tcBorders>
              <w:top w:val="nil"/>
              <w:left w:val="nil"/>
              <w:bottom w:val="single" w:color="auto" w:sz="4" w:space="0"/>
              <w:right w:val="single" w:color="auto" w:sz="4" w:space="0"/>
            </w:tcBorders>
          </w:tcPr>
          <w:p w:rsidRPr="00005BFA" w:rsidR="00E51DEC" w:rsidP="00976139" w:rsidRDefault="00E51DEC" w14:paraId="377E8E58" w14:textId="77777777">
            <w:pPr>
              <w:spacing w:after="0"/>
              <w:jc w:val="center"/>
              <w:rPr>
                <w:rFonts w:cstheme="minorHAnsi"/>
                <w:color w:val="000000"/>
              </w:rPr>
            </w:pPr>
            <w:r>
              <w:rPr>
                <w:rFonts w:cstheme="minorHAnsi"/>
                <w:color w:val="000000"/>
              </w:rPr>
              <w:t>74,000</w:t>
            </w:r>
          </w:p>
        </w:tc>
      </w:tr>
      <w:tr w:rsidR="00E51DEC" w:rsidTr="00976139" w14:paraId="6137D2C5" w14:textId="77777777">
        <w:trPr>
          <w:trHeight w:val="259"/>
        </w:trPr>
        <w:tc>
          <w:tcPr>
            <w:tcW w:w="1980" w:type="dxa"/>
            <w:tcBorders>
              <w:top w:val="nil"/>
              <w:left w:val="single" w:color="auto" w:sz="4" w:space="0"/>
              <w:bottom w:val="single" w:color="auto" w:sz="4" w:space="0"/>
              <w:right w:val="single" w:color="auto" w:sz="4" w:space="0"/>
            </w:tcBorders>
          </w:tcPr>
          <w:p w:rsidRPr="00005BFA" w:rsidR="00E51DEC" w:rsidP="00976139" w:rsidRDefault="00E51DEC" w14:paraId="4376F1FE" w14:textId="77777777">
            <w:pPr>
              <w:spacing w:after="0"/>
              <w:jc w:val="center"/>
              <w:rPr>
                <w:rFonts w:cstheme="minorHAnsi"/>
                <w:color w:val="000000"/>
              </w:rPr>
            </w:pPr>
          </w:p>
        </w:tc>
        <w:tc>
          <w:tcPr>
            <w:tcW w:w="1440" w:type="dxa"/>
            <w:tcBorders>
              <w:top w:val="nil"/>
              <w:left w:val="nil"/>
              <w:bottom w:val="single" w:color="auto" w:sz="4" w:space="0"/>
              <w:right w:val="single" w:color="auto" w:sz="4" w:space="0"/>
            </w:tcBorders>
          </w:tcPr>
          <w:p w:rsidRPr="00005BFA" w:rsidR="00E51DEC" w:rsidP="00976139" w:rsidRDefault="00E51DEC" w14:paraId="452E6F2C" w14:textId="77777777">
            <w:pPr>
              <w:spacing w:after="0"/>
              <w:jc w:val="center"/>
              <w:rPr>
                <w:rFonts w:cstheme="minorHAnsi"/>
                <w:color w:val="000000"/>
              </w:rPr>
            </w:pPr>
          </w:p>
        </w:tc>
        <w:tc>
          <w:tcPr>
            <w:tcW w:w="2065" w:type="dxa"/>
            <w:tcBorders>
              <w:top w:val="nil"/>
              <w:left w:val="nil"/>
              <w:bottom w:val="single" w:color="auto" w:sz="4" w:space="0"/>
              <w:right w:val="single" w:color="auto" w:sz="4" w:space="0"/>
            </w:tcBorders>
          </w:tcPr>
          <w:p w:rsidRPr="00005BFA" w:rsidR="00E51DEC" w:rsidP="00976139" w:rsidRDefault="00E51DEC" w14:paraId="216BB2EB" w14:textId="77777777">
            <w:pPr>
              <w:spacing w:after="0"/>
              <w:jc w:val="center"/>
              <w:rPr>
                <w:rFonts w:cstheme="minorHAnsi"/>
                <w:color w:val="000000"/>
              </w:rPr>
            </w:pPr>
          </w:p>
        </w:tc>
        <w:tc>
          <w:tcPr>
            <w:tcW w:w="1980" w:type="dxa"/>
            <w:tcBorders>
              <w:top w:val="nil"/>
              <w:left w:val="nil"/>
              <w:bottom w:val="single" w:color="auto" w:sz="4" w:space="0"/>
              <w:right w:val="single" w:color="auto" w:sz="4" w:space="0"/>
            </w:tcBorders>
          </w:tcPr>
          <w:p w:rsidRPr="00005BFA" w:rsidR="00E51DEC" w:rsidP="00976139" w:rsidRDefault="00E51DEC" w14:paraId="3BBBA33C" w14:textId="77777777">
            <w:pPr>
              <w:spacing w:after="0"/>
              <w:jc w:val="center"/>
              <w:rPr>
                <w:rFonts w:cstheme="minorHAnsi"/>
                <w:color w:val="000000"/>
              </w:rPr>
            </w:pPr>
          </w:p>
        </w:tc>
        <w:tc>
          <w:tcPr>
            <w:tcW w:w="1620" w:type="dxa"/>
            <w:tcBorders>
              <w:top w:val="nil"/>
              <w:left w:val="nil"/>
              <w:bottom w:val="single" w:color="auto" w:sz="4" w:space="0"/>
              <w:right w:val="single" w:color="auto" w:sz="4" w:space="0"/>
            </w:tcBorders>
          </w:tcPr>
          <w:p w:rsidRPr="00005BFA" w:rsidR="00E51DEC" w:rsidP="00976139" w:rsidRDefault="00E51DEC" w14:paraId="287201AD" w14:textId="77777777">
            <w:pPr>
              <w:spacing w:after="0"/>
              <w:jc w:val="center"/>
              <w:rPr>
                <w:rFonts w:cstheme="minorHAnsi"/>
                <w:color w:val="000000"/>
              </w:rPr>
            </w:pPr>
          </w:p>
        </w:tc>
        <w:tc>
          <w:tcPr>
            <w:tcW w:w="1620" w:type="dxa"/>
            <w:tcBorders>
              <w:top w:val="nil"/>
              <w:left w:val="nil"/>
              <w:bottom w:val="single" w:color="auto" w:sz="4" w:space="0"/>
              <w:right w:val="single" w:color="auto" w:sz="4" w:space="0"/>
            </w:tcBorders>
          </w:tcPr>
          <w:p w:rsidRPr="00005BFA" w:rsidR="00E51DEC" w:rsidP="00976139" w:rsidRDefault="00E51DEC" w14:paraId="38B70B43" w14:textId="77777777">
            <w:pPr>
              <w:spacing w:after="0"/>
              <w:jc w:val="center"/>
              <w:rPr>
                <w:rFonts w:cstheme="minorHAnsi"/>
                <w:color w:val="000000"/>
              </w:rPr>
            </w:pPr>
          </w:p>
        </w:tc>
      </w:tr>
      <w:tr w:rsidR="00E51DEC" w:rsidTr="00976139" w14:paraId="42CACE1D" w14:textId="77777777">
        <w:trPr>
          <w:trHeight w:val="175"/>
        </w:trPr>
        <w:tc>
          <w:tcPr>
            <w:tcW w:w="1980" w:type="dxa"/>
            <w:tcBorders>
              <w:top w:val="nil"/>
              <w:left w:val="single" w:color="auto" w:sz="4" w:space="0"/>
              <w:bottom w:val="single" w:color="auto" w:sz="4" w:space="0"/>
              <w:right w:val="single" w:color="auto" w:sz="4" w:space="0"/>
            </w:tcBorders>
            <w:vAlign w:val="center"/>
          </w:tcPr>
          <w:p w:rsidRPr="00005BFA" w:rsidR="00E51DEC" w:rsidP="00976139" w:rsidRDefault="00E51DEC" w14:paraId="359DA9B5" w14:textId="77777777">
            <w:pPr>
              <w:spacing w:after="0"/>
              <w:jc w:val="center"/>
              <w:rPr>
                <w:rFonts w:cstheme="minorHAnsi"/>
                <w:b/>
                <w:bCs/>
                <w:color w:val="000000"/>
              </w:rPr>
            </w:pPr>
            <w:r w:rsidRPr="005D4A3A">
              <w:rPr>
                <w:rFonts w:cstheme="minorHAnsi"/>
                <w:b/>
                <w:bCs/>
                <w:color w:val="000000"/>
              </w:rPr>
              <w:t>Totals</w:t>
            </w:r>
          </w:p>
        </w:tc>
        <w:tc>
          <w:tcPr>
            <w:tcW w:w="1440" w:type="dxa"/>
            <w:tcBorders>
              <w:top w:val="nil"/>
              <w:left w:val="nil"/>
              <w:bottom w:val="single" w:color="auto" w:sz="4" w:space="0"/>
              <w:right w:val="single" w:color="auto" w:sz="4" w:space="0"/>
            </w:tcBorders>
            <w:vAlign w:val="center"/>
          </w:tcPr>
          <w:p w:rsidRPr="00005BFA" w:rsidR="00E51DEC" w:rsidP="00976139" w:rsidRDefault="00E51DEC" w14:paraId="7C844BEF" w14:textId="77777777">
            <w:pPr>
              <w:spacing w:after="0"/>
              <w:jc w:val="center"/>
              <w:rPr>
                <w:rFonts w:cstheme="minorHAnsi"/>
                <w:b/>
                <w:bCs/>
                <w:color w:val="000000"/>
              </w:rPr>
            </w:pPr>
            <w:r>
              <w:rPr>
                <w:rFonts w:cstheme="minorHAnsi"/>
                <w:b/>
                <w:bCs/>
                <w:color w:val="000000"/>
              </w:rPr>
              <w:t>1850</w:t>
            </w:r>
          </w:p>
        </w:tc>
        <w:tc>
          <w:tcPr>
            <w:tcW w:w="2065" w:type="dxa"/>
            <w:tcBorders>
              <w:top w:val="nil"/>
              <w:left w:val="nil"/>
              <w:bottom w:val="single" w:color="auto" w:sz="4" w:space="0"/>
              <w:right w:val="single" w:color="auto" w:sz="4" w:space="0"/>
            </w:tcBorders>
            <w:vAlign w:val="center"/>
          </w:tcPr>
          <w:p w:rsidRPr="00005BFA" w:rsidR="00E51DEC" w:rsidP="00976139" w:rsidRDefault="00E51DEC" w14:paraId="7A61FF17" w14:textId="77777777">
            <w:pPr>
              <w:spacing w:after="0"/>
              <w:jc w:val="center"/>
              <w:rPr>
                <w:rFonts w:cstheme="minorHAnsi"/>
                <w:b/>
                <w:bCs/>
                <w:color w:val="000000"/>
              </w:rPr>
            </w:pPr>
          </w:p>
        </w:tc>
        <w:tc>
          <w:tcPr>
            <w:tcW w:w="1980" w:type="dxa"/>
            <w:tcBorders>
              <w:top w:val="nil"/>
              <w:left w:val="nil"/>
              <w:bottom w:val="single" w:color="auto" w:sz="4" w:space="0"/>
              <w:right w:val="single" w:color="auto" w:sz="4" w:space="0"/>
            </w:tcBorders>
          </w:tcPr>
          <w:p w:rsidRPr="00005BFA" w:rsidR="00E51DEC" w:rsidP="00976139" w:rsidRDefault="00E51DEC" w14:paraId="1C840B85" w14:textId="77777777">
            <w:pPr>
              <w:spacing w:after="0"/>
              <w:jc w:val="center"/>
              <w:rPr>
                <w:rFonts w:cstheme="minorHAnsi"/>
                <w:b/>
                <w:bCs/>
                <w:color w:val="000000"/>
              </w:rPr>
            </w:pPr>
            <w:r>
              <w:rPr>
                <w:rFonts w:cstheme="minorHAnsi"/>
                <w:b/>
                <w:bCs/>
              </w:rPr>
              <w:t>7,400</w:t>
            </w:r>
          </w:p>
        </w:tc>
        <w:tc>
          <w:tcPr>
            <w:tcW w:w="1620" w:type="dxa"/>
            <w:tcBorders>
              <w:top w:val="nil"/>
              <w:left w:val="nil"/>
              <w:bottom w:val="single" w:color="auto" w:sz="4" w:space="0"/>
              <w:right w:val="single" w:color="auto" w:sz="4" w:space="0"/>
            </w:tcBorders>
            <w:vAlign w:val="center"/>
          </w:tcPr>
          <w:p w:rsidRPr="00005BFA" w:rsidR="00E51DEC" w:rsidP="00976139" w:rsidRDefault="00E51DEC" w14:paraId="10BAB207" w14:textId="77777777">
            <w:pPr>
              <w:spacing w:after="0"/>
              <w:jc w:val="center"/>
              <w:rPr>
                <w:rFonts w:cstheme="minorHAnsi"/>
                <w:b/>
                <w:bCs/>
                <w:color w:val="000000"/>
              </w:rPr>
            </w:pPr>
          </w:p>
        </w:tc>
        <w:tc>
          <w:tcPr>
            <w:tcW w:w="1620" w:type="dxa"/>
            <w:tcBorders>
              <w:top w:val="nil"/>
              <w:left w:val="nil"/>
              <w:bottom w:val="single" w:color="auto" w:sz="4" w:space="0"/>
              <w:right w:val="single" w:color="auto" w:sz="4" w:space="0"/>
            </w:tcBorders>
          </w:tcPr>
          <w:p w:rsidRPr="00005BFA" w:rsidR="00E51DEC" w:rsidP="00976139" w:rsidRDefault="00E51DEC" w14:paraId="654C7FAC" w14:textId="77777777">
            <w:pPr>
              <w:spacing w:after="0"/>
              <w:jc w:val="center"/>
              <w:rPr>
                <w:rFonts w:cstheme="minorHAnsi"/>
                <w:b/>
                <w:bCs/>
                <w:color w:val="000000"/>
              </w:rPr>
            </w:pPr>
            <w:r w:rsidRPr="00005BFA">
              <w:rPr>
                <w:rFonts w:cstheme="minorHAnsi"/>
                <w:b/>
                <w:bCs/>
              </w:rPr>
              <w:t>74</w:t>
            </w:r>
            <w:r>
              <w:rPr>
                <w:rFonts w:cstheme="minorHAnsi"/>
                <w:b/>
                <w:bCs/>
              </w:rPr>
              <w:t>,000</w:t>
            </w:r>
          </w:p>
        </w:tc>
      </w:tr>
    </w:tbl>
    <w:p w:rsidR="00E51DEC" w:rsidP="00E51DEC" w:rsidRDefault="00E51DEC" w14:paraId="79520633" w14:textId="77777777">
      <w:pPr>
        <w:spacing w:after="0" w:line="240" w:lineRule="auto"/>
        <w:rPr>
          <w:rFonts w:ascii="Arial" w:hAnsi="Arial" w:cs="Arial"/>
          <w:color w:val="2F5496" w:themeColor="accent1" w:themeShade="BF"/>
          <w:sz w:val="24"/>
          <w:szCs w:val="24"/>
        </w:rPr>
      </w:pPr>
    </w:p>
    <w:p w:rsidRPr="00B53BDA" w:rsidR="00E707A9" w:rsidP="00E707A9" w:rsidRDefault="00E707A9" w14:paraId="66A58B34" w14:textId="7DD52D56">
      <w:pPr>
        <w:spacing w:after="0" w:line="240" w:lineRule="auto"/>
        <w:ind w:left="720"/>
        <w:rPr>
          <w:rFonts w:ascii="Arial" w:hAnsi="Arial" w:cs="Arial"/>
          <w:sz w:val="24"/>
          <w:szCs w:val="24"/>
        </w:rPr>
      </w:pPr>
      <w:r w:rsidRPr="00EE38FA">
        <w:rPr>
          <w:sz w:val="28"/>
          <w:szCs w:val="28"/>
        </w:rPr>
        <w:t xml:space="preserve">                               </w:t>
      </w:r>
    </w:p>
    <w:p w:rsidR="00E707A9" w:rsidP="00E707A9" w:rsidRDefault="00E707A9" w14:paraId="77DA28E6" w14:textId="7A3E105B">
      <w:pPr>
        <w:spacing w:line="240" w:lineRule="auto"/>
        <w:rPr>
          <w:rFonts w:ascii="Arial" w:hAnsi="Arial" w:cs="Arial"/>
          <w:b/>
          <w:bCs/>
          <w:sz w:val="24"/>
          <w:szCs w:val="24"/>
        </w:rPr>
      </w:pPr>
      <w:r w:rsidRPr="00B53BDA">
        <w:rPr>
          <w:rFonts w:ascii="Arial" w:hAnsi="Arial" w:cs="Arial"/>
          <w:b/>
          <w:bCs/>
          <w:sz w:val="24"/>
          <w:szCs w:val="24"/>
        </w:rPr>
        <w:t xml:space="preserve">13. Provide </w:t>
      </w:r>
      <w:r>
        <w:rPr>
          <w:rFonts w:ascii="Arial" w:hAnsi="Arial" w:cs="Arial"/>
          <w:b/>
          <w:bCs/>
          <w:sz w:val="24"/>
          <w:szCs w:val="24"/>
        </w:rPr>
        <w:t xml:space="preserve">an </w:t>
      </w:r>
      <w:r w:rsidRPr="00B53BDA">
        <w:rPr>
          <w:rFonts w:ascii="Arial" w:hAnsi="Arial" w:cs="Arial"/>
          <w:b/>
          <w:bCs/>
          <w:sz w:val="24"/>
          <w:szCs w:val="24"/>
        </w:rPr>
        <w:t>estimate</w:t>
      </w:r>
      <w:r>
        <w:rPr>
          <w:rFonts w:ascii="Arial" w:hAnsi="Arial" w:cs="Arial"/>
          <w:b/>
          <w:bCs/>
          <w:sz w:val="24"/>
          <w:szCs w:val="24"/>
        </w:rPr>
        <w:t xml:space="preserve"> for the</w:t>
      </w:r>
      <w:r w:rsidRPr="00B53BDA">
        <w:rPr>
          <w:rFonts w:ascii="Arial" w:hAnsi="Arial" w:cs="Arial"/>
          <w:b/>
          <w:bCs/>
          <w:sz w:val="24"/>
          <w:szCs w:val="24"/>
        </w:rPr>
        <w:t xml:space="preserve"> total annual cost burden to respondents or recordkeepers resulting from the collection of information</w:t>
      </w:r>
      <w:r>
        <w:rPr>
          <w:rFonts w:ascii="Arial" w:hAnsi="Arial" w:cs="Arial"/>
          <w:b/>
          <w:bCs/>
          <w:sz w:val="24"/>
          <w:szCs w:val="24"/>
        </w:rPr>
        <w:t>.</w:t>
      </w:r>
      <w:r w:rsidRPr="00B53BDA">
        <w:rPr>
          <w:rFonts w:ascii="Arial" w:hAnsi="Arial" w:cs="Arial"/>
          <w:b/>
          <w:bCs/>
          <w:sz w:val="24"/>
          <w:szCs w:val="24"/>
        </w:rPr>
        <w:t xml:space="preserve"> (</w:t>
      </w:r>
      <w:r>
        <w:rPr>
          <w:rFonts w:ascii="Arial" w:hAnsi="Arial" w:cs="Arial"/>
          <w:b/>
          <w:bCs/>
          <w:sz w:val="24"/>
          <w:szCs w:val="24"/>
        </w:rPr>
        <w:t>D</w:t>
      </w:r>
      <w:r w:rsidRPr="00B53BDA">
        <w:rPr>
          <w:rFonts w:ascii="Arial" w:hAnsi="Arial" w:cs="Arial"/>
          <w:b/>
          <w:bCs/>
          <w:sz w:val="24"/>
          <w:szCs w:val="24"/>
        </w:rPr>
        <w:t>o not include the cost of any hour burden</w:t>
      </w:r>
      <w:r>
        <w:rPr>
          <w:rFonts w:ascii="Arial" w:hAnsi="Arial" w:cs="Arial"/>
          <w:b/>
          <w:bCs/>
          <w:sz w:val="24"/>
          <w:szCs w:val="24"/>
        </w:rPr>
        <w:t xml:space="preserve"> already reflected on the burden worksheet</w:t>
      </w:r>
      <w:r w:rsidRPr="00B53BDA">
        <w:rPr>
          <w:rFonts w:ascii="Arial" w:hAnsi="Arial" w:cs="Arial"/>
          <w:b/>
          <w:bCs/>
          <w:sz w:val="24"/>
          <w:szCs w:val="24"/>
        </w:rPr>
        <w:t xml:space="preserve">). </w:t>
      </w:r>
    </w:p>
    <w:p w:rsidRPr="00843B97" w:rsidR="001F2FC9" w:rsidP="001F2FC9" w:rsidRDefault="001F2FC9" w14:paraId="60460BAC" w14:textId="1CF41CD1">
      <w:pPr>
        <w:spacing w:line="240" w:lineRule="auto"/>
        <w:rPr>
          <w:rFonts w:ascii="Arial" w:hAnsi="Arial" w:cs="Arial"/>
          <w:sz w:val="24"/>
          <w:szCs w:val="24"/>
        </w:rPr>
      </w:pPr>
      <w:r w:rsidRPr="00843B97">
        <w:rPr>
          <w:rFonts w:ascii="Arial" w:hAnsi="Arial" w:cs="Arial"/>
          <w:sz w:val="24"/>
          <w:szCs w:val="24"/>
        </w:rPr>
        <w:t xml:space="preserve">The estimated annual cost burden to respondents, excluding the value of the burden hours in Question 12, is $0. Reports may be emailed or completed online. There are no recordkeeping/reporting costs. </w:t>
      </w:r>
    </w:p>
    <w:p w:rsidR="00272DD8" w:rsidP="00841829" w:rsidRDefault="00272DD8" w14:paraId="7D9D5D24" w14:textId="77777777">
      <w:pPr>
        <w:spacing w:after="0" w:line="276" w:lineRule="auto"/>
        <w:rPr>
          <w:b/>
          <w:bCs/>
          <w:color w:val="FF0000"/>
        </w:rPr>
      </w:pPr>
    </w:p>
    <w:p w:rsidR="00E707A9" w:rsidP="00E707A9" w:rsidRDefault="00E707A9" w14:paraId="4071E5F9" w14:textId="77777777">
      <w:pPr>
        <w:spacing w:line="240" w:lineRule="auto"/>
        <w:rPr>
          <w:rFonts w:ascii="Arial" w:hAnsi="Arial" w:cs="Arial"/>
          <w:b/>
          <w:bCs/>
          <w:sz w:val="24"/>
          <w:szCs w:val="24"/>
        </w:rPr>
      </w:pPr>
      <w:r w:rsidRPr="00B53BDA">
        <w:rPr>
          <w:rFonts w:ascii="Arial" w:hAnsi="Arial" w:cs="Arial"/>
          <w:b/>
          <w:bCs/>
          <w:sz w:val="24"/>
          <w:szCs w:val="24"/>
        </w:rPr>
        <w:t xml:space="preserve">14. Provide estimates of annualized cost to the Federal government. </w:t>
      </w:r>
      <w:r>
        <w:rPr>
          <w:rFonts w:ascii="Arial" w:hAnsi="Arial" w:cs="Arial"/>
          <w:b/>
          <w:bCs/>
          <w:sz w:val="24"/>
          <w:szCs w:val="24"/>
        </w:rPr>
        <w:t>Also, p</w:t>
      </w:r>
      <w:r w:rsidRPr="00B53BDA">
        <w:rPr>
          <w:rFonts w:ascii="Arial" w:hAnsi="Arial" w:cs="Arial"/>
          <w:b/>
          <w:bCs/>
          <w:sz w:val="24"/>
          <w:szCs w:val="24"/>
        </w:rPr>
        <w:t>rovide a description of the method used to estimate cost</w:t>
      </w:r>
      <w:r>
        <w:rPr>
          <w:rFonts w:ascii="Arial" w:hAnsi="Arial" w:cs="Arial"/>
          <w:b/>
          <w:bCs/>
          <w:sz w:val="24"/>
          <w:szCs w:val="24"/>
        </w:rPr>
        <w:t>, which should include quantification of hours, operational expenses (such as equipment, overhead, printing, and support staff),</w:t>
      </w:r>
      <w:r w:rsidRPr="00B53BDA">
        <w:rPr>
          <w:rFonts w:ascii="Arial" w:hAnsi="Arial" w:cs="Arial"/>
          <w:b/>
          <w:bCs/>
          <w:sz w:val="24"/>
          <w:szCs w:val="24"/>
        </w:rPr>
        <w:t xml:space="preserve"> and any other expense that would not have been incurred without this collection of information.</w:t>
      </w:r>
    </w:p>
    <w:p w:rsidRPr="00843B97" w:rsidR="009F3E89" w:rsidP="009F3E89" w:rsidRDefault="00894E71" w14:paraId="413C230A" w14:textId="1C4ACB03">
      <w:pPr>
        <w:spacing w:line="240" w:lineRule="auto"/>
        <w:rPr>
          <w:rFonts w:ascii="Arial" w:hAnsi="Arial" w:cs="Arial"/>
          <w:sz w:val="24"/>
          <w:szCs w:val="24"/>
        </w:rPr>
      </w:pPr>
      <w:r w:rsidRPr="00843B97">
        <w:rPr>
          <w:rFonts w:ascii="Arial" w:hAnsi="Arial" w:cs="Arial"/>
          <w:sz w:val="24"/>
          <w:szCs w:val="24"/>
        </w:rPr>
        <w:t>T</w:t>
      </w:r>
      <w:r w:rsidRPr="00843B97" w:rsidR="00E707A9">
        <w:rPr>
          <w:rFonts w:ascii="Arial" w:hAnsi="Arial" w:cs="Arial"/>
          <w:sz w:val="24"/>
          <w:szCs w:val="24"/>
        </w:rPr>
        <w:t>he</w:t>
      </w:r>
      <w:r w:rsidRPr="00843B97" w:rsidR="009F3E89">
        <w:rPr>
          <w:rFonts w:ascii="Arial" w:hAnsi="Arial" w:cs="Arial"/>
          <w:sz w:val="24"/>
          <w:szCs w:val="24"/>
        </w:rPr>
        <w:t xml:space="preserve"> Grants administrative personnel who review progress</w:t>
      </w:r>
      <w:r w:rsidRPr="00843B97" w:rsidR="000A024F">
        <w:rPr>
          <w:rFonts w:ascii="Arial" w:hAnsi="Arial" w:cs="Arial"/>
          <w:sz w:val="24"/>
          <w:szCs w:val="24"/>
        </w:rPr>
        <w:t xml:space="preserve"> performance</w:t>
      </w:r>
      <w:r w:rsidRPr="00843B97" w:rsidR="009F3E89">
        <w:rPr>
          <w:rFonts w:ascii="Arial" w:hAnsi="Arial" w:cs="Arial"/>
          <w:sz w:val="24"/>
          <w:szCs w:val="24"/>
        </w:rPr>
        <w:t xml:space="preserve"> grant reports generally are in the GS-14 and GS-15 salary ranges.  Based on a step one average of these grades (OPM General Schedule Pay Table for 20</w:t>
      </w:r>
      <w:r w:rsidRPr="00843B97" w:rsidR="000055B5">
        <w:rPr>
          <w:rFonts w:ascii="Arial" w:hAnsi="Arial" w:cs="Arial"/>
          <w:sz w:val="24"/>
          <w:szCs w:val="24"/>
        </w:rPr>
        <w:t>2</w:t>
      </w:r>
      <w:r w:rsidRPr="00843B97" w:rsidR="009F3E89">
        <w:rPr>
          <w:rFonts w:ascii="Arial" w:hAnsi="Arial" w:cs="Arial"/>
          <w:sz w:val="24"/>
          <w:szCs w:val="24"/>
        </w:rPr>
        <w:t>1), an average hourly salary is $</w:t>
      </w:r>
      <w:r w:rsidRPr="00843B97" w:rsidR="00104E99">
        <w:rPr>
          <w:rFonts w:ascii="Arial" w:hAnsi="Arial" w:cs="Arial"/>
          <w:sz w:val="24"/>
          <w:szCs w:val="24"/>
        </w:rPr>
        <w:t>63</w:t>
      </w:r>
      <w:r w:rsidRPr="00843B97" w:rsidR="009F3E89">
        <w:rPr>
          <w:rFonts w:ascii="Arial" w:hAnsi="Arial" w:cs="Arial"/>
          <w:sz w:val="24"/>
          <w:szCs w:val="24"/>
        </w:rPr>
        <w:t>.</w:t>
      </w:r>
      <w:r w:rsidRPr="00843B97" w:rsidR="00104E99">
        <w:rPr>
          <w:rFonts w:ascii="Arial" w:hAnsi="Arial" w:cs="Arial"/>
          <w:sz w:val="24"/>
          <w:szCs w:val="24"/>
        </w:rPr>
        <w:t>89</w:t>
      </w:r>
      <w:r w:rsidRPr="00843B97" w:rsidR="009F3E89">
        <w:rPr>
          <w:rFonts w:ascii="Arial" w:hAnsi="Arial" w:cs="Arial"/>
          <w:sz w:val="24"/>
          <w:szCs w:val="24"/>
        </w:rPr>
        <w:t xml:space="preserve"> per hour.  It is further estimated that about an hour of time is needed to review a progress report, leading to a $</w:t>
      </w:r>
      <w:r w:rsidRPr="00843B97" w:rsidR="00D911C0">
        <w:rPr>
          <w:rFonts w:ascii="Arial" w:hAnsi="Arial" w:cs="Arial"/>
          <w:sz w:val="24"/>
          <w:szCs w:val="24"/>
        </w:rPr>
        <w:t>4,727,86</w:t>
      </w:r>
      <w:r w:rsidRPr="00843B97" w:rsidR="009F3E89">
        <w:rPr>
          <w:rFonts w:ascii="Arial" w:hAnsi="Arial" w:cs="Arial"/>
          <w:sz w:val="24"/>
          <w:szCs w:val="24"/>
        </w:rPr>
        <w:t xml:space="preserve">0 </w:t>
      </w:r>
      <w:r w:rsidRPr="00843B97" w:rsidR="00171B3B">
        <w:rPr>
          <w:rFonts w:ascii="Arial" w:hAnsi="Arial" w:cs="Arial"/>
          <w:sz w:val="24"/>
          <w:szCs w:val="24"/>
        </w:rPr>
        <w:t xml:space="preserve">($63.89 x 74,000 hours) </w:t>
      </w:r>
      <w:r w:rsidRPr="00843B97" w:rsidR="009F3E89">
        <w:rPr>
          <w:rFonts w:ascii="Arial" w:hAnsi="Arial" w:cs="Arial"/>
          <w:sz w:val="24"/>
          <w:szCs w:val="24"/>
        </w:rPr>
        <w:t>estimated annual cost to the Federal Government.</w:t>
      </w:r>
    </w:p>
    <w:p w:rsidR="00832B26" w:rsidP="00F31792" w:rsidRDefault="00832B26" w14:paraId="758D326A" w14:textId="44D3FA34">
      <w:pPr>
        <w:spacing w:after="0" w:line="240" w:lineRule="auto"/>
        <w:rPr>
          <w:rFonts w:ascii="Arial" w:hAnsi="Arial" w:cs="Arial"/>
          <w:b/>
          <w:bCs/>
          <w:sz w:val="24"/>
          <w:szCs w:val="24"/>
        </w:rPr>
      </w:pPr>
    </w:p>
    <w:p w:rsidRPr="00B53BDA" w:rsidR="00AB0D4A" w:rsidP="00AB0D4A" w:rsidRDefault="00E707A9" w14:paraId="019D5DE5" w14:textId="3EA15D98">
      <w:pPr>
        <w:spacing w:line="240" w:lineRule="auto"/>
        <w:rPr>
          <w:rFonts w:ascii="Arial" w:hAnsi="Arial" w:cs="Arial"/>
          <w:sz w:val="24"/>
          <w:szCs w:val="24"/>
        </w:rPr>
      </w:pPr>
      <w:r w:rsidRPr="00B53BDA">
        <w:rPr>
          <w:rFonts w:ascii="Arial" w:hAnsi="Arial" w:cs="Arial"/>
          <w:b/>
          <w:bCs/>
          <w:sz w:val="24"/>
          <w:szCs w:val="24"/>
        </w:rPr>
        <w:t xml:space="preserve">15. Explain the reasons for any program changes or adjustments reported in </w:t>
      </w:r>
      <w:r>
        <w:rPr>
          <w:rFonts w:ascii="Arial" w:hAnsi="Arial" w:cs="Arial"/>
          <w:b/>
          <w:bCs/>
          <w:sz w:val="24"/>
          <w:szCs w:val="24"/>
        </w:rPr>
        <w:t>ROCIS</w:t>
      </w:r>
      <w:r w:rsidRPr="00B53BDA">
        <w:rPr>
          <w:rFonts w:ascii="Arial" w:hAnsi="Arial" w:cs="Arial"/>
          <w:b/>
          <w:bCs/>
          <w:sz w:val="24"/>
          <w:szCs w:val="24"/>
        </w:rPr>
        <w:t>.</w:t>
      </w:r>
      <w:r w:rsidRPr="00AB0D4A" w:rsidR="00AB0D4A">
        <w:rPr>
          <w:rFonts w:ascii="Arial" w:hAnsi="Arial" w:cs="Arial"/>
          <w:b/>
          <w:bCs/>
          <w:color w:val="FF0000"/>
          <w:sz w:val="24"/>
          <w:szCs w:val="24"/>
        </w:rPr>
        <w:t xml:space="preserve"> </w:t>
      </w:r>
    </w:p>
    <w:p w:rsidRPr="00843B97" w:rsidR="00E56D78" w:rsidP="00E56D78" w:rsidRDefault="00E56D78" w14:paraId="347911E4" w14:textId="7733D425">
      <w:pPr>
        <w:spacing w:line="240" w:lineRule="auto"/>
        <w:rPr>
          <w:rFonts w:ascii="Arial" w:hAnsi="Arial" w:cs="Arial"/>
          <w:sz w:val="24"/>
          <w:szCs w:val="24"/>
        </w:rPr>
      </w:pPr>
      <w:r w:rsidRPr="00843B97">
        <w:rPr>
          <w:rFonts w:ascii="Arial" w:hAnsi="Arial" w:cs="Arial"/>
          <w:sz w:val="24"/>
          <w:szCs w:val="24"/>
        </w:rPr>
        <w:t xml:space="preserve">There are no </w:t>
      </w:r>
      <w:r w:rsidRPr="00843B97" w:rsidR="00C414F9">
        <w:rPr>
          <w:rFonts w:ascii="Arial" w:hAnsi="Arial" w:cs="Arial"/>
          <w:sz w:val="24"/>
          <w:szCs w:val="24"/>
        </w:rPr>
        <w:t>program</w:t>
      </w:r>
      <w:r w:rsidRPr="00843B97" w:rsidR="001E09DD">
        <w:rPr>
          <w:rFonts w:ascii="Arial" w:hAnsi="Arial" w:cs="Arial"/>
          <w:sz w:val="24"/>
          <w:szCs w:val="24"/>
        </w:rPr>
        <w:t xml:space="preserve"> </w:t>
      </w:r>
      <w:r w:rsidRPr="00843B97">
        <w:rPr>
          <w:rFonts w:ascii="Arial" w:hAnsi="Arial" w:cs="Arial"/>
          <w:sz w:val="24"/>
          <w:szCs w:val="24"/>
        </w:rPr>
        <w:t>changes to the information collection since the last OMB approval.</w:t>
      </w:r>
      <w:r w:rsidRPr="00843B97" w:rsidR="00C35F60">
        <w:rPr>
          <w:rFonts w:ascii="Arial" w:hAnsi="Arial" w:cs="Arial"/>
          <w:sz w:val="24"/>
          <w:szCs w:val="24"/>
        </w:rPr>
        <w:t xml:space="preserve"> </w:t>
      </w:r>
      <w:r w:rsidRPr="00843B97" w:rsidR="007F2BEF">
        <w:rPr>
          <w:rFonts w:ascii="Arial" w:hAnsi="Arial" w:cs="Arial"/>
          <w:sz w:val="24"/>
          <w:szCs w:val="24"/>
        </w:rPr>
        <w:t xml:space="preserve">An update was made to the annual cost to the Federal Government due to </w:t>
      </w:r>
      <w:r w:rsidRPr="00843B97" w:rsidR="00A12A76">
        <w:rPr>
          <w:rFonts w:ascii="Arial" w:hAnsi="Arial" w:cs="Arial"/>
          <w:sz w:val="24"/>
          <w:szCs w:val="24"/>
        </w:rPr>
        <w:t>salary adjustments</w:t>
      </w:r>
      <w:r w:rsidRPr="00843B97" w:rsidR="002176FC">
        <w:rPr>
          <w:rFonts w:ascii="Arial" w:hAnsi="Arial" w:cs="Arial"/>
          <w:sz w:val="24"/>
          <w:szCs w:val="24"/>
        </w:rPr>
        <w:t xml:space="preserve"> of support staff.</w:t>
      </w:r>
    </w:p>
    <w:p w:rsidR="00BF1930" w:rsidP="003454A6" w:rsidRDefault="00BF1930" w14:paraId="79E1C705" w14:textId="77777777">
      <w:pPr>
        <w:spacing w:after="0" w:line="240" w:lineRule="auto"/>
        <w:rPr>
          <w:rFonts w:ascii="Arial" w:hAnsi="Arial" w:cs="Arial"/>
          <w:color w:val="2F5496" w:themeColor="accent1" w:themeShade="BF"/>
          <w:sz w:val="24"/>
          <w:szCs w:val="24"/>
        </w:rPr>
      </w:pPr>
    </w:p>
    <w:p w:rsidRPr="00B53BDA" w:rsidR="00B07C6C" w:rsidP="00B07C6C" w:rsidRDefault="00E707A9" w14:paraId="14AB70CB" w14:textId="134DBA4E">
      <w:pPr>
        <w:spacing w:line="240" w:lineRule="auto"/>
        <w:rPr>
          <w:rFonts w:ascii="Arial" w:hAnsi="Arial" w:cs="Arial"/>
          <w:sz w:val="24"/>
          <w:szCs w:val="24"/>
        </w:rPr>
      </w:pPr>
      <w:r w:rsidRPr="00B53BDA">
        <w:rPr>
          <w:rFonts w:ascii="Arial" w:hAnsi="Arial" w:cs="Arial"/>
          <w:b/>
          <w:bCs/>
          <w:sz w:val="24"/>
          <w:szCs w:val="24"/>
        </w:rPr>
        <w:t xml:space="preserve">16. For collections of information whose results </w:t>
      </w:r>
      <w:r>
        <w:rPr>
          <w:rFonts w:ascii="Arial" w:hAnsi="Arial" w:cs="Arial"/>
          <w:b/>
          <w:bCs/>
          <w:sz w:val="24"/>
          <w:szCs w:val="24"/>
        </w:rPr>
        <w:t>will be</w:t>
      </w:r>
      <w:r w:rsidRPr="00B53BDA">
        <w:rPr>
          <w:rFonts w:ascii="Arial" w:hAnsi="Arial" w:cs="Arial"/>
          <w:b/>
          <w:bCs/>
          <w:sz w:val="24"/>
          <w:szCs w:val="24"/>
        </w:rPr>
        <w:t xml:space="preserve"> published, outline plans for tabulation and publication.</w:t>
      </w:r>
      <w:r>
        <w:rPr>
          <w:rFonts w:ascii="Arial" w:hAnsi="Arial" w:cs="Arial"/>
          <w:b/>
          <w:bCs/>
          <w:sz w:val="24"/>
          <w:szCs w:val="24"/>
        </w:rPr>
        <w:t xml:space="preserve">  Address any complex analytical techniques that will be used.  Provide the </w:t>
      </w:r>
      <w:r>
        <w:rPr>
          <w:rFonts w:ascii="Arial" w:hAnsi="Arial" w:cs="Arial"/>
          <w:b/>
          <w:bCs/>
          <w:sz w:val="24"/>
          <w:szCs w:val="24"/>
        </w:rPr>
        <w:lastRenderedPageBreak/>
        <w:t>time schedule for the entire project, including beginning and ending dates of the collection of information, completion of report, publication dates, and other actions.</w:t>
      </w:r>
      <w:r w:rsidR="00B07C6C">
        <w:rPr>
          <w:rFonts w:ascii="Arial" w:hAnsi="Arial" w:cs="Arial"/>
          <w:b/>
          <w:bCs/>
          <w:sz w:val="24"/>
          <w:szCs w:val="24"/>
        </w:rPr>
        <w:t xml:space="preserve"> </w:t>
      </w:r>
    </w:p>
    <w:p w:rsidRPr="002422A7" w:rsidR="002422A7" w:rsidP="002422A7" w:rsidRDefault="002422A7" w14:paraId="5595CF86" w14:textId="77777777">
      <w:pPr>
        <w:spacing w:line="240" w:lineRule="auto"/>
        <w:rPr>
          <w:rFonts w:ascii="Arial" w:hAnsi="Arial" w:cs="Arial"/>
          <w:sz w:val="24"/>
          <w:szCs w:val="24"/>
        </w:rPr>
      </w:pPr>
      <w:r w:rsidRPr="002422A7">
        <w:rPr>
          <w:rFonts w:ascii="Arial" w:hAnsi="Arial" w:cs="Arial"/>
          <w:sz w:val="24"/>
          <w:szCs w:val="24"/>
        </w:rPr>
        <w:t xml:space="preserve">Publication of awards, and of grant activities, would depend on the line or staff office and the type of award. </w:t>
      </w:r>
    </w:p>
    <w:p w:rsidR="00E707A9" w:rsidP="00E707A9" w:rsidRDefault="00E707A9" w14:paraId="7AD962E7" w14:textId="015595CC">
      <w:pPr>
        <w:spacing w:line="240" w:lineRule="auto"/>
        <w:rPr>
          <w:rFonts w:ascii="Arial" w:hAnsi="Arial" w:cs="Arial"/>
          <w:b/>
          <w:bCs/>
          <w:sz w:val="24"/>
          <w:szCs w:val="24"/>
        </w:rPr>
      </w:pPr>
      <w:r w:rsidRPr="00B53BDA">
        <w:rPr>
          <w:rFonts w:ascii="Arial" w:hAnsi="Arial" w:cs="Arial"/>
          <w:b/>
          <w:bCs/>
          <w:sz w:val="24"/>
          <w:szCs w:val="24"/>
        </w:rPr>
        <w:t>17. If seeking approval to not display the expiration date for OMB approval of the information collection, explain the reasons that display would be inappropriate.</w:t>
      </w:r>
    </w:p>
    <w:p w:rsidRPr="00843B97" w:rsidR="00BF1930" w:rsidP="00963BD2" w:rsidRDefault="00E707A9" w14:paraId="063AA926" w14:textId="1ED62638">
      <w:pPr>
        <w:spacing w:line="240" w:lineRule="auto"/>
        <w:rPr>
          <w:rFonts w:ascii="Arial" w:hAnsi="Arial" w:cs="Arial"/>
          <w:b/>
          <w:bCs/>
          <w:sz w:val="24"/>
          <w:szCs w:val="24"/>
        </w:rPr>
      </w:pPr>
      <w:r w:rsidRPr="00843B97">
        <w:rPr>
          <w:rFonts w:ascii="Arial" w:hAnsi="Arial" w:cs="Arial"/>
          <w:sz w:val="24"/>
          <w:szCs w:val="24"/>
        </w:rPr>
        <w:t>The agency plans to display the expiration date for OMB approval of the information collection on all instruments.</w:t>
      </w:r>
    </w:p>
    <w:p w:rsidR="00E707A9" w:rsidP="00E707A9" w:rsidRDefault="00E707A9" w14:paraId="02B2B23A" w14:textId="057C2240">
      <w:pPr>
        <w:spacing w:after="0"/>
        <w:rPr>
          <w:rFonts w:ascii="Arial" w:hAnsi="Arial" w:cs="Arial"/>
          <w:b/>
          <w:bCs/>
          <w:sz w:val="24"/>
          <w:szCs w:val="24"/>
        </w:rPr>
      </w:pPr>
      <w:r w:rsidRPr="00B53BDA">
        <w:rPr>
          <w:rFonts w:ascii="Arial" w:hAnsi="Arial" w:cs="Arial"/>
          <w:b/>
          <w:bCs/>
          <w:sz w:val="24"/>
          <w:szCs w:val="24"/>
        </w:rPr>
        <w:t xml:space="preserve">18. Explain each exception to the </w:t>
      </w:r>
      <w:r>
        <w:rPr>
          <w:rFonts w:ascii="Arial" w:hAnsi="Arial" w:cs="Arial"/>
          <w:b/>
          <w:bCs/>
          <w:sz w:val="24"/>
          <w:szCs w:val="24"/>
        </w:rPr>
        <w:t>c</w:t>
      </w:r>
      <w:r w:rsidRPr="00B53BDA">
        <w:rPr>
          <w:rFonts w:ascii="Arial" w:hAnsi="Arial" w:cs="Arial"/>
          <w:b/>
          <w:bCs/>
          <w:sz w:val="24"/>
          <w:szCs w:val="24"/>
        </w:rPr>
        <w:t xml:space="preserve">ertification </w:t>
      </w:r>
      <w:r>
        <w:rPr>
          <w:rFonts w:ascii="Arial" w:hAnsi="Arial" w:cs="Arial"/>
          <w:b/>
          <w:bCs/>
          <w:sz w:val="24"/>
          <w:szCs w:val="24"/>
        </w:rPr>
        <w:t>statement identified in “Certification for</w:t>
      </w:r>
    </w:p>
    <w:p w:rsidR="00E707A9" w:rsidP="00E707A9" w:rsidRDefault="00E707A9" w14:paraId="1C6C161E" w14:textId="2C456CD1">
      <w:pPr>
        <w:spacing w:after="0"/>
        <w:rPr>
          <w:rFonts w:ascii="Arial" w:hAnsi="Arial" w:cs="Arial"/>
          <w:b/>
          <w:bCs/>
          <w:sz w:val="24"/>
          <w:szCs w:val="24"/>
        </w:rPr>
      </w:pPr>
      <w:r>
        <w:rPr>
          <w:rFonts w:ascii="Arial" w:hAnsi="Arial" w:cs="Arial"/>
          <w:b/>
          <w:bCs/>
          <w:sz w:val="24"/>
          <w:szCs w:val="24"/>
        </w:rPr>
        <w:t xml:space="preserve">      Paperwork Reduction </w:t>
      </w:r>
      <w:r w:rsidRPr="00B53BDA">
        <w:rPr>
          <w:rFonts w:ascii="Arial" w:hAnsi="Arial" w:cs="Arial"/>
          <w:b/>
          <w:bCs/>
          <w:sz w:val="24"/>
          <w:szCs w:val="24"/>
        </w:rPr>
        <w:t>Act</w:t>
      </w:r>
      <w:r>
        <w:rPr>
          <w:rFonts w:ascii="Arial" w:hAnsi="Arial" w:cs="Arial"/>
          <w:b/>
          <w:bCs/>
          <w:sz w:val="24"/>
          <w:szCs w:val="24"/>
        </w:rPr>
        <w:t xml:space="preserve"> Submissions</w:t>
      </w:r>
      <w:r w:rsidRPr="00B53BDA">
        <w:rPr>
          <w:rFonts w:ascii="Arial" w:hAnsi="Arial" w:cs="Arial"/>
          <w:b/>
          <w:bCs/>
          <w:sz w:val="24"/>
          <w:szCs w:val="24"/>
        </w:rPr>
        <w:t>."</w:t>
      </w:r>
    </w:p>
    <w:p w:rsidR="007E3558" w:rsidP="00E707A9" w:rsidRDefault="007E3558" w14:paraId="7E6C4FDC" w14:textId="1C40A522">
      <w:pPr>
        <w:spacing w:after="0"/>
        <w:rPr>
          <w:rFonts w:ascii="Arial" w:hAnsi="Arial" w:cs="Arial"/>
          <w:b/>
          <w:bCs/>
          <w:sz w:val="24"/>
          <w:szCs w:val="24"/>
        </w:rPr>
      </w:pPr>
    </w:p>
    <w:p w:rsidRPr="00843B97" w:rsidR="007B437F" w:rsidP="00E707A9" w:rsidRDefault="00D71E4F" w14:paraId="0B175CBA" w14:textId="2AC9756F">
      <w:pPr>
        <w:spacing w:after="0"/>
        <w:rPr>
          <w:rFonts w:ascii="Arial" w:hAnsi="Arial" w:cs="Arial"/>
          <w:sz w:val="24"/>
          <w:szCs w:val="24"/>
        </w:rPr>
      </w:pPr>
      <w:r w:rsidRPr="00843B97">
        <w:rPr>
          <w:rFonts w:ascii="Arial" w:hAnsi="Arial" w:cs="Arial"/>
          <w:sz w:val="24"/>
          <w:szCs w:val="24"/>
        </w:rPr>
        <w:t xml:space="preserve">The agency certifies compliance with </w:t>
      </w:r>
      <w:hyperlink w:history="1" r:id="rId8">
        <w:r w:rsidRPr="00843B97">
          <w:rPr>
            <w:rStyle w:val="Hyperlink"/>
            <w:rFonts w:ascii="Arial" w:hAnsi="Arial" w:cs="Arial"/>
            <w:sz w:val="24"/>
            <w:szCs w:val="24"/>
          </w:rPr>
          <w:t>5 CFR 1320.9</w:t>
        </w:r>
      </w:hyperlink>
      <w:r w:rsidRPr="00843B97">
        <w:rPr>
          <w:rFonts w:ascii="Arial" w:hAnsi="Arial" w:cs="Arial"/>
          <w:sz w:val="24"/>
          <w:szCs w:val="24"/>
        </w:rPr>
        <w:t xml:space="preserve"> and the related provisions of </w:t>
      </w:r>
      <w:hyperlink w:history="1" r:id="rId9">
        <w:r w:rsidRPr="00843B97">
          <w:rPr>
            <w:rStyle w:val="Hyperlink"/>
            <w:rFonts w:ascii="Arial" w:hAnsi="Arial" w:cs="Arial"/>
            <w:sz w:val="24"/>
            <w:szCs w:val="24"/>
          </w:rPr>
          <w:t>5 CFR 1320.8(b)(3)</w:t>
        </w:r>
      </w:hyperlink>
      <w:r w:rsidRPr="00843B97">
        <w:rPr>
          <w:rFonts w:ascii="Arial" w:hAnsi="Arial" w:cs="Arial"/>
          <w:sz w:val="24"/>
          <w:szCs w:val="24"/>
        </w:rPr>
        <w:t>.</w:t>
      </w:r>
    </w:p>
    <w:p w:rsidR="007B437F" w:rsidP="00E707A9" w:rsidRDefault="007B437F" w14:paraId="1A1D1BCA" w14:textId="77777777">
      <w:pPr>
        <w:spacing w:after="0"/>
        <w:rPr>
          <w:rFonts w:ascii="Arial" w:hAnsi="Arial" w:cs="Arial"/>
          <w:b/>
          <w:bCs/>
          <w:sz w:val="24"/>
          <w:szCs w:val="24"/>
        </w:rPr>
      </w:pPr>
    </w:p>
    <w:p w:rsidR="000A280D" w:rsidP="00E707A9" w:rsidRDefault="000A280D" w14:paraId="3B3F0648" w14:textId="7BE0BE10">
      <w:pPr>
        <w:spacing w:after="0"/>
        <w:rPr>
          <w:rFonts w:ascii="Arial" w:hAnsi="Arial" w:cs="Arial"/>
          <w:b/>
          <w:bCs/>
          <w:sz w:val="24"/>
          <w:szCs w:val="24"/>
        </w:rPr>
      </w:pPr>
    </w:p>
    <w:p w:rsidR="000A280D" w:rsidP="00E707A9" w:rsidRDefault="000A280D" w14:paraId="77E857B5" w14:textId="5B634766">
      <w:pPr>
        <w:spacing w:after="0"/>
        <w:rPr>
          <w:rFonts w:ascii="Arial" w:hAnsi="Arial" w:cs="Arial"/>
          <w:b/>
          <w:bCs/>
          <w:sz w:val="24"/>
          <w:szCs w:val="24"/>
        </w:rPr>
      </w:pPr>
    </w:p>
    <w:p w:rsidR="00A17727" w:rsidP="00E707A9" w:rsidRDefault="00A17727" w14:paraId="0AB6F2B1" w14:textId="27893397">
      <w:pPr>
        <w:spacing w:after="0"/>
        <w:rPr>
          <w:rFonts w:ascii="Arial" w:hAnsi="Arial" w:cs="Arial"/>
          <w:b/>
          <w:bCs/>
          <w:sz w:val="24"/>
          <w:szCs w:val="24"/>
        </w:rPr>
      </w:pPr>
    </w:p>
    <w:p w:rsidR="00A17727" w:rsidP="00E707A9" w:rsidRDefault="00A17727" w14:paraId="558CDFAD" w14:textId="186DD60D">
      <w:pPr>
        <w:spacing w:after="0"/>
        <w:rPr>
          <w:rFonts w:ascii="Arial" w:hAnsi="Arial" w:cs="Arial"/>
          <w:b/>
          <w:bCs/>
          <w:sz w:val="24"/>
          <w:szCs w:val="24"/>
        </w:rPr>
      </w:pPr>
    </w:p>
    <w:p w:rsidR="00A17727" w:rsidP="00E707A9" w:rsidRDefault="00A17727" w14:paraId="48B98145" w14:textId="0FA11806">
      <w:pPr>
        <w:spacing w:after="0"/>
        <w:rPr>
          <w:rFonts w:ascii="Arial" w:hAnsi="Arial" w:cs="Arial"/>
          <w:b/>
          <w:bCs/>
          <w:sz w:val="24"/>
          <w:szCs w:val="24"/>
        </w:rPr>
      </w:pPr>
    </w:p>
    <w:sectPr w:rsidR="00A17727" w:rsidSect="001C08BE">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A805E" w14:textId="77777777" w:rsidR="00B97D93" w:rsidRDefault="00B97D93" w:rsidP="00E707A9">
      <w:pPr>
        <w:spacing w:after="0" w:line="240" w:lineRule="auto"/>
      </w:pPr>
      <w:r>
        <w:separator/>
      </w:r>
    </w:p>
  </w:endnote>
  <w:endnote w:type="continuationSeparator" w:id="0">
    <w:p w14:paraId="1A7016C0" w14:textId="77777777" w:rsidR="00B97D93" w:rsidRDefault="00B97D93" w:rsidP="00E7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369287887"/>
      <w:docPartObj>
        <w:docPartGallery w:val="Page Numbers (Bottom of Page)"/>
        <w:docPartUnique/>
      </w:docPartObj>
    </w:sdtPr>
    <w:sdtEndPr>
      <w:rPr>
        <w:noProof/>
      </w:rPr>
    </w:sdtEndPr>
    <w:sdtContent>
      <w:p w14:paraId="4A345106" w14:textId="3E2B81B6" w:rsidR="005B684E" w:rsidRPr="003C22F1" w:rsidRDefault="00015594">
        <w:pPr>
          <w:pStyle w:val="Footer"/>
          <w:rPr>
            <w:b/>
            <w:bCs/>
          </w:rPr>
        </w:pPr>
        <w:r w:rsidRPr="003C22F1">
          <w:rPr>
            <w:b/>
            <w:bCs/>
          </w:rPr>
          <w:t xml:space="preserve">Page | </w:t>
        </w:r>
        <w:r w:rsidRPr="003C22F1">
          <w:rPr>
            <w:b/>
            <w:bCs/>
          </w:rPr>
          <w:fldChar w:fldCharType="begin"/>
        </w:r>
        <w:r w:rsidRPr="003C22F1">
          <w:rPr>
            <w:b/>
            <w:bCs/>
          </w:rPr>
          <w:instrText xml:space="preserve"> PAGE   \* MERGEFORMAT </w:instrText>
        </w:r>
        <w:r w:rsidRPr="003C22F1">
          <w:rPr>
            <w:b/>
            <w:bCs/>
          </w:rPr>
          <w:fldChar w:fldCharType="separate"/>
        </w:r>
        <w:r w:rsidRPr="003C22F1">
          <w:rPr>
            <w:b/>
            <w:bCs/>
            <w:noProof/>
          </w:rPr>
          <w:t>2</w:t>
        </w:r>
        <w:r w:rsidRPr="003C22F1">
          <w:rPr>
            <w:b/>
            <w:bCs/>
            <w:noProof/>
          </w:rPr>
          <w:fldChar w:fldCharType="end"/>
        </w:r>
        <w:r w:rsidRPr="003C22F1">
          <w:rPr>
            <w:b/>
            <w:bCs/>
            <w:noProof/>
          </w:rPr>
          <w:tab/>
          <w:t xml:space="preserve">                                                                           </w:t>
        </w:r>
        <w:r>
          <w:rPr>
            <w:b/>
            <w:bCs/>
            <w:noProof/>
          </w:rPr>
          <w:t xml:space="preserve">                                                            </w:t>
        </w:r>
      </w:p>
    </w:sdtContent>
  </w:sdt>
  <w:p w14:paraId="54153C87" w14:textId="77777777" w:rsidR="005B684E" w:rsidRDefault="00B97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0F89" w14:textId="77777777" w:rsidR="00B97D93" w:rsidRDefault="00B97D93" w:rsidP="00E707A9">
      <w:pPr>
        <w:spacing w:after="0" w:line="240" w:lineRule="auto"/>
      </w:pPr>
      <w:r>
        <w:separator/>
      </w:r>
    </w:p>
  </w:footnote>
  <w:footnote w:type="continuationSeparator" w:id="0">
    <w:p w14:paraId="78FF0F07" w14:textId="77777777" w:rsidR="00B97D93" w:rsidRDefault="00B97D93" w:rsidP="00E70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BF5"/>
    <w:multiLevelType w:val="multilevel"/>
    <w:tmpl w:val="422CF810"/>
    <w:lvl w:ilvl="0">
      <w:start w:val="1"/>
      <w:numFmt w:val="bullet"/>
      <w:lvlText w:val=""/>
      <w:lvlJc w:val="left"/>
      <w:pPr>
        <w:tabs>
          <w:tab w:val="num" w:pos="8910"/>
        </w:tabs>
        <w:ind w:left="8910" w:hanging="360"/>
      </w:pPr>
      <w:rPr>
        <w:rFonts w:ascii="Symbol" w:hAnsi="Symbol" w:hint="default"/>
        <w:sz w:val="20"/>
      </w:rPr>
    </w:lvl>
    <w:lvl w:ilvl="1" w:tentative="1">
      <w:start w:val="1"/>
      <w:numFmt w:val="bullet"/>
      <w:lvlText w:val=""/>
      <w:lvlJc w:val="left"/>
      <w:pPr>
        <w:tabs>
          <w:tab w:val="num" w:pos="9630"/>
        </w:tabs>
        <w:ind w:left="9630" w:hanging="360"/>
      </w:pPr>
      <w:rPr>
        <w:rFonts w:ascii="Symbol" w:hAnsi="Symbol" w:hint="default"/>
        <w:sz w:val="20"/>
      </w:rPr>
    </w:lvl>
    <w:lvl w:ilvl="2" w:tentative="1">
      <w:start w:val="1"/>
      <w:numFmt w:val="bullet"/>
      <w:lvlText w:val=""/>
      <w:lvlJc w:val="left"/>
      <w:pPr>
        <w:tabs>
          <w:tab w:val="num" w:pos="10350"/>
        </w:tabs>
        <w:ind w:left="10350" w:hanging="360"/>
      </w:pPr>
      <w:rPr>
        <w:rFonts w:ascii="Symbol" w:hAnsi="Symbol" w:hint="default"/>
        <w:sz w:val="20"/>
      </w:rPr>
    </w:lvl>
    <w:lvl w:ilvl="3" w:tentative="1">
      <w:start w:val="1"/>
      <w:numFmt w:val="bullet"/>
      <w:lvlText w:val=""/>
      <w:lvlJc w:val="left"/>
      <w:pPr>
        <w:tabs>
          <w:tab w:val="num" w:pos="11070"/>
        </w:tabs>
        <w:ind w:left="11070" w:hanging="360"/>
      </w:pPr>
      <w:rPr>
        <w:rFonts w:ascii="Symbol" w:hAnsi="Symbol" w:hint="default"/>
        <w:sz w:val="20"/>
      </w:rPr>
    </w:lvl>
    <w:lvl w:ilvl="4" w:tentative="1">
      <w:start w:val="1"/>
      <w:numFmt w:val="bullet"/>
      <w:lvlText w:val=""/>
      <w:lvlJc w:val="left"/>
      <w:pPr>
        <w:tabs>
          <w:tab w:val="num" w:pos="11790"/>
        </w:tabs>
        <w:ind w:left="11790" w:hanging="360"/>
      </w:pPr>
      <w:rPr>
        <w:rFonts w:ascii="Symbol" w:hAnsi="Symbol" w:hint="default"/>
        <w:sz w:val="20"/>
      </w:rPr>
    </w:lvl>
    <w:lvl w:ilvl="5" w:tentative="1">
      <w:start w:val="1"/>
      <w:numFmt w:val="bullet"/>
      <w:lvlText w:val=""/>
      <w:lvlJc w:val="left"/>
      <w:pPr>
        <w:tabs>
          <w:tab w:val="num" w:pos="12510"/>
        </w:tabs>
        <w:ind w:left="12510" w:hanging="360"/>
      </w:pPr>
      <w:rPr>
        <w:rFonts w:ascii="Symbol" w:hAnsi="Symbol" w:hint="default"/>
        <w:sz w:val="20"/>
      </w:rPr>
    </w:lvl>
    <w:lvl w:ilvl="6" w:tentative="1">
      <w:start w:val="1"/>
      <w:numFmt w:val="bullet"/>
      <w:lvlText w:val=""/>
      <w:lvlJc w:val="left"/>
      <w:pPr>
        <w:tabs>
          <w:tab w:val="num" w:pos="13230"/>
        </w:tabs>
        <w:ind w:left="13230" w:hanging="360"/>
      </w:pPr>
      <w:rPr>
        <w:rFonts w:ascii="Symbol" w:hAnsi="Symbol" w:hint="default"/>
        <w:sz w:val="20"/>
      </w:rPr>
    </w:lvl>
    <w:lvl w:ilvl="7" w:tentative="1">
      <w:start w:val="1"/>
      <w:numFmt w:val="bullet"/>
      <w:lvlText w:val=""/>
      <w:lvlJc w:val="left"/>
      <w:pPr>
        <w:tabs>
          <w:tab w:val="num" w:pos="13950"/>
        </w:tabs>
        <w:ind w:left="13950" w:hanging="360"/>
      </w:pPr>
      <w:rPr>
        <w:rFonts w:ascii="Symbol" w:hAnsi="Symbol" w:hint="default"/>
        <w:sz w:val="20"/>
      </w:rPr>
    </w:lvl>
    <w:lvl w:ilvl="8" w:tentative="1">
      <w:start w:val="1"/>
      <w:numFmt w:val="bullet"/>
      <w:lvlText w:val=""/>
      <w:lvlJc w:val="left"/>
      <w:pPr>
        <w:tabs>
          <w:tab w:val="num" w:pos="14670"/>
        </w:tabs>
        <w:ind w:left="14670" w:hanging="360"/>
      </w:pPr>
      <w:rPr>
        <w:rFonts w:ascii="Symbol" w:hAnsi="Symbol" w:hint="default"/>
        <w:sz w:val="20"/>
      </w:rPr>
    </w:lvl>
  </w:abstractNum>
  <w:abstractNum w:abstractNumId="1" w15:restartNumberingAfterBreak="0">
    <w:nsid w:val="032C5823"/>
    <w:multiLevelType w:val="multilevel"/>
    <w:tmpl w:val="0C1867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3B5575B"/>
    <w:multiLevelType w:val="multilevel"/>
    <w:tmpl w:val="18E0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26B3E"/>
    <w:multiLevelType w:val="multilevel"/>
    <w:tmpl w:val="110C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A822AC"/>
    <w:multiLevelType w:val="hybridMultilevel"/>
    <w:tmpl w:val="8F10D3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9C39A8"/>
    <w:multiLevelType w:val="multilevel"/>
    <w:tmpl w:val="5FC2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AC537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74C4221"/>
    <w:multiLevelType w:val="multilevel"/>
    <w:tmpl w:val="718E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CE4DE7"/>
    <w:multiLevelType w:val="hybridMultilevel"/>
    <w:tmpl w:val="9578A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2FEC1A51"/>
    <w:multiLevelType w:val="multilevel"/>
    <w:tmpl w:val="BBB461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51F84EBB"/>
    <w:multiLevelType w:val="multilevel"/>
    <w:tmpl w:val="4B5219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5BA507D5"/>
    <w:multiLevelType w:val="multilevel"/>
    <w:tmpl w:val="682A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A5340D"/>
    <w:multiLevelType w:val="hybridMultilevel"/>
    <w:tmpl w:val="1ED646D8"/>
    <w:lvl w:ilvl="0" w:tplc="56B86982">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tplc="28CCA4A6">
      <w:numFmt w:val="bullet"/>
      <w:lvlText w:val=""/>
      <w:lvlJc w:val="left"/>
      <w:pPr>
        <w:ind w:left="820" w:hanging="360"/>
      </w:pPr>
      <w:rPr>
        <w:rFonts w:ascii="Symbol" w:eastAsia="Symbol" w:hAnsi="Symbol" w:cs="Symbol" w:hint="default"/>
        <w:w w:val="100"/>
        <w:sz w:val="24"/>
        <w:szCs w:val="24"/>
        <w:lang w:val="en-US" w:eastAsia="en-US" w:bidi="en-US"/>
      </w:rPr>
    </w:lvl>
    <w:lvl w:ilvl="2" w:tplc="08E8F028">
      <w:numFmt w:val="bullet"/>
      <w:lvlText w:val="•"/>
      <w:lvlJc w:val="left"/>
      <w:pPr>
        <w:ind w:left="1791" w:hanging="360"/>
      </w:pPr>
      <w:rPr>
        <w:rFonts w:hint="default"/>
        <w:lang w:val="en-US" w:eastAsia="en-US" w:bidi="en-US"/>
      </w:rPr>
    </w:lvl>
    <w:lvl w:ilvl="3" w:tplc="DAAA30B6">
      <w:numFmt w:val="bullet"/>
      <w:lvlText w:val="•"/>
      <w:lvlJc w:val="left"/>
      <w:pPr>
        <w:ind w:left="2762" w:hanging="360"/>
      </w:pPr>
      <w:rPr>
        <w:rFonts w:hint="default"/>
        <w:lang w:val="en-US" w:eastAsia="en-US" w:bidi="en-US"/>
      </w:rPr>
    </w:lvl>
    <w:lvl w:ilvl="4" w:tplc="42B45EF4">
      <w:numFmt w:val="bullet"/>
      <w:lvlText w:val="•"/>
      <w:lvlJc w:val="left"/>
      <w:pPr>
        <w:ind w:left="3733" w:hanging="360"/>
      </w:pPr>
      <w:rPr>
        <w:rFonts w:hint="default"/>
        <w:lang w:val="en-US" w:eastAsia="en-US" w:bidi="en-US"/>
      </w:rPr>
    </w:lvl>
    <w:lvl w:ilvl="5" w:tplc="1E002722">
      <w:numFmt w:val="bullet"/>
      <w:lvlText w:val="•"/>
      <w:lvlJc w:val="left"/>
      <w:pPr>
        <w:ind w:left="4704" w:hanging="360"/>
      </w:pPr>
      <w:rPr>
        <w:rFonts w:hint="default"/>
        <w:lang w:val="en-US" w:eastAsia="en-US" w:bidi="en-US"/>
      </w:rPr>
    </w:lvl>
    <w:lvl w:ilvl="6" w:tplc="B03CA27A">
      <w:numFmt w:val="bullet"/>
      <w:lvlText w:val="•"/>
      <w:lvlJc w:val="left"/>
      <w:pPr>
        <w:ind w:left="5675" w:hanging="360"/>
      </w:pPr>
      <w:rPr>
        <w:rFonts w:hint="default"/>
        <w:lang w:val="en-US" w:eastAsia="en-US" w:bidi="en-US"/>
      </w:rPr>
    </w:lvl>
    <w:lvl w:ilvl="7" w:tplc="D21AD2D2">
      <w:numFmt w:val="bullet"/>
      <w:lvlText w:val="•"/>
      <w:lvlJc w:val="left"/>
      <w:pPr>
        <w:ind w:left="6646" w:hanging="360"/>
      </w:pPr>
      <w:rPr>
        <w:rFonts w:hint="default"/>
        <w:lang w:val="en-US" w:eastAsia="en-US" w:bidi="en-US"/>
      </w:rPr>
    </w:lvl>
    <w:lvl w:ilvl="8" w:tplc="4738C2E2">
      <w:numFmt w:val="bullet"/>
      <w:lvlText w:val="•"/>
      <w:lvlJc w:val="left"/>
      <w:pPr>
        <w:ind w:left="7617" w:hanging="360"/>
      </w:pPr>
      <w:rPr>
        <w:rFonts w:hint="default"/>
        <w:lang w:val="en-US" w:eastAsia="en-US" w:bidi="en-US"/>
      </w:rPr>
    </w:lvl>
  </w:abstractNum>
  <w:abstractNum w:abstractNumId="14" w15:restartNumberingAfterBreak="0">
    <w:nsid w:val="653149EC"/>
    <w:multiLevelType w:val="multilevel"/>
    <w:tmpl w:val="3260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811EAA"/>
    <w:multiLevelType w:val="multilevel"/>
    <w:tmpl w:val="244E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2"/>
  </w:num>
  <w:num w:numId="4">
    <w:abstractNumId w:val="8"/>
  </w:num>
  <w:num w:numId="5">
    <w:abstractNumId w:val="10"/>
  </w:num>
  <w:num w:numId="6">
    <w:abstractNumId w:val="0"/>
  </w:num>
  <w:num w:numId="7">
    <w:abstractNumId w:val="3"/>
  </w:num>
  <w:num w:numId="8">
    <w:abstractNumId w:val="5"/>
  </w:num>
  <w:num w:numId="9">
    <w:abstractNumId w:val="4"/>
  </w:num>
  <w:num w:numId="10">
    <w:abstractNumId w:val="13"/>
  </w:num>
  <w:num w:numId="11">
    <w:abstractNumId w:val="9"/>
  </w:num>
  <w:num w:numId="12">
    <w:abstractNumId w:val="15"/>
  </w:num>
  <w:num w:numId="13">
    <w:abstractNumId w:val="14"/>
  </w:num>
  <w:num w:numId="14">
    <w:abstractNumId w:val="2"/>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A9"/>
    <w:rsid w:val="000055B5"/>
    <w:rsid w:val="00006CF8"/>
    <w:rsid w:val="00012A3F"/>
    <w:rsid w:val="00015319"/>
    <w:rsid w:val="00015594"/>
    <w:rsid w:val="000500EC"/>
    <w:rsid w:val="000573BE"/>
    <w:rsid w:val="0007713A"/>
    <w:rsid w:val="00083A00"/>
    <w:rsid w:val="000A024F"/>
    <w:rsid w:val="000A280D"/>
    <w:rsid w:val="000B35AD"/>
    <w:rsid w:val="000C4A62"/>
    <w:rsid w:val="000C548A"/>
    <w:rsid w:val="000D2D9F"/>
    <w:rsid w:val="000D5F80"/>
    <w:rsid w:val="000E10D1"/>
    <w:rsid w:val="00104E99"/>
    <w:rsid w:val="00112D44"/>
    <w:rsid w:val="00141330"/>
    <w:rsid w:val="00153584"/>
    <w:rsid w:val="0016524D"/>
    <w:rsid w:val="00171B3B"/>
    <w:rsid w:val="001C45DC"/>
    <w:rsid w:val="001C68CB"/>
    <w:rsid w:val="001C7AAE"/>
    <w:rsid w:val="001D1F46"/>
    <w:rsid w:val="001E09DD"/>
    <w:rsid w:val="001E553E"/>
    <w:rsid w:val="001F1C73"/>
    <w:rsid w:val="001F2FC9"/>
    <w:rsid w:val="00200C39"/>
    <w:rsid w:val="002034F9"/>
    <w:rsid w:val="00207D47"/>
    <w:rsid w:val="002176FC"/>
    <w:rsid w:val="0022662E"/>
    <w:rsid w:val="00236150"/>
    <w:rsid w:val="002422A7"/>
    <w:rsid w:val="0024441D"/>
    <w:rsid w:val="0025005C"/>
    <w:rsid w:val="00265AA6"/>
    <w:rsid w:val="00272DD8"/>
    <w:rsid w:val="00276C22"/>
    <w:rsid w:val="00294383"/>
    <w:rsid w:val="002A2136"/>
    <w:rsid w:val="002A54F9"/>
    <w:rsid w:val="002D0A67"/>
    <w:rsid w:val="002D21E1"/>
    <w:rsid w:val="002E26D3"/>
    <w:rsid w:val="00304864"/>
    <w:rsid w:val="00306969"/>
    <w:rsid w:val="00306A0C"/>
    <w:rsid w:val="00315051"/>
    <w:rsid w:val="003219BD"/>
    <w:rsid w:val="003454A6"/>
    <w:rsid w:val="0037797C"/>
    <w:rsid w:val="00394E78"/>
    <w:rsid w:val="003B7173"/>
    <w:rsid w:val="003B79A2"/>
    <w:rsid w:val="003C1838"/>
    <w:rsid w:val="003E1B17"/>
    <w:rsid w:val="003F1FA0"/>
    <w:rsid w:val="00403940"/>
    <w:rsid w:val="0041341D"/>
    <w:rsid w:val="0042203C"/>
    <w:rsid w:val="00427396"/>
    <w:rsid w:val="00432897"/>
    <w:rsid w:val="00474A8B"/>
    <w:rsid w:val="00480D13"/>
    <w:rsid w:val="00480D3F"/>
    <w:rsid w:val="0049771C"/>
    <w:rsid w:val="004A4D6F"/>
    <w:rsid w:val="004A5968"/>
    <w:rsid w:val="004C57B5"/>
    <w:rsid w:val="004C5C8B"/>
    <w:rsid w:val="004D2B90"/>
    <w:rsid w:val="004E6921"/>
    <w:rsid w:val="004F7647"/>
    <w:rsid w:val="004F7F1D"/>
    <w:rsid w:val="005068D4"/>
    <w:rsid w:val="0052474F"/>
    <w:rsid w:val="00526CFE"/>
    <w:rsid w:val="00530AAB"/>
    <w:rsid w:val="0053276F"/>
    <w:rsid w:val="00534399"/>
    <w:rsid w:val="00550299"/>
    <w:rsid w:val="00556A8F"/>
    <w:rsid w:val="00583B05"/>
    <w:rsid w:val="00585895"/>
    <w:rsid w:val="005947C4"/>
    <w:rsid w:val="005B175E"/>
    <w:rsid w:val="005B424F"/>
    <w:rsid w:val="005C2EC2"/>
    <w:rsid w:val="005D1FA8"/>
    <w:rsid w:val="005D4A3A"/>
    <w:rsid w:val="005E1A38"/>
    <w:rsid w:val="00610549"/>
    <w:rsid w:val="0063193A"/>
    <w:rsid w:val="00645D80"/>
    <w:rsid w:val="0065350E"/>
    <w:rsid w:val="006821ED"/>
    <w:rsid w:val="0069663C"/>
    <w:rsid w:val="00696A2B"/>
    <w:rsid w:val="006B3483"/>
    <w:rsid w:val="006B38DE"/>
    <w:rsid w:val="006D0614"/>
    <w:rsid w:val="00703372"/>
    <w:rsid w:val="00704B1F"/>
    <w:rsid w:val="007252DB"/>
    <w:rsid w:val="00734B05"/>
    <w:rsid w:val="0074184D"/>
    <w:rsid w:val="00747CFD"/>
    <w:rsid w:val="007553CA"/>
    <w:rsid w:val="00755FFB"/>
    <w:rsid w:val="007729F0"/>
    <w:rsid w:val="00772F52"/>
    <w:rsid w:val="00776298"/>
    <w:rsid w:val="00785A4B"/>
    <w:rsid w:val="007B4029"/>
    <w:rsid w:val="007B437F"/>
    <w:rsid w:val="007B49D4"/>
    <w:rsid w:val="007C302B"/>
    <w:rsid w:val="007C6E98"/>
    <w:rsid w:val="007C7FCE"/>
    <w:rsid w:val="007E3558"/>
    <w:rsid w:val="007E36E2"/>
    <w:rsid w:val="007F0828"/>
    <w:rsid w:val="007F2BEF"/>
    <w:rsid w:val="00801627"/>
    <w:rsid w:val="0080359D"/>
    <w:rsid w:val="0081710F"/>
    <w:rsid w:val="00820F56"/>
    <w:rsid w:val="00830459"/>
    <w:rsid w:val="00832B26"/>
    <w:rsid w:val="00834E85"/>
    <w:rsid w:val="00841829"/>
    <w:rsid w:val="00843B97"/>
    <w:rsid w:val="008456B3"/>
    <w:rsid w:val="00854B6E"/>
    <w:rsid w:val="0087174A"/>
    <w:rsid w:val="008756F5"/>
    <w:rsid w:val="00894C84"/>
    <w:rsid w:val="00894E71"/>
    <w:rsid w:val="008A02AF"/>
    <w:rsid w:val="008F4A35"/>
    <w:rsid w:val="00911616"/>
    <w:rsid w:val="0091789F"/>
    <w:rsid w:val="00941F2E"/>
    <w:rsid w:val="00954F9B"/>
    <w:rsid w:val="00963BD2"/>
    <w:rsid w:val="00973AC3"/>
    <w:rsid w:val="009773D7"/>
    <w:rsid w:val="00997280"/>
    <w:rsid w:val="009D2319"/>
    <w:rsid w:val="009D4DC6"/>
    <w:rsid w:val="009E2B59"/>
    <w:rsid w:val="009F3E89"/>
    <w:rsid w:val="00A0672B"/>
    <w:rsid w:val="00A123F4"/>
    <w:rsid w:val="00A12A76"/>
    <w:rsid w:val="00A17727"/>
    <w:rsid w:val="00A45543"/>
    <w:rsid w:val="00A610D0"/>
    <w:rsid w:val="00A65A69"/>
    <w:rsid w:val="00A70A63"/>
    <w:rsid w:val="00A86F63"/>
    <w:rsid w:val="00A904D0"/>
    <w:rsid w:val="00AB0D4A"/>
    <w:rsid w:val="00AB5639"/>
    <w:rsid w:val="00AB688A"/>
    <w:rsid w:val="00AC5E5A"/>
    <w:rsid w:val="00AC7032"/>
    <w:rsid w:val="00B07C6C"/>
    <w:rsid w:val="00B11FFF"/>
    <w:rsid w:val="00B2416F"/>
    <w:rsid w:val="00B33F6B"/>
    <w:rsid w:val="00B443C2"/>
    <w:rsid w:val="00B46D8F"/>
    <w:rsid w:val="00B570B0"/>
    <w:rsid w:val="00B579EC"/>
    <w:rsid w:val="00B67812"/>
    <w:rsid w:val="00B85AEC"/>
    <w:rsid w:val="00B97D93"/>
    <w:rsid w:val="00BA04BA"/>
    <w:rsid w:val="00BB7D67"/>
    <w:rsid w:val="00BD4467"/>
    <w:rsid w:val="00BE0C3B"/>
    <w:rsid w:val="00BE7D35"/>
    <w:rsid w:val="00BF1200"/>
    <w:rsid w:val="00BF1930"/>
    <w:rsid w:val="00C16341"/>
    <w:rsid w:val="00C2410A"/>
    <w:rsid w:val="00C35F60"/>
    <w:rsid w:val="00C414F9"/>
    <w:rsid w:val="00C43A9C"/>
    <w:rsid w:val="00C515AF"/>
    <w:rsid w:val="00C53E64"/>
    <w:rsid w:val="00C7226D"/>
    <w:rsid w:val="00C72FCE"/>
    <w:rsid w:val="00C85661"/>
    <w:rsid w:val="00C95411"/>
    <w:rsid w:val="00CA5D9E"/>
    <w:rsid w:val="00CB5C61"/>
    <w:rsid w:val="00CB7774"/>
    <w:rsid w:val="00CC082C"/>
    <w:rsid w:val="00CE3599"/>
    <w:rsid w:val="00CF2459"/>
    <w:rsid w:val="00D06E9E"/>
    <w:rsid w:val="00D15538"/>
    <w:rsid w:val="00D22A29"/>
    <w:rsid w:val="00D55997"/>
    <w:rsid w:val="00D71E4F"/>
    <w:rsid w:val="00D76EC7"/>
    <w:rsid w:val="00D828AC"/>
    <w:rsid w:val="00D911C0"/>
    <w:rsid w:val="00D92F6D"/>
    <w:rsid w:val="00DA5289"/>
    <w:rsid w:val="00DD16F0"/>
    <w:rsid w:val="00DF543E"/>
    <w:rsid w:val="00E00076"/>
    <w:rsid w:val="00E011B9"/>
    <w:rsid w:val="00E05B71"/>
    <w:rsid w:val="00E11E03"/>
    <w:rsid w:val="00E1684C"/>
    <w:rsid w:val="00E47634"/>
    <w:rsid w:val="00E51DEC"/>
    <w:rsid w:val="00E56D78"/>
    <w:rsid w:val="00E67D13"/>
    <w:rsid w:val="00E707A9"/>
    <w:rsid w:val="00E75021"/>
    <w:rsid w:val="00E81F34"/>
    <w:rsid w:val="00EB5537"/>
    <w:rsid w:val="00ED308B"/>
    <w:rsid w:val="00ED39FB"/>
    <w:rsid w:val="00F03CD8"/>
    <w:rsid w:val="00F22FF5"/>
    <w:rsid w:val="00F24631"/>
    <w:rsid w:val="00F31792"/>
    <w:rsid w:val="00F344CE"/>
    <w:rsid w:val="00F45E5B"/>
    <w:rsid w:val="00F46FB7"/>
    <w:rsid w:val="00F65DA8"/>
    <w:rsid w:val="00F676A6"/>
    <w:rsid w:val="00F9268A"/>
    <w:rsid w:val="00FA39E6"/>
    <w:rsid w:val="00FC1C56"/>
    <w:rsid w:val="00FC2EA6"/>
    <w:rsid w:val="00FC4613"/>
    <w:rsid w:val="00FD096A"/>
    <w:rsid w:val="00FD6CB3"/>
    <w:rsid w:val="00FF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EC19"/>
  <w15:chartTrackingRefBased/>
  <w15:docId w15:val="{74F3F3EE-02C7-4FBE-938E-2DEF7B20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7A9"/>
    <w:rPr>
      <w:color w:val="0563C1" w:themeColor="hyperlink"/>
      <w:u w:val="single"/>
    </w:rPr>
  </w:style>
  <w:style w:type="paragraph" w:styleId="Footer">
    <w:name w:val="footer"/>
    <w:basedOn w:val="Normal"/>
    <w:link w:val="FooterChar"/>
    <w:uiPriority w:val="99"/>
    <w:unhideWhenUsed/>
    <w:rsid w:val="00E70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7A9"/>
  </w:style>
  <w:style w:type="paragraph" w:styleId="ListParagraph">
    <w:name w:val="List Paragraph"/>
    <w:basedOn w:val="Normal"/>
    <w:uiPriority w:val="34"/>
    <w:qFormat/>
    <w:rsid w:val="00E707A9"/>
    <w:pPr>
      <w:spacing w:after="200" w:line="276" w:lineRule="auto"/>
      <w:ind w:left="720"/>
      <w:contextualSpacing/>
    </w:pPr>
  </w:style>
  <w:style w:type="paragraph" w:styleId="Header">
    <w:name w:val="header"/>
    <w:basedOn w:val="Normal"/>
    <w:link w:val="HeaderChar"/>
    <w:uiPriority w:val="99"/>
    <w:unhideWhenUsed/>
    <w:rsid w:val="00E70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7A9"/>
  </w:style>
  <w:style w:type="character" w:styleId="UnresolvedMention">
    <w:name w:val="Unresolved Mention"/>
    <w:basedOn w:val="DefaultParagraphFont"/>
    <w:uiPriority w:val="99"/>
    <w:semiHidden/>
    <w:unhideWhenUsed/>
    <w:rsid w:val="00FD0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7529">
      <w:bodyDiv w:val="1"/>
      <w:marLeft w:val="0"/>
      <w:marRight w:val="0"/>
      <w:marTop w:val="0"/>
      <w:marBottom w:val="0"/>
      <w:divBdr>
        <w:top w:val="none" w:sz="0" w:space="0" w:color="auto"/>
        <w:left w:val="none" w:sz="0" w:space="0" w:color="auto"/>
        <w:bottom w:val="none" w:sz="0" w:space="0" w:color="auto"/>
        <w:right w:val="none" w:sz="0" w:space="0" w:color="auto"/>
      </w:divBdr>
    </w:div>
    <w:div w:id="477574042">
      <w:bodyDiv w:val="1"/>
      <w:marLeft w:val="0"/>
      <w:marRight w:val="0"/>
      <w:marTop w:val="0"/>
      <w:marBottom w:val="0"/>
      <w:divBdr>
        <w:top w:val="none" w:sz="0" w:space="0" w:color="auto"/>
        <w:left w:val="none" w:sz="0" w:space="0" w:color="auto"/>
        <w:bottom w:val="none" w:sz="0" w:space="0" w:color="auto"/>
        <w:right w:val="none" w:sz="0" w:space="0" w:color="auto"/>
      </w:divBdr>
    </w:div>
    <w:div w:id="684675811">
      <w:bodyDiv w:val="1"/>
      <w:marLeft w:val="0"/>
      <w:marRight w:val="0"/>
      <w:marTop w:val="0"/>
      <w:marBottom w:val="0"/>
      <w:divBdr>
        <w:top w:val="none" w:sz="0" w:space="0" w:color="auto"/>
        <w:left w:val="none" w:sz="0" w:space="0" w:color="auto"/>
        <w:bottom w:val="none" w:sz="0" w:space="0" w:color="auto"/>
        <w:right w:val="none" w:sz="0" w:space="0" w:color="auto"/>
      </w:divBdr>
    </w:div>
    <w:div w:id="707417989">
      <w:bodyDiv w:val="1"/>
      <w:marLeft w:val="0"/>
      <w:marRight w:val="0"/>
      <w:marTop w:val="0"/>
      <w:marBottom w:val="0"/>
      <w:divBdr>
        <w:top w:val="none" w:sz="0" w:space="0" w:color="auto"/>
        <w:left w:val="none" w:sz="0" w:space="0" w:color="auto"/>
        <w:bottom w:val="none" w:sz="0" w:space="0" w:color="auto"/>
        <w:right w:val="none" w:sz="0" w:space="0" w:color="auto"/>
      </w:divBdr>
    </w:div>
    <w:div w:id="930436346">
      <w:bodyDiv w:val="1"/>
      <w:marLeft w:val="0"/>
      <w:marRight w:val="0"/>
      <w:marTop w:val="0"/>
      <w:marBottom w:val="0"/>
      <w:divBdr>
        <w:top w:val="none" w:sz="0" w:space="0" w:color="auto"/>
        <w:left w:val="none" w:sz="0" w:space="0" w:color="auto"/>
        <w:bottom w:val="none" w:sz="0" w:space="0" w:color="auto"/>
        <w:right w:val="none" w:sz="0" w:space="0" w:color="auto"/>
      </w:divBdr>
    </w:div>
    <w:div w:id="1442148659">
      <w:bodyDiv w:val="1"/>
      <w:marLeft w:val="0"/>
      <w:marRight w:val="0"/>
      <w:marTop w:val="0"/>
      <w:marBottom w:val="0"/>
      <w:divBdr>
        <w:top w:val="none" w:sz="0" w:space="0" w:color="auto"/>
        <w:left w:val="none" w:sz="0" w:space="0" w:color="auto"/>
        <w:bottom w:val="none" w:sz="0" w:space="0" w:color="auto"/>
        <w:right w:val="none" w:sz="0" w:space="0" w:color="auto"/>
      </w:divBdr>
    </w:div>
    <w:div w:id="1725829614">
      <w:bodyDiv w:val="1"/>
      <w:marLeft w:val="0"/>
      <w:marRight w:val="0"/>
      <w:marTop w:val="0"/>
      <w:marBottom w:val="0"/>
      <w:divBdr>
        <w:top w:val="none" w:sz="0" w:space="0" w:color="auto"/>
        <w:left w:val="none" w:sz="0" w:space="0" w:color="auto"/>
        <w:bottom w:val="none" w:sz="0" w:space="0" w:color="auto"/>
        <w:right w:val="none" w:sz="0" w:space="0" w:color="auto"/>
      </w:divBdr>
    </w:div>
    <w:div w:id="198280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CFR-2014-title5-vol3/pdf/CFR-2014-title5-vol3-sec1320-9.pdf" TargetMode="External"/><Relationship Id="rId3" Type="http://schemas.openxmlformats.org/officeDocument/2006/relationships/settings" Target="settings.xml"/><Relationship Id="rId7" Type="http://schemas.openxmlformats.org/officeDocument/2006/relationships/hyperlink" Target="http://www.fws.gov/informationquality/section515.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821</TotalTime>
  <Pages>6</Pages>
  <Words>2359</Words>
  <Characters>13450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Dumas, Sheleen (Federal)</cp:lastModifiedBy>
  <cp:revision>232</cp:revision>
  <dcterms:created xsi:type="dcterms:W3CDTF">2021-07-02T13:31:00Z</dcterms:created>
  <dcterms:modified xsi:type="dcterms:W3CDTF">2021-08-24T16:50:00Z</dcterms:modified>
</cp:coreProperties>
</file>