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0D1210" w:rsidRDefault="00F92ACC" w14:paraId="562EE9D6" w14:textId="77777777">
      <w:pPr>
        <w:pStyle w:val="NormalWeb"/>
        <w:tabs>
          <w:tab w:val="left" w:pos="360"/>
          <w:tab w:val="left" w:pos="720"/>
          <w:tab w:val="left" w:pos="1080"/>
          <w:tab w:val="left" w:pos="1440"/>
        </w:tabs>
        <w:spacing w:before="0" w:beforeAutospacing="0" w:after="0" w:afterAutospacing="0"/>
        <w:contextualSpacing/>
        <w:jc w:val="center"/>
        <w:rPr>
          <w:u w:val="single"/>
        </w:rPr>
      </w:pPr>
      <w:bookmarkStart w:name="cs31d" w:id="0"/>
      <w:r>
        <w:rPr>
          <w:u w:val="single"/>
        </w:rPr>
        <w:t>SUPPORTING STATEMENT</w:t>
      </w:r>
    </w:p>
    <w:p w:rsidR="00F27651" w:rsidP="000D1210" w:rsidRDefault="00DC20DC" w14:paraId="4D6F04EA" w14:textId="610FA4AA">
      <w:pPr>
        <w:pStyle w:val="NormalWeb"/>
        <w:tabs>
          <w:tab w:val="left" w:pos="360"/>
          <w:tab w:val="left" w:pos="720"/>
          <w:tab w:val="left" w:pos="1080"/>
          <w:tab w:val="left" w:pos="1440"/>
        </w:tabs>
        <w:spacing w:before="0" w:beforeAutospacing="0" w:after="0" w:afterAutospacing="0"/>
        <w:jc w:val="center"/>
        <w:rPr>
          <w:u w:val="single"/>
        </w:rPr>
      </w:pPr>
      <w:r w:rsidRPr="00DC20DC">
        <w:rPr>
          <w:u w:val="single"/>
        </w:rPr>
        <w:t xml:space="preserve">Defense Federal Acquisition Regulation Supplement (DFARS) </w:t>
      </w:r>
      <w:r w:rsidR="007247B8">
        <w:rPr>
          <w:u w:val="single"/>
        </w:rPr>
        <w:t>Part 245</w:t>
      </w:r>
      <w:r w:rsidR="00F27651">
        <w:rPr>
          <w:u w:val="single"/>
        </w:rPr>
        <w:t>,</w:t>
      </w:r>
      <w:r w:rsidR="007247B8">
        <w:rPr>
          <w:u w:val="single"/>
        </w:rPr>
        <w:t xml:space="preserve"> </w:t>
      </w:r>
    </w:p>
    <w:p w:rsidR="00F27651" w:rsidP="000D1210" w:rsidRDefault="00DC20DC" w14:paraId="371C6D89" w14:textId="4DCBAE81">
      <w:pPr>
        <w:pStyle w:val="NormalWeb"/>
        <w:tabs>
          <w:tab w:val="left" w:pos="360"/>
          <w:tab w:val="left" w:pos="720"/>
          <w:tab w:val="left" w:pos="1080"/>
          <w:tab w:val="left" w:pos="1440"/>
        </w:tabs>
        <w:spacing w:before="0" w:beforeAutospacing="0" w:after="0" w:afterAutospacing="0"/>
        <w:jc w:val="center"/>
        <w:rPr>
          <w:u w:val="single"/>
        </w:rPr>
      </w:pPr>
      <w:r w:rsidRPr="00DC20DC">
        <w:rPr>
          <w:u w:val="single"/>
        </w:rPr>
        <w:t>Government Property, related clauses in DFARS 252, and related forms in DFARS 253</w:t>
      </w:r>
    </w:p>
    <w:p w:rsidR="00006C10" w:rsidP="000D1210" w:rsidRDefault="00006C10" w14:paraId="58A2E328" w14:textId="77777777">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OMB Control Number 0704-0</w:t>
      </w:r>
      <w:r w:rsidR="00C35E37">
        <w:rPr>
          <w:u w:val="single"/>
        </w:rPr>
        <w:t>246</w:t>
      </w:r>
    </w:p>
    <w:p w:rsidR="00D84F2A" w:rsidP="000D1210" w:rsidRDefault="00D84F2A" w14:paraId="7BF14CD2" w14:textId="77777777">
      <w:pPr>
        <w:pStyle w:val="NormalWeb"/>
        <w:tabs>
          <w:tab w:val="left" w:pos="360"/>
          <w:tab w:val="left" w:pos="720"/>
          <w:tab w:val="left" w:pos="1080"/>
          <w:tab w:val="left" w:pos="1440"/>
        </w:tabs>
        <w:spacing w:before="0" w:beforeAutospacing="0" w:after="0" w:afterAutospacing="0"/>
        <w:jc w:val="center"/>
        <w:rPr>
          <w:u w:val="single"/>
        </w:rPr>
      </w:pPr>
    </w:p>
    <w:p w:rsidR="007247B8" w:rsidP="000D1210" w:rsidRDefault="007247B8" w14:paraId="731D0594" w14:textId="7066E590">
      <w:pPr>
        <w:pStyle w:val="NormalWeb"/>
        <w:tabs>
          <w:tab w:val="left" w:pos="360"/>
          <w:tab w:val="left" w:pos="720"/>
          <w:tab w:val="left" w:pos="1080"/>
          <w:tab w:val="left" w:pos="1440"/>
        </w:tabs>
        <w:spacing w:before="0" w:beforeAutospacing="0" w:after="0" w:afterAutospacing="0"/>
      </w:pPr>
      <w:r>
        <w:t>Summary of Changes from Previously Approved Collect</w:t>
      </w:r>
      <w:r w:rsidR="00F27651">
        <w:t>i</w:t>
      </w:r>
      <w:r>
        <w:t>on</w:t>
      </w:r>
    </w:p>
    <w:p w:rsidR="007247B8" w:rsidP="007247B8" w:rsidRDefault="007247B8" w14:paraId="3B6BF12F" w14:textId="430D5A3A">
      <w:pPr>
        <w:pStyle w:val="NormalWeb"/>
        <w:numPr>
          <w:ilvl w:val="0"/>
          <w:numId w:val="6"/>
        </w:numPr>
        <w:tabs>
          <w:tab w:val="left" w:pos="360"/>
          <w:tab w:val="left" w:pos="720"/>
          <w:tab w:val="left" w:pos="1080"/>
          <w:tab w:val="left" w:pos="1440"/>
        </w:tabs>
        <w:spacing w:before="0" w:beforeAutospacing="0" w:after="0" w:afterAutospacing="0"/>
      </w:pPr>
      <w:r>
        <w:t xml:space="preserve">Increase in the number of hours and responses as a result of </w:t>
      </w:r>
      <w:r w:rsidR="008276BF">
        <w:t xml:space="preserve">a public comment and </w:t>
      </w:r>
      <w:r>
        <w:t>more accurate data spanning three fiscal years</w:t>
      </w:r>
    </w:p>
    <w:p w:rsidR="007247B8" w:rsidP="007247B8" w:rsidRDefault="007247B8" w14:paraId="371059A3" w14:textId="77777777">
      <w:pPr>
        <w:pStyle w:val="NormalWeb"/>
        <w:numPr>
          <w:ilvl w:val="0"/>
          <w:numId w:val="6"/>
        </w:numPr>
        <w:tabs>
          <w:tab w:val="left" w:pos="360"/>
          <w:tab w:val="left" w:pos="720"/>
          <w:tab w:val="left" w:pos="1080"/>
          <w:tab w:val="left" w:pos="1440"/>
        </w:tabs>
        <w:spacing w:before="0" w:beforeAutospacing="0" w:after="0" w:afterAutospacing="0"/>
      </w:pPr>
      <w:r>
        <w:t>Increased costs resulting from increased hours and higher hourly labor rates for fiscal year 2021</w:t>
      </w:r>
    </w:p>
    <w:p w:rsidR="007247B8" w:rsidP="007247B8" w:rsidRDefault="007247B8" w14:paraId="094B9996" w14:textId="77777777">
      <w:pPr>
        <w:pStyle w:val="NormalWeb"/>
        <w:tabs>
          <w:tab w:val="left" w:pos="360"/>
          <w:tab w:val="left" w:pos="720"/>
          <w:tab w:val="left" w:pos="1080"/>
          <w:tab w:val="left" w:pos="1440"/>
        </w:tabs>
        <w:spacing w:before="0" w:beforeAutospacing="0" w:after="0" w:afterAutospacing="0"/>
        <w:ind w:left="720"/>
      </w:pPr>
    </w:p>
    <w:p w:rsidR="005E0A0F" w:rsidP="000D1210" w:rsidRDefault="005E0A0F" w14:paraId="344FBB07" w14:textId="77777777">
      <w:pPr>
        <w:pStyle w:val="NormalWeb"/>
        <w:tabs>
          <w:tab w:val="left" w:pos="360"/>
          <w:tab w:val="left" w:pos="720"/>
          <w:tab w:val="left" w:pos="1080"/>
          <w:tab w:val="left" w:pos="1440"/>
        </w:tabs>
        <w:spacing w:before="0" w:beforeAutospacing="0" w:after="0" w:afterAutospacing="0"/>
        <w:rPr>
          <w:u w:val="single"/>
        </w:rPr>
      </w:pPr>
      <w:r>
        <w:t>A.</w:t>
      </w:r>
      <w:r w:rsidR="00424A42">
        <w:t xml:space="preserve"> </w:t>
      </w:r>
      <w:r>
        <w:t xml:space="preserve"> </w:t>
      </w:r>
      <w:r>
        <w:rPr>
          <w:u w:val="single"/>
        </w:rPr>
        <w:t>JUSTIFICATION</w:t>
      </w:r>
    </w:p>
    <w:p w:rsidR="00D84F2A" w:rsidP="000D1210" w:rsidRDefault="00D84F2A" w14:paraId="71C6C379"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7145E12E" w14:textId="77777777">
      <w:pPr>
        <w:pStyle w:val="NormalWeb"/>
        <w:tabs>
          <w:tab w:val="left" w:pos="360"/>
          <w:tab w:val="left" w:pos="720"/>
          <w:tab w:val="left" w:pos="1080"/>
          <w:tab w:val="left" w:pos="1440"/>
        </w:tabs>
        <w:spacing w:before="0" w:beforeAutospacing="0" w:after="0" w:afterAutospacing="0"/>
        <w:rPr>
          <w:u w:val="single"/>
        </w:rPr>
      </w:pPr>
      <w:bookmarkStart w:name="cp432" w:id="1"/>
      <w:bookmarkEnd w:id="0"/>
      <w:r>
        <w:tab/>
      </w:r>
      <w:r w:rsidR="005E0A0F">
        <w:t>1.</w:t>
      </w:r>
      <w:r w:rsidR="00424A42">
        <w:t xml:space="preserve"> </w:t>
      </w:r>
      <w:r w:rsidR="005E0A0F">
        <w:t xml:space="preserve"> </w:t>
      </w:r>
      <w:r w:rsidR="005E0A0F">
        <w:rPr>
          <w:u w:val="single"/>
        </w:rPr>
        <w:t>Need for the Information Collection</w:t>
      </w:r>
    </w:p>
    <w:p w:rsidR="00D84F2A" w:rsidP="000D1210" w:rsidRDefault="00D84F2A" w14:paraId="20DC9507" w14:textId="77777777">
      <w:pPr>
        <w:pStyle w:val="NormalWeb"/>
        <w:tabs>
          <w:tab w:val="left" w:pos="360"/>
          <w:tab w:val="left" w:pos="720"/>
          <w:tab w:val="left" w:pos="1080"/>
          <w:tab w:val="left" w:pos="1440"/>
        </w:tabs>
        <w:spacing w:before="0" w:beforeAutospacing="0" w:after="0" w:afterAutospacing="0"/>
      </w:pPr>
    </w:p>
    <w:bookmarkEnd w:id="1"/>
    <w:p w:rsidR="003501CC" w:rsidP="000D1210" w:rsidRDefault="00252814" w14:paraId="494DF600" w14:textId="63019E83">
      <w:pPr>
        <w:tabs>
          <w:tab w:val="left" w:pos="360"/>
        </w:tabs>
        <w:rPr>
          <w:rFonts w:cs="Courier New"/>
        </w:rPr>
      </w:pPr>
      <w:r>
        <w:tab/>
      </w:r>
      <w:r>
        <w:tab/>
      </w:r>
      <w:r w:rsidRPr="00204E8C" w:rsidR="003501CC">
        <w:rPr>
          <w:rFonts w:cs="Courier New"/>
        </w:rPr>
        <w:t>This</w:t>
      </w:r>
      <w:r w:rsidR="003501CC">
        <w:rPr>
          <w:rFonts w:cs="Courier New"/>
        </w:rPr>
        <w:t xml:space="preserve"> justification</w:t>
      </w:r>
      <w:r w:rsidRPr="00204E8C" w:rsidR="003501CC">
        <w:rPr>
          <w:rFonts w:cs="Courier New"/>
        </w:rPr>
        <w:t xml:space="preserve"> </w:t>
      </w:r>
      <w:r w:rsidR="003501CC">
        <w:rPr>
          <w:rFonts w:cs="Courier New"/>
        </w:rPr>
        <w:t>supports</w:t>
      </w:r>
      <w:r w:rsidRPr="00204E8C" w:rsidR="003501CC">
        <w:rPr>
          <w:rFonts w:cs="Courier New"/>
        </w:rPr>
        <w:t xml:space="preserve"> </w:t>
      </w:r>
      <w:r w:rsidR="003501CC">
        <w:rPr>
          <w:rFonts w:cs="Courier New"/>
        </w:rPr>
        <w:t xml:space="preserve">renewal of </w:t>
      </w:r>
      <w:r w:rsidRPr="00204E8C" w:rsidR="003501CC">
        <w:rPr>
          <w:rFonts w:cs="Courier New"/>
        </w:rPr>
        <w:t xml:space="preserve">OMB </w:t>
      </w:r>
      <w:r w:rsidR="003501CC">
        <w:rPr>
          <w:rFonts w:cs="Courier New"/>
        </w:rPr>
        <w:t>Control</w:t>
      </w:r>
      <w:r w:rsidRPr="00204E8C" w:rsidR="003501CC">
        <w:rPr>
          <w:rFonts w:cs="Courier New"/>
        </w:rPr>
        <w:t xml:space="preserve"> Number 0704-0246</w:t>
      </w:r>
      <w:r w:rsidR="00B4702C">
        <w:rPr>
          <w:rFonts w:cs="Courier New"/>
        </w:rPr>
        <w:t xml:space="preserve">.  </w:t>
      </w:r>
      <w:r w:rsidR="00082398">
        <w:rPr>
          <w:rFonts w:cs="Courier New"/>
        </w:rPr>
        <w:t xml:space="preserve">This information collection concerns </w:t>
      </w:r>
      <w:r w:rsidR="00F27651">
        <w:rPr>
          <w:rFonts w:cs="Courier New"/>
        </w:rPr>
        <w:t>Defense Federal Acquisition Regulation Supplement (</w:t>
      </w:r>
      <w:r w:rsidRPr="00204E8C" w:rsidR="003501CC">
        <w:rPr>
          <w:rFonts w:cs="Courier New"/>
        </w:rPr>
        <w:t>DFARS</w:t>
      </w:r>
      <w:r w:rsidR="00F27651">
        <w:rPr>
          <w:rFonts w:cs="Courier New"/>
        </w:rPr>
        <w:t>)</w:t>
      </w:r>
      <w:r w:rsidR="003501CC">
        <w:rPr>
          <w:rFonts w:cs="Courier New"/>
        </w:rPr>
        <w:t xml:space="preserve"> </w:t>
      </w:r>
      <w:r w:rsidRPr="00204E8C" w:rsidR="003501CC">
        <w:rPr>
          <w:rFonts w:cs="Courier New"/>
        </w:rPr>
        <w:t>part 245, Government Property</w:t>
      </w:r>
      <w:r w:rsidR="00F27651">
        <w:rPr>
          <w:rFonts w:cs="Courier New"/>
        </w:rPr>
        <w:t>,</w:t>
      </w:r>
      <w:r w:rsidR="00082398">
        <w:rPr>
          <w:rFonts w:cs="Courier New"/>
        </w:rPr>
        <w:t xml:space="preserve"> which prescribes the use of the following </w:t>
      </w:r>
      <w:r w:rsidRPr="00204E8C" w:rsidR="003501CC">
        <w:rPr>
          <w:rFonts w:cs="Courier New"/>
        </w:rPr>
        <w:t>clauses and forms</w:t>
      </w:r>
      <w:r w:rsidR="00082398">
        <w:rPr>
          <w:rFonts w:cs="Courier New"/>
        </w:rPr>
        <w:t>:</w:t>
      </w:r>
    </w:p>
    <w:p w:rsidR="00B4702C" w:rsidP="000D1210" w:rsidRDefault="00B4702C" w14:paraId="4EE32A47" w14:textId="77777777">
      <w:pPr>
        <w:tabs>
          <w:tab w:val="left" w:pos="360"/>
        </w:tabs>
        <w:rPr>
          <w:rFonts w:cs="Courier New"/>
        </w:rPr>
      </w:pPr>
    </w:p>
    <w:p w:rsidR="003501CC" w:rsidP="000D1210" w:rsidRDefault="003501CC" w14:paraId="7BD9BC2F" w14:textId="32E0A347">
      <w:pPr>
        <w:tabs>
          <w:tab w:val="left" w:pos="360"/>
        </w:tabs>
        <w:rPr>
          <w:rFonts w:cs="Courier New"/>
        </w:rPr>
      </w:pPr>
      <w:r>
        <w:rPr>
          <w:rFonts w:cs="Courier New"/>
        </w:rPr>
        <w:tab/>
      </w:r>
      <w:r w:rsidR="000D1210">
        <w:rPr>
          <w:rFonts w:cs="Courier New"/>
        </w:rPr>
        <w:tab/>
      </w:r>
      <w:r w:rsidR="00F27651">
        <w:rPr>
          <w:rFonts w:cs="Courier New"/>
        </w:rPr>
        <w:t>a</w:t>
      </w:r>
      <w:r w:rsidR="00626B8A">
        <w:rPr>
          <w:rFonts w:cs="Courier New"/>
        </w:rPr>
        <w:t>.</w:t>
      </w:r>
      <w:r w:rsidRPr="00AF7F38">
        <w:rPr>
          <w:rFonts w:cs="Courier New"/>
        </w:rPr>
        <w:t xml:space="preserve">  </w:t>
      </w:r>
      <w:r w:rsidRPr="002164CB">
        <w:rPr>
          <w:rFonts w:cs="Courier New"/>
        </w:rPr>
        <w:t>DFARS 245.302(1)(i)</w:t>
      </w:r>
      <w:r w:rsidRPr="00204E8C">
        <w:rPr>
          <w:rFonts w:cs="Courier New"/>
        </w:rPr>
        <w:t xml:space="preserve"> requires contractors to request and obtain contracting officer approval before using Government property on work for foreign governments and international organizations.</w:t>
      </w:r>
    </w:p>
    <w:p w:rsidR="003501CC" w:rsidP="000D1210" w:rsidRDefault="003501CC" w14:paraId="6B154178" w14:textId="77777777">
      <w:pPr>
        <w:tabs>
          <w:tab w:val="left" w:pos="360"/>
        </w:tabs>
        <w:rPr>
          <w:rFonts w:cs="Courier New"/>
        </w:rPr>
      </w:pPr>
    </w:p>
    <w:p w:rsidR="00922C6B" w:rsidP="000D1210" w:rsidRDefault="003501CC" w14:paraId="297D961A" w14:textId="18BC3F68">
      <w:pPr>
        <w:tabs>
          <w:tab w:val="left" w:pos="360"/>
        </w:tabs>
        <w:rPr>
          <w:rFonts w:cs="Courier New"/>
        </w:rPr>
      </w:pPr>
      <w:r>
        <w:rPr>
          <w:rFonts w:cs="Courier New"/>
        </w:rPr>
        <w:tab/>
      </w:r>
      <w:r>
        <w:rPr>
          <w:rFonts w:cs="Courier New"/>
        </w:rPr>
        <w:tab/>
      </w:r>
      <w:r w:rsidR="00F27651">
        <w:rPr>
          <w:rFonts w:cs="Courier New"/>
        </w:rPr>
        <w:t>b</w:t>
      </w:r>
      <w:r w:rsidR="00626B8A">
        <w:rPr>
          <w:rFonts w:cs="Courier New"/>
        </w:rPr>
        <w:t>.</w:t>
      </w:r>
      <w:r>
        <w:rPr>
          <w:rFonts w:cs="Courier New"/>
        </w:rPr>
        <w:t xml:space="preserve">  DFARS 245.604-3</w:t>
      </w:r>
      <w:r w:rsidR="0014067A">
        <w:rPr>
          <w:rFonts w:cs="Courier New"/>
        </w:rPr>
        <w:t>, Sale of Surplus Property,</w:t>
      </w:r>
      <w:r>
        <w:rPr>
          <w:rFonts w:cs="Courier New"/>
        </w:rPr>
        <w:t xml:space="preserve"> </w:t>
      </w:r>
      <w:r w:rsidR="0014067A">
        <w:rPr>
          <w:rFonts w:cs="Courier New"/>
        </w:rPr>
        <w:t>permits the contractor to conduct</w:t>
      </w:r>
      <w:r>
        <w:rPr>
          <w:rFonts w:cs="Courier New"/>
        </w:rPr>
        <w:t xml:space="preserve"> sale</w:t>
      </w:r>
      <w:r w:rsidR="0014067A">
        <w:rPr>
          <w:rFonts w:cs="Courier New"/>
        </w:rPr>
        <w:t>s</w:t>
      </w:r>
      <w:r>
        <w:rPr>
          <w:rFonts w:cs="Courier New"/>
        </w:rPr>
        <w:t xml:space="preserve"> of surplus Government property</w:t>
      </w:r>
      <w:r w:rsidR="0014067A">
        <w:rPr>
          <w:rFonts w:cs="Courier New"/>
        </w:rPr>
        <w:t xml:space="preserve"> through informal or noncompetit</w:t>
      </w:r>
      <w:r w:rsidR="00922C6B">
        <w:rPr>
          <w:rFonts w:cs="Courier New"/>
        </w:rPr>
        <w:t>i</w:t>
      </w:r>
      <w:r w:rsidR="0014067A">
        <w:rPr>
          <w:rFonts w:cs="Courier New"/>
        </w:rPr>
        <w:t>ve sales.</w:t>
      </w:r>
      <w:r>
        <w:rPr>
          <w:rFonts w:cs="Courier New"/>
        </w:rPr>
        <w:t xml:space="preserve">  Under paragraph (b), a contractor may be directed by the plant clearance officer to issue informal invitations for bids</w:t>
      </w:r>
      <w:r w:rsidR="00922C6B">
        <w:rPr>
          <w:rFonts w:cs="Courier New"/>
        </w:rPr>
        <w:t xml:space="preserve"> to solicit competitive bids, record responses</w:t>
      </w:r>
      <w:r w:rsidR="00974DCD">
        <w:rPr>
          <w:rFonts w:cs="Courier New"/>
        </w:rPr>
        <w:t xml:space="preserve"> in a bid abstract</w:t>
      </w:r>
      <w:r w:rsidR="00922C6B">
        <w:rPr>
          <w:rFonts w:cs="Courier New"/>
        </w:rPr>
        <w:t>, confirm bids in writing, and provide results to the plan</w:t>
      </w:r>
      <w:r w:rsidR="00F27651">
        <w:rPr>
          <w:rFonts w:cs="Courier New"/>
        </w:rPr>
        <w:t>t</w:t>
      </w:r>
      <w:r w:rsidR="00922C6B">
        <w:rPr>
          <w:rFonts w:cs="Courier New"/>
        </w:rPr>
        <w:t xml:space="preserve"> clearance officer</w:t>
      </w:r>
      <w:r>
        <w:rPr>
          <w:rFonts w:cs="Courier New"/>
        </w:rPr>
        <w:t xml:space="preserve">.  Under paragraph (d), a contractor may </w:t>
      </w:r>
      <w:r w:rsidR="0014067A">
        <w:rPr>
          <w:rFonts w:cs="Courier New"/>
        </w:rPr>
        <w:t>conduct noncompetit</w:t>
      </w:r>
      <w:r w:rsidR="00922C6B">
        <w:rPr>
          <w:rFonts w:cs="Courier New"/>
        </w:rPr>
        <w:t>iv</w:t>
      </w:r>
      <w:r w:rsidR="0014067A">
        <w:rPr>
          <w:rFonts w:cs="Courier New"/>
        </w:rPr>
        <w:t>e sale</w:t>
      </w:r>
      <w:r w:rsidR="00922C6B">
        <w:rPr>
          <w:rFonts w:cs="Courier New"/>
        </w:rPr>
        <w:t>s of surplus property to accomplish expeditious plant clearance</w:t>
      </w:r>
      <w:r w:rsidR="0014067A">
        <w:rPr>
          <w:rFonts w:cs="Courier New"/>
        </w:rPr>
        <w:t xml:space="preserve">.  </w:t>
      </w:r>
      <w:r w:rsidR="00922C6B">
        <w:rPr>
          <w:rFonts w:cs="Courier New"/>
        </w:rPr>
        <w:t>N</w:t>
      </w:r>
      <w:r w:rsidR="0014067A">
        <w:rPr>
          <w:rFonts w:cs="Courier New"/>
        </w:rPr>
        <w:t>oncompetitive sales, when</w:t>
      </w:r>
      <w:r>
        <w:rPr>
          <w:rFonts w:cs="Courier New"/>
        </w:rPr>
        <w:t xml:space="preserve"> authorized by the plant clearance officer</w:t>
      </w:r>
      <w:r w:rsidR="00922C6B">
        <w:rPr>
          <w:rFonts w:cs="Courier New"/>
        </w:rPr>
        <w:t>, may also include purchases or retention at less than cost by the contractor.</w:t>
      </w:r>
      <w:r w:rsidR="00974DCD">
        <w:rPr>
          <w:rFonts w:cs="Courier New"/>
        </w:rPr>
        <w:t xml:space="preserve">  If the contractor wishes to bid on the sale, the contactor </w:t>
      </w:r>
      <w:r w:rsidR="0027581D">
        <w:rPr>
          <w:rFonts w:cs="Courier New"/>
        </w:rPr>
        <w:t xml:space="preserve">is required to </w:t>
      </w:r>
      <w:r w:rsidR="00974DCD">
        <w:rPr>
          <w:rFonts w:cs="Courier New"/>
        </w:rPr>
        <w:t>submit its bid to the plant clearance officer.</w:t>
      </w:r>
    </w:p>
    <w:p w:rsidR="00922C6B" w:rsidP="000D1210" w:rsidRDefault="00922C6B" w14:paraId="51F42083" w14:textId="77777777">
      <w:pPr>
        <w:tabs>
          <w:tab w:val="left" w:pos="360"/>
        </w:tabs>
        <w:rPr>
          <w:rFonts w:cs="Courier New"/>
        </w:rPr>
      </w:pPr>
    </w:p>
    <w:p w:rsidR="003501CC" w:rsidP="000D1210" w:rsidRDefault="003501CC" w14:paraId="1D901CDB" w14:textId="2DE18ECC">
      <w:pPr>
        <w:tabs>
          <w:tab w:val="left" w:pos="360"/>
        </w:tabs>
        <w:rPr>
          <w:rFonts w:cs="Courier New"/>
        </w:rPr>
      </w:pPr>
      <w:r>
        <w:rPr>
          <w:rFonts w:cs="Courier New"/>
        </w:rPr>
        <w:tab/>
      </w:r>
      <w:r>
        <w:rPr>
          <w:rFonts w:cs="Courier New"/>
        </w:rPr>
        <w:tab/>
      </w:r>
      <w:bookmarkStart w:name="OLE_LINK9" w:id="2"/>
      <w:bookmarkStart w:name="OLE_LINK10" w:id="3"/>
      <w:r w:rsidR="00F27651">
        <w:rPr>
          <w:rFonts w:cs="Courier New"/>
        </w:rPr>
        <w:t>c</w:t>
      </w:r>
      <w:r w:rsidR="00626B8A">
        <w:rPr>
          <w:rFonts w:cs="Courier New"/>
        </w:rPr>
        <w:t>.</w:t>
      </w:r>
      <w:r>
        <w:rPr>
          <w:rFonts w:cs="Courier New"/>
        </w:rPr>
        <w:t xml:space="preserve">  </w:t>
      </w:r>
      <w:r w:rsidRPr="002164CB">
        <w:rPr>
          <w:rFonts w:cs="Courier New"/>
        </w:rPr>
        <w:t>DFARS 252.245-7003, Contractor Property Management System Administration</w:t>
      </w:r>
      <w:r w:rsidRPr="00380AE1">
        <w:rPr>
          <w:rFonts w:cs="Courier New"/>
        </w:rPr>
        <w:t>,</w:t>
      </w:r>
      <w:r>
        <w:rPr>
          <w:rFonts w:cs="Courier New"/>
        </w:rPr>
        <w:t xml:space="preserve"> address</w:t>
      </w:r>
      <w:r w:rsidR="00706309">
        <w:rPr>
          <w:rFonts w:cs="Courier New"/>
        </w:rPr>
        <w:t>es</w:t>
      </w:r>
      <w:r>
        <w:rPr>
          <w:rFonts w:cs="Courier New"/>
        </w:rPr>
        <w:t xml:space="preserve"> the requirement for certain contractors to respond in writing to an initial or final determination from the administrative contracting officer that identifies deficiencies in the contractor’s property management system.</w:t>
      </w:r>
    </w:p>
    <w:bookmarkEnd w:id="2"/>
    <w:bookmarkEnd w:id="3"/>
    <w:p w:rsidR="003501CC" w:rsidP="000D1210" w:rsidRDefault="003501CC" w14:paraId="3CAFBA2D" w14:textId="77777777">
      <w:pPr>
        <w:tabs>
          <w:tab w:val="left" w:pos="360"/>
        </w:tabs>
        <w:rPr>
          <w:rFonts w:cs="Courier New"/>
        </w:rPr>
      </w:pPr>
    </w:p>
    <w:p w:rsidRPr="00204E8C" w:rsidR="003501CC" w:rsidP="000D1210" w:rsidRDefault="003501CC" w14:paraId="3C86282A" w14:textId="23EEF198">
      <w:pPr>
        <w:tabs>
          <w:tab w:val="left" w:pos="360"/>
        </w:tabs>
        <w:rPr>
          <w:rFonts w:cs="Courier New"/>
        </w:rPr>
      </w:pPr>
      <w:r>
        <w:rPr>
          <w:rFonts w:cs="Courier New"/>
        </w:rPr>
        <w:tab/>
      </w:r>
      <w:r w:rsidRPr="00204E8C">
        <w:rPr>
          <w:rFonts w:cs="Courier New"/>
        </w:rPr>
        <w:tab/>
      </w:r>
      <w:r w:rsidR="00F27651">
        <w:rPr>
          <w:rFonts w:cs="Courier New"/>
        </w:rPr>
        <w:t>d</w:t>
      </w:r>
      <w:r w:rsidR="00626B8A">
        <w:rPr>
          <w:rFonts w:cs="Courier New"/>
        </w:rPr>
        <w:t>.</w:t>
      </w:r>
      <w:r w:rsidRPr="00204E8C">
        <w:rPr>
          <w:rFonts w:cs="Courier New"/>
        </w:rPr>
        <w:t xml:space="preserve"> </w:t>
      </w:r>
      <w:r>
        <w:rPr>
          <w:rFonts w:cs="Courier New"/>
        </w:rPr>
        <w:t xml:space="preserve"> </w:t>
      </w:r>
      <w:r w:rsidRPr="00380AE1">
        <w:rPr>
          <w:rFonts w:cs="Courier New"/>
        </w:rPr>
        <w:t xml:space="preserve">DD Form 1348-1A, </w:t>
      </w:r>
      <w:r w:rsidRPr="00380AE1" w:rsidR="00E23E3A">
        <w:rPr>
          <w:rFonts w:cs="Courier New"/>
        </w:rPr>
        <w:t>Issue</w:t>
      </w:r>
      <w:r w:rsidRPr="00380AE1">
        <w:rPr>
          <w:rFonts w:cs="Courier New"/>
        </w:rPr>
        <w:t xml:space="preserve"> Release/Receipt Document</w:t>
      </w:r>
      <w:r w:rsidR="0027581D">
        <w:rPr>
          <w:rFonts w:cs="Courier New"/>
        </w:rPr>
        <w:t>,</w:t>
      </w:r>
      <w:r w:rsidRPr="00204E8C">
        <w:rPr>
          <w:rFonts w:cs="Courier New"/>
        </w:rPr>
        <w:t xml:space="preserve"> </w:t>
      </w:r>
      <w:r w:rsidR="0027581D">
        <w:rPr>
          <w:rFonts w:cs="Courier New"/>
        </w:rPr>
        <w:t>is</w:t>
      </w:r>
      <w:r w:rsidRPr="00204E8C">
        <w:rPr>
          <w:rFonts w:cs="Courier New"/>
        </w:rPr>
        <w:t xml:space="preserve"> </w:t>
      </w:r>
      <w:r w:rsidR="0027581D">
        <w:rPr>
          <w:rFonts w:cs="Courier New"/>
        </w:rPr>
        <w:t>p</w:t>
      </w:r>
      <w:r w:rsidRPr="00204E8C">
        <w:rPr>
          <w:rFonts w:cs="Courier New"/>
        </w:rPr>
        <w:t>rescribed at DFARS 245.7001-3</w:t>
      </w:r>
      <w:r w:rsidR="0027581D">
        <w:rPr>
          <w:rFonts w:cs="Courier New"/>
        </w:rPr>
        <w:t xml:space="preserve"> for</w:t>
      </w:r>
      <w:r w:rsidRPr="00204E8C">
        <w:rPr>
          <w:rFonts w:cs="Courier New"/>
        </w:rPr>
        <w:t xml:space="preserve"> use when authorized by the plant clearance officer.</w:t>
      </w:r>
      <w:r>
        <w:rPr>
          <w:rFonts w:cs="Courier New"/>
        </w:rPr>
        <w:t xml:space="preserve">  The form is widely used outside the continental United States </w:t>
      </w:r>
      <w:r w:rsidR="00137728">
        <w:rPr>
          <w:rFonts w:cs="Courier New"/>
        </w:rPr>
        <w:t xml:space="preserve">(OCONUS) </w:t>
      </w:r>
      <w:r>
        <w:rPr>
          <w:rFonts w:cs="Courier New"/>
        </w:rPr>
        <w:t>for turn-ins to D</w:t>
      </w:r>
      <w:r w:rsidR="005850CF">
        <w:rPr>
          <w:rFonts w:cs="Courier New"/>
        </w:rPr>
        <w:t xml:space="preserve">efense </w:t>
      </w:r>
      <w:r>
        <w:rPr>
          <w:rFonts w:cs="Courier New"/>
        </w:rPr>
        <w:t>L</w:t>
      </w:r>
      <w:r w:rsidR="005850CF">
        <w:rPr>
          <w:rFonts w:cs="Courier New"/>
        </w:rPr>
        <w:t xml:space="preserve">ogistics </w:t>
      </w:r>
      <w:r>
        <w:rPr>
          <w:rFonts w:cs="Courier New"/>
        </w:rPr>
        <w:t>A</w:t>
      </w:r>
      <w:r w:rsidR="005850CF">
        <w:rPr>
          <w:rFonts w:cs="Courier New"/>
        </w:rPr>
        <w:t>gency (DLA)</w:t>
      </w:r>
      <w:r>
        <w:rPr>
          <w:rFonts w:cs="Courier New"/>
        </w:rPr>
        <w:t xml:space="preserve"> </w:t>
      </w:r>
      <w:r w:rsidR="00E23E3A">
        <w:rPr>
          <w:rFonts w:cs="Courier New"/>
        </w:rPr>
        <w:t>d</w:t>
      </w:r>
      <w:r>
        <w:rPr>
          <w:rFonts w:cs="Courier New"/>
        </w:rPr>
        <w:t xml:space="preserve">isposal </w:t>
      </w:r>
      <w:r w:rsidR="00E23E3A">
        <w:rPr>
          <w:rFonts w:cs="Courier New"/>
        </w:rPr>
        <w:t>a</w:t>
      </w:r>
      <w:r>
        <w:rPr>
          <w:rFonts w:cs="Courier New"/>
        </w:rPr>
        <w:t>ctivities.</w:t>
      </w:r>
    </w:p>
    <w:p w:rsidR="003501CC" w:rsidP="000D1210" w:rsidRDefault="003501CC" w14:paraId="01BFA89B" w14:textId="77777777">
      <w:pPr>
        <w:tabs>
          <w:tab w:val="left" w:pos="360"/>
        </w:tabs>
        <w:rPr>
          <w:rFonts w:cs="Courier New"/>
        </w:rPr>
      </w:pPr>
    </w:p>
    <w:p w:rsidR="003501CC" w:rsidP="000D1210" w:rsidRDefault="003501CC" w14:paraId="30B3F184" w14:textId="62059EE9">
      <w:pPr>
        <w:tabs>
          <w:tab w:val="left" w:pos="360"/>
        </w:tabs>
        <w:rPr>
          <w:rFonts w:cs="Courier New"/>
        </w:rPr>
      </w:pPr>
      <w:r>
        <w:rPr>
          <w:rFonts w:cs="Courier New"/>
        </w:rPr>
        <w:tab/>
      </w:r>
      <w:r>
        <w:rPr>
          <w:rFonts w:cs="Courier New"/>
        </w:rPr>
        <w:tab/>
      </w:r>
      <w:r w:rsidR="00F27651">
        <w:rPr>
          <w:rFonts w:cs="Courier New"/>
        </w:rPr>
        <w:t>e</w:t>
      </w:r>
      <w:r w:rsidR="00626B8A">
        <w:rPr>
          <w:rFonts w:cs="Courier New"/>
        </w:rPr>
        <w:t>.</w:t>
      </w:r>
      <w:r>
        <w:rPr>
          <w:rFonts w:cs="Courier New"/>
        </w:rPr>
        <w:t xml:space="preserve"> </w:t>
      </w:r>
      <w:r w:rsidRPr="00977B69">
        <w:rPr>
          <w:rFonts w:cs="Courier New"/>
        </w:rPr>
        <w:t xml:space="preserve"> </w:t>
      </w:r>
      <w:r w:rsidRPr="00380AE1">
        <w:rPr>
          <w:rFonts w:cs="Courier New"/>
        </w:rPr>
        <w:t>DD Form 1639, Scrap Warranty</w:t>
      </w:r>
      <w:r w:rsidR="0027581D">
        <w:rPr>
          <w:rFonts w:cs="Courier New"/>
        </w:rPr>
        <w:t>,</w:t>
      </w:r>
      <w:r>
        <w:rPr>
          <w:rFonts w:cs="Courier New"/>
        </w:rPr>
        <w:t xml:space="preserve"> </w:t>
      </w:r>
      <w:r w:rsidR="0027581D">
        <w:rPr>
          <w:rFonts w:cs="Courier New"/>
        </w:rPr>
        <w:t>is</w:t>
      </w:r>
      <w:r>
        <w:rPr>
          <w:rFonts w:cs="Courier New"/>
        </w:rPr>
        <w:t xml:space="preserve"> </w:t>
      </w:r>
      <w:r w:rsidR="0027581D">
        <w:rPr>
          <w:rFonts w:cs="Courier New"/>
        </w:rPr>
        <w:t>p</w:t>
      </w:r>
      <w:r>
        <w:rPr>
          <w:rFonts w:cs="Courier New"/>
        </w:rPr>
        <w:t xml:space="preserve">rescribed at </w:t>
      </w:r>
      <w:r w:rsidRPr="008959CF">
        <w:rPr>
          <w:rFonts w:cs="Courier New"/>
        </w:rPr>
        <w:t>DFARS 252.245-7004,</w:t>
      </w:r>
      <w:r>
        <w:rPr>
          <w:rFonts w:cs="Courier New"/>
        </w:rPr>
        <w:t xml:space="preserve"> Reporting, Reutilization, and Disposal</w:t>
      </w:r>
      <w:r w:rsidR="0027581D">
        <w:rPr>
          <w:rFonts w:cs="Courier New"/>
        </w:rPr>
        <w:t>.</w:t>
      </w:r>
      <w:r>
        <w:rPr>
          <w:rFonts w:cs="Courier New"/>
        </w:rPr>
        <w:t xml:space="preserve"> </w:t>
      </w:r>
      <w:r w:rsidR="0027581D">
        <w:rPr>
          <w:rFonts w:cs="Courier New"/>
        </w:rPr>
        <w:t xml:space="preserve"> T</w:t>
      </w:r>
      <w:r>
        <w:rPr>
          <w:rFonts w:cs="Courier New"/>
        </w:rPr>
        <w:t>he form is</w:t>
      </w:r>
      <w:r w:rsidRPr="008959CF">
        <w:rPr>
          <w:rFonts w:cs="Courier New"/>
        </w:rPr>
        <w:t xml:space="preserve"> </w:t>
      </w:r>
      <w:r>
        <w:rPr>
          <w:rFonts w:cs="Courier New"/>
        </w:rPr>
        <w:t>completed by individuals or firms that purchase Government property for its material content from a Government contractor and is u</w:t>
      </w:r>
      <w:r w:rsidRPr="00204E8C">
        <w:rPr>
          <w:rFonts w:cs="Courier New"/>
        </w:rPr>
        <w:t xml:space="preserve">sed for the </w:t>
      </w:r>
      <w:r w:rsidRPr="00204E8C">
        <w:rPr>
          <w:rFonts w:cs="Courier New"/>
        </w:rPr>
        <w:lastRenderedPageBreak/>
        <w:t xml:space="preserve">sole purpose of having </w:t>
      </w:r>
      <w:r>
        <w:rPr>
          <w:rFonts w:cs="Courier New"/>
        </w:rPr>
        <w:t xml:space="preserve">the </w:t>
      </w:r>
      <w:r w:rsidRPr="00204E8C">
        <w:rPr>
          <w:rFonts w:cs="Courier New"/>
        </w:rPr>
        <w:t>purchasers warrant that the property they have purchased will be used only as scrap</w:t>
      </w:r>
      <w:r>
        <w:rPr>
          <w:rFonts w:cs="Courier New"/>
        </w:rPr>
        <w:t>.</w:t>
      </w:r>
    </w:p>
    <w:p w:rsidRPr="00204E8C" w:rsidR="003501CC" w:rsidP="000D1210" w:rsidRDefault="003501CC" w14:paraId="02451912" w14:textId="77777777">
      <w:pPr>
        <w:tabs>
          <w:tab w:val="left" w:pos="360"/>
        </w:tabs>
        <w:rPr>
          <w:rFonts w:cs="Courier New"/>
        </w:rPr>
      </w:pPr>
    </w:p>
    <w:p w:rsidR="005E0A0F" w:rsidP="000D1210" w:rsidRDefault="00AC5BD4" w14:paraId="2FDF6FED" w14:textId="77777777">
      <w:pPr>
        <w:pStyle w:val="NormalWeb"/>
        <w:tabs>
          <w:tab w:val="left" w:pos="360"/>
          <w:tab w:val="left" w:pos="720"/>
          <w:tab w:val="left" w:pos="1080"/>
          <w:tab w:val="left" w:pos="1440"/>
        </w:tabs>
        <w:spacing w:before="0" w:beforeAutospacing="0" w:after="0" w:afterAutospacing="0"/>
        <w:rPr>
          <w:u w:val="single"/>
        </w:rPr>
      </w:pPr>
      <w:r>
        <w:tab/>
      </w:r>
      <w:r w:rsidR="005E0A0F">
        <w:t>2.</w:t>
      </w:r>
      <w:r>
        <w:tab/>
      </w:r>
      <w:r w:rsidR="005E0A0F">
        <w:rPr>
          <w:u w:val="single"/>
        </w:rPr>
        <w:t>Use of the Information</w:t>
      </w:r>
    </w:p>
    <w:p w:rsidR="00D84F2A" w:rsidP="000D1210" w:rsidRDefault="00D84F2A" w14:paraId="29D5AD45" w14:textId="77777777">
      <w:pPr>
        <w:pStyle w:val="NormalWeb"/>
        <w:tabs>
          <w:tab w:val="left" w:pos="360"/>
          <w:tab w:val="left" w:pos="720"/>
          <w:tab w:val="left" w:pos="1080"/>
          <w:tab w:val="left" w:pos="1440"/>
        </w:tabs>
        <w:spacing w:before="0" w:beforeAutospacing="0" w:after="0" w:afterAutospacing="0"/>
      </w:pPr>
    </w:p>
    <w:p w:rsidR="00FE581A" w:rsidP="000D1210" w:rsidRDefault="0040306F" w14:paraId="0564F634" w14:textId="613F3074">
      <w:pPr>
        <w:pStyle w:val="NormalWeb"/>
        <w:tabs>
          <w:tab w:val="left" w:pos="360"/>
          <w:tab w:val="left" w:pos="720"/>
          <w:tab w:val="left" w:pos="1080"/>
          <w:tab w:val="left" w:pos="1440"/>
        </w:tabs>
        <w:spacing w:before="0" w:beforeAutospacing="0" w:after="0" w:afterAutospacing="0"/>
      </w:pPr>
      <w:r>
        <w:tab/>
      </w:r>
      <w:r>
        <w:tab/>
      </w:r>
      <w:r w:rsidRPr="003501CC" w:rsidR="000D1210">
        <w:t>The information generated by the requirements of DFARS part 245 is used by contractors, property administrators, and contracting officers</w:t>
      </w:r>
      <w:r w:rsidRPr="00FE581A" w:rsidR="000D1210">
        <w:t xml:space="preserve"> </w:t>
      </w:r>
      <w:r w:rsidR="000D1210">
        <w:t>to</w:t>
      </w:r>
      <w:r w:rsidR="0027581D">
        <w:t xml:space="preserve"> manage</w:t>
      </w:r>
      <w:r w:rsidRPr="00FE581A" w:rsidR="00FE581A">
        <w:t>—</w:t>
      </w:r>
    </w:p>
    <w:p w:rsidRPr="00FE581A" w:rsidR="00D84F2A" w:rsidP="000D1210" w:rsidRDefault="00D84F2A" w14:paraId="0D45DCF8" w14:textId="77777777">
      <w:pPr>
        <w:pStyle w:val="NormalWeb"/>
        <w:tabs>
          <w:tab w:val="left" w:pos="360"/>
          <w:tab w:val="left" w:pos="720"/>
          <w:tab w:val="left" w:pos="1080"/>
          <w:tab w:val="left" w:pos="1440"/>
        </w:tabs>
        <w:spacing w:before="0" w:beforeAutospacing="0" w:after="0" w:afterAutospacing="0"/>
      </w:pPr>
    </w:p>
    <w:p w:rsidR="003501CC" w:rsidP="00DC3D8F" w:rsidRDefault="00626B8A" w14:paraId="4C3AD2C9" w14:textId="3B09892D">
      <w:pPr>
        <w:tabs>
          <w:tab w:val="left" w:pos="360"/>
        </w:tabs>
      </w:pPr>
      <w:r>
        <w:tab/>
      </w:r>
      <w:r>
        <w:tab/>
        <w:t xml:space="preserve">a.  </w:t>
      </w:r>
      <w:r w:rsidRPr="00250045" w:rsidR="003501CC">
        <w:t xml:space="preserve">Government property </w:t>
      </w:r>
      <w:r w:rsidRPr="00660A40" w:rsidR="000D1210">
        <w:t>provided to</w:t>
      </w:r>
      <w:r w:rsidRPr="00660A40" w:rsidR="003501CC">
        <w:t xml:space="preserve"> contractors</w:t>
      </w:r>
      <w:r w:rsidRPr="00660A40" w:rsidR="000D1210">
        <w:t xml:space="preserve"> under Government contracts</w:t>
      </w:r>
      <w:r w:rsidRPr="00660A40" w:rsidR="003501CC">
        <w:t>;</w:t>
      </w:r>
    </w:p>
    <w:p w:rsidRPr="00250045" w:rsidR="00137728" w:rsidP="00DC3D8F" w:rsidRDefault="00137728" w14:paraId="07B547CF" w14:textId="77777777">
      <w:pPr>
        <w:tabs>
          <w:tab w:val="left" w:pos="360"/>
        </w:tabs>
      </w:pPr>
    </w:p>
    <w:p w:rsidR="003501CC" w:rsidP="00DC3D8F" w:rsidRDefault="00626B8A" w14:paraId="50907B0F" w14:textId="77777777">
      <w:pPr>
        <w:tabs>
          <w:tab w:val="left" w:pos="360"/>
        </w:tabs>
      </w:pPr>
      <w:r>
        <w:tab/>
      </w:r>
      <w:r>
        <w:tab/>
        <w:t xml:space="preserve">b.  </w:t>
      </w:r>
      <w:r w:rsidRPr="00250045" w:rsidR="003501CC">
        <w:t>Contractors’ use and management of Government property</w:t>
      </w:r>
      <w:r w:rsidRPr="00250045" w:rsidR="000D1210">
        <w:t xml:space="preserve"> obtained under Government contracts</w:t>
      </w:r>
      <w:r w:rsidRPr="00660A40" w:rsidR="003501CC">
        <w:t>; and</w:t>
      </w:r>
    </w:p>
    <w:p w:rsidRPr="00250045" w:rsidR="00137728" w:rsidP="00DC3D8F" w:rsidRDefault="00137728" w14:paraId="51CDC464" w14:textId="77777777">
      <w:pPr>
        <w:tabs>
          <w:tab w:val="left" w:pos="360"/>
        </w:tabs>
      </w:pPr>
    </w:p>
    <w:p w:rsidRPr="00660A40" w:rsidR="003501CC" w:rsidP="00DC3D8F" w:rsidRDefault="00626B8A" w14:paraId="5DF41747" w14:textId="77E05DEF">
      <w:pPr>
        <w:tabs>
          <w:tab w:val="left" w:pos="360"/>
        </w:tabs>
      </w:pPr>
      <w:r>
        <w:tab/>
      </w:r>
      <w:r>
        <w:tab/>
        <w:t xml:space="preserve">c.  </w:t>
      </w:r>
      <w:r w:rsidRPr="00250045" w:rsidR="003501CC">
        <w:t>Reporting, redistributing, and disposing of</w:t>
      </w:r>
      <w:r w:rsidRPr="00250045" w:rsidR="000D1210">
        <w:t xml:space="preserve"> Government</w:t>
      </w:r>
      <w:r w:rsidRPr="00660A40" w:rsidR="003501CC">
        <w:t xml:space="preserve"> property.</w:t>
      </w:r>
    </w:p>
    <w:p w:rsidR="003501CC" w:rsidP="0027581D" w:rsidRDefault="003501CC" w14:paraId="782DEEA8" w14:textId="77777777">
      <w:pPr>
        <w:pStyle w:val="ListParagraph"/>
        <w:tabs>
          <w:tab w:val="left" w:pos="360"/>
        </w:tabs>
        <w:ind w:left="0"/>
        <w:rPr>
          <w:rFonts w:ascii="Times New Roman" w:hAnsi="Times New Roman"/>
          <w:szCs w:val="24"/>
        </w:rPr>
      </w:pPr>
    </w:p>
    <w:p w:rsidR="005E0A0F" w:rsidP="000D1210" w:rsidRDefault="00AC5BD4" w14:paraId="1529AA81" w14:textId="77777777">
      <w:pPr>
        <w:pStyle w:val="NormalWeb"/>
        <w:tabs>
          <w:tab w:val="left" w:pos="360"/>
          <w:tab w:val="left" w:pos="720"/>
          <w:tab w:val="left" w:pos="1080"/>
          <w:tab w:val="left" w:pos="1440"/>
        </w:tabs>
        <w:spacing w:before="0" w:beforeAutospacing="0" w:after="0" w:afterAutospacing="0"/>
        <w:rPr>
          <w:u w:val="single"/>
        </w:rPr>
      </w:pPr>
      <w:r>
        <w:tab/>
      </w:r>
      <w:r w:rsidR="005E0A0F">
        <w:t>3.</w:t>
      </w:r>
      <w:r>
        <w:tab/>
      </w:r>
      <w:r w:rsidR="005E0A0F">
        <w:rPr>
          <w:u w:val="single"/>
        </w:rPr>
        <w:t>Use of Information Technology</w:t>
      </w:r>
    </w:p>
    <w:p w:rsidR="00D84F2A" w:rsidP="000D1210" w:rsidRDefault="00D84F2A" w14:paraId="7A7ED9EC" w14:textId="77777777">
      <w:pPr>
        <w:pStyle w:val="NormalWeb"/>
        <w:tabs>
          <w:tab w:val="left" w:pos="360"/>
          <w:tab w:val="left" w:pos="720"/>
          <w:tab w:val="left" w:pos="1080"/>
          <w:tab w:val="left" w:pos="1440"/>
        </w:tabs>
        <w:spacing w:before="0" w:beforeAutospacing="0" w:after="0" w:afterAutospacing="0"/>
      </w:pPr>
    </w:p>
    <w:p w:rsidR="0040306F" w:rsidP="000D1210" w:rsidRDefault="0040306F" w14:paraId="6F7B2260" w14:textId="77777777">
      <w:pPr>
        <w:pStyle w:val="NormalWeb"/>
        <w:tabs>
          <w:tab w:val="left" w:pos="360"/>
          <w:tab w:val="left" w:pos="720"/>
          <w:tab w:val="left" w:pos="1080"/>
          <w:tab w:val="left" w:pos="1440"/>
        </w:tabs>
        <w:spacing w:before="0" w:beforeAutospacing="0" w:after="0" w:afterAutospacing="0"/>
      </w:pPr>
      <w:r>
        <w:tab/>
      </w:r>
      <w:r>
        <w:tab/>
      </w:r>
      <w:r w:rsidRPr="00204E8C" w:rsidR="003501CC">
        <w:rPr>
          <w:rFonts w:cs="Courier New"/>
        </w:rPr>
        <w:t>Improved information technology is used to the maximum extent practicable</w:t>
      </w:r>
      <w:r w:rsidR="003501CC">
        <w:rPr>
          <w:rFonts w:cs="Courier New"/>
        </w:rPr>
        <w:t xml:space="preserve">.  </w:t>
      </w:r>
      <w:r w:rsidR="00B210E4">
        <w:t>All reports (100%) are submitted electronically.</w:t>
      </w:r>
    </w:p>
    <w:p w:rsidR="00D84F2A" w:rsidP="000D1210" w:rsidRDefault="00D84F2A" w14:paraId="61E2AF97"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5077114A" w14:textId="77777777">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D84F2A" w:rsidP="000D1210" w:rsidRDefault="00D84F2A" w14:paraId="02DF3122" w14:textId="77777777">
      <w:pPr>
        <w:pStyle w:val="NormalWeb"/>
        <w:tabs>
          <w:tab w:val="left" w:pos="360"/>
          <w:tab w:val="left" w:pos="720"/>
          <w:tab w:val="left" w:pos="1080"/>
          <w:tab w:val="left" w:pos="1440"/>
        </w:tabs>
        <w:spacing w:before="0" w:beforeAutospacing="0" w:after="0" w:afterAutospacing="0"/>
      </w:pPr>
    </w:p>
    <w:p w:rsidR="007247B8" w:rsidP="000D1210" w:rsidRDefault="009E3C6A" w14:paraId="476C9262" w14:textId="77777777">
      <w:pPr>
        <w:pStyle w:val="NormalWeb"/>
        <w:tabs>
          <w:tab w:val="left" w:pos="360"/>
          <w:tab w:val="left" w:pos="720"/>
          <w:tab w:val="left" w:pos="1080"/>
          <w:tab w:val="left" w:pos="1440"/>
        </w:tabs>
        <w:spacing w:before="0" w:beforeAutospacing="0" w:after="0" w:afterAutospacing="0"/>
      </w:pPr>
      <w:r>
        <w:tab/>
      </w:r>
      <w:r>
        <w:tab/>
      </w:r>
      <w:bookmarkStart w:name="cp440" w:id="4"/>
      <w:r w:rsidRPr="00685A26" w:rsidR="007247B8">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Pr="00FE581A" w:rsidR="00D84F2A" w:rsidP="000D1210" w:rsidRDefault="00D84F2A" w14:paraId="2B3899D0"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357193BC" w14:textId="77777777">
      <w:pPr>
        <w:pStyle w:val="NormalWeb"/>
        <w:tabs>
          <w:tab w:val="left" w:pos="360"/>
          <w:tab w:val="left" w:pos="720"/>
          <w:tab w:val="left" w:pos="1080"/>
          <w:tab w:val="left" w:pos="1440"/>
        </w:tabs>
        <w:spacing w:before="0" w:beforeAutospacing="0" w:after="0" w:afterAutospacing="0"/>
        <w:rPr>
          <w:u w:val="single"/>
        </w:rPr>
      </w:pPr>
      <w:r>
        <w:tab/>
      </w:r>
      <w:r w:rsidR="005E0A0F">
        <w:t>5.</w:t>
      </w:r>
      <w:r>
        <w:tab/>
      </w:r>
      <w:r w:rsidR="005E0A0F">
        <w:rPr>
          <w:u w:val="single"/>
        </w:rPr>
        <w:t>Burden on Small Business</w:t>
      </w:r>
    </w:p>
    <w:p w:rsidR="00D84F2A" w:rsidP="000D1210" w:rsidRDefault="00D84F2A" w14:paraId="613D5E99" w14:textId="77777777">
      <w:pPr>
        <w:pStyle w:val="NormalWeb"/>
        <w:tabs>
          <w:tab w:val="left" w:pos="360"/>
          <w:tab w:val="left" w:pos="720"/>
          <w:tab w:val="left" w:pos="1080"/>
          <w:tab w:val="left" w:pos="1440"/>
        </w:tabs>
        <w:spacing w:before="0" w:beforeAutospacing="0" w:after="0" w:afterAutospacing="0"/>
      </w:pPr>
    </w:p>
    <w:p w:rsidR="00E04776" w:rsidP="000D1210" w:rsidRDefault="00E04776" w14:paraId="0A63027B" w14:textId="77777777">
      <w:pPr>
        <w:pStyle w:val="NormalWeb"/>
        <w:tabs>
          <w:tab w:val="left" w:pos="360"/>
          <w:tab w:val="left" w:pos="720"/>
          <w:tab w:val="left" w:pos="1080"/>
          <w:tab w:val="left" w:pos="1440"/>
        </w:tabs>
        <w:spacing w:before="0" w:beforeAutospacing="0" w:after="0" w:afterAutospacing="0"/>
      </w:pPr>
      <w:bookmarkStart w:name="cp441" w:id="5"/>
      <w:bookmarkEnd w:id="4"/>
      <w:r>
        <w:tab/>
      </w:r>
      <w:r>
        <w:tab/>
      </w:r>
      <w:r w:rsidRPr="00685A26" w:rsidR="007247B8">
        <w:t>The burden applied to small business is the minimum consistent with applicable laws, Executive orders, regulations</w:t>
      </w:r>
      <w:r w:rsidR="007247B8">
        <w:t>,</w:t>
      </w:r>
      <w:r w:rsidRPr="00685A26" w:rsidR="007247B8">
        <w:t xml:space="preserve"> and prudent business practices</w:t>
      </w:r>
      <w:r w:rsidR="007247B8">
        <w:t>.</w:t>
      </w:r>
    </w:p>
    <w:p w:rsidR="00D84F2A" w:rsidP="000D1210" w:rsidRDefault="00D84F2A" w14:paraId="1362D592" w14:textId="77777777">
      <w:pPr>
        <w:pStyle w:val="NormalWeb"/>
        <w:tabs>
          <w:tab w:val="left" w:pos="360"/>
          <w:tab w:val="left" w:pos="720"/>
          <w:tab w:val="left" w:pos="1080"/>
          <w:tab w:val="left" w:pos="1440"/>
        </w:tabs>
        <w:spacing w:before="0" w:beforeAutospacing="0" w:after="0" w:afterAutospacing="0"/>
      </w:pPr>
    </w:p>
    <w:bookmarkEnd w:id="5"/>
    <w:p w:rsidR="005E0A0F" w:rsidP="000D1210" w:rsidRDefault="00AC5BD4" w14:paraId="51A7EDF2" w14:textId="77777777">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D84F2A" w:rsidP="000D1210" w:rsidRDefault="00D84F2A" w14:paraId="326047B0" w14:textId="77777777">
      <w:pPr>
        <w:pStyle w:val="NormalWeb"/>
        <w:tabs>
          <w:tab w:val="left" w:pos="360"/>
          <w:tab w:val="left" w:pos="720"/>
          <w:tab w:val="left" w:pos="1080"/>
          <w:tab w:val="left" w:pos="1440"/>
        </w:tabs>
        <w:spacing w:before="0" w:beforeAutospacing="0" w:after="0" w:afterAutospacing="0"/>
      </w:pPr>
    </w:p>
    <w:p w:rsidR="003501CC" w:rsidP="000D1210" w:rsidRDefault="008C1DFE" w14:paraId="32AAFE8F" w14:textId="3A96D05F">
      <w:pPr>
        <w:pStyle w:val="NormalWeb"/>
        <w:tabs>
          <w:tab w:val="left" w:pos="360"/>
          <w:tab w:val="left" w:pos="720"/>
          <w:tab w:val="left" w:pos="1080"/>
          <w:tab w:val="left" w:pos="1440"/>
        </w:tabs>
        <w:spacing w:before="0" w:beforeAutospacing="0" w:after="0" w:afterAutospacing="0"/>
        <w:rPr>
          <w:rFonts w:cs="Courier New"/>
        </w:rPr>
      </w:pPr>
      <w:bookmarkStart w:name="cp444" w:id="6"/>
      <w:r>
        <w:tab/>
      </w:r>
      <w:r>
        <w:tab/>
      </w:r>
      <w:r w:rsidR="00EA500A">
        <w:t xml:space="preserve">If the information </w:t>
      </w:r>
      <w:r w:rsidR="00291EB8">
        <w:t>w</w:t>
      </w:r>
      <w:r w:rsidR="00380AE1">
        <w:t>as</w:t>
      </w:r>
      <w:r w:rsidR="00291EB8">
        <w:t xml:space="preserve"> </w:t>
      </w:r>
      <w:r w:rsidR="00EA500A">
        <w:t>collected less frequently, DoD would not be able to fulfill its responsibility of ensuring that participants we</w:t>
      </w:r>
      <w:r w:rsidRPr="00EA500A" w:rsidR="00EA500A">
        <w:t>re fulfilling their obligations</w:t>
      </w:r>
      <w:r w:rsidR="00EA500A">
        <w:t xml:space="preserve"> and that the </w:t>
      </w:r>
      <w:r w:rsidR="00B9647F">
        <w:t>G</w:t>
      </w:r>
      <w:r w:rsidR="00EA500A">
        <w:t>overnment was receiving value for the benefits it was providing</w:t>
      </w:r>
      <w:r w:rsidR="00FE581A">
        <w:t xml:space="preserve">.  </w:t>
      </w:r>
      <w:r w:rsidRPr="00FE581A" w:rsidR="00FE581A">
        <w:t xml:space="preserve">The frequency for collecting this information was reviewed by the DoD specialists who are most knowledgeable of the requirements and the need for the information.  This information is collected in response to individual contracts.  </w:t>
      </w:r>
      <w:r w:rsidRPr="00204E8C" w:rsidR="003501CC">
        <w:rPr>
          <w:rFonts w:cs="Courier New"/>
        </w:rPr>
        <w:t xml:space="preserve">Collecting this information less frequently </w:t>
      </w:r>
      <w:r w:rsidR="000D1210">
        <w:rPr>
          <w:rFonts w:cs="Courier New"/>
        </w:rPr>
        <w:t>c</w:t>
      </w:r>
      <w:r w:rsidRPr="00204E8C" w:rsidR="003501CC">
        <w:rPr>
          <w:rFonts w:cs="Courier New"/>
        </w:rPr>
        <w:t>ould impede contracting officers and property administrators from performing their administrative functions in an effective and efficient manner.</w:t>
      </w:r>
    </w:p>
    <w:p w:rsidR="003501CC" w:rsidP="000D1210" w:rsidRDefault="003501CC" w14:paraId="64F482B2" w14:textId="77777777">
      <w:pPr>
        <w:pStyle w:val="NormalWeb"/>
        <w:tabs>
          <w:tab w:val="left" w:pos="360"/>
          <w:tab w:val="left" w:pos="720"/>
          <w:tab w:val="left" w:pos="1080"/>
          <w:tab w:val="left" w:pos="1440"/>
        </w:tabs>
        <w:spacing w:before="0" w:beforeAutospacing="0" w:after="0" w:afterAutospacing="0"/>
        <w:rPr>
          <w:rFonts w:cs="Courier New"/>
        </w:rPr>
      </w:pPr>
    </w:p>
    <w:p w:rsidR="005E0A0F" w:rsidP="000D1210" w:rsidRDefault="00AC5BD4" w14:paraId="1346E333" w14:textId="77777777">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D84F2A" w:rsidP="000D1210" w:rsidRDefault="00D84F2A" w14:paraId="2186CAA9" w14:textId="77777777">
      <w:pPr>
        <w:pStyle w:val="NormalWeb"/>
        <w:tabs>
          <w:tab w:val="left" w:pos="360"/>
          <w:tab w:val="left" w:pos="720"/>
          <w:tab w:val="left" w:pos="1080"/>
          <w:tab w:val="left" w:pos="1440"/>
        </w:tabs>
        <w:spacing w:before="0" w:beforeAutospacing="0" w:after="0" w:afterAutospacing="0"/>
      </w:pPr>
    </w:p>
    <w:p w:rsidR="00137728" w:rsidP="000D1210" w:rsidRDefault="008C1DFE" w14:paraId="4B197289" w14:textId="77777777">
      <w:pPr>
        <w:pStyle w:val="NormalWeb"/>
        <w:tabs>
          <w:tab w:val="left" w:pos="360"/>
          <w:tab w:val="left" w:pos="720"/>
          <w:tab w:val="left" w:pos="1080"/>
          <w:tab w:val="left" w:pos="1440"/>
        </w:tabs>
        <w:spacing w:before="0" w:beforeAutospacing="0" w:after="0" w:afterAutospacing="0"/>
      </w:pPr>
      <w:bookmarkStart w:name="cp446" w:id="7"/>
      <w:bookmarkEnd w:id="6"/>
      <w:r>
        <w:tab/>
      </w:r>
      <w:r>
        <w:tab/>
        <w:t>There are no special circumstances for collection.  Collection of this information is consistent with the gu</w:t>
      </w:r>
      <w:r w:rsidR="007247B8">
        <w:t>idelines at 5 CFR 1320.5(d)(2).</w:t>
      </w:r>
    </w:p>
    <w:p w:rsidR="00000280" w:rsidP="000D1210" w:rsidRDefault="00000280" w14:paraId="2A4BD401"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3A10E2DC" w14:textId="77777777">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D84F2A" w:rsidP="000D1210" w:rsidRDefault="00D84F2A" w14:paraId="34DBEA1D" w14:textId="77777777">
      <w:pPr>
        <w:pStyle w:val="NormalWeb"/>
        <w:tabs>
          <w:tab w:val="left" w:pos="360"/>
          <w:tab w:val="left" w:pos="720"/>
          <w:tab w:val="left" w:pos="1080"/>
          <w:tab w:val="left" w:pos="1440"/>
        </w:tabs>
        <w:spacing w:before="0" w:beforeAutospacing="0" w:after="0" w:afterAutospacing="0"/>
      </w:pPr>
    </w:p>
    <w:p w:rsidR="00975887" w:rsidP="000D1210" w:rsidRDefault="00B9647F" w14:paraId="73B12C5B" w14:textId="0B2DD060">
      <w:pPr>
        <w:pStyle w:val="NormalWeb"/>
        <w:tabs>
          <w:tab w:val="left" w:pos="360"/>
          <w:tab w:val="left" w:pos="720"/>
          <w:tab w:val="left" w:pos="1080"/>
          <w:tab w:val="left" w:pos="1440"/>
        </w:tabs>
        <w:spacing w:before="0" w:beforeAutospacing="0" w:after="0" w:afterAutospacing="0"/>
      </w:pPr>
      <w:bookmarkStart w:name="cp447" w:id="8"/>
      <w:bookmarkEnd w:id="7"/>
      <w:r>
        <w:tab/>
      </w:r>
      <w:r>
        <w:tab/>
        <w:t xml:space="preserve">a.  </w:t>
      </w:r>
      <w:r w:rsidRPr="00BB176B" w:rsidR="00975887">
        <w:t xml:space="preserve">This information collection is consistent with the guidelines in 5 CFR 1320.6.  Public comments were solicited in the </w:t>
      </w:r>
      <w:r w:rsidRPr="00601ACB" w:rsidR="00975887">
        <w:rPr>
          <w:i/>
        </w:rPr>
        <w:t>Federal Register</w:t>
      </w:r>
      <w:r w:rsidRPr="00BB176B" w:rsidR="00975887">
        <w:t xml:space="preserve"> on</w:t>
      </w:r>
      <w:r w:rsidR="00975887">
        <w:t xml:space="preserve"> </w:t>
      </w:r>
      <w:r w:rsidR="006046C8">
        <w:t>June 3, 2021</w:t>
      </w:r>
      <w:r w:rsidRPr="00380AE1" w:rsidR="00975887">
        <w:t xml:space="preserve">, at </w:t>
      </w:r>
      <w:r w:rsidRPr="002B4292" w:rsidR="00702269">
        <w:t>86 FR 29758</w:t>
      </w:r>
      <w:r w:rsidR="00975887">
        <w:t xml:space="preserve">.  </w:t>
      </w:r>
      <w:r w:rsidR="00B93C09">
        <w:t xml:space="preserve">One </w:t>
      </w:r>
      <w:r w:rsidRPr="00BB176B" w:rsidR="00975887">
        <w:t>comment</w:t>
      </w:r>
      <w:r w:rsidR="00B93C09">
        <w:t xml:space="preserve"> was </w:t>
      </w:r>
      <w:r w:rsidRPr="00BB176B" w:rsidR="00975887">
        <w:t>received</w:t>
      </w:r>
      <w:r w:rsidRPr="00CC7577" w:rsidR="00975887">
        <w:t xml:space="preserve"> in response to this notice</w:t>
      </w:r>
      <w:r w:rsidR="00702269">
        <w:t xml:space="preserve"> and is discussed below</w:t>
      </w:r>
      <w:r w:rsidRPr="00CC7577" w:rsidR="00975887">
        <w:t>.</w:t>
      </w:r>
    </w:p>
    <w:p w:rsidR="00B93C09" w:rsidP="000D1210" w:rsidRDefault="00B93C09" w14:paraId="50291F85" w14:textId="52E142D1">
      <w:pPr>
        <w:pStyle w:val="NormalWeb"/>
        <w:tabs>
          <w:tab w:val="left" w:pos="360"/>
          <w:tab w:val="left" w:pos="720"/>
          <w:tab w:val="left" w:pos="1080"/>
          <w:tab w:val="left" w:pos="1440"/>
        </w:tabs>
        <w:spacing w:before="0" w:beforeAutospacing="0" w:after="0" w:afterAutospacing="0"/>
      </w:pPr>
    </w:p>
    <w:p w:rsidRPr="0098796F" w:rsidR="00B93C09" w:rsidP="00380AE1" w:rsidRDefault="00B93C09" w14:paraId="26CD27A4" w14:textId="29573AF2">
      <w:pPr>
        <w:pStyle w:val="Default"/>
      </w:pPr>
      <w:r>
        <w:tab/>
        <w:t>Comment:  The respondent reviewed</w:t>
      </w:r>
      <w:r>
        <w:rPr>
          <w:sz w:val="23"/>
          <w:szCs w:val="23"/>
        </w:rPr>
        <w:t xml:space="preserve"> </w:t>
      </w:r>
      <w:r w:rsidRPr="00380AE1">
        <w:t>the supporting statement for OMB Control Number 0704-0246 that indicated the data was supplied by the Defense Contract Management Agency (DCMA) to form estimates of the public burden associated with information collection</w:t>
      </w:r>
      <w:r w:rsidR="00457580">
        <w:t>;</w:t>
      </w:r>
      <w:r w:rsidRPr="00380AE1">
        <w:t xml:space="preserve"> presumably the proposed revision and extension also relies primarily on DCMA data. </w:t>
      </w:r>
      <w:r w:rsidRPr="00380AE1" w:rsidR="006341AA">
        <w:t xml:space="preserve"> </w:t>
      </w:r>
      <w:r w:rsidRPr="00380AE1">
        <w:t xml:space="preserve">Within the Department of Defense (DoD), however, the evaluation and surveillance of contractor business systems is closely tied to and dependent upon the contract delegation process.  For example, in the case of contractor government property management business systems, DCMA is responsible for evaluating a contractor’s property management business system when a DoD Component delegates contract administration to DCMA and when the delegated contract contains FAR </w:t>
      </w:r>
      <w:r w:rsidR="00457580">
        <w:t>c</w:t>
      </w:r>
      <w:r w:rsidRPr="00380AE1">
        <w:t xml:space="preserve">lause 52.245-1.  Not all contracts with a government property requirement are delegated to DCMA.  In some cases, the DoD Component retains administration of contracts.  Accordingly, the estimates published in the </w:t>
      </w:r>
      <w:r w:rsidRPr="00380AE1">
        <w:rPr>
          <w:i/>
        </w:rPr>
        <w:t>Federal Register</w:t>
      </w:r>
      <w:r w:rsidRPr="00380AE1">
        <w:t xml:space="preserve"> </w:t>
      </w:r>
      <w:r w:rsidR="00457580">
        <w:t>n</w:t>
      </w:r>
      <w:r w:rsidRPr="00380AE1">
        <w:t>otice and the number of respondents and number of responses per respondent are understated.</w:t>
      </w:r>
    </w:p>
    <w:p w:rsidRPr="00457580" w:rsidR="00B93C09" w:rsidP="000D1210" w:rsidRDefault="00B93C09" w14:paraId="27F0B86B" w14:textId="3A437A58">
      <w:pPr>
        <w:pStyle w:val="NormalWeb"/>
        <w:tabs>
          <w:tab w:val="left" w:pos="360"/>
          <w:tab w:val="left" w:pos="720"/>
          <w:tab w:val="left" w:pos="1080"/>
          <w:tab w:val="left" w:pos="1440"/>
        </w:tabs>
        <w:spacing w:before="0" w:beforeAutospacing="0" w:after="0" w:afterAutospacing="0"/>
      </w:pPr>
    </w:p>
    <w:p w:rsidR="00FE2CD2" w:rsidP="000D1210" w:rsidRDefault="00B93C09" w14:paraId="1827A71A" w14:textId="3648242D">
      <w:pPr>
        <w:pStyle w:val="NormalWeb"/>
        <w:tabs>
          <w:tab w:val="left" w:pos="360"/>
          <w:tab w:val="left" w:pos="720"/>
          <w:tab w:val="left" w:pos="1080"/>
          <w:tab w:val="left" w:pos="1440"/>
        </w:tabs>
        <w:spacing w:before="0" w:beforeAutospacing="0" w:after="0" w:afterAutospacing="0"/>
        <w:rPr>
          <w:rFonts w:cs="Courier New"/>
        </w:rPr>
      </w:pPr>
      <w:r>
        <w:tab/>
        <w:t xml:space="preserve">Response:  The burden in question is </w:t>
      </w:r>
      <w:r w:rsidR="001958C2">
        <w:t xml:space="preserve">associated with contractor business systems </w:t>
      </w:r>
      <w:r w:rsidR="008E002C">
        <w:t xml:space="preserve">deficiency notices </w:t>
      </w:r>
      <w:r w:rsidR="001958C2">
        <w:t>addressed by</w:t>
      </w:r>
      <w:r>
        <w:t xml:space="preserve"> </w:t>
      </w:r>
      <w:r w:rsidRPr="002164CB">
        <w:rPr>
          <w:rFonts w:cs="Courier New"/>
        </w:rPr>
        <w:t>DFARS 252.245-7003, Contractor Property Management System Administration</w:t>
      </w:r>
      <w:r w:rsidR="007804A4">
        <w:rPr>
          <w:rFonts w:cs="Courier New"/>
        </w:rPr>
        <w:t>, under this OMB clearance</w:t>
      </w:r>
      <w:r w:rsidR="001958C2">
        <w:rPr>
          <w:rFonts w:cs="Courier New"/>
        </w:rPr>
        <w:t>.</w:t>
      </w:r>
      <w:r w:rsidR="007804A4">
        <w:rPr>
          <w:rFonts w:cs="Courier New"/>
        </w:rPr>
        <w:t xml:space="preserve">  The burden accrues in response to the DFARS clause requiring contractors </w:t>
      </w:r>
      <w:r w:rsidRPr="003D323E" w:rsidR="007804A4">
        <w:rPr>
          <w:rFonts w:cs="Courier New"/>
        </w:rPr>
        <w:t>to respond in writing to written determinations from the administrative contracting officer that identify</w:t>
      </w:r>
      <w:r w:rsidR="007804A4">
        <w:rPr>
          <w:rFonts w:cs="Courier New"/>
        </w:rPr>
        <w:t xml:space="preserve"> one or more</w:t>
      </w:r>
      <w:r w:rsidRPr="003D323E" w:rsidR="007804A4">
        <w:rPr>
          <w:rFonts w:cs="Courier New"/>
        </w:rPr>
        <w:t xml:space="preserve"> deficiencies in a contractor’s property system.</w:t>
      </w:r>
      <w:r w:rsidR="007804A4">
        <w:rPr>
          <w:rFonts w:cs="Courier New"/>
        </w:rPr>
        <w:t xml:space="preserve">  </w:t>
      </w:r>
      <w:r w:rsidR="00DA10AF">
        <w:rPr>
          <w:rFonts w:cs="Courier New"/>
        </w:rPr>
        <w:t xml:space="preserve">The respondent states that the number of responses per respondent are understated but does not provide any data to support a </w:t>
      </w:r>
      <w:r w:rsidR="00702269">
        <w:rPr>
          <w:rFonts w:cs="Courier New"/>
        </w:rPr>
        <w:t>different</w:t>
      </w:r>
      <w:r w:rsidR="00DA10AF">
        <w:rPr>
          <w:rFonts w:cs="Courier New"/>
        </w:rPr>
        <w:t xml:space="preserve"> estimate.  </w:t>
      </w:r>
    </w:p>
    <w:p w:rsidR="00FE2CD2" w:rsidP="000D1210" w:rsidRDefault="00FE2CD2" w14:paraId="24C5C7E2" w14:textId="77777777">
      <w:pPr>
        <w:pStyle w:val="NormalWeb"/>
        <w:tabs>
          <w:tab w:val="left" w:pos="360"/>
          <w:tab w:val="left" w:pos="720"/>
          <w:tab w:val="left" w:pos="1080"/>
          <w:tab w:val="left" w:pos="1440"/>
        </w:tabs>
        <w:spacing w:before="0" w:beforeAutospacing="0" w:after="0" w:afterAutospacing="0"/>
        <w:rPr>
          <w:rFonts w:cs="Courier New"/>
        </w:rPr>
      </w:pPr>
    </w:p>
    <w:p w:rsidR="00B7459F" w:rsidP="000D1210" w:rsidRDefault="007804A4" w14:paraId="7E74D6D7" w14:textId="3DE6A489">
      <w:pPr>
        <w:pStyle w:val="NormalWeb"/>
        <w:tabs>
          <w:tab w:val="left" w:pos="360"/>
          <w:tab w:val="left" w:pos="720"/>
          <w:tab w:val="left" w:pos="1080"/>
          <w:tab w:val="left" w:pos="1440"/>
        </w:tabs>
        <w:spacing w:before="0" w:beforeAutospacing="0" w:after="0" w:afterAutospacing="0"/>
        <w:rPr>
          <w:rFonts w:cs="Courier New"/>
        </w:rPr>
      </w:pPr>
      <w:r>
        <w:rPr>
          <w:rFonts w:cs="Courier New"/>
        </w:rPr>
        <w:t>The estimates provided by DCMA are deemed most relevant</w:t>
      </w:r>
      <w:r w:rsidR="00FE2CD2">
        <w:rPr>
          <w:rFonts w:cs="Courier New"/>
        </w:rPr>
        <w:t xml:space="preserve"> for providing estimates</w:t>
      </w:r>
      <w:r w:rsidR="00D61B80">
        <w:rPr>
          <w:rFonts w:cs="Courier New"/>
        </w:rPr>
        <w:t xml:space="preserve"> on contractor business systems deficiencies</w:t>
      </w:r>
      <w:r w:rsidR="006341AA">
        <w:rPr>
          <w:rFonts w:cs="Courier New"/>
        </w:rPr>
        <w:t>, since those contracts assigned to DCMA generally reflect the complexity that might entail a review of a contractor’s business system and notice of deficienc</w:t>
      </w:r>
      <w:r w:rsidR="00D26DE1">
        <w:rPr>
          <w:rFonts w:cs="Courier New"/>
        </w:rPr>
        <w:t>y</w:t>
      </w:r>
      <w:r w:rsidR="00702269">
        <w:rPr>
          <w:rFonts w:cs="Courier New"/>
        </w:rPr>
        <w:t>,</w:t>
      </w:r>
      <w:r w:rsidR="00D26DE1">
        <w:rPr>
          <w:rFonts w:cs="Courier New"/>
        </w:rPr>
        <w:t xml:space="preserve"> when Government property is furnished to a contractor</w:t>
      </w:r>
      <w:r w:rsidR="00FE2CD2">
        <w:rPr>
          <w:rFonts w:cs="Courier New"/>
        </w:rPr>
        <w:t>.</w:t>
      </w:r>
      <w:r>
        <w:rPr>
          <w:rFonts w:cs="Courier New"/>
        </w:rPr>
        <w:t xml:space="preserve"> </w:t>
      </w:r>
      <w:r w:rsidR="000B5E28">
        <w:rPr>
          <w:rFonts w:cs="Courier New"/>
        </w:rPr>
        <w:t xml:space="preserve"> </w:t>
      </w:r>
      <w:r w:rsidR="00336AFB">
        <w:rPr>
          <w:rFonts w:cs="Courier New"/>
        </w:rPr>
        <w:t xml:space="preserve">Further, there is no database or repository available that could provide data on </w:t>
      </w:r>
      <w:r w:rsidR="00B7459F">
        <w:rPr>
          <w:rFonts w:cs="Courier New"/>
        </w:rPr>
        <w:t xml:space="preserve">any other </w:t>
      </w:r>
      <w:r w:rsidR="00336AFB">
        <w:rPr>
          <w:rFonts w:cs="Courier New"/>
        </w:rPr>
        <w:t>contract administration delegations and any subsequent notices of property system deficiencies</w:t>
      </w:r>
      <w:r w:rsidR="00D26DE1">
        <w:rPr>
          <w:rFonts w:cs="Courier New"/>
        </w:rPr>
        <w:t xml:space="preserve"> issued by non-DCMA administrative contracting officers</w:t>
      </w:r>
      <w:r w:rsidR="00336AFB">
        <w:rPr>
          <w:rFonts w:cs="Courier New"/>
        </w:rPr>
        <w:t xml:space="preserve">.  </w:t>
      </w:r>
      <w:r w:rsidR="00D26DE1">
        <w:rPr>
          <w:rFonts w:cs="Courier New"/>
        </w:rPr>
        <w:t xml:space="preserve">However, </w:t>
      </w:r>
      <w:r w:rsidR="007172AE">
        <w:rPr>
          <w:rFonts w:cs="Courier New"/>
        </w:rPr>
        <w:t>i</w:t>
      </w:r>
      <w:r w:rsidR="00B7459F">
        <w:rPr>
          <w:rFonts w:cs="Courier New"/>
        </w:rPr>
        <w:t>n response to the comment</w:t>
      </w:r>
      <w:r w:rsidR="00371FFE">
        <w:rPr>
          <w:rFonts w:cs="Courier New"/>
        </w:rPr>
        <w:t xml:space="preserve"> and considering the lack of data</w:t>
      </w:r>
      <w:r w:rsidR="00B7459F">
        <w:rPr>
          <w:rFonts w:cs="Courier New"/>
        </w:rPr>
        <w:t>, the estimate</w:t>
      </w:r>
      <w:r w:rsidR="00D26DE1">
        <w:rPr>
          <w:rFonts w:cs="Courier New"/>
        </w:rPr>
        <w:t>d number of respondents and responses</w:t>
      </w:r>
      <w:r w:rsidR="00B7459F">
        <w:rPr>
          <w:rFonts w:cs="Courier New"/>
        </w:rPr>
        <w:t xml:space="preserve"> provided by DCMA </w:t>
      </w:r>
      <w:r w:rsidR="00CB7E1C">
        <w:rPr>
          <w:rFonts w:cs="Courier New"/>
        </w:rPr>
        <w:t xml:space="preserve">of an average of 5 system deficiencies annually, </w:t>
      </w:r>
      <w:r w:rsidR="00B7459F">
        <w:rPr>
          <w:rFonts w:cs="Courier New"/>
        </w:rPr>
        <w:t xml:space="preserve">is doubled </w:t>
      </w:r>
      <w:r w:rsidR="00CB7E1C">
        <w:rPr>
          <w:rFonts w:cs="Courier New"/>
        </w:rPr>
        <w:t>to 10</w:t>
      </w:r>
      <w:r w:rsidR="00DB5098">
        <w:rPr>
          <w:rFonts w:cs="Courier New"/>
        </w:rPr>
        <w:t xml:space="preserve"> </w:t>
      </w:r>
      <w:r w:rsidR="00B7459F">
        <w:rPr>
          <w:rFonts w:cs="Courier New"/>
        </w:rPr>
        <w:t xml:space="preserve">to </w:t>
      </w:r>
      <w:r w:rsidR="00E30310">
        <w:rPr>
          <w:rFonts w:cs="Courier New"/>
        </w:rPr>
        <w:t>recognize</w:t>
      </w:r>
      <w:r w:rsidR="00B7459F">
        <w:rPr>
          <w:rFonts w:cs="Courier New"/>
        </w:rPr>
        <w:t xml:space="preserve"> the potential universe of defici</w:t>
      </w:r>
      <w:r w:rsidR="00D26DE1">
        <w:rPr>
          <w:rFonts w:cs="Courier New"/>
        </w:rPr>
        <w:t>ent property system</w:t>
      </w:r>
      <w:r w:rsidR="00B7459F">
        <w:rPr>
          <w:rFonts w:cs="Courier New"/>
        </w:rPr>
        <w:t xml:space="preserve"> notices </w:t>
      </w:r>
      <w:r w:rsidR="00D26DE1">
        <w:rPr>
          <w:rFonts w:cs="Courier New"/>
        </w:rPr>
        <w:t xml:space="preserve">that might be </w:t>
      </w:r>
      <w:r w:rsidR="00B7459F">
        <w:rPr>
          <w:rFonts w:cs="Courier New"/>
        </w:rPr>
        <w:t>issued by non-DCMA administrative contracting officers</w:t>
      </w:r>
      <w:r w:rsidR="00371FFE">
        <w:rPr>
          <w:rFonts w:cs="Courier New"/>
        </w:rPr>
        <w:t xml:space="preserve"> within DoD</w:t>
      </w:r>
      <w:r w:rsidR="00B7459F">
        <w:rPr>
          <w:rFonts w:cs="Courier New"/>
        </w:rPr>
        <w:t>.</w:t>
      </w:r>
    </w:p>
    <w:p w:rsidR="00B7459F" w:rsidP="000D1210" w:rsidRDefault="00B7459F" w14:paraId="559CC86F" w14:textId="77777777">
      <w:pPr>
        <w:pStyle w:val="NormalWeb"/>
        <w:tabs>
          <w:tab w:val="left" w:pos="360"/>
          <w:tab w:val="left" w:pos="720"/>
          <w:tab w:val="left" w:pos="1080"/>
          <w:tab w:val="left" w:pos="1440"/>
        </w:tabs>
        <w:spacing w:before="0" w:beforeAutospacing="0" w:after="0" w:afterAutospacing="0"/>
        <w:rPr>
          <w:rFonts w:cs="Courier New"/>
        </w:rPr>
      </w:pPr>
    </w:p>
    <w:p w:rsidR="00B93C09" w:rsidP="000D1210" w:rsidRDefault="00CB7E1C" w14:paraId="49B9634D" w14:textId="127D1C80">
      <w:pPr>
        <w:pStyle w:val="NormalWeb"/>
        <w:tabs>
          <w:tab w:val="left" w:pos="360"/>
          <w:tab w:val="left" w:pos="720"/>
          <w:tab w:val="left" w:pos="1080"/>
          <w:tab w:val="left" w:pos="1440"/>
        </w:tabs>
        <w:spacing w:before="0" w:beforeAutospacing="0" w:after="0" w:afterAutospacing="0"/>
        <w:rPr>
          <w:rFonts w:cs="Courier New"/>
        </w:rPr>
      </w:pPr>
      <w:r>
        <w:rPr>
          <w:rFonts w:cs="Courier New"/>
        </w:rPr>
        <w:t>FAR 45.102</w:t>
      </w:r>
      <w:r w:rsidR="00457580">
        <w:rPr>
          <w:rFonts w:cs="Courier New"/>
        </w:rPr>
        <w:t>,</w:t>
      </w:r>
      <w:r>
        <w:rPr>
          <w:rFonts w:cs="Courier New"/>
        </w:rPr>
        <w:t xml:space="preserve"> </w:t>
      </w:r>
      <w:r w:rsidR="00457580">
        <w:rPr>
          <w:rFonts w:cs="Courier New"/>
        </w:rPr>
        <w:t>P</w:t>
      </w:r>
      <w:r>
        <w:rPr>
          <w:rFonts w:cs="Courier New"/>
        </w:rPr>
        <w:t>olicy</w:t>
      </w:r>
      <w:r w:rsidR="00457580">
        <w:rPr>
          <w:rFonts w:cs="Courier New"/>
        </w:rPr>
        <w:t>,</w:t>
      </w:r>
      <w:r>
        <w:rPr>
          <w:rFonts w:cs="Courier New"/>
        </w:rPr>
        <w:t xml:space="preserve"> </w:t>
      </w:r>
      <w:r w:rsidR="00475E1A">
        <w:rPr>
          <w:rFonts w:cs="Courier New"/>
        </w:rPr>
        <w:t>states</w:t>
      </w:r>
      <w:r>
        <w:rPr>
          <w:rFonts w:cs="Courier New"/>
        </w:rPr>
        <w:t xml:space="preserve"> that contractors are ordinarily required to furnish all property necessary to perform Government contracts</w:t>
      </w:r>
      <w:r w:rsidR="00457580">
        <w:rPr>
          <w:rFonts w:cs="Courier New"/>
        </w:rPr>
        <w:t>,</w:t>
      </w:r>
      <w:r>
        <w:rPr>
          <w:rFonts w:cs="Courier New"/>
        </w:rPr>
        <w:t xml:space="preserve"> and </w:t>
      </w:r>
      <w:r w:rsidR="00457580">
        <w:rPr>
          <w:rFonts w:cs="Courier New"/>
        </w:rPr>
        <w:t xml:space="preserve">property </w:t>
      </w:r>
      <w:r>
        <w:rPr>
          <w:rFonts w:cs="Courier New"/>
        </w:rPr>
        <w:t xml:space="preserve">shall only be provided by the Government when it is clearly demonstrated that it is in the Government’s best interest.  </w:t>
      </w:r>
      <w:r w:rsidR="006341AA">
        <w:rPr>
          <w:rFonts w:cs="Courier New"/>
        </w:rPr>
        <w:t xml:space="preserve">A good portion of the </w:t>
      </w:r>
      <w:r w:rsidR="007804A4">
        <w:rPr>
          <w:rFonts w:cs="Courier New"/>
        </w:rPr>
        <w:t xml:space="preserve">contracts not assigned to DCMA </w:t>
      </w:r>
      <w:r w:rsidR="006341AA">
        <w:rPr>
          <w:rFonts w:cs="Courier New"/>
        </w:rPr>
        <w:t xml:space="preserve">are those that </w:t>
      </w:r>
      <w:r w:rsidR="007804A4">
        <w:rPr>
          <w:rFonts w:cs="Courier New"/>
        </w:rPr>
        <w:t>would most likely have been awarded and administered by contracting officers at posts, camps, and stations</w:t>
      </w:r>
      <w:r w:rsidR="007D5F2D">
        <w:rPr>
          <w:rFonts w:cs="Courier New"/>
        </w:rPr>
        <w:t xml:space="preserve"> </w:t>
      </w:r>
      <w:r w:rsidR="00FE2CD2">
        <w:rPr>
          <w:rFonts w:cs="Courier New"/>
        </w:rPr>
        <w:t xml:space="preserve">or for the </w:t>
      </w:r>
      <w:r w:rsidR="000B5E28">
        <w:rPr>
          <w:rFonts w:cs="Courier New"/>
        </w:rPr>
        <w:t xml:space="preserve">types of </w:t>
      </w:r>
      <w:r w:rsidR="00FE2CD2">
        <w:rPr>
          <w:rFonts w:cs="Courier New"/>
        </w:rPr>
        <w:t xml:space="preserve">specialized contracts and services </w:t>
      </w:r>
      <w:r w:rsidR="00371FFE">
        <w:rPr>
          <w:rFonts w:cs="Courier New"/>
        </w:rPr>
        <w:t xml:space="preserve">listed </w:t>
      </w:r>
      <w:r w:rsidR="00FE2CD2">
        <w:rPr>
          <w:rFonts w:cs="Courier New"/>
        </w:rPr>
        <w:t xml:space="preserve">at DFARS 242.202(a)(i).  The predominance of awards </w:t>
      </w:r>
      <w:r w:rsidR="00FE2CD2">
        <w:rPr>
          <w:rFonts w:cs="Courier New"/>
        </w:rPr>
        <w:lastRenderedPageBreak/>
        <w:t>at the post, camp, and station level are for commercial items</w:t>
      </w:r>
      <w:r w:rsidR="00DA10AF">
        <w:rPr>
          <w:rFonts w:cs="Courier New"/>
        </w:rPr>
        <w:t xml:space="preserve"> and services</w:t>
      </w:r>
      <w:r w:rsidR="006341AA">
        <w:rPr>
          <w:rFonts w:cs="Courier New"/>
        </w:rPr>
        <w:t xml:space="preserve"> for day-to-day support of military installations</w:t>
      </w:r>
      <w:r w:rsidR="00FE2CD2">
        <w:rPr>
          <w:rFonts w:cs="Courier New"/>
        </w:rPr>
        <w:t xml:space="preserve">, for which the clause would not apply if </w:t>
      </w:r>
      <w:r w:rsidR="00D61B80">
        <w:rPr>
          <w:rFonts w:cs="Courier New"/>
        </w:rPr>
        <w:t xml:space="preserve">any </w:t>
      </w:r>
      <w:r w:rsidR="00FE2CD2">
        <w:rPr>
          <w:rFonts w:cs="Courier New"/>
        </w:rPr>
        <w:t xml:space="preserve">Government property </w:t>
      </w:r>
      <w:r w:rsidR="00D61B80">
        <w:rPr>
          <w:rFonts w:cs="Courier New"/>
        </w:rPr>
        <w:t>provided</w:t>
      </w:r>
      <w:r w:rsidR="006341AA">
        <w:rPr>
          <w:rFonts w:cs="Courier New"/>
        </w:rPr>
        <w:t xml:space="preserve"> to a contractor</w:t>
      </w:r>
      <w:r w:rsidR="00D61B80">
        <w:rPr>
          <w:rFonts w:cs="Courier New"/>
        </w:rPr>
        <w:t xml:space="preserve"> </w:t>
      </w:r>
      <w:r w:rsidR="00FE2CD2">
        <w:rPr>
          <w:rFonts w:cs="Courier New"/>
        </w:rPr>
        <w:t>does not exceed the simplified acquisition threshold</w:t>
      </w:r>
      <w:r w:rsidR="00D61B80">
        <w:rPr>
          <w:rFonts w:cs="Courier New"/>
        </w:rPr>
        <w:t xml:space="preserve"> (SAT)</w:t>
      </w:r>
      <w:r w:rsidR="00FE2CD2">
        <w:rPr>
          <w:rFonts w:cs="Courier New"/>
        </w:rPr>
        <w:t xml:space="preserve"> of $250,000.  </w:t>
      </w:r>
      <w:r w:rsidR="00336AFB">
        <w:rPr>
          <w:rFonts w:cs="Courier New"/>
        </w:rPr>
        <w:t>(</w:t>
      </w:r>
      <w:r w:rsidR="006341AA">
        <w:rPr>
          <w:rFonts w:cs="Courier New"/>
        </w:rPr>
        <w:t xml:space="preserve">DFARS 252.245-7003 is used when a contract includes the FAR </w:t>
      </w:r>
      <w:r w:rsidR="00336AFB">
        <w:rPr>
          <w:rFonts w:cs="Courier New"/>
        </w:rPr>
        <w:t xml:space="preserve">clause </w:t>
      </w:r>
      <w:r w:rsidR="006341AA">
        <w:rPr>
          <w:rFonts w:cs="Courier New"/>
        </w:rPr>
        <w:t>52.245-1, Government Property.  See FAR 45.107 for</w:t>
      </w:r>
      <w:r w:rsidR="00336AFB">
        <w:rPr>
          <w:rFonts w:cs="Courier New"/>
        </w:rPr>
        <w:t xml:space="preserve"> </w:t>
      </w:r>
      <w:r w:rsidR="006341AA">
        <w:rPr>
          <w:rFonts w:cs="Courier New"/>
        </w:rPr>
        <w:t>conditions for use of the Government Property clause.</w:t>
      </w:r>
      <w:r w:rsidR="00336AFB">
        <w:rPr>
          <w:rFonts w:cs="Courier New"/>
        </w:rPr>
        <w:t>)</w:t>
      </w:r>
      <w:r w:rsidR="006341AA">
        <w:rPr>
          <w:rFonts w:cs="Courier New"/>
        </w:rPr>
        <w:t xml:space="preserve">  </w:t>
      </w:r>
      <w:r w:rsidR="000B5E28">
        <w:rPr>
          <w:rFonts w:cs="Courier New"/>
        </w:rPr>
        <w:t xml:space="preserve">Due to the </w:t>
      </w:r>
      <w:r w:rsidR="007172AE">
        <w:rPr>
          <w:rFonts w:cs="Courier New"/>
        </w:rPr>
        <w:t xml:space="preserve">commercial </w:t>
      </w:r>
      <w:r w:rsidR="000B5E28">
        <w:rPr>
          <w:rFonts w:cs="Courier New"/>
        </w:rPr>
        <w:t xml:space="preserve">nature of transactions needed to provide </w:t>
      </w:r>
      <w:r w:rsidR="00336AFB">
        <w:rPr>
          <w:rFonts w:cs="Courier New"/>
        </w:rPr>
        <w:t>support to a military installation</w:t>
      </w:r>
      <w:r w:rsidR="000B5E28">
        <w:rPr>
          <w:rFonts w:cs="Courier New"/>
        </w:rPr>
        <w:t>, it is unlikely there would be contracts where Government property is provided that meets the criteria</w:t>
      </w:r>
      <w:r w:rsidR="00336AFB">
        <w:rPr>
          <w:rFonts w:cs="Courier New"/>
        </w:rPr>
        <w:t xml:space="preserve"> for use of the clause</w:t>
      </w:r>
      <w:r w:rsidR="00D61B80">
        <w:rPr>
          <w:rFonts w:cs="Courier New"/>
        </w:rPr>
        <w:t>,</w:t>
      </w:r>
      <w:r w:rsidR="000B5E28">
        <w:rPr>
          <w:rFonts w:cs="Courier New"/>
        </w:rPr>
        <w:t xml:space="preserve"> and where the base contracting officer </w:t>
      </w:r>
      <w:r w:rsidR="00336AFB">
        <w:rPr>
          <w:rFonts w:cs="Courier New"/>
        </w:rPr>
        <w:t xml:space="preserve">may </w:t>
      </w:r>
      <w:r w:rsidR="00D26DE1">
        <w:rPr>
          <w:rFonts w:cs="Courier New"/>
        </w:rPr>
        <w:t xml:space="preserve">be required to </w:t>
      </w:r>
      <w:r w:rsidR="00336AFB">
        <w:rPr>
          <w:rFonts w:cs="Courier New"/>
        </w:rPr>
        <w:t xml:space="preserve">review and determine </w:t>
      </w:r>
      <w:r w:rsidR="000B5E28">
        <w:rPr>
          <w:rFonts w:cs="Courier New"/>
        </w:rPr>
        <w:t xml:space="preserve">deficiencies in a contractor’s property system.  </w:t>
      </w:r>
      <w:r w:rsidR="00336AFB">
        <w:rPr>
          <w:rFonts w:cs="Courier New"/>
        </w:rPr>
        <w:t>For certain contracts at installations or bases,</w:t>
      </w:r>
      <w:r w:rsidR="00D61B80">
        <w:rPr>
          <w:rFonts w:cs="Courier New"/>
        </w:rPr>
        <w:t xml:space="preserve"> the military department may request DCMA perform contract administration, subject to prior agreement</w:t>
      </w:r>
      <w:r w:rsidR="008659EC">
        <w:rPr>
          <w:rFonts w:cs="Courier New"/>
        </w:rPr>
        <w:t xml:space="preserve"> (DFARS 242.202(a)(ii))</w:t>
      </w:r>
      <w:r w:rsidR="00D61B80">
        <w:rPr>
          <w:rFonts w:cs="Courier New"/>
        </w:rPr>
        <w:t>.  Such a request</w:t>
      </w:r>
      <w:r w:rsidR="00371FFE">
        <w:rPr>
          <w:rFonts w:cs="Courier New"/>
        </w:rPr>
        <w:t>, however,</w:t>
      </w:r>
      <w:r w:rsidR="00D61B80">
        <w:rPr>
          <w:rFonts w:cs="Courier New"/>
        </w:rPr>
        <w:t xml:space="preserve"> would only be for the most complex noncommercial transactions.  In those cases, it would </w:t>
      </w:r>
      <w:r w:rsidR="00336AFB">
        <w:rPr>
          <w:rFonts w:cs="Courier New"/>
        </w:rPr>
        <w:t xml:space="preserve">still </w:t>
      </w:r>
      <w:r w:rsidR="00D61B80">
        <w:rPr>
          <w:rFonts w:cs="Courier New"/>
        </w:rPr>
        <w:t>be the DCMA contract administrat</w:t>
      </w:r>
      <w:r w:rsidR="007172AE">
        <w:rPr>
          <w:rFonts w:cs="Courier New"/>
        </w:rPr>
        <w:t>or</w:t>
      </w:r>
      <w:r w:rsidR="00D61B80">
        <w:rPr>
          <w:rFonts w:cs="Courier New"/>
        </w:rPr>
        <w:t xml:space="preserve"> </w:t>
      </w:r>
      <w:r w:rsidR="008659EC">
        <w:rPr>
          <w:rFonts w:cs="Courier New"/>
        </w:rPr>
        <w:t xml:space="preserve">and property administrator </w:t>
      </w:r>
      <w:r w:rsidR="00D61B80">
        <w:rPr>
          <w:rFonts w:cs="Courier New"/>
        </w:rPr>
        <w:t xml:space="preserve">who would issue any deficiency notices and provide the count used in this estimate.  </w:t>
      </w:r>
    </w:p>
    <w:p w:rsidR="00975887" w:rsidP="000D1210" w:rsidRDefault="00975887" w14:paraId="6EFF8662" w14:textId="77777777">
      <w:pPr>
        <w:pStyle w:val="NormalWeb"/>
        <w:tabs>
          <w:tab w:val="left" w:pos="360"/>
          <w:tab w:val="left" w:pos="720"/>
          <w:tab w:val="left" w:pos="1080"/>
          <w:tab w:val="left" w:pos="1440"/>
        </w:tabs>
        <w:spacing w:before="0" w:beforeAutospacing="0" w:after="0" w:afterAutospacing="0"/>
      </w:pPr>
    </w:p>
    <w:p w:rsidR="006B4B25" w:rsidP="000D1210" w:rsidRDefault="00975887" w14:paraId="5BD34A05" w14:textId="77777777">
      <w:pPr>
        <w:pStyle w:val="NormalWeb"/>
        <w:tabs>
          <w:tab w:val="left" w:pos="360"/>
          <w:tab w:val="left" w:pos="720"/>
          <w:tab w:val="left" w:pos="1080"/>
          <w:tab w:val="left" w:pos="1440"/>
        </w:tabs>
        <w:spacing w:before="0" w:beforeAutospacing="0" w:after="0" w:afterAutospacing="0"/>
      </w:pPr>
      <w:r>
        <w:tab/>
      </w:r>
      <w:r>
        <w:tab/>
        <w:t xml:space="preserve">b.  </w:t>
      </w:r>
      <w:r w:rsidR="007247B8">
        <w:t xml:space="preserve">Subject matter experts were consulted regarding the renewal of this information collection.  </w:t>
      </w:r>
    </w:p>
    <w:p w:rsidR="001F40C8" w:rsidP="000D1210" w:rsidRDefault="001F40C8" w14:paraId="53CB9BB9" w14:textId="77777777">
      <w:pPr>
        <w:pStyle w:val="NormalWeb"/>
        <w:tabs>
          <w:tab w:val="left" w:pos="360"/>
          <w:tab w:val="left" w:pos="720"/>
          <w:tab w:val="left" w:pos="1080"/>
          <w:tab w:val="left" w:pos="1440"/>
        </w:tabs>
        <w:spacing w:before="0" w:beforeAutospacing="0" w:after="0" w:afterAutospacing="0"/>
      </w:pPr>
    </w:p>
    <w:p w:rsidR="00AC2918" w:rsidP="000D1210" w:rsidRDefault="006B4B25" w14:paraId="4521F65A" w14:textId="211C530D">
      <w:pPr>
        <w:pStyle w:val="NormalWeb"/>
        <w:tabs>
          <w:tab w:val="left" w:pos="360"/>
          <w:tab w:val="left" w:pos="720"/>
          <w:tab w:val="left" w:pos="1080"/>
          <w:tab w:val="left" w:pos="1440"/>
        </w:tabs>
        <w:spacing w:before="0" w:beforeAutospacing="0" w:after="0" w:afterAutospacing="0"/>
      </w:pPr>
      <w:r>
        <w:tab/>
      </w:r>
      <w:r>
        <w:tab/>
        <w:t>c</w:t>
      </w:r>
      <w:r w:rsidR="00AC2918">
        <w:t>.</w:t>
      </w:r>
      <w:r w:rsidR="00CD246D">
        <w:t xml:space="preserve">  </w:t>
      </w:r>
      <w:r w:rsidRPr="00E2023F" w:rsidR="00E2023F">
        <w:t xml:space="preserve">A notice of submission to OMB for clearance of this information collection was published in the </w:t>
      </w:r>
      <w:r w:rsidRPr="007247B8" w:rsidR="00E2023F">
        <w:rPr>
          <w:i/>
        </w:rPr>
        <w:t>Federal Register</w:t>
      </w:r>
      <w:r w:rsidRPr="00E2023F" w:rsidR="00E2023F">
        <w:t xml:space="preserve"> on </w:t>
      </w:r>
      <w:r w:rsidRPr="002B4292" w:rsidR="001E5064">
        <w:t>August</w:t>
      </w:r>
      <w:r w:rsidRPr="002B4292" w:rsidR="00975887">
        <w:t xml:space="preserve"> </w:t>
      </w:r>
      <w:r w:rsidRPr="002B4292" w:rsidR="002B4292">
        <w:t>26</w:t>
      </w:r>
      <w:r w:rsidRPr="002B4292" w:rsidR="00E2023F">
        <w:t>, 20</w:t>
      </w:r>
      <w:r w:rsidRPr="002B4292" w:rsidR="00975887">
        <w:t>21</w:t>
      </w:r>
      <w:r w:rsidR="002B4292">
        <w:t xml:space="preserve"> </w:t>
      </w:r>
      <w:r w:rsidRPr="002B4292" w:rsidR="001E5064">
        <w:t xml:space="preserve">86 </w:t>
      </w:r>
      <w:r w:rsidRPr="002B4292" w:rsidR="00975887">
        <w:t xml:space="preserve">FR </w:t>
      </w:r>
      <w:r w:rsidR="002B4292">
        <w:t>47629</w:t>
      </w:r>
      <w:r w:rsidRPr="002B4292" w:rsidR="00E2023F">
        <w:t>.</w:t>
      </w:r>
      <w:bookmarkStart w:name="_GoBack" w:id="9"/>
      <w:bookmarkEnd w:id="9"/>
    </w:p>
    <w:p w:rsidRPr="008C1DFE" w:rsidR="00D84F2A" w:rsidP="000D1210" w:rsidRDefault="00D84F2A" w14:paraId="42F4B4FC"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40CFFCAA" w14:textId="77777777">
      <w:pPr>
        <w:pStyle w:val="NormalWeb"/>
        <w:tabs>
          <w:tab w:val="left" w:pos="360"/>
          <w:tab w:val="left" w:pos="720"/>
          <w:tab w:val="left" w:pos="1080"/>
          <w:tab w:val="left" w:pos="1440"/>
        </w:tabs>
        <w:spacing w:before="0" w:beforeAutospacing="0" w:after="0" w:afterAutospacing="0"/>
        <w:rPr>
          <w:u w:val="single"/>
        </w:rPr>
      </w:pPr>
      <w:bookmarkStart w:name="cp449" w:id="10"/>
      <w:bookmarkEnd w:id="8"/>
      <w:r>
        <w:tab/>
      </w:r>
      <w:r w:rsidR="005E0A0F">
        <w:t>9.</w:t>
      </w:r>
      <w:r w:rsidR="00424A42">
        <w:t xml:space="preserve"> </w:t>
      </w:r>
      <w:r w:rsidR="005E0A0F">
        <w:t xml:space="preserve"> </w:t>
      </w:r>
      <w:r w:rsidR="005E0A0F">
        <w:rPr>
          <w:u w:val="single"/>
        </w:rPr>
        <w:t>Gifts or Payment</w:t>
      </w:r>
    </w:p>
    <w:p w:rsidR="00D84F2A" w:rsidP="000D1210" w:rsidRDefault="00D84F2A" w14:paraId="061CECCA" w14:textId="77777777">
      <w:pPr>
        <w:pStyle w:val="NormalWeb"/>
        <w:tabs>
          <w:tab w:val="left" w:pos="360"/>
          <w:tab w:val="left" w:pos="720"/>
          <w:tab w:val="left" w:pos="1080"/>
          <w:tab w:val="left" w:pos="1440"/>
        </w:tabs>
        <w:spacing w:before="0" w:beforeAutospacing="0" w:after="0" w:afterAutospacing="0"/>
      </w:pPr>
    </w:p>
    <w:p w:rsidR="008C1DFE" w:rsidP="000D1210" w:rsidRDefault="008C1DFE" w14:paraId="1EB4AB7F" w14:textId="77777777">
      <w:pPr>
        <w:pStyle w:val="NormalWeb"/>
        <w:tabs>
          <w:tab w:val="left" w:pos="360"/>
          <w:tab w:val="left" w:pos="720"/>
          <w:tab w:val="left" w:pos="1080"/>
          <w:tab w:val="left" w:pos="1440"/>
        </w:tabs>
        <w:spacing w:before="0" w:beforeAutospacing="0" w:after="0" w:afterAutospacing="0"/>
      </w:pPr>
      <w:bookmarkStart w:name="cp450" w:id="11"/>
      <w:bookmarkEnd w:id="10"/>
      <w:r>
        <w:tab/>
      </w:r>
      <w:r>
        <w:tab/>
      </w:r>
      <w:r w:rsidRPr="00FB55A8" w:rsidR="007247B8">
        <w:t>DoD will not provide a payment or gift to respondents under this information collection requirement, other than remuneration of contractors under their contracts</w:t>
      </w:r>
      <w:r w:rsidRPr="00CC7577" w:rsidR="00975887">
        <w:t>.</w:t>
      </w:r>
    </w:p>
    <w:p w:rsidR="00D84F2A" w:rsidP="000D1210" w:rsidRDefault="00D84F2A" w14:paraId="1423DDC3" w14:textId="77777777">
      <w:pPr>
        <w:pStyle w:val="NormalWeb"/>
        <w:tabs>
          <w:tab w:val="left" w:pos="360"/>
          <w:tab w:val="left" w:pos="720"/>
          <w:tab w:val="left" w:pos="1080"/>
          <w:tab w:val="left" w:pos="1440"/>
        </w:tabs>
        <w:spacing w:before="0" w:beforeAutospacing="0" w:after="0" w:afterAutospacing="0"/>
      </w:pPr>
    </w:p>
    <w:bookmarkEnd w:id="11"/>
    <w:p w:rsidR="005E0A0F" w:rsidP="000D1210" w:rsidRDefault="00AC5BD4" w14:paraId="3EFF4547" w14:textId="77777777">
      <w:pPr>
        <w:pStyle w:val="NormalWeb"/>
        <w:tabs>
          <w:tab w:val="left" w:pos="360"/>
          <w:tab w:val="left" w:pos="720"/>
          <w:tab w:val="left" w:pos="1080"/>
          <w:tab w:val="left" w:pos="1440"/>
        </w:tabs>
        <w:spacing w:before="0" w:beforeAutospacing="0" w:after="0" w:afterAutospacing="0"/>
        <w:rPr>
          <w:u w:val="single"/>
        </w:rPr>
      </w:pPr>
      <w:r>
        <w:tab/>
      </w:r>
      <w:r w:rsidR="005E0A0F">
        <w:t>10.</w:t>
      </w:r>
      <w:r w:rsidR="00424A42">
        <w:t xml:space="preserve"> </w:t>
      </w:r>
      <w:r w:rsidR="005E0A0F">
        <w:t xml:space="preserve"> </w:t>
      </w:r>
      <w:r w:rsidR="005E0A0F">
        <w:rPr>
          <w:u w:val="single"/>
        </w:rPr>
        <w:t>Confidentiality</w:t>
      </w:r>
    </w:p>
    <w:p w:rsidR="00D84F2A" w:rsidP="000D1210" w:rsidRDefault="00D84F2A" w14:paraId="62117A8D" w14:textId="77777777">
      <w:pPr>
        <w:pStyle w:val="NormalWeb"/>
        <w:tabs>
          <w:tab w:val="left" w:pos="360"/>
          <w:tab w:val="left" w:pos="720"/>
          <w:tab w:val="left" w:pos="1080"/>
          <w:tab w:val="left" w:pos="1440"/>
        </w:tabs>
        <w:spacing w:before="0" w:beforeAutospacing="0" w:after="0" w:afterAutospacing="0"/>
      </w:pPr>
    </w:p>
    <w:p w:rsidR="00975887" w:rsidP="000D1210" w:rsidRDefault="00084761" w14:paraId="5397512F" w14:textId="77777777">
      <w:pPr>
        <w:pStyle w:val="NormalWeb"/>
        <w:tabs>
          <w:tab w:val="left" w:pos="360"/>
          <w:tab w:val="left" w:pos="720"/>
          <w:tab w:val="left" w:pos="1080"/>
          <w:tab w:val="left" w:pos="1440"/>
        </w:tabs>
        <w:spacing w:before="0" w:beforeAutospacing="0" w:after="0" w:afterAutospacing="0"/>
      </w:pPr>
      <w:r>
        <w:tab/>
      </w:r>
      <w:r>
        <w:tab/>
      </w:r>
      <w:r w:rsidRPr="00CC7577" w:rsidR="00975887">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975887">
        <w:t>P</w:t>
      </w:r>
      <w:r w:rsidRPr="00CC7577" w:rsidR="00975887">
        <w:t>rivacy Act System of Records Notice is required.</w:t>
      </w:r>
    </w:p>
    <w:p w:rsidRPr="006B4B25" w:rsidR="00D84F2A" w:rsidP="000D1210" w:rsidRDefault="00D84F2A" w14:paraId="6F12495E"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2B959E6D" w14:textId="77777777">
      <w:pPr>
        <w:pStyle w:val="NormalWeb"/>
        <w:tabs>
          <w:tab w:val="left" w:pos="360"/>
          <w:tab w:val="left" w:pos="720"/>
          <w:tab w:val="left" w:pos="1080"/>
          <w:tab w:val="left" w:pos="1440"/>
        </w:tabs>
        <w:spacing w:before="0" w:beforeAutospacing="0" w:after="0" w:afterAutospacing="0"/>
        <w:rPr>
          <w:u w:val="single"/>
        </w:rPr>
      </w:pPr>
      <w:r>
        <w:tab/>
      </w:r>
      <w:r w:rsidR="005E0A0F">
        <w:t>11.</w:t>
      </w:r>
      <w:r w:rsidR="00424A42">
        <w:t xml:space="preserve"> </w:t>
      </w:r>
      <w:r w:rsidR="005E0A0F">
        <w:t xml:space="preserve"> </w:t>
      </w:r>
      <w:r w:rsidR="005E0A0F">
        <w:rPr>
          <w:u w:val="single"/>
        </w:rPr>
        <w:t>Sensitive Questions</w:t>
      </w:r>
    </w:p>
    <w:p w:rsidR="00D84F2A" w:rsidP="000D1210" w:rsidRDefault="00D84F2A" w14:paraId="25EB7811" w14:textId="77777777">
      <w:pPr>
        <w:pStyle w:val="NormalWeb"/>
        <w:tabs>
          <w:tab w:val="left" w:pos="360"/>
          <w:tab w:val="left" w:pos="720"/>
          <w:tab w:val="left" w:pos="1080"/>
          <w:tab w:val="left" w:pos="1440"/>
        </w:tabs>
        <w:spacing w:before="0" w:beforeAutospacing="0" w:after="0" w:afterAutospacing="0"/>
      </w:pPr>
    </w:p>
    <w:p w:rsidR="00084761" w:rsidP="000D1210" w:rsidRDefault="00084761" w14:paraId="5569EE0E" w14:textId="77777777">
      <w:pPr>
        <w:pStyle w:val="NormalWeb"/>
        <w:tabs>
          <w:tab w:val="left" w:pos="360"/>
          <w:tab w:val="left" w:pos="720"/>
          <w:tab w:val="left" w:pos="1080"/>
          <w:tab w:val="left" w:pos="1440"/>
        </w:tabs>
        <w:spacing w:before="0" w:beforeAutospacing="0" w:after="0" w:afterAutospacing="0"/>
      </w:pPr>
      <w:bookmarkStart w:name="cp456" w:id="12"/>
      <w:r>
        <w:tab/>
      </w:r>
      <w:r>
        <w:tab/>
        <w:t>No sensitive questions are involved</w:t>
      </w:r>
      <w:r w:rsidR="007247B8">
        <w:t xml:space="preserve"> in the information collection</w:t>
      </w:r>
      <w:r>
        <w:t>.</w:t>
      </w:r>
    </w:p>
    <w:p w:rsidR="00D84F2A" w:rsidP="000D1210" w:rsidRDefault="00D84F2A" w14:paraId="5BDE6CAC" w14:textId="77777777">
      <w:pPr>
        <w:pStyle w:val="NormalWeb"/>
        <w:tabs>
          <w:tab w:val="left" w:pos="360"/>
          <w:tab w:val="left" w:pos="720"/>
          <w:tab w:val="left" w:pos="1080"/>
          <w:tab w:val="left" w:pos="1440"/>
        </w:tabs>
        <w:spacing w:before="0" w:beforeAutospacing="0" w:after="0" w:afterAutospacing="0"/>
      </w:pPr>
    </w:p>
    <w:p w:rsidR="005E0A0F" w:rsidP="000D1210" w:rsidRDefault="00AC5BD4" w14:paraId="7EFBD74D" w14:textId="77777777">
      <w:pPr>
        <w:pStyle w:val="NormalWeb"/>
        <w:tabs>
          <w:tab w:val="left" w:pos="360"/>
          <w:tab w:val="left" w:pos="720"/>
          <w:tab w:val="left" w:pos="1080"/>
          <w:tab w:val="left" w:pos="1440"/>
        </w:tabs>
        <w:spacing w:before="0" w:beforeAutospacing="0" w:after="0" w:afterAutospacing="0"/>
        <w:rPr>
          <w:u w:val="single"/>
        </w:rPr>
      </w:pPr>
      <w:r>
        <w:tab/>
      </w:r>
      <w:r w:rsidRPr="0057091A" w:rsidR="005E0A0F">
        <w:t>12.</w:t>
      </w:r>
      <w:r w:rsidRPr="0057091A" w:rsidR="00424A42">
        <w:t xml:space="preserve"> </w:t>
      </w:r>
      <w:r w:rsidRPr="0057091A" w:rsidR="005E0A0F">
        <w:t xml:space="preserve"> </w:t>
      </w:r>
      <w:r w:rsidRPr="0057091A" w:rsidR="005E0A0F">
        <w:rPr>
          <w:u w:val="single"/>
        </w:rPr>
        <w:t>Respondent Burden, and its Labor Costs</w:t>
      </w:r>
    </w:p>
    <w:p w:rsidR="00626B8A" w:rsidP="00DC3D8F" w:rsidRDefault="003501CC" w14:paraId="1E7F967E" w14:textId="7510EC61">
      <w:pPr>
        <w:pStyle w:val="NormalWeb"/>
        <w:tabs>
          <w:tab w:val="left" w:pos="360"/>
          <w:tab w:val="left" w:pos="720"/>
          <w:tab w:val="left" w:pos="1080"/>
          <w:tab w:val="left" w:pos="1440"/>
        </w:tabs>
        <w:spacing w:line="288" w:lineRule="atLeast"/>
      </w:pPr>
      <w:bookmarkStart w:name="cp457" w:id="13"/>
      <w:bookmarkEnd w:id="12"/>
      <w:r>
        <w:rPr>
          <w:rFonts w:cs="Courier New"/>
        </w:rPr>
        <w:tab/>
      </w:r>
      <w:r>
        <w:rPr>
          <w:rFonts w:cs="Courier New"/>
        </w:rPr>
        <w:tab/>
        <w:t>The</w:t>
      </w:r>
      <w:r w:rsidRPr="00204E8C">
        <w:rPr>
          <w:rFonts w:cs="Courier New"/>
        </w:rPr>
        <w:t xml:space="preserve"> burden requirements of DFARS part 245 </w:t>
      </w:r>
      <w:r w:rsidRPr="00452028">
        <w:rPr>
          <w:rFonts w:cs="Courier New"/>
        </w:rPr>
        <w:t>were discussed</w:t>
      </w:r>
      <w:r>
        <w:rPr>
          <w:rFonts w:cs="Courier New"/>
          <w:b/>
        </w:rPr>
        <w:t xml:space="preserve"> </w:t>
      </w:r>
      <w:r w:rsidRPr="00204E8C">
        <w:rPr>
          <w:rFonts w:cs="Courier New"/>
        </w:rPr>
        <w:t>with property management specialists at the DCMA</w:t>
      </w:r>
      <w:r>
        <w:rPr>
          <w:rFonts w:cs="Courier New"/>
        </w:rPr>
        <w:t xml:space="preserve"> </w:t>
      </w:r>
      <w:r w:rsidR="005850CF">
        <w:rPr>
          <w:rFonts w:cs="Courier New"/>
        </w:rPr>
        <w:t xml:space="preserve">Headquarters </w:t>
      </w:r>
      <w:r>
        <w:rPr>
          <w:rFonts w:cs="Courier New"/>
        </w:rPr>
        <w:t>Property Branch</w:t>
      </w:r>
      <w:r w:rsidRPr="00204E8C">
        <w:rPr>
          <w:rFonts w:cs="Courier New"/>
        </w:rPr>
        <w:t>.  Where definitive information was available</w:t>
      </w:r>
      <w:r w:rsidR="002C093F">
        <w:rPr>
          <w:rFonts w:cs="Courier New"/>
        </w:rPr>
        <w:t xml:space="preserve"> for fiscal year </w:t>
      </w:r>
      <w:r w:rsidR="00ED6B85">
        <w:rPr>
          <w:rFonts w:cs="Courier New"/>
        </w:rPr>
        <w:t xml:space="preserve">(FY) </w:t>
      </w:r>
      <w:r w:rsidR="002C093F">
        <w:rPr>
          <w:rFonts w:cs="Courier New"/>
        </w:rPr>
        <w:t xml:space="preserve">2018 through </w:t>
      </w:r>
      <w:r w:rsidR="005937BC">
        <w:rPr>
          <w:rFonts w:cs="Courier New"/>
        </w:rPr>
        <w:t xml:space="preserve">FY </w:t>
      </w:r>
      <w:r w:rsidR="002C093F">
        <w:rPr>
          <w:rFonts w:cs="Courier New"/>
        </w:rPr>
        <w:t>2020</w:t>
      </w:r>
      <w:r w:rsidRPr="00204E8C">
        <w:rPr>
          <w:rFonts w:cs="Courier New"/>
        </w:rPr>
        <w:t xml:space="preserve">, </w:t>
      </w:r>
      <w:r>
        <w:rPr>
          <w:rFonts w:cs="Courier New"/>
        </w:rPr>
        <w:t>it was</w:t>
      </w:r>
      <w:r w:rsidRPr="00204E8C">
        <w:rPr>
          <w:rFonts w:cs="Courier New"/>
        </w:rPr>
        <w:t xml:space="preserve"> used.  In those </w:t>
      </w:r>
      <w:r w:rsidRPr="00204E8C" w:rsidR="002B4292">
        <w:rPr>
          <w:rFonts w:cs="Courier New"/>
        </w:rPr>
        <w:t>instances,</w:t>
      </w:r>
      <w:r w:rsidRPr="00204E8C">
        <w:rPr>
          <w:rFonts w:cs="Courier New"/>
        </w:rPr>
        <w:t xml:space="preserve"> where definitive information was not available, </w:t>
      </w:r>
      <w:r w:rsidR="000D1210">
        <w:rPr>
          <w:rFonts w:cs="Courier New"/>
        </w:rPr>
        <w:t>DoD</w:t>
      </w:r>
      <w:r w:rsidRPr="00204E8C">
        <w:rPr>
          <w:rFonts w:cs="Courier New"/>
        </w:rPr>
        <w:t xml:space="preserve"> relied on the judgment and expertise of </w:t>
      </w:r>
      <w:r>
        <w:rPr>
          <w:rFonts w:cs="Courier New"/>
        </w:rPr>
        <w:t xml:space="preserve">the </w:t>
      </w:r>
      <w:r w:rsidRPr="00204E8C">
        <w:rPr>
          <w:rFonts w:cs="Courier New"/>
        </w:rPr>
        <w:t>property management specialists.</w:t>
      </w:r>
      <w:r w:rsidR="00626B8A">
        <w:rPr>
          <w:rFonts w:cs="Courier New"/>
        </w:rPr>
        <w:t xml:space="preserve">  </w:t>
      </w:r>
      <w:r w:rsidRPr="00502E2C" w:rsidR="00626B8A">
        <w:t>The combined total</w:t>
      </w:r>
      <w:r w:rsidR="00250045">
        <w:t xml:space="preserve"> of the individual</w:t>
      </w:r>
      <w:r w:rsidR="00137728">
        <w:t xml:space="preserve"> information collection</w:t>
      </w:r>
      <w:r w:rsidR="00250045">
        <w:t xml:space="preserve"> estimates</w:t>
      </w:r>
      <w:r w:rsidR="00137728">
        <w:t xml:space="preserve"> </w:t>
      </w:r>
      <w:proofErr w:type="gramStart"/>
      <w:r w:rsidRPr="00502E2C" w:rsidR="00626B8A">
        <w:t>are</w:t>
      </w:r>
      <w:proofErr w:type="gramEnd"/>
      <w:r w:rsidRPr="00502E2C" w:rsidR="00626B8A">
        <w:t xml:space="preserve"> adjusted by rounding the total number of responses per respondent and total hours per response</w:t>
      </w:r>
      <w:r w:rsidR="00626B8A">
        <w:t>, which are</w:t>
      </w:r>
      <w:r w:rsidRPr="00502E2C" w:rsidR="00626B8A">
        <w:t xml:space="preserve"> then</w:t>
      </w:r>
      <w:r w:rsidR="00626B8A">
        <w:t xml:space="preserve"> used to</w:t>
      </w:r>
      <w:r w:rsidRPr="00502E2C" w:rsidR="00626B8A">
        <w:t xml:space="preserve"> calculate the estimated annual responses and total hours.</w:t>
      </w:r>
      <w:r w:rsidR="005937BC">
        <w:t xml:space="preserve"> </w:t>
      </w:r>
      <w:r w:rsidRPr="00502E2C" w:rsidR="00626B8A">
        <w:t xml:space="preserve"> A </w:t>
      </w:r>
      <w:r w:rsidR="00626B8A">
        <w:lastRenderedPageBreak/>
        <w:t>breakdown</w:t>
      </w:r>
      <w:r w:rsidRPr="00502E2C" w:rsidR="00626B8A">
        <w:t xml:space="preserve"> of the individual estimates for </w:t>
      </w:r>
      <w:r w:rsidR="00286F89">
        <w:t xml:space="preserve">the individual information collections </w:t>
      </w:r>
      <w:r w:rsidR="00626B8A">
        <w:t>are provided paragraphs 12.a. through 12.f. that follow.</w:t>
      </w:r>
    </w:p>
    <w:p w:rsidR="00F1598B" w:rsidRDefault="00F1598B" w14:paraId="34897D38" w14:textId="1D20BB25"/>
    <w:tbl>
      <w:tblPr>
        <w:tblStyle w:val="TableGrid"/>
        <w:tblW w:w="8370" w:type="dxa"/>
        <w:tblInd w:w="-5" w:type="dxa"/>
        <w:tblLayout w:type="fixed"/>
        <w:tblLook w:val="01E0" w:firstRow="1" w:lastRow="1" w:firstColumn="1" w:lastColumn="1" w:noHBand="0" w:noVBand="0"/>
      </w:tblPr>
      <w:tblGrid>
        <w:gridCol w:w="1170"/>
        <w:gridCol w:w="1080"/>
        <w:gridCol w:w="990"/>
        <w:gridCol w:w="990"/>
        <w:gridCol w:w="990"/>
        <w:gridCol w:w="1080"/>
        <w:gridCol w:w="990"/>
        <w:gridCol w:w="1080"/>
      </w:tblGrid>
      <w:tr w:rsidRPr="00234388" w:rsidR="00ED6B85" w:rsidTr="00ED6B85" w14:paraId="2BEF124B" w14:textId="77777777">
        <w:trPr>
          <w:trHeight w:val="432"/>
        </w:trPr>
        <w:tc>
          <w:tcPr>
            <w:tcW w:w="1170" w:type="dxa"/>
            <w:vAlign w:val="center"/>
          </w:tcPr>
          <w:p w:rsidRPr="00502E2C" w:rsidR="00ED6B85" w:rsidP="00250045" w:rsidRDefault="00ED6B85" w14:paraId="34AC4382" w14:textId="4AA845C5">
            <w:pPr>
              <w:jc w:val="center"/>
              <w:rPr>
                <w:sz w:val="18"/>
                <w:szCs w:val="18"/>
              </w:rPr>
            </w:pPr>
            <w:r w:rsidRPr="00502E2C">
              <w:rPr>
                <w:sz w:val="18"/>
                <w:szCs w:val="18"/>
              </w:rPr>
              <w:t xml:space="preserve">DFARS </w:t>
            </w:r>
          </w:p>
        </w:tc>
        <w:tc>
          <w:tcPr>
            <w:tcW w:w="1080" w:type="dxa"/>
            <w:vAlign w:val="center"/>
          </w:tcPr>
          <w:p w:rsidRPr="00DA78EB" w:rsidR="00ED6B85" w:rsidP="00626B8A" w:rsidRDefault="00ED6B85" w14:paraId="4FA69FA0" w14:textId="77777777">
            <w:pPr>
              <w:jc w:val="center"/>
              <w:rPr>
                <w:sz w:val="18"/>
                <w:szCs w:val="18"/>
              </w:rPr>
            </w:pPr>
            <w:r w:rsidRPr="00DA78EB">
              <w:rPr>
                <w:sz w:val="18"/>
                <w:szCs w:val="18"/>
              </w:rPr>
              <w:t>245.302</w:t>
            </w:r>
          </w:p>
          <w:p w:rsidRPr="00DA78EB" w:rsidR="00ED6B85" w:rsidP="00626B8A" w:rsidRDefault="00ED6B85" w14:paraId="4646AF51" w14:textId="77777777">
            <w:pPr>
              <w:jc w:val="center"/>
              <w:rPr>
                <w:sz w:val="18"/>
                <w:szCs w:val="18"/>
              </w:rPr>
            </w:pPr>
            <w:r w:rsidRPr="00DA78EB">
              <w:rPr>
                <w:sz w:val="18"/>
                <w:szCs w:val="18"/>
              </w:rPr>
              <w:t>(1)(i)</w:t>
            </w:r>
          </w:p>
          <w:p w:rsidRPr="00DA78EB" w:rsidR="00ED6B85" w:rsidP="00626B8A" w:rsidRDefault="00ED6B85" w14:paraId="20C08960" w14:textId="77777777">
            <w:pPr>
              <w:jc w:val="center"/>
              <w:rPr>
                <w:sz w:val="18"/>
                <w:szCs w:val="18"/>
              </w:rPr>
            </w:pPr>
            <w:r w:rsidRPr="00DA78EB">
              <w:rPr>
                <w:sz w:val="18"/>
                <w:szCs w:val="18"/>
              </w:rPr>
              <w:t>(12.a.)</w:t>
            </w:r>
          </w:p>
        </w:tc>
        <w:tc>
          <w:tcPr>
            <w:tcW w:w="990" w:type="dxa"/>
            <w:vAlign w:val="center"/>
          </w:tcPr>
          <w:p w:rsidR="00ED6B85" w:rsidP="00626B8A" w:rsidRDefault="00ED6B85" w14:paraId="1562DE47" w14:textId="77777777">
            <w:pPr>
              <w:jc w:val="center"/>
              <w:rPr>
                <w:sz w:val="18"/>
                <w:szCs w:val="18"/>
              </w:rPr>
            </w:pPr>
            <w:r>
              <w:rPr>
                <w:sz w:val="18"/>
                <w:szCs w:val="18"/>
              </w:rPr>
              <w:t>245.604-3(b)</w:t>
            </w:r>
          </w:p>
          <w:p w:rsidRPr="00502E2C" w:rsidR="00ED6B85" w:rsidP="00626B8A" w:rsidRDefault="00ED6B85" w14:paraId="0CF5F854" w14:textId="77777777">
            <w:pPr>
              <w:jc w:val="center"/>
              <w:rPr>
                <w:sz w:val="18"/>
                <w:szCs w:val="18"/>
              </w:rPr>
            </w:pPr>
            <w:r>
              <w:rPr>
                <w:sz w:val="18"/>
                <w:szCs w:val="18"/>
              </w:rPr>
              <w:t>(12.b.)</w:t>
            </w:r>
          </w:p>
        </w:tc>
        <w:tc>
          <w:tcPr>
            <w:tcW w:w="990" w:type="dxa"/>
            <w:vAlign w:val="center"/>
          </w:tcPr>
          <w:p w:rsidR="00ED6B85" w:rsidP="00626B8A" w:rsidRDefault="00ED6B85" w14:paraId="53445A46" w14:textId="77777777">
            <w:pPr>
              <w:jc w:val="center"/>
              <w:rPr>
                <w:sz w:val="18"/>
                <w:szCs w:val="18"/>
              </w:rPr>
            </w:pPr>
            <w:r>
              <w:rPr>
                <w:sz w:val="18"/>
                <w:szCs w:val="18"/>
              </w:rPr>
              <w:t>245.604-3(d)</w:t>
            </w:r>
          </w:p>
          <w:p w:rsidRPr="00502E2C" w:rsidR="00ED6B85" w:rsidP="00626B8A" w:rsidRDefault="00ED6B85" w14:paraId="00480C45" w14:textId="77777777">
            <w:pPr>
              <w:jc w:val="center"/>
              <w:rPr>
                <w:sz w:val="18"/>
                <w:szCs w:val="18"/>
              </w:rPr>
            </w:pPr>
            <w:r>
              <w:rPr>
                <w:sz w:val="18"/>
                <w:szCs w:val="18"/>
              </w:rPr>
              <w:t>(12.c.)</w:t>
            </w:r>
          </w:p>
        </w:tc>
        <w:tc>
          <w:tcPr>
            <w:tcW w:w="990" w:type="dxa"/>
            <w:vAlign w:val="center"/>
          </w:tcPr>
          <w:p w:rsidRPr="00452550" w:rsidR="00ED6B85" w:rsidP="00626B8A" w:rsidRDefault="00ED6B85" w14:paraId="670B6890" w14:textId="77777777">
            <w:pPr>
              <w:jc w:val="center"/>
              <w:rPr>
                <w:sz w:val="18"/>
                <w:szCs w:val="18"/>
              </w:rPr>
            </w:pPr>
            <w:r w:rsidRPr="00452550">
              <w:rPr>
                <w:sz w:val="18"/>
                <w:szCs w:val="18"/>
              </w:rPr>
              <w:t>252.245-7003</w:t>
            </w:r>
          </w:p>
          <w:p w:rsidRPr="00452550" w:rsidR="00ED6B85" w:rsidP="00626B8A" w:rsidRDefault="00ED6B85" w14:paraId="3BB750AE" w14:textId="77777777">
            <w:pPr>
              <w:jc w:val="center"/>
              <w:rPr>
                <w:sz w:val="18"/>
                <w:szCs w:val="18"/>
              </w:rPr>
            </w:pPr>
            <w:r w:rsidRPr="00452550">
              <w:rPr>
                <w:sz w:val="18"/>
                <w:szCs w:val="18"/>
              </w:rPr>
              <w:t>(12.d.)</w:t>
            </w:r>
          </w:p>
        </w:tc>
        <w:tc>
          <w:tcPr>
            <w:tcW w:w="1080" w:type="dxa"/>
            <w:vAlign w:val="center"/>
          </w:tcPr>
          <w:p w:rsidR="00ED6B85" w:rsidP="00626B8A" w:rsidRDefault="00ED6B85" w14:paraId="029EE873" w14:textId="77777777">
            <w:pPr>
              <w:jc w:val="center"/>
              <w:rPr>
                <w:sz w:val="18"/>
                <w:szCs w:val="18"/>
              </w:rPr>
            </w:pPr>
            <w:r>
              <w:rPr>
                <w:sz w:val="18"/>
                <w:szCs w:val="18"/>
              </w:rPr>
              <w:t>245.7001-3 &amp; DD 1348-1A</w:t>
            </w:r>
          </w:p>
          <w:p w:rsidRPr="00502E2C" w:rsidR="00ED6B85" w:rsidP="00626B8A" w:rsidRDefault="00ED6B85" w14:paraId="254830F6" w14:textId="77777777">
            <w:pPr>
              <w:jc w:val="center"/>
              <w:rPr>
                <w:sz w:val="18"/>
                <w:szCs w:val="18"/>
              </w:rPr>
            </w:pPr>
            <w:r>
              <w:rPr>
                <w:sz w:val="18"/>
                <w:szCs w:val="18"/>
              </w:rPr>
              <w:t>(12.e.)</w:t>
            </w:r>
          </w:p>
        </w:tc>
        <w:tc>
          <w:tcPr>
            <w:tcW w:w="990" w:type="dxa"/>
            <w:vAlign w:val="center"/>
          </w:tcPr>
          <w:p w:rsidR="00ED6B85" w:rsidP="00626B8A" w:rsidRDefault="00ED6B85" w14:paraId="5D8B1526" w14:textId="77777777">
            <w:pPr>
              <w:jc w:val="center"/>
              <w:rPr>
                <w:sz w:val="18"/>
                <w:szCs w:val="18"/>
              </w:rPr>
            </w:pPr>
            <w:r>
              <w:rPr>
                <w:sz w:val="18"/>
                <w:szCs w:val="18"/>
              </w:rPr>
              <w:t>252.245-7004 &amp; DD 1639</w:t>
            </w:r>
          </w:p>
          <w:p w:rsidRPr="00502E2C" w:rsidR="00ED6B85" w:rsidP="00626B8A" w:rsidRDefault="00ED6B85" w14:paraId="3BB74419" w14:textId="77777777">
            <w:pPr>
              <w:jc w:val="center"/>
              <w:rPr>
                <w:sz w:val="18"/>
                <w:szCs w:val="18"/>
              </w:rPr>
            </w:pPr>
            <w:r>
              <w:rPr>
                <w:sz w:val="18"/>
                <w:szCs w:val="18"/>
              </w:rPr>
              <w:t>(12.f.)</w:t>
            </w:r>
          </w:p>
        </w:tc>
        <w:tc>
          <w:tcPr>
            <w:tcW w:w="1080" w:type="dxa"/>
            <w:vAlign w:val="center"/>
          </w:tcPr>
          <w:p w:rsidRPr="00302C04" w:rsidR="00ED6B85" w:rsidP="00626B8A" w:rsidRDefault="00ED6B85" w14:paraId="00BC3F23" w14:textId="77777777">
            <w:pPr>
              <w:jc w:val="center"/>
              <w:rPr>
                <w:sz w:val="18"/>
                <w:szCs w:val="18"/>
              </w:rPr>
            </w:pPr>
            <w:r w:rsidRPr="00302C04">
              <w:rPr>
                <w:sz w:val="18"/>
                <w:szCs w:val="18"/>
              </w:rPr>
              <w:t>Total</w:t>
            </w:r>
          </w:p>
          <w:p w:rsidRPr="00302C04" w:rsidR="00ED6B85" w:rsidP="00626B8A" w:rsidRDefault="00ED6B85" w14:paraId="50CEE334" w14:textId="77777777">
            <w:pPr>
              <w:jc w:val="center"/>
              <w:rPr>
                <w:sz w:val="18"/>
                <w:szCs w:val="18"/>
              </w:rPr>
            </w:pPr>
            <w:r w:rsidRPr="00302C04">
              <w:rPr>
                <w:sz w:val="18"/>
                <w:szCs w:val="18"/>
              </w:rPr>
              <w:t>(12.a.-f.)</w:t>
            </w:r>
          </w:p>
        </w:tc>
      </w:tr>
      <w:tr w:rsidRPr="00234388" w:rsidR="00ED6B85" w:rsidTr="00ED6B85" w14:paraId="6C5BDD0E" w14:textId="77777777">
        <w:trPr>
          <w:trHeight w:val="432"/>
        </w:trPr>
        <w:tc>
          <w:tcPr>
            <w:tcW w:w="1170" w:type="dxa"/>
            <w:vAlign w:val="center"/>
          </w:tcPr>
          <w:p w:rsidRPr="00502E2C" w:rsidR="00ED6B85" w:rsidP="00137728" w:rsidRDefault="00ED6B85" w14:paraId="0D9D825E" w14:textId="77777777">
            <w:pPr>
              <w:rPr>
                <w:sz w:val="18"/>
                <w:szCs w:val="18"/>
              </w:rPr>
            </w:pPr>
            <w:r w:rsidRPr="00502E2C">
              <w:rPr>
                <w:sz w:val="18"/>
                <w:szCs w:val="18"/>
              </w:rPr>
              <w:t>Number of Respondents</w:t>
            </w:r>
          </w:p>
        </w:tc>
        <w:tc>
          <w:tcPr>
            <w:tcW w:w="1080" w:type="dxa"/>
            <w:vAlign w:val="center"/>
          </w:tcPr>
          <w:p w:rsidRPr="00DA78EB" w:rsidR="00ED6B85" w:rsidP="00302C04" w:rsidRDefault="00ED6B85" w14:paraId="6E9F0FAF" w14:textId="77777777">
            <w:pPr>
              <w:jc w:val="right"/>
              <w:rPr>
                <w:sz w:val="18"/>
                <w:szCs w:val="18"/>
              </w:rPr>
            </w:pPr>
            <w:r w:rsidRPr="00DA78EB">
              <w:rPr>
                <w:sz w:val="18"/>
                <w:szCs w:val="18"/>
              </w:rPr>
              <w:t>1</w:t>
            </w:r>
            <w:r w:rsidR="00302C04">
              <w:rPr>
                <w:sz w:val="18"/>
                <w:szCs w:val="18"/>
              </w:rPr>
              <w:t>16</w:t>
            </w:r>
          </w:p>
        </w:tc>
        <w:tc>
          <w:tcPr>
            <w:tcW w:w="990" w:type="dxa"/>
            <w:shd w:val="clear" w:color="auto" w:fill="auto"/>
            <w:vAlign w:val="center"/>
          </w:tcPr>
          <w:p w:rsidRPr="00250045" w:rsidR="00ED6B85" w:rsidP="002C093F" w:rsidRDefault="00ED6B85" w14:paraId="6729ADF9" w14:textId="77777777">
            <w:pPr>
              <w:jc w:val="right"/>
              <w:rPr>
                <w:sz w:val="18"/>
                <w:szCs w:val="18"/>
              </w:rPr>
            </w:pPr>
            <w:r>
              <w:rPr>
                <w:sz w:val="18"/>
                <w:szCs w:val="18"/>
              </w:rPr>
              <w:t>83</w:t>
            </w:r>
          </w:p>
        </w:tc>
        <w:tc>
          <w:tcPr>
            <w:tcW w:w="990" w:type="dxa"/>
            <w:shd w:val="clear" w:color="auto" w:fill="auto"/>
            <w:vAlign w:val="center"/>
          </w:tcPr>
          <w:p w:rsidRPr="00250045" w:rsidR="00ED6B85" w:rsidP="002C093F" w:rsidRDefault="00ED6B85" w14:paraId="45041DF8" w14:textId="77777777">
            <w:pPr>
              <w:jc w:val="right"/>
              <w:rPr>
                <w:sz w:val="18"/>
                <w:szCs w:val="18"/>
              </w:rPr>
            </w:pPr>
            <w:r w:rsidRPr="00DC3D8F">
              <w:rPr>
                <w:sz w:val="18"/>
                <w:szCs w:val="18"/>
              </w:rPr>
              <w:t>1</w:t>
            </w:r>
            <w:r>
              <w:rPr>
                <w:sz w:val="18"/>
                <w:szCs w:val="18"/>
              </w:rPr>
              <w:t>07</w:t>
            </w:r>
          </w:p>
        </w:tc>
        <w:tc>
          <w:tcPr>
            <w:tcW w:w="990" w:type="dxa"/>
            <w:shd w:val="clear" w:color="auto" w:fill="auto"/>
            <w:vAlign w:val="center"/>
          </w:tcPr>
          <w:p w:rsidRPr="00452550" w:rsidR="00ED6B85" w:rsidP="00452550" w:rsidRDefault="00475E1A" w14:paraId="49FE9E3E" w14:textId="72015E33">
            <w:pPr>
              <w:jc w:val="right"/>
              <w:rPr>
                <w:sz w:val="18"/>
                <w:szCs w:val="18"/>
              </w:rPr>
            </w:pPr>
            <w:r>
              <w:rPr>
                <w:sz w:val="18"/>
                <w:szCs w:val="18"/>
              </w:rPr>
              <w:t>10</w:t>
            </w:r>
          </w:p>
        </w:tc>
        <w:tc>
          <w:tcPr>
            <w:tcW w:w="1080" w:type="dxa"/>
            <w:shd w:val="clear" w:color="auto" w:fill="auto"/>
            <w:vAlign w:val="center"/>
          </w:tcPr>
          <w:p w:rsidRPr="00250045" w:rsidR="00ED6B85" w:rsidP="002C093F" w:rsidRDefault="00ED6B85" w14:paraId="4809809F" w14:textId="77777777">
            <w:pPr>
              <w:jc w:val="right"/>
              <w:rPr>
                <w:sz w:val="18"/>
                <w:szCs w:val="18"/>
              </w:rPr>
            </w:pPr>
            <w:r w:rsidRPr="00DC3D8F">
              <w:rPr>
                <w:sz w:val="18"/>
                <w:szCs w:val="18"/>
              </w:rPr>
              <w:t>1</w:t>
            </w:r>
            <w:r>
              <w:rPr>
                <w:sz w:val="18"/>
                <w:szCs w:val="18"/>
              </w:rPr>
              <w:t>63</w:t>
            </w:r>
          </w:p>
        </w:tc>
        <w:tc>
          <w:tcPr>
            <w:tcW w:w="990" w:type="dxa"/>
            <w:shd w:val="clear" w:color="auto" w:fill="auto"/>
            <w:vAlign w:val="center"/>
          </w:tcPr>
          <w:p w:rsidRPr="00250045" w:rsidR="00ED6B85" w:rsidP="002C093F" w:rsidRDefault="00ED6B85" w14:paraId="2F983445" w14:textId="77777777">
            <w:pPr>
              <w:jc w:val="right"/>
              <w:rPr>
                <w:sz w:val="18"/>
                <w:szCs w:val="18"/>
              </w:rPr>
            </w:pPr>
            <w:r>
              <w:rPr>
                <w:sz w:val="18"/>
                <w:szCs w:val="18"/>
              </w:rPr>
              <w:t>1,030</w:t>
            </w:r>
          </w:p>
        </w:tc>
        <w:tc>
          <w:tcPr>
            <w:tcW w:w="1080" w:type="dxa"/>
            <w:shd w:val="clear" w:color="auto" w:fill="auto"/>
            <w:vAlign w:val="center"/>
          </w:tcPr>
          <w:p w:rsidRPr="00302C04" w:rsidR="00ED6B85" w:rsidP="002C149E" w:rsidRDefault="00ED6B85" w14:paraId="7D1A131B" w14:textId="3987CA22">
            <w:pPr>
              <w:jc w:val="right"/>
              <w:rPr>
                <w:sz w:val="18"/>
                <w:szCs w:val="18"/>
              </w:rPr>
            </w:pPr>
            <w:r w:rsidRPr="00302C04">
              <w:rPr>
                <w:sz w:val="18"/>
                <w:szCs w:val="18"/>
              </w:rPr>
              <w:t>1,</w:t>
            </w:r>
            <w:r w:rsidR="002C149E">
              <w:rPr>
                <w:sz w:val="18"/>
                <w:szCs w:val="18"/>
              </w:rPr>
              <w:t>50</w:t>
            </w:r>
            <w:r w:rsidR="009303D8">
              <w:rPr>
                <w:sz w:val="18"/>
                <w:szCs w:val="18"/>
              </w:rPr>
              <w:t>9</w:t>
            </w:r>
          </w:p>
        </w:tc>
      </w:tr>
      <w:tr w:rsidRPr="00234388" w:rsidR="00ED6B85" w:rsidTr="00ED6B85" w14:paraId="0FB3BC41" w14:textId="77777777">
        <w:trPr>
          <w:trHeight w:val="432"/>
        </w:trPr>
        <w:tc>
          <w:tcPr>
            <w:tcW w:w="1170" w:type="dxa"/>
            <w:vAlign w:val="center"/>
          </w:tcPr>
          <w:p w:rsidRPr="00502E2C" w:rsidR="00ED6B85" w:rsidP="00137728" w:rsidRDefault="00ED6B85" w14:paraId="1B3C51CE" w14:textId="77777777">
            <w:pPr>
              <w:rPr>
                <w:sz w:val="18"/>
                <w:szCs w:val="18"/>
              </w:rPr>
            </w:pPr>
            <w:r w:rsidRPr="00502E2C">
              <w:rPr>
                <w:sz w:val="18"/>
                <w:szCs w:val="18"/>
              </w:rPr>
              <w:t xml:space="preserve">Responses </w:t>
            </w:r>
            <w:r>
              <w:rPr>
                <w:sz w:val="18"/>
                <w:szCs w:val="18"/>
              </w:rPr>
              <w:t>/</w:t>
            </w:r>
            <w:r w:rsidRPr="00502E2C">
              <w:rPr>
                <w:sz w:val="18"/>
                <w:szCs w:val="18"/>
              </w:rPr>
              <w:t xml:space="preserve"> Respondent</w:t>
            </w:r>
          </w:p>
        </w:tc>
        <w:tc>
          <w:tcPr>
            <w:tcW w:w="1080" w:type="dxa"/>
            <w:vAlign w:val="center"/>
          </w:tcPr>
          <w:p w:rsidRPr="00DA78EB" w:rsidR="00ED6B85" w:rsidP="00137728" w:rsidRDefault="00ED6B85" w14:paraId="741B1F14" w14:textId="77777777">
            <w:pPr>
              <w:jc w:val="right"/>
              <w:rPr>
                <w:sz w:val="18"/>
                <w:szCs w:val="18"/>
              </w:rPr>
            </w:pPr>
            <w:r w:rsidRPr="00DA78EB">
              <w:rPr>
                <w:sz w:val="18"/>
                <w:szCs w:val="18"/>
              </w:rPr>
              <w:t>1</w:t>
            </w:r>
          </w:p>
        </w:tc>
        <w:tc>
          <w:tcPr>
            <w:tcW w:w="990" w:type="dxa"/>
            <w:shd w:val="clear" w:color="auto" w:fill="auto"/>
            <w:vAlign w:val="center"/>
          </w:tcPr>
          <w:p w:rsidRPr="00250045" w:rsidR="00ED6B85" w:rsidP="002C093F" w:rsidRDefault="00ED6B85" w14:paraId="4F843AE6" w14:textId="77777777">
            <w:pPr>
              <w:jc w:val="right"/>
              <w:rPr>
                <w:sz w:val="18"/>
                <w:szCs w:val="18"/>
              </w:rPr>
            </w:pPr>
            <w:r w:rsidRPr="00DC3D8F">
              <w:rPr>
                <w:sz w:val="18"/>
                <w:szCs w:val="18"/>
              </w:rPr>
              <w:t>2</w:t>
            </w:r>
            <w:r w:rsidR="00302C04">
              <w:rPr>
                <w:sz w:val="18"/>
                <w:szCs w:val="18"/>
              </w:rPr>
              <w:t>*</w:t>
            </w:r>
          </w:p>
        </w:tc>
        <w:tc>
          <w:tcPr>
            <w:tcW w:w="990" w:type="dxa"/>
            <w:shd w:val="clear" w:color="auto" w:fill="auto"/>
            <w:vAlign w:val="center"/>
          </w:tcPr>
          <w:p w:rsidRPr="00250045" w:rsidR="00ED6B85" w:rsidP="00137728" w:rsidRDefault="00ED6B85" w14:paraId="1ED4747B" w14:textId="77777777">
            <w:pPr>
              <w:jc w:val="right"/>
              <w:rPr>
                <w:sz w:val="18"/>
                <w:szCs w:val="18"/>
              </w:rPr>
            </w:pPr>
            <w:r w:rsidRPr="00DC3D8F">
              <w:rPr>
                <w:sz w:val="18"/>
                <w:szCs w:val="18"/>
              </w:rPr>
              <w:t>1.</w:t>
            </w:r>
            <w:r>
              <w:rPr>
                <w:sz w:val="18"/>
                <w:szCs w:val="18"/>
              </w:rPr>
              <w:t>5</w:t>
            </w:r>
          </w:p>
        </w:tc>
        <w:tc>
          <w:tcPr>
            <w:tcW w:w="990" w:type="dxa"/>
            <w:shd w:val="clear" w:color="auto" w:fill="auto"/>
            <w:vAlign w:val="center"/>
          </w:tcPr>
          <w:p w:rsidRPr="00452550" w:rsidR="00ED6B85" w:rsidP="00137728" w:rsidRDefault="00ED6B85" w14:paraId="57854DE0" w14:textId="77777777">
            <w:pPr>
              <w:jc w:val="right"/>
              <w:rPr>
                <w:sz w:val="18"/>
                <w:szCs w:val="18"/>
              </w:rPr>
            </w:pPr>
            <w:r w:rsidRPr="00452550">
              <w:rPr>
                <w:sz w:val="18"/>
                <w:szCs w:val="18"/>
              </w:rPr>
              <w:t>1</w:t>
            </w:r>
          </w:p>
        </w:tc>
        <w:tc>
          <w:tcPr>
            <w:tcW w:w="1080" w:type="dxa"/>
            <w:shd w:val="clear" w:color="auto" w:fill="auto"/>
            <w:vAlign w:val="center"/>
          </w:tcPr>
          <w:p w:rsidRPr="00250045" w:rsidR="00ED6B85" w:rsidP="002C093F" w:rsidRDefault="00ED6B85" w14:paraId="3009773F" w14:textId="77777777">
            <w:pPr>
              <w:jc w:val="right"/>
              <w:rPr>
                <w:sz w:val="18"/>
                <w:szCs w:val="18"/>
              </w:rPr>
            </w:pPr>
            <w:r>
              <w:rPr>
                <w:sz w:val="18"/>
                <w:szCs w:val="18"/>
              </w:rPr>
              <w:t>207</w:t>
            </w:r>
            <w:r w:rsidR="002C149E">
              <w:rPr>
                <w:sz w:val="18"/>
                <w:szCs w:val="18"/>
              </w:rPr>
              <w:t>*</w:t>
            </w:r>
          </w:p>
        </w:tc>
        <w:tc>
          <w:tcPr>
            <w:tcW w:w="990" w:type="dxa"/>
            <w:shd w:val="clear" w:color="auto" w:fill="auto"/>
            <w:vAlign w:val="center"/>
          </w:tcPr>
          <w:p w:rsidRPr="00250045" w:rsidR="00ED6B85" w:rsidP="002C093F" w:rsidRDefault="00ED6B85" w14:paraId="763082CD" w14:textId="77777777">
            <w:pPr>
              <w:jc w:val="right"/>
              <w:rPr>
                <w:sz w:val="18"/>
                <w:szCs w:val="18"/>
              </w:rPr>
            </w:pPr>
            <w:r>
              <w:rPr>
                <w:sz w:val="18"/>
                <w:szCs w:val="18"/>
              </w:rPr>
              <w:t>3</w:t>
            </w:r>
          </w:p>
        </w:tc>
        <w:tc>
          <w:tcPr>
            <w:tcW w:w="1080" w:type="dxa"/>
            <w:shd w:val="clear" w:color="auto" w:fill="auto"/>
            <w:vAlign w:val="center"/>
          </w:tcPr>
          <w:p w:rsidRPr="00302C04" w:rsidR="00ED6B85" w:rsidP="00137728" w:rsidRDefault="002C149E" w14:paraId="3E16E749" w14:textId="29623AB7">
            <w:pPr>
              <w:jc w:val="right"/>
              <w:rPr>
                <w:sz w:val="18"/>
                <w:szCs w:val="18"/>
              </w:rPr>
            </w:pPr>
            <w:r>
              <w:rPr>
                <w:sz w:val="18"/>
                <w:szCs w:val="18"/>
              </w:rPr>
              <w:t>2</w:t>
            </w:r>
            <w:r w:rsidR="006B2056">
              <w:rPr>
                <w:sz w:val="18"/>
                <w:szCs w:val="18"/>
              </w:rPr>
              <w:t>4.8</w:t>
            </w:r>
          </w:p>
        </w:tc>
      </w:tr>
      <w:tr w:rsidRPr="00234388" w:rsidR="00ED6B85" w:rsidTr="00ED6B85" w14:paraId="13227226" w14:textId="77777777">
        <w:trPr>
          <w:trHeight w:val="432"/>
        </w:trPr>
        <w:tc>
          <w:tcPr>
            <w:tcW w:w="1170" w:type="dxa"/>
            <w:vAlign w:val="center"/>
          </w:tcPr>
          <w:p w:rsidRPr="00502E2C" w:rsidR="00ED6B85" w:rsidP="00137728" w:rsidRDefault="00ED6B85" w14:paraId="7D49D031" w14:textId="77777777">
            <w:pPr>
              <w:rPr>
                <w:sz w:val="18"/>
                <w:szCs w:val="18"/>
              </w:rPr>
            </w:pPr>
            <w:r w:rsidRPr="00502E2C">
              <w:rPr>
                <w:sz w:val="18"/>
                <w:szCs w:val="18"/>
              </w:rPr>
              <w:t>Annual Responses</w:t>
            </w:r>
          </w:p>
        </w:tc>
        <w:tc>
          <w:tcPr>
            <w:tcW w:w="1080" w:type="dxa"/>
            <w:vAlign w:val="center"/>
          </w:tcPr>
          <w:p w:rsidRPr="00DA78EB" w:rsidR="00ED6B85" w:rsidP="00302C04" w:rsidRDefault="00ED6B85" w14:paraId="13C4EC0D" w14:textId="77777777">
            <w:pPr>
              <w:jc w:val="right"/>
              <w:rPr>
                <w:sz w:val="18"/>
                <w:szCs w:val="18"/>
              </w:rPr>
            </w:pPr>
            <w:r w:rsidRPr="00DA78EB">
              <w:rPr>
                <w:sz w:val="18"/>
                <w:szCs w:val="18"/>
              </w:rPr>
              <w:t>1</w:t>
            </w:r>
            <w:r w:rsidR="00302C04">
              <w:rPr>
                <w:sz w:val="18"/>
                <w:szCs w:val="18"/>
              </w:rPr>
              <w:t>16</w:t>
            </w:r>
          </w:p>
        </w:tc>
        <w:tc>
          <w:tcPr>
            <w:tcW w:w="990" w:type="dxa"/>
            <w:shd w:val="clear" w:color="auto" w:fill="auto"/>
            <w:vAlign w:val="center"/>
          </w:tcPr>
          <w:p w:rsidRPr="00250045" w:rsidR="00ED6B85" w:rsidP="002C093F" w:rsidRDefault="00ED6B85" w14:paraId="04A07921" w14:textId="77777777">
            <w:pPr>
              <w:jc w:val="right"/>
              <w:rPr>
                <w:sz w:val="18"/>
                <w:szCs w:val="18"/>
              </w:rPr>
            </w:pPr>
            <w:r>
              <w:rPr>
                <w:sz w:val="18"/>
                <w:szCs w:val="18"/>
              </w:rPr>
              <w:t>163</w:t>
            </w:r>
          </w:p>
        </w:tc>
        <w:tc>
          <w:tcPr>
            <w:tcW w:w="990" w:type="dxa"/>
            <w:shd w:val="clear" w:color="auto" w:fill="auto"/>
            <w:vAlign w:val="center"/>
          </w:tcPr>
          <w:p w:rsidRPr="00250045" w:rsidR="00ED6B85" w:rsidP="00137728" w:rsidRDefault="00ED6B85" w14:paraId="1B53A8A1" w14:textId="77777777">
            <w:pPr>
              <w:jc w:val="right"/>
              <w:rPr>
                <w:sz w:val="18"/>
                <w:szCs w:val="18"/>
              </w:rPr>
            </w:pPr>
            <w:r>
              <w:rPr>
                <w:sz w:val="18"/>
                <w:szCs w:val="18"/>
              </w:rPr>
              <w:t>161</w:t>
            </w:r>
          </w:p>
        </w:tc>
        <w:tc>
          <w:tcPr>
            <w:tcW w:w="990" w:type="dxa"/>
            <w:shd w:val="clear" w:color="auto" w:fill="auto"/>
            <w:vAlign w:val="center"/>
          </w:tcPr>
          <w:p w:rsidRPr="00452550" w:rsidR="00ED6B85" w:rsidP="00452550" w:rsidRDefault="00475E1A" w14:paraId="7378E075" w14:textId="38735972">
            <w:pPr>
              <w:jc w:val="right"/>
              <w:rPr>
                <w:sz w:val="18"/>
                <w:szCs w:val="18"/>
              </w:rPr>
            </w:pPr>
            <w:r>
              <w:rPr>
                <w:sz w:val="18"/>
                <w:szCs w:val="18"/>
              </w:rPr>
              <w:t>10</w:t>
            </w:r>
          </w:p>
        </w:tc>
        <w:tc>
          <w:tcPr>
            <w:tcW w:w="1080" w:type="dxa"/>
            <w:shd w:val="clear" w:color="auto" w:fill="auto"/>
            <w:vAlign w:val="center"/>
          </w:tcPr>
          <w:p w:rsidRPr="00250045" w:rsidR="00ED6B85" w:rsidP="002C093F" w:rsidRDefault="00ED6B85" w14:paraId="7F47DCA4" w14:textId="77777777">
            <w:pPr>
              <w:jc w:val="right"/>
              <w:rPr>
                <w:sz w:val="18"/>
                <w:szCs w:val="18"/>
              </w:rPr>
            </w:pPr>
            <w:r>
              <w:rPr>
                <w:sz w:val="18"/>
                <w:szCs w:val="18"/>
              </w:rPr>
              <w:t>33,670</w:t>
            </w:r>
          </w:p>
        </w:tc>
        <w:tc>
          <w:tcPr>
            <w:tcW w:w="990" w:type="dxa"/>
            <w:shd w:val="clear" w:color="auto" w:fill="auto"/>
            <w:vAlign w:val="center"/>
          </w:tcPr>
          <w:p w:rsidRPr="00250045" w:rsidR="00ED6B85" w:rsidP="002C093F" w:rsidRDefault="00ED6B85" w14:paraId="02E86E67" w14:textId="77777777">
            <w:pPr>
              <w:jc w:val="right"/>
              <w:rPr>
                <w:sz w:val="18"/>
                <w:szCs w:val="18"/>
              </w:rPr>
            </w:pPr>
            <w:r>
              <w:rPr>
                <w:sz w:val="18"/>
                <w:szCs w:val="18"/>
              </w:rPr>
              <w:t>3,364</w:t>
            </w:r>
          </w:p>
        </w:tc>
        <w:tc>
          <w:tcPr>
            <w:tcW w:w="1080" w:type="dxa"/>
            <w:shd w:val="clear" w:color="auto" w:fill="auto"/>
            <w:vAlign w:val="center"/>
          </w:tcPr>
          <w:p w:rsidRPr="00302C04" w:rsidR="00ED6B85" w:rsidP="00A311F8" w:rsidRDefault="00A311F8" w14:paraId="29E00B69" w14:textId="3C3B3186">
            <w:pPr>
              <w:jc w:val="right"/>
              <w:rPr>
                <w:sz w:val="18"/>
                <w:szCs w:val="18"/>
              </w:rPr>
            </w:pPr>
            <w:r>
              <w:rPr>
                <w:sz w:val="18"/>
                <w:szCs w:val="18"/>
              </w:rPr>
              <w:t>37</w:t>
            </w:r>
            <w:r w:rsidRPr="00302C04" w:rsidR="00ED6B85">
              <w:rPr>
                <w:sz w:val="18"/>
                <w:szCs w:val="18"/>
              </w:rPr>
              <w:t>,</w:t>
            </w:r>
            <w:r>
              <w:rPr>
                <w:sz w:val="18"/>
                <w:szCs w:val="18"/>
              </w:rPr>
              <w:t>4</w:t>
            </w:r>
            <w:r w:rsidR="009303D8">
              <w:rPr>
                <w:sz w:val="18"/>
                <w:szCs w:val="18"/>
              </w:rPr>
              <w:t>84</w:t>
            </w:r>
          </w:p>
        </w:tc>
      </w:tr>
      <w:tr w:rsidRPr="00234388" w:rsidR="00ED6B85" w:rsidTr="00ED6B85" w14:paraId="6373DE97" w14:textId="77777777">
        <w:trPr>
          <w:trHeight w:val="432"/>
        </w:trPr>
        <w:tc>
          <w:tcPr>
            <w:tcW w:w="1170" w:type="dxa"/>
            <w:vAlign w:val="center"/>
          </w:tcPr>
          <w:p w:rsidRPr="00502E2C" w:rsidR="00ED6B85" w:rsidP="00137728" w:rsidRDefault="00ED6B85" w14:paraId="2B81CC5C" w14:textId="77777777">
            <w:pPr>
              <w:rPr>
                <w:sz w:val="18"/>
                <w:szCs w:val="18"/>
              </w:rPr>
            </w:pPr>
            <w:r w:rsidRPr="00502E2C">
              <w:rPr>
                <w:sz w:val="18"/>
                <w:szCs w:val="18"/>
              </w:rPr>
              <w:t xml:space="preserve">Hours </w:t>
            </w:r>
            <w:r>
              <w:rPr>
                <w:sz w:val="18"/>
                <w:szCs w:val="18"/>
              </w:rPr>
              <w:t>/</w:t>
            </w:r>
            <w:r w:rsidRPr="00502E2C">
              <w:rPr>
                <w:sz w:val="18"/>
                <w:szCs w:val="18"/>
              </w:rPr>
              <w:t xml:space="preserve"> Response</w:t>
            </w:r>
          </w:p>
        </w:tc>
        <w:tc>
          <w:tcPr>
            <w:tcW w:w="1080" w:type="dxa"/>
            <w:vAlign w:val="center"/>
          </w:tcPr>
          <w:p w:rsidRPr="00DA78EB" w:rsidR="00ED6B85" w:rsidP="00137728" w:rsidRDefault="00ED6B85" w14:paraId="2D89B3E0" w14:textId="77777777">
            <w:pPr>
              <w:jc w:val="right"/>
              <w:rPr>
                <w:sz w:val="18"/>
                <w:szCs w:val="18"/>
              </w:rPr>
            </w:pPr>
            <w:r w:rsidRPr="00DA78EB">
              <w:rPr>
                <w:sz w:val="18"/>
                <w:szCs w:val="18"/>
              </w:rPr>
              <w:t>1.5</w:t>
            </w:r>
          </w:p>
        </w:tc>
        <w:tc>
          <w:tcPr>
            <w:tcW w:w="990" w:type="dxa"/>
            <w:shd w:val="clear" w:color="auto" w:fill="auto"/>
            <w:vAlign w:val="center"/>
          </w:tcPr>
          <w:p w:rsidRPr="00250045" w:rsidR="00ED6B85" w:rsidP="00137728" w:rsidRDefault="00ED6B85" w14:paraId="16C652AC" w14:textId="77777777">
            <w:pPr>
              <w:jc w:val="right"/>
              <w:rPr>
                <w:sz w:val="18"/>
                <w:szCs w:val="18"/>
              </w:rPr>
            </w:pPr>
            <w:r w:rsidRPr="00DC3D8F">
              <w:rPr>
                <w:sz w:val="18"/>
                <w:szCs w:val="18"/>
              </w:rPr>
              <w:t>3.5</w:t>
            </w:r>
          </w:p>
        </w:tc>
        <w:tc>
          <w:tcPr>
            <w:tcW w:w="990" w:type="dxa"/>
            <w:shd w:val="clear" w:color="auto" w:fill="auto"/>
            <w:vAlign w:val="center"/>
          </w:tcPr>
          <w:p w:rsidRPr="00250045" w:rsidR="00ED6B85" w:rsidP="00137728" w:rsidRDefault="00ED6B85" w14:paraId="515E5019" w14:textId="77777777">
            <w:pPr>
              <w:jc w:val="right"/>
              <w:rPr>
                <w:sz w:val="18"/>
                <w:szCs w:val="18"/>
              </w:rPr>
            </w:pPr>
            <w:r w:rsidRPr="00DC3D8F">
              <w:rPr>
                <w:sz w:val="18"/>
                <w:szCs w:val="18"/>
              </w:rPr>
              <w:t>2.5</w:t>
            </w:r>
          </w:p>
        </w:tc>
        <w:tc>
          <w:tcPr>
            <w:tcW w:w="990" w:type="dxa"/>
            <w:shd w:val="clear" w:color="auto" w:fill="auto"/>
            <w:vAlign w:val="center"/>
          </w:tcPr>
          <w:p w:rsidRPr="00452550" w:rsidR="00ED6B85" w:rsidP="00137728" w:rsidRDefault="00ED6B85" w14:paraId="2A33B117" w14:textId="77777777">
            <w:pPr>
              <w:jc w:val="right"/>
              <w:rPr>
                <w:sz w:val="18"/>
                <w:szCs w:val="18"/>
              </w:rPr>
            </w:pPr>
            <w:r w:rsidRPr="00452550">
              <w:rPr>
                <w:sz w:val="18"/>
                <w:szCs w:val="18"/>
              </w:rPr>
              <w:t>80</w:t>
            </w:r>
          </w:p>
        </w:tc>
        <w:tc>
          <w:tcPr>
            <w:tcW w:w="1080" w:type="dxa"/>
            <w:shd w:val="clear" w:color="auto" w:fill="auto"/>
            <w:vAlign w:val="center"/>
          </w:tcPr>
          <w:p w:rsidRPr="00250045" w:rsidR="00ED6B85" w:rsidP="00137728" w:rsidRDefault="00ED6B85" w14:paraId="1C1D8950" w14:textId="77777777">
            <w:pPr>
              <w:jc w:val="right"/>
              <w:rPr>
                <w:sz w:val="18"/>
                <w:szCs w:val="18"/>
              </w:rPr>
            </w:pPr>
            <w:r w:rsidRPr="00DC3D8F">
              <w:rPr>
                <w:sz w:val="18"/>
                <w:szCs w:val="18"/>
              </w:rPr>
              <w:t>1</w:t>
            </w:r>
          </w:p>
        </w:tc>
        <w:tc>
          <w:tcPr>
            <w:tcW w:w="990" w:type="dxa"/>
            <w:shd w:val="clear" w:color="auto" w:fill="auto"/>
            <w:vAlign w:val="center"/>
          </w:tcPr>
          <w:p w:rsidRPr="00250045" w:rsidR="00ED6B85" w:rsidP="00137728" w:rsidRDefault="00324184" w14:paraId="34298041" w14:textId="5D5E7128">
            <w:pPr>
              <w:jc w:val="right"/>
              <w:rPr>
                <w:sz w:val="18"/>
                <w:szCs w:val="18"/>
              </w:rPr>
            </w:pPr>
            <w:r>
              <w:rPr>
                <w:sz w:val="18"/>
                <w:szCs w:val="18"/>
              </w:rPr>
              <w:t>0</w:t>
            </w:r>
            <w:r w:rsidRPr="00DC3D8F" w:rsidR="00ED6B85">
              <w:rPr>
                <w:sz w:val="18"/>
                <w:szCs w:val="18"/>
              </w:rPr>
              <w:t>.25</w:t>
            </w:r>
          </w:p>
        </w:tc>
        <w:tc>
          <w:tcPr>
            <w:tcW w:w="1080" w:type="dxa"/>
            <w:shd w:val="clear" w:color="auto" w:fill="auto"/>
            <w:vAlign w:val="center"/>
          </w:tcPr>
          <w:p w:rsidRPr="00302C04" w:rsidR="00ED6B85" w:rsidP="00137728" w:rsidRDefault="0003327B" w14:paraId="372A0E50" w14:textId="45E7A39E">
            <w:pPr>
              <w:jc w:val="right"/>
              <w:rPr>
                <w:sz w:val="18"/>
                <w:szCs w:val="18"/>
              </w:rPr>
            </w:pPr>
            <w:r>
              <w:rPr>
                <w:sz w:val="18"/>
                <w:szCs w:val="18"/>
              </w:rPr>
              <w:t>0</w:t>
            </w:r>
            <w:r w:rsidR="00A311F8">
              <w:rPr>
                <w:sz w:val="18"/>
                <w:szCs w:val="18"/>
              </w:rPr>
              <w:t>.9</w:t>
            </w:r>
            <w:r w:rsidR="006B2056">
              <w:rPr>
                <w:sz w:val="18"/>
                <w:szCs w:val="18"/>
              </w:rPr>
              <w:t>7</w:t>
            </w:r>
          </w:p>
        </w:tc>
      </w:tr>
      <w:tr w:rsidRPr="00234388" w:rsidR="00ED6B85" w:rsidTr="00ED6B85" w14:paraId="60C23540" w14:textId="77777777">
        <w:trPr>
          <w:trHeight w:val="432"/>
        </w:trPr>
        <w:tc>
          <w:tcPr>
            <w:tcW w:w="1170" w:type="dxa"/>
            <w:vAlign w:val="center"/>
          </w:tcPr>
          <w:p w:rsidRPr="00502E2C" w:rsidR="00ED6B85" w:rsidP="00137728" w:rsidRDefault="00ED6B85" w14:paraId="6F2F244A" w14:textId="77777777">
            <w:pPr>
              <w:rPr>
                <w:sz w:val="18"/>
                <w:szCs w:val="18"/>
              </w:rPr>
            </w:pPr>
            <w:r w:rsidRPr="00502E2C">
              <w:rPr>
                <w:sz w:val="18"/>
                <w:szCs w:val="18"/>
              </w:rPr>
              <w:t>Total Hours</w:t>
            </w:r>
          </w:p>
        </w:tc>
        <w:tc>
          <w:tcPr>
            <w:tcW w:w="1080" w:type="dxa"/>
            <w:vAlign w:val="center"/>
          </w:tcPr>
          <w:p w:rsidRPr="00DA78EB" w:rsidR="00ED6B85" w:rsidP="00A311F8" w:rsidRDefault="00302C04" w14:paraId="7E901820" w14:textId="77777777">
            <w:pPr>
              <w:jc w:val="right"/>
              <w:rPr>
                <w:sz w:val="18"/>
                <w:szCs w:val="18"/>
              </w:rPr>
            </w:pPr>
            <w:r>
              <w:rPr>
                <w:sz w:val="18"/>
                <w:szCs w:val="18"/>
              </w:rPr>
              <w:t>1</w:t>
            </w:r>
            <w:r w:rsidR="00A311F8">
              <w:rPr>
                <w:sz w:val="18"/>
                <w:szCs w:val="18"/>
              </w:rPr>
              <w:t>74</w:t>
            </w:r>
          </w:p>
        </w:tc>
        <w:tc>
          <w:tcPr>
            <w:tcW w:w="990" w:type="dxa"/>
            <w:shd w:val="clear" w:color="auto" w:fill="auto"/>
            <w:vAlign w:val="center"/>
          </w:tcPr>
          <w:p w:rsidRPr="00250045" w:rsidR="00ED6B85" w:rsidP="00137728" w:rsidRDefault="00ED6B85" w14:paraId="78FA7D88" w14:textId="77777777">
            <w:pPr>
              <w:jc w:val="right"/>
              <w:rPr>
                <w:sz w:val="18"/>
                <w:szCs w:val="18"/>
              </w:rPr>
            </w:pPr>
            <w:r>
              <w:rPr>
                <w:sz w:val="18"/>
                <w:szCs w:val="18"/>
              </w:rPr>
              <w:t>571</w:t>
            </w:r>
            <w:r w:rsidR="00A311F8">
              <w:rPr>
                <w:sz w:val="18"/>
                <w:szCs w:val="18"/>
              </w:rPr>
              <w:t>*</w:t>
            </w:r>
          </w:p>
        </w:tc>
        <w:tc>
          <w:tcPr>
            <w:tcW w:w="990" w:type="dxa"/>
            <w:shd w:val="clear" w:color="auto" w:fill="auto"/>
            <w:vAlign w:val="center"/>
          </w:tcPr>
          <w:p w:rsidRPr="00250045" w:rsidR="00ED6B85" w:rsidP="00975887" w:rsidRDefault="00ED6B85" w14:paraId="3CAEB8A0" w14:textId="77777777">
            <w:pPr>
              <w:jc w:val="right"/>
              <w:rPr>
                <w:sz w:val="18"/>
                <w:szCs w:val="18"/>
              </w:rPr>
            </w:pPr>
            <w:r>
              <w:rPr>
                <w:sz w:val="18"/>
                <w:szCs w:val="18"/>
              </w:rPr>
              <w:t>403</w:t>
            </w:r>
            <w:r w:rsidR="00CA6867">
              <w:rPr>
                <w:sz w:val="18"/>
                <w:szCs w:val="18"/>
              </w:rPr>
              <w:t>*</w:t>
            </w:r>
          </w:p>
        </w:tc>
        <w:tc>
          <w:tcPr>
            <w:tcW w:w="990" w:type="dxa"/>
            <w:shd w:val="clear" w:color="auto" w:fill="auto"/>
            <w:vAlign w:val="center"/>
          </w:tcPr>
          <w:p w:rsidRPr="00452550" w:rsidR="00ED6B85" w:rsidP="00137728" w:rsidRDefault="007872F0" w14:paraId="15EDB376" w14:textId="627CB83E">
            <w:pPr>
              <w:jc w:val="right"/>
              <w:rPr>
                <w:sz w:val="18"/>
                <w:szCs w:val="18"/>
              </w:rPr>
            </w:pPr>
            <w:r>
              <w:rPr>
                <w:sz w:val="18"/>
                <w:szCs w:val="18"/>
              </w:rPr>
              <w:t>8</w:t>
            </w:r>
            <w:r w:rsidR="00CA6867">
              <w:rPr>
                <w:sz w:val="18"/>
                <w:szCs w:val="18"/>
              </w:rPr>
              <w:t>0</w:t>
            </w:r>
            <w:r w:rsidR="00452550">
              <w:rPr>
                <w:sz w:val="18"/>
                <w:szCs w:val="18"/>
              </w:rPr>
              <w:t>0</w:t>
            </w:r>
          </w:p>
        </w:tc>
        <w:tc>
          <w:tcPr>
            <w:tcW w:w="1080" w:type="dxa"/>
            <w:shd w:val="clear" w:color="auto" w:fill="auto"/>
            <w:vAlign w:val="center"/>
          </w:tcPr>
          <w:p w:rsidRPr="00250045" w:rsidR="00ED6B85" w:rsidP="002C093F" w:rsidRDefault="00ED6B85" w14:paraId="5B0A6778" w14:textId="77777777">
            <w:pPr>
              <w:jc w:val="right"/>
              <w:rPr>
                <w:sz w:val="18"/>
                <w:szCs w:val="18"/>
              </w:rPr>
            </w:pPr>
            <w:r>
              <w:rPr>
                <w:sz w:val="18"/>
                <w:szCs w:val="18"/>
              </w:rPr>
              <w:t>33,670</w:t>
            </w:r>
          </w:p>
        </w:tc>
        <w:tc>
          <w:tcPr>
            <w:tcW w:w="990" w:type="dxa"/>
            <w:shd w:val="clear" w:color="auto" w:fill="auto"/>
            <w:vAlign w:val="center"/>
          </w:tcPr>
          <w:p w:rsidRPr="00250045" w:rsidR="00ED6B85" w:rsidP="002C093F" w:rsidRDefault="00ED6B85" w14:paraId="393049E0" w14:textId="77777777">
            <w:pPr>
              <w:jc w:val="right"/>
              <w:rPr>
                <w:sz w:val="18"/>
                <w:szCs w:val="18"/>
              </w:rPr>
            </w:pPr>
            <w:r>
              <w:rPr>
                <w:sz w:val="18"/>
                <w:szCs w:val="18"/>
              </w:rPr>
              <w:t>841</w:t>
            </w:r>
          </w:p>
        </w:tc>
        <w:tc>
          <w:tcPr>
            <w:tcW w:w="1080" w:type="dxa"/>
            <w:shd w:val="clear" w:color="auto" w:fill="auto"/>
            <w:vAlign w:val="center"/>
          </w:tcPr>
          <w:p w:rsidRPr="00302C04" w:rsidR="00ED6B85" w:rsidP="006373A8" w:rsidRDefault="00CA6867" w14:paraId="0C8EE3B4" w14:textId="6CBADC83">
            <w:pPr>
              <w:jc w:val="right"/>
              <w:rPr>
                <w:sz w:val="18"/>
                <w:szCs w:val="18"/>
              </w:rPr>
            </w:pPr>
            <w:r>
              <w:rPr>
                <w:sz w:val="18"/>
                <w:szCs w:val="18"/>
              </w:rPr>
              <w:t>36,</w:t>
            </w:r>
            <w:r w:rsidR="009303D8">
              <w:rPr>
                <w:sz w:val="18"/>
                <w:szCs w:val="18"/>
              </w:rPr>
              <w:t>45</w:t>
            </w:r>
            <w:r w:rsidR="006373A8">
              <w:rPr>
                <w:sz w:val="18"/>
                <w:szCs w:val="18"/>
              </w:rPr>
              <w:t>9</w:t>
            </w:r>
          </w:p>
        </w:tc>
      </w:tr>
      <w:tr w:rsidRPr="00234388" w:rsidR="00ED6B85" w:rsidTr="00ED6B85" w14:paraId="170F5685" w14:textId="77777777">
        <w:trPr>
          <w:trHeight w:val="432"/>
        </w:trPr>
        <w:tc>
          <w:tcPr>
            <w:tcW w:w="1170" w:type="dxa"/>
            <w:vAlign w:val="center"/>
          </w:tcPr>
          <w:p w:rsidRPr="00502E2C" w:rsidR="00ED6B85" w:rsidP="00137728" w:rsidRDefault="00ED6B85" w14:paraId="1581AF52" w14:textId="57AA8A92">
            <w:pPr>
              <w:rPr>
                <w:sz w:val="18"/>
                <w:szCs w:val="18"/>
              </w:rPr>
            </w:pPr>
            <w:r w:rsidRPr="00502E2C">
              <w:rPr>
                <w:sz w:val="18"/>
                <w:szCs w:val="18"/>
              </w:rPr>
              <w:t>Hourly Rate</w:t>
            </w:r>
          </w:p>
        </w:tc>
        <w:tc>
          <w:tcPr>
            <w:tcW w:w="1080" w:type="dxa"/>
            <w:vAlign w:val="center"/>
          </w:tcPr>
          <w:p w:rsidRPr="00DA78EB" w:rsidR="00ED6B85" w:rsidP="00137728" w:rsidRDefault="00302C04" w14:paraId="2B2F92D0" w14:textId="77777777">
            <w:pPr>
              <w:jc w:val="right"/>
              <w:rPr>
                <w:sz w:val="18"/>
                <w:szCs w:val="18"/>
              </w:rPr>
            </w:pPr>
            <w:r>
              <w:rPr>
                <w:sz w:val="18"/>
                <w:szCs w:val="18"/>
              </w:rPr>
              <w:t>$48</w:t>
            </w:r>
          </w:p>
        </w:tc>
        <w:tc>
          <w:tcPr>
            <w:tcW w:w="990" w:type="dxa"/>
            <w:shd w:val="clear" w:color="auto" w:fill="auto"/>
            <w:vAlign w:val="center"/>
          </w:tcPr>
          <w:p w:rsidRPr="00250045" w:rsidR="00ED6B85" w:rsidP="00137728" w:rsidRDefault="00ED6B85" w14:paraId="5B200DFA" w14:textId="77777777">
            <w:pPr>
              <w:jc w:val="right"/>
              <w:rPr>
                <w:sz w:val="18"/>
                <w:szCs w:val="18"/>
              </w:rPr>
            </w:pPr>
            <w:r w:rsidRPr="00DC3D8F">
              <w:rPr>
                <w:sz w:val="18"/>
                <w:szCs w:val="18"/>
              </w:rPr>
              <w:t>$4</w:t>
            </w:r>
            <w:r>
              <w:rPr>
                <w:sz w:val="18"/>
                <w:szCs w:val="18"/>
              </w:rPr>
              <w:t>8</w:t>
            </w:r>
          </w:p>
        </w:tc>
        <w:tc>
          <w:tcPr>
            <w:tcW w:w="990" w:type="dxa"/>
            <w:shd w:val="clear" w:color="auto" w:fill="auto"/>
            <w:vAlign w:val="center"/>
          </w:tcPr>
          <w:p w:rsidRPr="00250045" w:rsidR="00ED6B85" w:rsidP="00137728" w:rsidRDefault="00ED6B85" w14:paraId="77C5168B" w14:textId="77777777">
            <w:pPr>
              <w:jc w:val="right"/>
              <w:rPr>
                <w:sz w:val="18"/>
                <w:szCs w:val="18"/>
              </w:rPr>
            </w:pPr>
            <w:r w:rsidRPr="00DC3D8F">
              <w:rPr>
                <w:sz w:val="18"/>
                <w:szCs w:val="18"/>
              </w:rPr>
              <w:t>$4</w:t>
            </w:r>
            <w:r>
              <w:rPr>
                <w:sz w:val="18"/>
                <w:szCs w:val="18"/>
              </w:rPr>
              <w:t>8</w:t>
            </w:r>
          </w:p>
        </w:tc>
        <w:tc>
          <w:tcPr>
            <w:tcW w:w="990" w:type="dxa"/>
            <w:shd w:val="clear" w:color="auto" w:fill="auto"/>
            <w:vAlign w:val="center"/>
          </w:tcPr>
          <w:p w:rsidRPr="00452550" w:rsidR="00ED6B85" w:rsidP="00452550" w:rsidRDefault="00ED6B85" w14:paraId="5EFED3D2" w14:textId="77777777">
            <w:pPr>
              <w:jc w:val="right"/>
              <w:rPr>
                <w:sz w:val="18"/>
                <w:szCs w:val="18"/>
              </w:rPr>
            </w:pPr>
            <w:r w:rsidRPr="00452550">
              <w:rPr>
                <w:sz w:val="18"/>
                <w:szCs w:val="18"/>
              </w:rPr>
              <w:t>$6</w:t>
            </w:r>
            <w:r w:rsidR="00452550">
              <w:rPr>
                <w:sz w:val="18"/>
                <w:szCs w:val="18"/>
              </w:rPr>
              <w:t>8</w:t>
            </w:r>
          </w:p>
        </w:tc>
        <w:tc>
          <w:tcPr>
            <w:tcW w:w="1080" w:type="dxa"/>
            <w:shd w:val="clear" w:color="auto" w:fill="auto"/>
            <w:vAlign w:val="center"/>
          </w:tcPr>
          <w:p w:rsidRPr="00250045" w:rsidR="00ED6B85" w:rsidP="00137728" w:rsidRDefault="00ED6B85" w14:paraId="71110CE8" w14:textId="77777777">
            <w:pPr>
              <w:jc w:val="right"/>
              <w:rPr>
                <w:sz w:val="18"/>
                <w:szCs w:val="18"/>
              </w:rPr>
            </w:pPr>
            <w:r w:rsidRPr="00DC3D8F">
              <w:rPr>
                <w:sz w:val="18"/>
                <w:szCs w:val="18"/>
              </w:rPr>
              <w:t>$4</w:t>
            </w:r>
            <w:r>
              <w:rPr>
                <w:sz w:val="18"/>
                <w:szCs w:val="18"/>
              </w:rPr>
              <w:t>8</w:t>
            </w:r>
          </w:p>
        </w:tc>
        <w:tc>
          <w:tcPr>
            <w:tcW w:w="990" w:type="dxa"/>
            <w:shd w:val="clear" w:color="auto" w:fill="auto"/>
            <w:vAlign w:val="center"/>
          </w:tcPr>
          <w:p w:rsidRPr="00250045" w:rsidR="00ED6B85" w:rsidP="00137728" w:rsidRDefault="00ED6B85" w14:paraId="36291685" w14:textId="77777777">
            <w:pPr>
              <w:jc w:val="right"/>
              <w:rPr>
                <w:sz w:val="18"/>
                <w:szCs w:val="18"/>
              </w:rPr>
            </w:pPr>
            <w:r w:rsidRPr="00DC3D8F">
              <w:rPr>
                <w:sz w:val="18"/>
                <w:szCs w:val="18"/>
              </w:rPr>
              <w:t>$4</w:t>
            </w:r>
            <w:r>
              <w:rPr>
                <w:sz w:val="18"/>
                <w:szCs w:val="18"/>
              </w:rPr>
              <w:t>8</w:t>
            </w:r>
          </w:p>
        </w:tc>
        <w:tc>
          <w:tcPr>
            <w:tcW w:w="1080" w:type="dxa"/>
            <w:shd w:val="clear" w:color="auto" w:fill="auto"/>
            <w:vAlign w:val="center"/>
          </w:tcPr>
          <w:p w:rsidRPr="00302C04" w:rsidR="00ED6B85" w:rsidP="00137728" w:rsidRDefault="00CA6867" w14:paraId="6151B811" w14:textId="7AE505FE">
            <w:pPr>
              <w:jc w:val="right"/>
              <w:rPr>
                <w:sz w:val="18"/>
                <w:szCs w:val="18"/>
              </w:rPr>
            </w:pPr>
            <w:r>
              <w:rPr>
                <w:sz w:val="18"/>
                <w:szCs w:val="18"/>
              </w:rPr>
              <w:t>$48</w:t>
            </w:r>
            <w:r w:rsidR="00434194">
              <w:rPr>
                <w:sz w:val="18"/>
                <w:szCs w:val="18"/>
              </w:rPr>
              <w:t>.43</w:t>
            </w:r>
          </w:p>
        </w:tc>
      </w:tr>
      <w:tr w:rsidRPr="00234388" w:rsidR="00D46394" w:rsidTr="0098796F" w14:paraId="6C2A0534" w14:textId="77777777">
        <w:trPr>
          <w:trHeight w:val="432"/>
        </w:trPr>
        <w:tc>
          <w:tcPr>
            <w:tcW w:w="1170" w:type="dxa"/>
            <w:vAlign w:val="center"/>
          </w:tcPr>
          <w:p w:rsidRPr="00502E2C" w:rsidR="00D46394" w:rsidP="00137728" w:rsidRDefault="00D46394" w14:paraId="79BC3C17" w14:textId="4D3FB128">
            <w:pPr>
              <w:rPr>
                <w:sz w:val="18"/>
                <w:szCs w:val="18"/>
              </w:rPr>
            </w:pPr>
            <w:r>
              <w:rPr>
                <w:sz w:val="18"/>
                <w:szCs w:val="18"/>
              </w:rPr>
              <w:t>Cost per Response</w:t>
            </w:r>
          </w:p>
        </w:tc>
        <w:tc>
          <w:tcPr>
            <w:tcW w:w="7200" w:type="dxa"/>
            <w:gridSpan w:val="7"/>
            <w:vAlign w:val="center"/>
          </w:tcPr>
          <w:p w:rsidRPr="00302C04" w:rsidR="00D46394" w:rsidP="00CA6867" w:rsidRDefault="00D46394" w14:paraId="3B37F11F" w14:textId="4492DBFB">
            <w:pPr>
              <w:jc w:val="right"/>
              <w:rPr>
                <w:sz w:val="18"/>
                <w:szCs w:val="18"/>
              </w:rPr>
            </w:pPr>
            <w:r>
              <w:rPr>
                <w:sz w:val="18"/>
                <w:szCs w:val="18"/>
              </w:rPr>
              <w:t>$4</w:t>
            </w:r>
            <w:r w:rsidR="00404EC4">
              <w:rPr>
                <w:sz w:val="18"/>
                <w:szCs w:val="18"/>
              </w:rPr>
              <w:t>7.11</w:t>
            </w:r>
          </w:p>
        </w:tc>
      </w:tr>
      <w:tr w:rsidRPr="00234388" w:rsidR="00ED6B85" w:rsidTr="00ED6B85" w14:paraId="5C530C08" w14:textId="77777777">
        <w:trPr>
          <w:trHeight w:val="432"/>
        </w:trPr>
        <w:tc>
          <w:tcPr>
            <w:tcW w:w="1170" w:type="dxa"/>
            <w:vAlign w:val="center"/>
          </w:tcPr>
          <w:p w:rsidRPr="00502E2C" w:rsidR="00ED6B85" w:rsidP="00137728" w:rsidRDefault="00ED6B85" w14:paraId="4276E6D6" w14:textId="510DF6F6">
            <w:pPr>
              <w:rPr>
                <w:sz w:val="18"/>
                <w:szCs w:val="18"/>
              </w:rPr>
            </w:pPr>
            <w:r w:rsidRPr="00502E2C">
              <w:rPr>
                <w:sz w:val="18"/>
                <w:szCs w:val="18"/>
              </w:rPr>
              <w:t>Total Annual Public Cost</w:t>
            </w:r>
          </w:p>
        </w:tc>
        <w:tc>
          <w:tcPr>
            <w:tcW w:w="1080" w:type="dxa"/>
            <w:vAlign w:val="center"/>
          </w:tcPr>
          <w:p w:rsidRPr="00DA78EB" w:rsidR="00ED6B85" w:rsidP="00302C04" w:rsidRDefault="00ED6B85" w14:paraId="66827442" w14:textId="77777777">
            <w:pPr>
              <w:jc w:val="right"/>
              <w:rPr>
                <w:sz w:val="18"/>
                <w:szCs w:val="18"/>
              </w:rPr>
            </w:pPr>
            <w:r w:rsidRPr="00DA78EB">
              <w:rPr>
                <w:sz w:val="18"/>
                <w:szCs w:val="18"/>
              </w:rPr>
              <w:t>$</w:t>
            </w:r>
            <w:r w:rsidR="00302C04">
              <w:rPr>
                <w:sz w:val="18"/>
                <w:szCs w:val="18"/>
              </w:rPr>
              <w:t>8</w:t>
            </w:r>
            <w:r w:rsidRPr="00DA78EB">
              <w:rPr>
                <w:sz w:val="18"/>
                <w:szCs w:val="18"/>
              </w:rPr>
              <w:t>,3</w:t>
            </w:r>
            <w:r w:rsidR="00302C04">
              <w:rPr>
                <w:sz w:val="18"/>
                <w:szCs w:val="18"/>
              </w:rPr>
              <w:t>52</w:t>
            </w:r>
          </w:p>
        </w:tc>
        <w:tc>
          <w:tcPr>
            <w:tcW w:w="990" w:type="dxa"/>
            <w:tcBorders>
              <w:bottom w:val="single" w:color="auto" w:sz="4" w:space="0"/>
            </w:tcBorders>
            <w:shd w:val="clear" w:color="auto" w:fill="auto"/>
            <w:vAlign w:val="center"/>
          </w:tcPr>
          <w:p w:rsidRPr="00250045" w:rsidR="00ED6B85" w:rsidP="00975887" w:rsidRDefault="00ED6B85" w14:paraId="35B303FC" w14:textId="1FC81FD9">
            <w:pPr>
              <w:jc w:val="right"/>
              <w:rPr>
                <w:sz w:val="18"/>
                <w:szCs w:val="18"/>
              </w:rPr>
            </w:pPr>
            <w:r w:rsidRPr="00DC3D8F">
              <w:rPr>
                <w:sz w:val="18"/>
                <w:szCs w:val="18"/>
              </w:rPr>
              <w:t>$</w:t>
            </w:r>
            <w:r>
              <w:rPr>
                <w:sz w:val="18"/>
                <w:szCs w:val="18"/>
              </w:rPr>
              <w:t>27,</w:t>
            </w:r>
            <w:r w:rsidR="000F6653">
              <w:rPr>
                <w:sz w:val="18"/>
                <w:szCs w:val="18"/>
              </w:rPr>
              <w:t>408</w:t>
            </w:r>
          </w:p>
        </w:tc>
        <w:tc>
          <w:tcPr>
            <w:tcW w:w="990" w:type="dxa"/>
            <w:shd w:val="clear" w:color="auto" w:fill="auto"/>
            <w:vAlign w:val="center"/>
          </w:tcPr>
          <w:p w:rsidRPr="00250045" w:rsidR="00ED6B85" w:rsidP="00975887" w:rsidRDefault="00ED6B85" w14:paraId="2FACA5A0" w14:textId="5B7A918F">
            <w:pPr>
              <w:jc w:val="right"/>
              <w:rPr>
                <w:sz w:val="18"/>
                <w:szCs w:val="18"/>
              </w:rPr>
            </w:pPr>
            <w:r w:rsidRPr="00DC3D8F">
              <w:rPr>
                <w:sz w:val="18"/>
                <w:szCs w:val="18"/>
              </w:rPr>
              <w:t>$</w:t>
            </w:r>
            <w:r>
              <w:rPr>
                <w:sz w:val="18"/>
                <w:szCs w:val="18"/>
              </w:rPr>
              <w:t>19,</w:t>
            </w:r>
            <w:r w:rsidR="000F6653">
              <w:rPr>
                <w:sz w:val="18"/>
                <w:szCs w:val="18"/>
              </w:rPr>
              <w:t>344</w:t>
            </w:r>
          </w:p>
        </w:tc>
        <w:tc>
          <w:tcPr>
            <w:tcW w:w="990" w:type="dxa"/>
            <w:shd w:val="clear" w:color="auto" w:fill="auto"/>
            <w:vAlign w:val="center"/>
          </w:tcPr>
          <w:p w:rsidRPr="00452550" w:rsidR="00ED6B85" w:rsidP="00CA6867" w:rsidRDefault="00ED6B85" w14:paraId="0D5AC51E" w14:textId="40E99FC9">
            <w:pPr>
              <w:jc w:val="right"/>
              <w:rPr>
                <w:sz w:val="18"/>
                <w:szCs w:val="18"/>
              </w:rPr>
            </w:pPr>
            <w:r w:rsidRPr="00452550">
              <w:rPr>
                <w:sz w:val="18"/>
                <w:szCs w:val="18"/>
              </w:rPr>
              <w:t>$</w:t>
            </w:r>
            <w:r w:rsidR="007872F0">
              <w:rPr>
                <w:sz w:val="18"/>
                <w:szCs w:val="18"/>
              </w:rPr>
              <w:t>54,400</w:t>
            </w:r>
          </w:p>
        </w:tc>
        <w:tc>
          <w:tcPr>
            <w:tcW w:w="1080" w:type="dxa"/>
            <w:shd w:val="clear" w:color="auto" w:fill="auto"/>
            <w:vAlign w:val="center"/>
          </w:tcPr>
          <w:p w:rsidRPr="00250045" w:rsidR="00ED6B85" w:rsidP="002C093F" w:rsidRDefault="00ED6B85" w14:paraId="6E48C924" w14:textId="77777777">
            <w:pPr>
              <w:jc w:val="right"/>
              <w:rPr>
                <w:sz w:val="18"/>
                <w:szCs w:val="18"/>
              </w:rPr>
            </w:pPr>
            <w:r w:rsidRPr="00DC3D8F">
              <w:rPr>
                <w:sz w:val="18"/>
                <w:szCs w:val="18"/>
              </w:rPr>
              <w:t>$1,</w:t>
            </w:r>
            <w:r>
              <w:rPr>
                <w:sz w:val="18"/>
                <w:szCs w:val="18"/>
              </w:rPr>
              <w:t>616</w:t>
            </w:r>
            <w:r w:rsidRPr="00DC3D8F">
              <w:rPr>
                <w:sz w:val="18"/>
                <w:szCs w:val="18"/>
              </w:rPr>
              <w:t>,</w:t>
            </w:r>
            <w:r>
              <w:rPr>
                <w:sz w:val="18"/>
                <w:szCs w:val="18"/>
              </w:rPr>
              <w:t>160</w:t>
            </w:r>
          </w:p>
        </w:tc>
        <w:tc>
          <w:tcPr>
            <w:tcW w:w="990" w:type="dxa"/>
            <w:shd w:val="clear" w:color="auto" w:fill="auto"/>
            <w:vAlign w:val="center"/>
          </w:tcPr>
          <w:p w:rsidRPr="00250045" w:rsidR="00ED6B85" w:rsidP="002C093F" w:rsidRDefault="00ED6B85" w14:paraId="79596196" w14:textId="77777777">
            <w:pPr>
              <w:jc w:val="right"/>
              <w:rPr>
                <w:sz w:val="18"/>
                <w:szCs w:val="18"/>
              </w:rPr>
            </w:pPr>
            <w:r w:rsidRPr="00DC3D8F">
              <w:rPr>
                <w:sz w:val="18"/>
                <w:szCs w:val="18"/>
              </w:rPr>
              <w:t>$</w:t>
            </w:r>
            <w:r>
              <w:rPr>
                <w:sz w:val="18"/>
                <w:szCs w:val="18"/>
              </w:rPr>
              <w:t>40,368</w:t>
            </w:r>
          </w:p>
        </w:tc>
        <w:tc>
          <w:tcPr>
            <w:tcW w:w="1080" w:type="dxa"/>
            <w:shd w:val="clear" w:color="auto" w:fill="auto"/>
            <w:vAlign w:val="center"/>
          </w:tcPr>
          <w:p w:rsidRPr="00302C04" w:rsidR="00ED6B85" w:rsidP="00CA6867" w:rsidRDefault="00ED6B85" w14:paraId="7501ACE7" w14:textId="015A9324">
            <w:pPr>
              <w:jc w:val="right"/>
              <w:rPr>
                <w:sz w:val="18"/>
                <w:szCs w:val="18"/>
              </w:rPr>
            </w:pPr>
            <w:r w:rsidRPr="00302C04">
              <w:rPr>
                <w:sz w:val="18"/>
                <w:szCs w:val="18"/>
              </w:rPr>
              <w:t>$1,</w:t>
            </w:r>
            <w:r w:rsidR="00CA6867">
              <w:rPr>
                <w:sz w:val="18"/>
                <w:szCs w:val="18"/>
              </w:rPr>
              <w:t>7</w:t>
            </w:r>
            <w:r w:rsidR="009303D8">
              <w:rPr>
                <w:sz w:val="18"/>
                <w:szCs w:val="18"/>
              </w:rPr>
              <w:t>6</w:t>
            </w:r>
            <w:r w:rsidR="000F6653">
              <w:rPr>
                <w:sz w:val="18"/>
                <w:szCs w:val="18"/>
              </w:rPr>
              <w:t>6,032</w:t>
            </w:r>
          </w:p>
        </w:tc>
      </w:tr>
    </w:tbl>
    <w:p w:rsidRPr="00302C04" w:rsidR="00626B8A" w:rsidP="000D1210" w:rsidRDefault="00302C04" w14:paraId="79018152" w14:textId="77777777">
      <w:pPr>
        <w:tabs>
          <w:tab w:val="left" w:pos="360"/>
        </w:tabs>
        <w:rPr>
          <w:rFonts w:cs="Courier New"/>
          <w:sz w:val="18"/>
          <w:szCs w:val="18"/>
        </w:rPr>
      </w:pPr>
      <w:r w:rsidRPr="00302C04">
        <w:rPr>
          <w:rFonts w:cs="Courier New"/>
          <w:sz w:val="18"/>
          <w:szCs w:val="18"/>
        </w:rPr>
        <w:t>*rounded</w:t>
      </w:r>
    </w:p>
    <w:p w:rsidR="00F4150C" w:rsidP="000D1210" w:rsidRDefault="00F4150C" w14:paraId="49CB0EA4" w14:textId="77777777">
      <w:pPr>
        <w:tabs>
          <w:tab w:val="left" w:pos="360"/>
        </w:tabs>
        <w:rPr>
          <w:rFonts w:cs="Courier New"/>
        </w:rPr>
      </w:pPr>
    </w:p>
    <w:p w:rsidRPr="003D323E" w:rsidR="003501CC" w:rsidP="000D1210" w:rsidRDefault="003501CC" w14:paraId="0DFD7A21" w14:textId="0ACB8B52">
      <w:pPr>
        <w:tabs>
          <w:tab w:val="left" w:pos="360"/>
        </w:tabs>
        <w:rPr>
          <w:rFonts w:cs="Courier New"/>
        </w:rPr>
      </w:pPr>
      <w:r>
        <w:rPr>
          <w:rFonts w:cs="Courier New"/>
        </w:rPr>
        <w:tab/>
      </w:r>
      <w:r>
        <w:rPr>
          <w:rFonts w:cs="Courier New"/>
        </w:rPr>
        <w:tab/>
      </w:r>
      <w:r w:rsidRPr="00204E8C">
        <w:rPr>
          <w:rFonts w:cs="Courier New"/>
        </w:rPr>
        <w:t>a</w:t>
      </w:r>
      <w:r w:rsidR="00626B8A">
        <w:rPr>
          <w:rFonts w:cs="Courier New"/>
        </w:rPr>
        <w:t>.</w:t>
      </w:r>
      <w:r w:rsidRPr="00204E8C">
        <w:rPr>
          <w:rFonts w:cs="Courier New"/>
        </w:rPr>
        <w:t xml:space="preserve">  </w:t>
      </w:r>
      <w:r w:rsidRPr="00204E8C">
        <w:rPr>
          <w:rFonts w:cs="Courier New"/>
          <w:u w:val="single"/>
        </w:rPr>
        <w:t>DFARS 245.302(1)(i)</w:t>
      </w:r>
      <w:r w:rsidRPr="00204E8C">
        <w:rPr>
          <w:rFonts w:cs="Courier New"/>
        </w:rPr>
        <w:t xml:space="preserve">.  </w:t>
      </w:r>
      <w:r>
        <w:rPr>
          <w:rFonts w:cs="Courier New"/>
        </w:rPr>
        <w:t>T</w:t>
      </w:r>
      <w:r w:rsidRPr="00204E8C">
        <w:rPr>
          <w:rFonts w:cs="Courier New"/>
        </w:rPr>
        <w:t xml:space="preserve">here is no centralized database system that maintains statistics on the number of contractors that request approval to use Government property on work for foreign governments and international organizations. </w:t>
      </w:r>
      <w:r>
        <w:rPr>
          <w:rFonts w:cs="Courier New"/>
        </w:rPr>
        <w:t xml:space="preserve"> Accordingly, </w:t>
      </w:r>
      <w:r w:rsidR="00F4150C">
        <w:rPr>
          <w:rFonts w:cs="Courier New"/>
        </w:rPr>
        <w:t xml:space="preserve">DoD’s </w:t>
      </w:r>
      <w:r>
        <w:rPr>
          <w:rFonts w:cs="Courier New"/>
        </w:rPr>
        <w:t xml:space="preserve">estimate is based on the judgment and experience of subject matter experts in the DCMA Headquarters Property Branch.  </w:t>
      </w:r>
      <w:r w:rsidRPr="003D323E">
        <w:rPr>
          <w:rFonts w:cs="Courier New"/>
        </w:rPr>
        <w:t>The estimated annual cost to the public is</w:t>
      </w:r>
      <w:r w:rsidR="00F4150C">
        <w:rPr>
          <w:rFonts w:cs="Courier New"/>
        </w:rPr>
        <w:t xml:space="preserve"> shown in the following table</w:t>
      </w:r>
      <w:r w:rsidRPr="003D323E">
        <w:rPr>
          <w:rFonts w:cs="Courier New"/>
        </w:rPr>
        <w:t>:</w:t>
      </w:r>
    </w:p>
    <w:p w:rsidR="00E31D33" w:rsidP="000D1210" w:rsidRDefault="00E31D33" w14:paraId="50430194"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6E7819" w:rsidTr="00726AB5" w14:paraId="67068B8B" w14:textId="77777777">
        <w:trPr>
          <w:trHeight w:val="386"/>
        </w:trPr>
        <w:tc>
          <w:tcPr>
            <w:tcW w:w="9270" w:type="dxa"/>
            <w:gridSpan w:val="2"/>
            <w:shd w:val="clear" w:color="auto" w:fill="auto"/>
            <w:vAlign w:val="center"/>
          </w:tcPr>
          <w:p w:rsidR="006E7819" w:rsidP="000D1210" w:rsidRDefault="00533827" w14:paraId="35A07072" w14:textId="77777777">
            <w:pPr>
              <w:pStyle w:val="NormalWeb"/>
              <w:tabs>
                <w:tab w:val="left" w:pos="360"/>
              </w:tabs>
              <w:spacing w:before="0" w:beforeAutospacing="0" w:after="0" w:afterAutospacing="0"/>
              <w:jc w:val="center"/>
            </w:pPr>
            <w:r>
              <w:t xml:space="preserve">Estimation of Respondent </w:t>
            </w:r>
            <w:r w:rsidR="006E7819">
              <w:t>Burden Hours</w:t>
            </w:r>
            <w:r w:rsidRPr="00250045" w:rsidR="00746F33">
              <w:t>:</w:t>
            </w:r>
            <w:r w:rsidRPr="00250045" w:rsidR="003501CC">
              <w:t xml:space="preserve"> </w:t>
            </w:r>
            <w:r w:rsidRPr="00250045" w:rsidR="00746F33">
              <w:t xml:space="preserve"> </w:t>
            </w:r>
            <w:r w:rsidRPr="00DC3D8F" w:rsidR="003501CC">
              <w:rPr>
                <w:rFonts w:cs="Courier New"/>
              </w:rPr>
              <w:t>DFARS 245.302(1)(i)</w:t>
            </w:r>
          </w:p>
        </w:tc>
      </w:tr>
      <w:tr w:rsidRPr="002379BE" w:rsidR="00533827" w:rsidTr="00726AB5" w14:paraId="70E5BA8A" w14:textId="77777777">
        <w:trPr>
          <w:trHeight w:val="386"/>
        </w:trPr>
        <w:tc>
          <w:tcPr>
            <w:tcW w:w="7020" w:type="dxa"/>
            <w:shd w:val="clear" w:color="auto" w:fill="auto"/>
            <w:vAlign w:val="center"/>
          </w:tcPr>
          <w:p w:rsidRPr="0012026A" w:rsidR="00533827" w:rsidP="000D1210" w:rsidRDefault="0057091A" w14:paraId="0124544D" w14:textId="77777777">
            <w:pPr>
              <w:tabs>
                <w:tab w:val="left" w:pos="360"/>
              </w:tabs>
              <w:rPr>
                <w:rFonts w:cs="Courier New"/>
                <w:color w:val="000000"/>
              </w:rPr>
            </w:pPr>
            <w:bookmarkStart w:name="cp458" w:id="14"/>
            <w:bookmarkEnd w:id="13"/>
            <w:r>
              <w:rPr>
                <w:rFonts w:cs="Courier New"/>
                <w:color w:val="000000"/>
              </w:rPr>
              <w:t>Number of respondents</w:t>
            </w:r>
            <w:r w:rsidR="003501CC">
              <w:rPr>
                <w:rFonts w:cs="Courier New"/>
                <w:color w:val="000000"/>
              </w:rPr>
              <w:t xml:space="preserve"> (1)</w:t>
            </w:r>
          </w:p>
        </w:tc>
        <w:tc>
          <w:tcPr>
            <w:tcW w:w="2250" w:type="dxa"/>
            <w:shd w:val="clear" w:color="auto" w:fill="auto"/>
            <w:vAlign w:val="center"/>
          </w:tcPr>
          <w:p w:rsidRPr="002379BE" w:rsidR="00533827" w:rsidP="002379BE" w:rsidRDefault="003501CC" w14:paraId="69C2CAAA" w14:textId="77777777">
            <w:pPr>
              <w:pStyle w:val="NormalWeb"/>
              <w:tabs>
                <w:tab w:val="left" w:pos="360"/>
              </w:tabs>
              <w:spacing w:before="0" w:beforeAutospacing="0" w:after="0" w:afterAutospacing="0"/>
              <w:jc w:val="right"/>
            </w:pPr>
            <w:r w:rsidRPr="002379BE">
              <w:t>1</w:t>
            </w:r>
            <w:r w:rsidR="002379BE">
              <w:t>16</w:t>
            </w:r>
          </w:p>
        </w:tc>
      </w:tr>
      <w:tr w:rsidRPr="002379BE" w:rsidR="00533827" w:rsidTr="00726AB5" w14:paraId="1B69261E" w14:textId="77777777">
        <w:trPr>
          <w:trHeight w:val="422"/>
        </w:trPr>
        <w:tc>
          <w:tcPr>
            <w:tcW w:w="7020" w:type="dxa"/>
            <w:shd w:val="clear" w:color="auto" w:fill="auto"/>
            <w:vAlign w:val="center"/>
          </w:tcPr>
          <w:p w:rsidRPr="0012026A" w:rsidR="00533827" w:rsidP="000D1210" w:rsidRDefault="0057091A" w14:paraId="3832432F" w14:textId="77777777">
            <w:pPr>
              <w:tabs>
                <w:tab w:val="left" w:pos="360"/>
              </w:tabs>
              <w:rPr>
                <w:rFonts w:cs="Courier New"/>
                <w:color w:val="000000"/>
              </w:rPr>
            </w:pPr>
            <w:r>
              <w:rPr>
                <w:rFonts w:cs="Courier New"/>
                <w:color w:val="000000"/>
              </w:rPr>
              <w:t>Responses per respondent</w:t>
            </w:r>
            <w:r w:rsidR="003501CC">
              <w:rPr>
                <w:rFonts w:cs="Courier New"/>
                <w:color w:val="000000"/>
              </w:rPr>
              <w:t xml:space="preserve"> (2)</w:t>
            </w:r>
          </w:p>
        </w:tc>
        <w:tc>
          <w:tcPr>
            <w:tcW w:w="2250" w:type="dxa"/>
            <w:shd w:val="clear" w:color="auto" w:fill="auto"/>
            <w:vAlign w:val="center"/>
          </w:tcPr>
          <w:p w:rsidRPr="002379BE" w:rsidR="00533827" w:rsidP="000D1210" w:rsidRDefault="003501CC" w14:paraId="7B483012" w14:textId="77777777">
            <w:pPr>
              <w:pStyle w:val="NormalWeb"/>
              <w:tabs>
                <w:tab w:val="left" w:pos="360"/>
              </w:tabs>
              <w:spacing w:before="0" w:beforeAutospacing="0" w:after="0" w:afterAutospacing="0"/>
              <w:contextualSpacing/>
              <w:jc w:val="right"/>
            </w:pPr>
            <w:r w:rsidRPr="002379BE">
              <w:t>1</w:t>
            </w:r>
          </w:p>
        </w:tc>
      </w:tr>
      <w:tr w:rsidRPr="002379BE" w:rsidR="00533827" w:rsidTr="00726AB5" w14:paraId="21637270" w14:textId="77777777">
        <w:trPr>
          <w:trHeight w:val="431"/>
        </w:trPr>
        <w:tc>
          <w:tcPr>
            <w:tcW w:w="7020" w:type="dxa"/>
            <w:shd w:val="clear" w:color="auto" w:fill="auto"/>
            <w:vAlign w:val="center"/>
          </w:tcPr>
          <w:p w:rsidRPr="0012026A" w:rsidR="00533827" w:rsidP="000D1210" w:rsidRDefault="0057091A" w14:paraId="2BE7FEE1" w14:textId="77777777">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Pr="002379BE" w:rsidR="00533827" w:rsidP="002379BE" w:rsidRDefault="003501CC" w14:paraId="7E29B721" w14:textId="77777777">
            <w:pPr>
              <w:pStyle w:val="NormalWeb"/>
              <w:tabs>
                <w:tab w:val="left" w:pos="360"/>
              </w:tabs>
              <w:spacing w:before="0" w:beforeAutospacing="0" w:after="0" w:afterAutospacing="0"/>
              <w:contextualSpacing/>
              <w:jc w:val="right"/>
            </w:pPr>
            <w:r w:rsidRPr="002379BE">
              <w:t>1</w:t>
            </w:r>
            <w:r w:rsidR="002379BE">
              <w:t>16</w:t>
            </w:r>
          </w:p>
        </w:tc>
      </w:tr>
      <w:tr w:rsidRPr="002379BE" w:rsidR="00533827" w:rsidTr="00726AB5" w14:paraId="4AF3FDA4" w14:textId="77777777">
        <w:trPr>
          <w:trHeight w:val="440"/>
        </w:trPr>
        <w:tc>
          <w:tcPr>
            <w:tcW w:w="7020" w:type="dxa"/>
            <w:shd w:val="clear" w:color="auto" w:fill="auto"/>
            <w:vAlign w:val="center"/>
          </w:tcPr>
          <w:p w:rsidRPr="0012026A" w:rsidR="00533827" w:rsidP="000D1210" w:rsidRDefault="0057091A" w14:paraId="7F29F97E" w14:textId="77777777">
            <w:pPr>
              <w:tabs>
                <w:tab w:val="left" w:pos="360"/>
              </w:tabs>
              <w:rPr>
                <w:rFonts w:cs="Courier New"/>
                <w:color w:val="000000"/>
              </w:rPr>
            </w:pPr>
            <w:r>
              <w:rPr>
                <w:rFonts w:cs="Courier New"/>
                <w:color w:val="000000"/>
              </w:rPr>
              <w:t>Hours per response</w:t>
            </w:r>
            <w:r w:rsidR="003501CC">
              <w:rPr>
                <w:rFonts w:cs="Courier New"/>
                <w:color w:val="000000"/>
              </w:rPr>
              <w:t xml:space="preserve"> (3)</w:t>
            </w:r>
          </w:p>
        </w:tc>
        <w:tc>
          <w:tcPr>
            <w:tcW w:w="2250" w:type="dxa"/>
            <w:shd w:val="clear" w:color="auto" w:fill="auto"/>
            <w:vAlign w:val="center"/>
          </w:tcPr>
          <w:p w:rsidRPr="002379BE" w:rsidR="00533827" w:rsidP="000D1210" w:rsidRDefault="003501CC" w14:paraId="08554991" w14:textId="77777777">
            <w:pPr>
              <w:pStyle w:val="NormalWeb"/>
              <w:tabs>
                <w:tab w:val="left" w:pos="360"/>
              </w:tabs>
              <w:spacing w:before="0" w:beforeAutospacing="0" w:after="0" w:afterAutospacing="0"/>
              <w:contextualSpacing/>
              <w:jc w:val="right"/>
            </w:pPr>
            <w:r w:rsidRPr="002379BE">
              <w:t>1.5</w:t>
            </w:r>
          </w:p>
        </w:tc>
      </w:tr>
      <w:tr w:rsidRPr="002379BE" w:rsidR="00533827" w:rsidTr="00726AB5" w14:paraId="6DC84FBF" w14:textId="77777777">
        <w:trPr>
          <w:trHeight w:val="449"/>
        </w:trPr>
        <w:tc>
          <w:tcPr>
            <w:tcW w:w="7020" w:type="dxa"/>
            <w:shd w:val="clear" w:color="auto" w:fill="auto"/>
            <w:vAlign w:val="center"/>
          </w:tcPr>
          <w:p w:rsidRPr="0012026A" w:rsidR="00533827" w:rsidP="000D1210" w:rsidRDefault="00533827" w14:paraId="0D565EBD" w14:textId="77777777">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Pr="002379BE" w:rsidR="00533827" w:rsidP="000D1210" w:rsidRDefault="002379BE" w14:paraId="457D2A30" w14:textId="77777777">
            <w:pPr>
              <w:pStyle w:val="NormalWeb"/>
              <w:tabs>
                <w:tab w:val="left" w:pos="360"/>
              </w:tabs>
              <w:spacing w:before="0" w:beforeAutospacing="0" w:after="0" w:afterAutospacing="0"/>
              <w:contextualSpacing/>
              <w:jc w:val="right"/>
            </w:pPr>
            <w:r>
              <w:t>174</w:t>
            </w:r>
          </w:p>
        </w:tc>
      </w:tr>
      <w:tr w:rsidRPr="002379BE" w:rsidR="00533827" w:rsidTr="00726AB5" w14:paraId="69D46C8C" w14:textId="77777777">
        <w:trPr>
          <w:trHeight w:val="431"/>
        </w:trPr>
        <w:tc>
          <w:tcPr>
            <w:tcW w:w="7020" w:type="dxa"/>
            <w:shd w:val="clear" w:color="auto" w:fill="auto"/>
            <w:vAlign w:val="center"/>
          </w:tcPr>
          <w:p w:rsidRPr="0012026A" w:rsidR="00533827" w:rsidP="000D1210" w:rsidRDefault="00533827" w14:paraId="38A84A33" w14:textId="7777777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r w:rsidR="00A920EF">
              <w:rPr>
                <w:rFonts w:cs="Courier New"/>
                <w:color w:val="000000"/>
              </w:rPr>
              <w:t xml:space="preserve"> (</w:t>
            </w:r>
            <w:r w:rsidR="003501CC">
              <w:rPr>
                <w:rFonts w:cs="Courier New"/>
                <w:color w:val="000000"/>
              </w:rPr>
              <w:t>4)</w:t>
            </w:r>
          </w:p>
        </w:tc>
        <w:tc>
          <w:tcPr>
            <w:tcW w:w="2250" w:type="dxa"/>
            <w:shd w:val="clear" w:color="auto" w:fill="auto"/>
            <w:vAlign w:val="center"/>
          </w:tcPr>
          <w:p w:rsidRPr="002379BE" w:rsidR="00533827" w:rsidP="00ED6B85" w:rsidRDefault="00F2135C" w14:paraId="2B334B17" w14:textId="77777777">
            <w:pPr>
              <w:pStyle w:val="NormalWeb"/>
              <w:tabs>
                <w:tab w:val="left" w:pos="360"/>
              </w:tabs>
              <w:spacing w:before="0" w:beforeAutospacing="0" w:after="0" w:afterAutospacing="0"/>
              <w:contextualSpacing/>
              <w:jc w:val="right"/>
            </w:pPr>
            <w:r w:rsidRPr="002379BE">
              <w:t>$</w:t>
            </w:r>
            <w:r w:rsidRPr="002379BE" w:rsidR="00ED6B85">
              <w:t>48</w:t>
            </w:r>
          </w:p>
        </w:tc>
      </w:tr>
      <w:tr w:rsidRPr="002379BE" w:rsidR="00533827" w:rsidTr="00726AB5" w14:paraId="415CE0A5" w14:textId="77777777">
        <w:trPr>
          <w:trHeight w:val="440"/>
        </w:trPr>
        <w:tc>
          <w:tcPr>
            <w:tcW w:w="7020" w:type="dxa"/>
            <w:shd w:val="clear" w:color="auto" w:fill="auto"/>
            <w:vAlign w:val="center"/>
          </w:tcPr>
          <w:p w:rsidRPr="0012026A" w:rsidR="00533827" w:rsidP="000D1210" w:rsidRDefault="00533827" w14:paraId="155523BC"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Pr="002379BE" w:rsidR="00533827" w:rsidP="002379BE" w:rsidRDefault="002B3B04" w14:paraId="7E4893D9" w14:textId="77777777">
            <w:pPr>
              <w:pStyle w:val="NormalWeb"/>
              <w:tabs>
                <w:tab w:val="left" w:pos="360"/>
              </w:tabs>
              <w:spacing w:before="0" w:beforeAutospacing="0" w:after="0" w:afterAutospacing="0"/>
              <w:contextualSpacing/>
              <w:jc w:val="right"/>
            </w:pPr>
            <w:r w:rsidRPr="002379BE">
              <w:t>$</w:t>
            </w:r>
            <w:r w:rsidR="002379BE">
              <w:t>8</w:t>
            </w:r>
            <w:r w:rsidRPr="002379BE" w:rsidR="000D1210">
              <w:t>,3</w:t>
            </w:r>
            <w:r w:rsidR="002379BE">
              <w:t>52</w:t>
            </w:r>
          </w:p>
        </w:tc>
      </w:tr>
    </w:tbl>
    <w:p w:rsidR="00D84F2A" w:rsidP="000D1210" w:rsidRDefault="00D84F2A" w14:paraId="2322FAAD" w14:textId="77777777">
      <w:pPr>
        <w:pStyle w:val="NormalWeb"/>
        <w:tabs>
          <w:tab w:val="left" w:pos="360"/>
          <w:tab w:val="left" w:pos="720"/>
          <w:tab w:val="left" w:pos="1080"/>
          <w:tab w:val="left" w:pos="1440"/>
        </w:tabs>
        <w:spacing w:before="0" w:beforeAutospacing="0" w:after="0" w:afterAutospacing="0"/>
      </w:pPr>
      <w:bookmarkStart w:name="cp460" w:id="15"/>
      <w:bookmarkEnd w:id="14"/>
    </w:p>
    <w:p w:rsidRPr="00DC3D8F" w:rsidR="00F3593A" w:rsidP="000D1210" w:rsidRDefault="007B60C3" w14:paraId="0FF7856F" w14:textId="77777777">
      <w:pPr>
        <w:pStyle w:val="NormalWeb"/>
        <w:tabs>
          <w:tab w:val="left" w:pos="360"/>
          <w:tab w:val="left" w:pos="720"/>
          <w:tab w:val="left" w:pos="1080"/>
          <w:tab w:val="left" w:pos="1440"/>
        </w:tabs>
        <w:spacing w:before="0" w:beforeAutospacing="0" w:after="0" w:afterAutospacing="0"/>
        <w:rPr>
          <w:u w:val="single"/>
        </w:rPr>
      </w:pPr>
      <w:r w:rsidRPr="00DC3D8F">
        <w:rPr>
          <w:u w:val="single"/>
        </w:rPr>
        <w:t>Note</w:t>
      </w:r>
      <w:r w:rsidRPr="00DC3D8F" w:rsidR="003501CC">
        <w:rPr>
          <w:u w:val="single"/>
        </w:rPr>
        <w:t>s:</w:t>
      </w:r>
    </w:p>
    <w:p w:rsidR="00626B8A" w:rsidP="000D1210" w:rsidRDefault="00626B8A" w14:paraId="25C6AAD9" w14:textId="77777777">
      <w:pPr>
        <w:tabs>
          <w:tab w:val="left" w:pos="360"/>
        </w:tabs>
        <w:rPr>
          <w:rFonts w:cs="Courier New"/>
        </w:rPr>
      </w:pPr>
    </w:p>
    <w:p w:rsidR="003501CC" w:rsidP="000D1210" w:rsidRDefault="00626B8A" w14:paraId="51951129" w14:textId="3DAC87F5">
      <w:pPr>
        <w:tabs>
          <w:tab w:val="left" w:pos="360"/>
        </w:tabs>
        <w:rPr>
          <w:rFonts w:cs="Courier New"/>
        </w:rPr>
      </w:pPr>
      <w:r>
        <w:rPr>
          <w:rFonts w:cs="Courier New"/>
        </w:rPr>
        <w:tab/>
      </w:r>
      <w:r w:rsidR="003501CC">
        <w:rPr>
          <w:rFonts w:cs="Courier New"/>
        </w:rPr>
        <w:t>(1</w:t>
      </w:r>
      <w:r w:rsidRPr="002379BE" w:rsidR="003501CC">
        <w:rPr>
          <w:rFonts w:cs="Courier New"/>
        </w:rPr>
        <w:t>)  DCMA property representatives stated that there have been very few contractor requests for contracting officer approval to use Government property on work for foreign governments and international organizations.  The 1</w:t>
      </w:r>
      <w:r w:rsidRPr="002379BE" w:rsidR="002379BE">
        <w:rPr>
          <w:rFonts w:cs="Courier New"/>
        </w:rPr>
        <w:t>16</w:t>
      </w:r>
      <w:r w:rsidRPr="002379BE" w:rsidR="003501CC">
        <w:rPr>
          <w:rFonts w:cs="Courier New"/>
        </w:rPr>
        <w:t xml:space="preserve"> re</w:t>
      </w:r>
      <w:r w:rsidR="002379BE">
        <w:rPr>
          <w:rFonts w:cs="Courier New"/>
        </w:rPr>
        <w:t xml:space="preserve">spondents </w:t>
      </w:r>
      <w:proofErr w:type="gramStart"/>
      <w:r w:rsidR="002379BE">
        <w:rPr>
          <w:rFonts w:cs="Courier New"/>
        </w:rPr>
        <w:t>represents</w:t>
      </w:r>
      <w:proofErr w:type="gramEnd"/>
      <w:r w:rsidR="002379BE">
        <w:rPr>
          <w:rFonts w:cs="Courier New"/>
        </w:rPr>
        <w:t xml:space="preserve"> an average number of </w:t>
      </w:r>
      <w:r w:rsidR="002379BE">
        <w:rPr>
          <w:rFonts w:cs="Courier New"/>
        </w:rPr>
        <w:lastRenderedPageBreak/>
        <w:t>respondents for</w:t>
      </w:r>
      <w:r w:rsidRPr="002379BE" w:rsidR="00ED6B85">
        <w:rPr>
          <w:rFonts w:cs="Courier New"/>
        </w:rPr>
        <w:t xml:space="preserve"> FY 2018, 2019, and 2020</w:t>
      </w:r>
      <w:r w:rsidRPr="002379BE" w:rsidR="003501CC">
        <w:rPr>
          <w:rFonts w:cs="Courier New"/>
        </w:rPr>
        <w:t xml:space="preserve"> according to statistics obtained from the </w:t>
      </w:r>
      <w:r w:rsidR="002379BE">
        <w:rPr>
          <w:rFonts w:cs="Courier New"/>
        </w:rPr>
        <w:t>DCMA Contract Property Group</w:t>
      </w:r>
      <w:r w:rsidRPr="002379BE" w:rsidR="003501CC">
        <w:rPr>
          <w:rFonts w:cs="Courier New"/>
        </w:rPr>
        <w:t>.</w:t>
      </w:r>
    </w:p>
    <w:p w:rsidR="003501CC" w:rsidP="000D1210" w:rsidRDefault="003501CC" w14:paraId="5EC032ED" w14:textId="77777777">
      <w:pPr>
        <w:tabs>
          <w:tab w:val="left" w:pos="360"/>
        </w:tabs>
        <w:rPr>
          <w:rFonts w:cs="Courier New"/>
        </w:rPr>
      </w:pPr>
    </w:p>
    <w:p w:rsidR="003501CC" w:rsidP="000D1210" w:rsidRDefault="00626B8A" w14:paraId="0E6E908F" w14:textId="77777777">
      <w:pPr>
        <w:tabs>
          <w:tab w:val="left" w:pos="360"/>
        </w:tabs>
        <w:rPr>
          <w:rFonts w:cs="Courier New"/>
        </w:rPr>
      </w:pPr>
      <w:r>
        <w:rPr>
          <w:rFonts w:cs="Courier New"/>
        </w:rPr>
        <w:tab/>
      </w:r>
      <w:r w:rsidR="003501CC">
        <w:rPr>
          <w:rFonts w:cs="Courier New"/>
        </w:rPr>
        <w:t xml:space="preserve">(2)  Based on judgment, DCMA estimates that </w:t>
      </w:r>
      <w:r w:rsidRPr="00204E8C" w:rsidR="003501CC">
        <w:rPr>
          <w:rFonts w:cs="Courier New"/>
        </w:rPr>
        <w:t>contractor</w:t>
      </w:r>
      <w:r w:rsidR="003501CC">
        <w:rPr>
          <w:rFonts w:cs="Courier New"/>
        </w:rPr>
        <w:t>s who have work with foreign governments and international organizations may submit an average</w:t>
      </w:r>
      <w:r w:rsidRPr="00204E8C" w:rsidR="003501CC">
        <w:rPr>
          <w:rFonts w:cs="Courier New"/>
        </w:rPr>
        <w:t xml:space="preserve"> </w:t>
      </w:r>
      <w:r w:rsidR="003501CC">
        <w:rPr>
          <w:rFonts w:cs="Courier New"/>
        </w:rPr>
        <w:t>of one</w:t>
      </w:r>
      <w:r w:rsidRPr="00204E8C" w:rsidR="003501CC">
        <w:rPr>
          <w:rFonts w:cs="Courier New"/>
        </w:rPr>
        <w:t xml:space="preserve"> request a year.</w:t>
      </w:r>
    </w:p>
    <w:p w:rsidR="003501CC" w:rsidP="000D1210" w:rsidRDefault="003501CC" w14:paraId="42AC64FD" w14:textId="77777777">
      <w:pPr>
        <w:tabs>
          <w:tab w:val="left" w:pos="360"/>
        </w:tabs>
        <w:rPr>
          <w:rFonts w:cs="Courier New"/>
        </w:rPr>
      </w:pPr>
    </w:p>
    <w:p w:rsidR="003501CC" w:rsidP="000D1210" w:rsidRDefault="00626B8A" w14:paraId="6AAB09BC" w14:textId="77777777">
      <w:pPr>
        <w:tabs>
          <w:tab w:val="left" w:pos="360"/>
        </w:tabs>
        <w:rPr>
          <w:rFonts w:cs="Courier New"/>
        </w:rPr>
      </w:pPr>
      <w:r>
        <w:rPr>
          <w:rFonts w:cs="Courier New"/>
        </w:rPr>
        <w:tab/>
      </w:r>
      <w:r w:rsidR="003501CC">
        <w:rPr>
          <w:rFonts w:cs="Courier New"/>
        </w:rPr>
        <w:t xml:space="preserve">(3)  Based on the nature of the task, DCMA subject matter experts determined that it takes about 1.5 hours </w:t>
      </w:r>
      <w:r w:rsidRPr="00204E8C" w:rsidR="003501CC">
        <w:rPr>
          <w:rFonts w:cs="Courier New"/>
        </w:rPr>
        <w:t>for each contractor to store, retrieve, prepare, and submit the information for each request.</w:t>
      </w:r>
    </w:p>
    <w:p w:rsidRPr="00204E8C" w:rsidR="003501CC" w:rsidP="000D1210" w:rsidRDefault="003501CC" w14:paraId="3EA16A9B" w14:textId="77777777">
      <w:pPr>
        <w:tabs>
          <w:tab w:val="left" w:pos="360"/>
        </w:tabs>
        <w:rPr>
          <w:rFonts w:cs="Courier New"/>
        </w:rPr>
      </w:pPr>
    </w:p>
    <w:p w:rsidR="00185480" w:rsidP="000D1210" w:rsidRDefault="00626B8A" w14:paraId="51839912" w14:textId="77777777">
      <w:pPr>
        <w:pStyle w:val="NormalWeb"/>
        <w:tabs>
          <w:tab w:val="left" w:pos="360"/>
          <w:tab w:val="left" w:pos="720"/>
          <w:tab w:val="left" w:pos="1080"/>
          <w:tab w:val="left" w:pos="1440"/>
        </w:tabs>
        <w:spacing w:before="0" w:beforeAutospacing="0" w:after="0" w:afterAutospacing="0"/>
      </w:pPr>
      <w:r>
        <w:rPr>
          <w:rFonts w:cs="Courier New"/>
        </w:rPr>
        <w:tab/>
      </w:r>
      <w:r w:rsidR="003501CC">
        <w:rPr>
          <w:rFonts w:cs="Courier New"/>
        </w:rPr>
        <w:t xml:space="preserve">(4)  </w:t>
      </w:r>
      <w:r w:rsidR="00535F85">
        <w:rPr>
          <w:rFonts w:cs="Courier New"/>
        </w:rPr>
        <w:t>T</w:t>
      </w:r>
      <w:r w:rsidR="003501CC">
        <w:rPr>
          <w:rFonts w:cs="Courier New"/>
        </w:rPr>
        <w:t xml:space="preserve">he complexity of the work is equivalent to that of a </w:t>
      </w:r>
      <w:r w:rsidR="00535F85">
        <w:rPr>
          <w:rFonts w:cs="Courier New"/>
        </w:rPr>
        <w:t xml:space="preserve">journeyman-level </w:t>
      </w:r>
      <w:r w:rsidRPr="007B60C3" w:rsidR="005850CF">
        <w:t xml:space="preserve">General Schedule (GS) </w:t>
      </w:r>
      <w:r w:rsidR="003501CC">
        <w:rPr>
          <w:rFonts w:cs="Courier New"/>
        </w:rPr>
        <w:t xml:space="preserve">11.  </w:t>
      </w:r>
      <w:r w:rsidR="007E2F81">
        <w:rPr>
          <w:rFonts w:cs="Courier New"/>
        </w:rPr>
        <w:t>T</w:t>
      </w:r>
      <w:r w:rsidRPr="007B60C3" w:rsidR="003501CC">
        <w:t>he fully burdened rate of $4</w:t>
      </w:r>
      <w:r w:rsidR="006D24BF">
        <w:t>8</w:t>
      </w:r>
      <w:r w:rsidR="007E2F81">
        <w:t xml:space="preserve"> is based on</w:t>
      </w:r>
      <w:r w:rsidRPr="007B60C3" w:rsidR="003501CC">
        <w:t xml:space="preserve"> the Office of Personnel Management (OPM) 20</w:t>
      </w:r>
      <w:r w:rsidR="000A6B90">
        <w:t>21</w:t>
      </w:r>
      <w:r w:rsidRPr="007B60C3" w:rsidR="003501CC">
        <w:t xml:space="preserve"> basic hourly salary (for the rest of U.S. </w:t>
      </w:r>
      <w:r w:rsidR="00185480">
        <w:t xml:space="preserve">with </w:t>
      </w:r>
      <w:r w:rsidRPr="007B60C3" w:rsidR="003501CC">
        <w:t>locality</w:t>
      </w:r>
      <w:r w:rsidR="00185480">
        <w:t xml:space="preserve"> pay</w:t>
      </w:r>
      <w:r w:rsidRPr="007B60C3" w:rsidR="003501CC">
        <w:t>) of $3</w:t>
      </w:r>
      <w:r w:rsidR="000A6B90">
        <w:t>5</w:t>
      </w:r>
      <w:r w:rsidRPr="007B60C3" w:rsidR="003501CC">
        <w:t>.</w:t>
      </w:r>
      <w:r w:rsidR="000A6B90">
        <w:t>11</w:t>
      </w:r>
      <w:r w:rsidRPr="007B60C3" w:rsidR="003501CC">
        <w:t xml:space="preserve"> for a GS</w:t>
      </w:r>
      <w:r w:rsidR="005850CF">
        <w:t>-</w:t>
      </w:r>
      <w:r w:rsidR="00185480">
        <w:t xml:space="preserve">11, step 5, plus the </w:t>
      </w:r>
      <w:r w:rsidRPr="007B60C3" w:rsidR="003501CC">
        <w:t>36.25</w:t>
      </w:r>
      <w:r w:rsidR="00185480">
        <w:t>%</w:t>
      </w:r>
      <w:r w:rsidRPr="00185480" w:rsidR="00185480">
        <w:t xml:space="preserve"> </w:t>
      </w:r>
      <w:r w:rsidR="007E2F81">
        <w:t>civilian position full fringe b</w:t>
      </w:r>
      <w:r w:rsidRPr="006040F1" w:rsidR="00185480">
        <w:t xml:space="preserve">enefit </w:t>
      </w:r>
      <w:r w:rsidR="007E2F81">
        <w:t>rate from</w:t>
      </w:r>
      <w:r w:rsidRPr="006040F1" w:rsidR="00185480">
        <w:t xml:space="preserve"> OMB Memo</w:t>
      </w:r>
      <w:r w:rsidR="00F4150C">
        <w:t>randum</w:t>
      </w:r>
      <w:r w:rsidRPr="006040F1" w:rsidR="00185480">
        <w:t xml:space="preserve"> M-08-13 rounded to the nearest whole dollar, or $</w:t>
      </w:r>
      <w:r w:rsidR="00185480">
        <w:t>48</w:t>
      </w:r>
      <w:r w:rsidRPr="006040F1" w:rsidR="00185480">
        <w:t>)</w:t>
      </w:r>
      <w:r w:rsidR="00F4150C">
        <w:t>.</w:t>
      </w:r>
    </w:p>
    <w:p w:rsidR="003501CC" w:rsidP="000D1210" w:rsidRDefault="003501CC" w14:paraId="40941C6F" w14:textId="77777777">
      <w:pPr>
        <w:pStyle w:val="NormalWeb"/>
        <w:tabs>
          <w:tab w:val="left" w:pos="360"/>
          <w:tab w:val="left" w:pos="720"/>
          <w:tab w:val="left" w:pos="1080"/>
          <w:tab w:val="left" w:pos="1440"/>
        </w:tabs>
        <w:spacing w:before="0" w:beforeAutospacing="0" w:after="0" w:afterAutospacing="0"/>
      </w:pPr>
    </w:p>
    <w:p w:rsidR="00EA3E8E" w:rsidP="000D1210" w:rsidRDefault="00D84F2A" w14:paraId="0D13A073" w14:textId="77777777">
      <w:pPr>
        <w:tabs>
          <w:tab w:val="left" w:pos="360"/>
        </w:tabs>
        <w:rPr>
          <w:rFonts w:cs="Courier New"/>
        </w:rPr>
      </w:pPr>
      <w:r>
        <w:tab/>
      </w:r>
      <w:r>
        <w:tab/>
      </w:r>
      <w:r w:rsidRPr="003B39BF" w:rsidR="00E41414">
        <w:t xml:space="preserve">b.  </w:t>
      </w:r>
      <w:r w:rsidR="00EA3E8E">
        <w:rPr>
          <w:rFonts w:cs="Courier New"/>
          <w:u w:val="single"/>
        </w:rPr>
        <w:t>DFARS 245.604-3(b)</w:t>
      </w:r>
      <w:r w:rsidRPr="008959CF" w:rsidR="00EA3E8E">
        <w:rPr>
          <w:rFonts w:cs="Courier New"/>
        </w:rPr>
        <w:t>:</w:t>
      </w:r>
      <w:r w:rsidR="00EA3E8E">
        <w:rPr>
          <w:rFonts w:cs="Courier New"/>
        </w:rPr>
        <w:t xml:space="preserve"> </w:t>
      </w:r>
      <w:r w:rsidRPr="00C55C96" w:rsidR="00EA3E8E">
        <w:rPr>
          <w:rFonts w:cs="Courier New"/>
        </w:rPr>
        <w:t xml:space="preserve"> </w:t>
      </w:r>
      <w:r w:rsidR="00EA3E8E">
        <w:rPr>
          <w:rFonts w:cs="Courier New"/>
        </w:rPr>
        <w:t>S</w:t>
      </w:r>
      <w:r w:rsidRPr="00525879" w:rsidR="00EA3E8E">
        <w:rPr>
          <w:rFonts w:cs="Courier New"/>
        </w:rPr>
        <w:t xml:space="preserve">tatistics on the number of contractors that use </w:t>
      </w:r>
      <w:r w:rsidR="00EA3E8E">
        <w:rPr>
          <w:rFonts w:cs="Courier New"/>
        </w:rPr>
        <w:t>in</w:t>
      </w:r>
      <w:r w:rsidRPr="00525879" w:rsidR="00EA3E8E">
        <w:rPr>
          <w:rFonts w:cs="Courier New"/>
        </w:rPr>
        <w:t>formal bid procedures for sale of surplus contractor inventory</w:t>
      </w:r>
      <w:r w:rsidR="00EA3E8E">
        <w:rPr>
          <w:rFonts w:cs="Courier New"/>
        </w:rPr>
        <w:t xml:space="preserve"> were obtained from the </w:t>
      </w:r>
      <w:r w:rsidRPr="00BA16B4" w:rsidR="00EA3E8E">
        <w:rPr>
          <w:rFonts w:cs="Courier New"/>
        </w:rPr>
        <w:t>Plant Clearance Automated Reutilization Screening System (PCARSS)</w:t>
      </w:r>
      <w:r w:rsidRPr="00525879" w:rsidR="00EA3E8E">
        <w:rPr>
          <w:rFonts w:cs="Courier New"/>
        </w:rPr>
        <w:t xml:space="preserve">. </w:t>
      </w:r>
      <w:r w:rsidR="00EA3E8E">
        <w:rPr>
          <w:rFonts w:cs="Courier New"/>
        </w:rPr>
        <w:t xml:space="preserve"> The information used to develop this estimate was provided by the DCMA </w:t>
      </w:r>
      <w:r w:rsidR="00F7043E">
        <w:rPr>
          <w:rFonts w:cs="Courier New"/>
        </w:rPr>
        <w:t>Plant Clearance</w:t>
      </w:r>
      <w:r w:rsidR="004E3644">
        <w:rPr>
          <w:rFonts w:cs="Courier New"/>
        </w:rPr>
        <w:t xml:space="preserve"> Group</w:t>
      </w:r>
      <w:r w:rsidR="00EA3E8E">
        <w:rPr>
          <w:rFonts w:cs="Courier New"/>
        </w:rPr>
        <w:t xml:space="preserve">.  </w:t>
      </w:r>
      <w:r w:rsidRPr="003D323E" w:rsidR="00EA3E8E">
        <w:rPr>
          <w:rFonts w:cs="Courier New"/>
        </w:rPr>
        <w:t>The estimated annual co</w:t>
      </w:r>
      <w:r w:rsidR="00EA3E8E">
        <w:rPr>
          <w:rFonts w:cs="Courier New"/>
        </w:rPr>
        <w:t>st to the public is as follows:</w:t>
      </w:r>
    </w:p>
    <w:p w:rsidRPr="00E41414" w:rsidR="00D84F2A" w:rsidP="000D1210" w:rsidRDefault="00D84F2A" w14:paraId="44FF1240" w14:textId="77777777">
      <w:pPr>
        <w:pStyle w:val="NormalWeb"/>
        <w:tabs>
          <w:tab w:val="left" w:pos="360"/>
          <w:tab w:val="left" w:pos="720"/>
          <w:tab w:val="left" w:pos="1080"/>
          <w:tab w:val="left" w:pos="1440"/>
        </w:tabs>
        <w:spacing w:before="0" w:beforeAutospacing="0" w:after="0" w:afterAutospacing="0"/>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97"/>
        <w:gridCol w:w="2250"/>
      </w:tblGrid>
      <w:tr w:rsidR="00E41414" w:rsidTr="00B57291" w14:paraId="31DA0F89" w14:textId="77777777">
        <w:trPr>
          <w:trHeight w:val="386"/>
        </w:trPr>
        <w:tc>
          <w:tcPr>
            <w:tcW w:w="9247" w:type="dxa"/>
            <w:gridSpan w:val="2"/>
            <w:shd w:val="clear" w:color="auto" w:fill="auto"/>
            <w:vAlign w:val="center"/>
          </w:tcPr>
          <w:p w:rsidR="00E41414" w:rsidP="000D1210" w:rsidRDefault="00E41414" w14:paraId="086BFD1E" w14:textId="77777777">
            <w:pPr>
              <w:pStyle w:val="NormalWeb"/>
              <w:tabs>
                <w:tab w:val="left" w:pos="360"/>
              </w:tabs>
              <w:spacing w:before="0" w:beforeAutospacing="0" w:after="0" w:afterAutospacing="0"/>
              <w:jc w:val="center"/>
            </w:pPr>
            <w:r>
              <w:t xml:space="preserve">Estimation of Respondent Burden Hours: </w:t>
            </w:r>
            <w:r w:rsidRPr="00DC3D8F" w:rsidR="00EA3E8E">
              <w:rPr>
                <w:rFonts w:cs="Courier New"/>
              </w:rPr>
              <w:t>DFARS 245.604-3(b)</w:t>
            </w:r>
          </w:p>
        </w:tc>
      </w:tr>
      <w:tr w:rsidR="00E41414" w:rsidTr="00B57291" w14:paraId="3BD94470" w14:textId="77777777">
        <w:trPr>
          <w:trHeight w:val="386"/>
        </w:trPr>
        <w:tc>
          <w:tcPr>
            <w:tcW w:w="6997" w:type="dxa"/>
            <w:shd w:val="clear" w:color="auto" w:fill="auto"/>
            <w:vAlign w:val="center"/>
          </w:tcPr>
          <w:p w:rsidRPr="0012026A" w:rsidR="00E41414" w:rsidP="000D1210" w:rsidRDefault="00E41414" w14:paraId="1592D7FC" w14:textId="77777777">
            <w:pPr>
              <w:tabs>
                <w:tab w:val="left" w:pos="360"/>
              </w:tabs>
              <w:rPr>
                <w:rFonts w:cs="Courier New"/>
                <w:color w:val="000000"/>
              </w:rPr>
            </w:pPr>
            <w:r>
              <w:rPr>
                <w:rFonts w:cs="Courier New"/>
                <w:color w:val="000000"/>
              </w:rPr>
              <w:t>Number of respondents</w:t>
            </w:r>
            <w:r w:rsidR="00EA3E8E">
              <w:rPr>
                <w:rFonts w:cs="Courier New"/>
                <w:color w:val="000000"/>
              </w:rPr>
              <w:t xml:space="preserve"> (1)</w:t>
            </w:r>
          </w:p>
        </w:tc>
        <w:tc>
          <w:tcPr>
            <w:tcW w:w="2250" w:type="dxa"/>
            <w:shd w:val="clear" w:color="auto" w:fill="auto"/>
            <w:vAlign w:val="center"/>
          </w:tcPr>
          <w:p w:rsidR="00E41414" w:rsidP="000D1210" w:rsidRDefault="00185480" w14:paraId="3D749086" w14:textId="77777777">
            <w:pPr>
              <w:pStyle w:val="NormalWeb"/>
              <w:tabs>
                <w:tab w:val="left" w:pos="360"/>
              </w:tabs>
              <w:spacing w:before="0" w:beforeAutospacing="0" w:after="0" w:afterAutospacing="0"/>
              <w:jc w:val="right"/>
            </w:pPr>
            <w:r>
              <w:t>83</w:t>
            </w:r>
          </w:p>
        </w:tc>
      </w:tr>
      <w:tr w:rsidR="00E41414" w:rsidTr="00B57291" w14:paraId="026F1C38" w14:textId="77777777">
        <w:trPr>
          <w:trHeight w:val="422"/>
        </w:trPr>
        <w:tc>
          <w:tcPr>
            <w:tcW w:w="6997" w:type="dxa"/>
            <w:shd w:val="clear" w:color="auto" w:fill="auto"/>
            <w:vAlign w:val="center"/>
          </w:tcPr>
          <w:p w:rsidRPr="0012026A" w:rsidR="00E41414" w:rsidP="000D1210" w:rsidRDefault="00E41414" w14:paraId="19235BC6" w14:textId="77777777">
            <w:pPr>
              <w:tabs>
                <w:tab w:val="left" w:pos="360"/>
              </w:tabs>
              <w:rPr>
                <w:rFonts w:cs="Courier New"/>
                <w:color w:val="000000"/>
              </w:rPr>
            </w:pPr>
            <w:r>
              <w:rPr>
                <w:rFonts w:cs="Courier New"/>
                <w:color w:val="000000"/>
              </w:rPr>
              <w:t>Responses per respondent</w:t>
            </w:r>
            <w:r w:rsidR="00EA3E8E">
              <w:rPr>
                <w:rFonts w:cs="Courier New"/>
                <w:color w:val="000000"/>
              </w:rPr>
              <w:t xml:space="preserve"> (2)</w:t>
            </w:r>
          </w:p>
        </w:tc>
        <w:tc>
          <w:tcPr>
            <w:tcW w:w="2250" w:type="dxa"/>
            <w:shd w:val="clear" w:color="auto" w:fill="auto"/>
            <w:vAlign w:val="center"/>
          </w:tcPr>
          <w:p w:rsidR="00E41414" w:rsidP="00185480" w:rsidRDefault="00EA3E8E" w14:paraId="7C8481A9" w14:textId="77777777">
            <w:pPr>
              <w:pStyle w:val="NormalWeb"/>
              <w:tabs>
                <w:tab w:val="left" w:pos="360"/>
              </w:tabs>
              <w:spacing w:before="0" w:beforeAutospacing="0" w:after="0" w:afterAutospacing="0"/>
              <w:contextualSpacing/>
              <w:jc w:val="right"/>
            </w:pPr>
            <w:r>
              <w:t>2</w:t>
            </w:r>
          </w:p>
        </w:tc>
      </w:tr>
      <w:tr w:rsidR="00E41414" w:rsidTr="00B57291" w14:paraId="679D0067" w14:textId="77777777">
        <w:trPr>
          <w:trHeight w:val="431"/>
        </w:trPr>
        <w:tc>
          <w:tcPr>
            <w:tcW w:w="6997" w:type="dxa"/>
            <w:shd w:val="clear" w:color="auto" w:fill="auto"/>
            <w:vAlign w:val="center"/>
          </w:tcPr>
          <w:p w:rsidRPr="0012026A" w:rsidR="00E41414" w:rsidP="000D1210" w:rsidRDefault="00E41414" w14:paraId="7B9A5281" w14:textId="77777777">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E41414" w:rsidP="00535F85" w:rsidRDefault="00185480" w14:paraId="6A5C079D" w14:textId="77777777">
            <w:pPr>
              <w:pStyle w:val="NormalWeb"/>
              <w:tabs>
                <w:tab w:val="left" w:pos="360"/>
              </w:tabs>
              <w:spacing w:before="0" w:beforeAutospacing="0" w:after="0" w:afterAutospacing="0"/>
              <w:contextualSpacing/>
              <w:jc w:val="right"/>
            </w:pPr>
            <w:r>
              <w:t>163</w:t>
            </w:r>
          </w:p>
        </w:tc>
      </w:tr>
      <w:tr w:rsidR="00E41414" w:rsidTr="00B57291" w14:paraId="65D2AE88" w14:textId="77777777">
        <w:trPr>
          <w:trHeight w:val="440"/>
        </w:trPr>
        <w:tc>
          <w:tcPr>
            <w:tcW w:w="6997" w:type="dxa"/>
            <w:shd w:val="clear" w:color="auto" w:fill="auto"/>
            <w:vAlign w:val="center"/>
          </w:tcPr>
          <w:p w:rsidRPr="0012026A" w:rsidR="00E41414" w:rsidP="000D1210" w:rsidRDefault="00E41414" w14:paraId="0D255E9D" w14:textId="77777777">
            <w:pPr>
              <w:tabs>
                <w:tab w:val="left" w:pos="360"/>
              </w:tabs>
              <w:rPr>
                <w:rFonts w:cs="Courier New"/>
                <w:color w:val="000000"/>
              </w:rPr>
            </w:pPr>
            <w:r>
              <w:rPr>
                <w:rFonts w:cs="Courier New"/>
                <w:color w:val="000000"/>
              </w:rPr>
              <w:t>Hours per response</w:t>
            </w:r>
            <w:r w:rsidR="00EA3E8E">
              <w:rPr>
                <w:rFonts w:cs="Courier New"/>
                <w:color w:val="000000"/>
              </w:rPr>
              <w:t xml:space="preserve"> (3)</w:t>
            </w:r>
          </w:p>
        </w:tc>
        <w:tc>
          <w:tcPr>
            <w:tcW w:w="2250" w:type="dxa"/>
            <w:shd w:val="clear" w:color="auto" w:fill="auto"/>
            <w:vAlign w:val="center"/>
          </w:tcPr>
          <w:p w:rsidR="00E41414" w:rsidP="000D1210" w:rsidRDefault="00EA3E8E" w14:paraId="6DAB75CA" w14:textId="77777777">
            <w:pPr>
              <w:pStyle w:val="NormalWeb"/>
              <w:tabs>
                <w:tab w:val="left" w:pos="360"/>
              </w:tabs>
              <w:spacing w:before="0" w:beforeAutospacing="0" w:after="0" w:afterAutospacing="0"/>
              <w:contextualSpacing/>
              <w:jc w:val="right"/>
            </w:pPr>
            <w:r>
              <w:t>3.5</w:t>
            </w:r>
          </w:p>
        </w:tc>
      </w:tr>
      <w:tr w:rsidR="00E41414" w:rsidTr="00B57291" w14:paraId="6DEE8F38" w14:textId="77777777">
        <w:trPr>
          <w:trHeight w:val="449"/>
        </w:trPr>
        <w:tc>
          <w:tcPr>
            <w:tcW w:w="6997" w:type="dxa"/>
            <w:shd w:val="clear" w:color="auto" w:fill="auto"/>
            <w:vAlign w:val="center"/>
          </w:tcPr>
          <w:p w:rsidRPr="0012026A" w:rsidR="00E41414" w:rsidP="000D1210" w:rsidRDefault="00E41414" w14:paraId="5E7E83D3"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E41414" w:rsidP="00535F85" w:rsidRDefault="00185480" w14:paraId="36942F7D" w14:textId="77777777">
            <w:pPr>
              <w:pStyle w:val="NormalWeb"/>
              <w:tabs>
                <w:tab w:val="left" w:pos="360"/>
              </w:tabs>
              <w:spacing w:before="0" w:beforeAutospacing="0" w:after="0" w:afterAutospacing="0"/>
              <w:contextualSpacing/>
              <w:jc w:val="right"/>
            </w:pPr>
            <w:r>
              <w:t>571</w:t>
            </w:r>
          </w:p>
        </w:tc>
      </w:tr>
      <w:tr w:rsidR="00E41414" w:rsidTr="00B57291" w14:paraId="4E77E133" w14:textId="77777777">
        <w:trPr>
          <w:trHeight w:val="431"/>
        </w:trPr>
        <w:tc>
          <w:tcPr>
            <w:tcW w:w="6997" w:type="dxa"/>
            <w:shd w:val="clear" w:color="auto" w:fill="auto"/>
            <w:vAlign w:val="center"/>
          </w:tcPr>
          <w:p w:rsidRPr="0012026A" w:rsidR="00E41414" w:rsidP="000D1210" w:rsidRDefault="00E41414" w14:paraId="73F95C1D"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r w:rsidR="00D615F1">
              <w:rPr>
                <w:rFonts w:cs="Courier New"/>
                <w:color w:val="000000"/>
              </w:rPr>
              <w:t xml:space="preserve"> (</w:t>
            </w:r>
            <w:r w:rsidR="00EA3E8E">
              <w:rPr>
                <w:rFonts w:cs="Courier New"/>
                <w:color w:val="000000"/>
              </w:rPr>
              <w:t>4)</w:t>
            </w:r>
          </w:p>
        </w:tc>
        <w:tc>
          <w:tcPr>
            <w:tcW w:w="2250" w:type="dxa"/>
            <w:shd w:val="clear" w:color="auto" w:fill="auto"/>
            <w:vAlign w:val="center"/>
          </w:tcPr>
          <w:p w:rsidR="00E41414" w:rsidP="000D1210" w:rsidRDefault="00E41414" w14:paraId="404FBFA5" w14:textId="77777777">
            <w:pPr>
              <w:pStyle w:val="NormalWeb"/>
              <w:tabs>
                <w:tab w:val="left" w:pos="360"/>
              </w:tabs>
              <w:spacing w:before="0" w:beforeAutospacing="0" w:after="0" w:afterAutospacing="0"/>
              <w:contextualSpacing/>
              <w:jc w:val="right"/>
            </w:pPr>
            <w:r>
              <w:t>$</w:t>
            </w:r>
            <w:r w:rsidR="00185480">
              <w:t>48</w:t>
            </w:r>
          </w:p>
        </w:tc>
      </w:tr>
      <w:tr w:rsidR="00E41414" w:rsidTr="00B57291" w14:paraId="284F131D" w14:textId="77777777">
        <w:trPr>
          <w:trHeight w:val="440"/>
        </w:trPr>
        <w:tc>
          <w:tcPr>
            <w:tcW w:w="6997" w:type="dxa"/>
            <w:tcBorders>
              <w:bottom w:val="single" w:color="auto" w:sz="4" w:space="0"/>
            </w:tcBorders>
            <w:shd w:val="clear" w:color="auto" w:fill="auto"/>
            <w:vAlign w:val="center"/>
          </w:tcPr>
          <w:p w:rsidRPr="0012026A" w:rsidR="00E41414" w:rsidP="000D1210" w:rsidRDefault="00E41414" w14:paraId="68074D92"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tcBorders>
              <w:bottom w:val="single" w:color="auto" w:sz="4" w:space="0"/>
            </w:tcBorders>
            <w:shd w:val="clear" w:color="auto" w:fill="auto"/>
            <w:vAlign w:val="center"/>
          </w:tcPr>
          <w:p w:rsidR="00E41414" w:rsidP="00785DAB" w:rsidRDefault="00E41414" w14:paraId="7B37D764" w14:textId="1EE885B4">
            <w:pPr>
              <w:pStyle w:val="NormalWeb"/>
              <w:tabs>
                <w:tab w:val="left" w:pos="360"/>
              </w:tabs>
              <w:spacing w:before="0" w:beforeAutospacing="0" w:after="0" w:afterAutospacing="0"/>
              <w:contextualSpacing/>
              <w:jc w:val="right"/>
            </w:pPr>
            <w:r>
              <w:t>$</w:t>
            </w:r>
            <w:r w:rsidR="00185480">
              <w:t>27,</w:t>
            </w:r>
            <w:r w:rsidR="00785DAB">
              <w:t>408</w:t>
            </w:r>
          </w:p>
        </w:tc>
      </w:tr>
    </w:tbl>
    <w:p w:rsidR="00D84F2A" w:rsidP="000D1210" w:rsidRDefault="00D84F2A" w14:paraId="7C9CF5B4" w14:textId="77777777">
      <w:pPr>
        <w:pStyle w:val="NormalWeb"/>
        <w:tabs>
          <w:tab w:val="left" w:pos="360"/>
          <w:tab w:val="left" w:pos="720"/>
          <w:tab w:val="left" w:pos="1080"/>
          <w:tab w:val="left" w:pos="1440"/>
        </w:tabs>
        <w:spacing w:before="0" w:beforeAutospacing="0" w:after="0" w:afterAutospacing="0"/>
      </w:pPr>
    </w:p>
    <w:p w:rsidR="00EA3E8E" w:rsidP="000D1210" w:rsidRDefault="00EA3E8E" w14:paraId="2C8B071C" w14:textId="77777777">
      <w:pPr>
        <w:tabs>
          <w:tab w:val="left" w:pos="360"/>
        </w:tabs>
        <w:rPr>
          <w:rFonts w:cs="Courier New"/>
        </w:rPr>
      </w:pPr>
      <w:r w:rsidRPr="008959CF">
        <w:rPr>
          <w:rFonts w:cs="Courier New"/>
          <w:u w:val="single"/>
        </w:rPr>
        <w:t>Notes</w:t>
      </w:r>
      <w:r>
        <w:rPr>
          <w:rFonts w:cs="Courier New"/>
        </w:rPr>
        <w:t>:</w:t>
      </w:r>
    </w:p>
    <w:p w:rsidR="00626B8A" w:rsidP="000D1210" w:rsidRDefault="00626B8A" w14:paraId="6C9C7571" w14:textId="77777777">
      <w:pPr>
        <w:tabs>
          <w:tab w:val="left" w:pos="360"/>
        </w:tabs>
        <w:rPr>
          <w:rFonts w:cs="Courier New"/>
        </w:rPr>
      </w:pPr>
    </w:p>
    <w:p w:rsidR="00EA3E8E" w:rsidP="000D1210" w:rsidRDefault="00626B8A" w14:paraId="495259B3" w14:textId="77777777">
      <w:pPr>
        <w:tabs>
          <w:tab w:val="left" w:pos="360"/>
        </w:tabs>
        <w:rPr>
          <w:rFonts w:cs="Courier New"/>
        </w:rPr>
      </w:pPr>
      <w:r>
        <w:rPr>
          <w:rFonts w:cs="Courier New"/>
        </w:rPr>
        <w:tab/>
      </w:r>
      <w:r w:rsidR="00EA3E8E">
        <w:rPr>
          <w:rFonts w:cs="Courier New"/>
        </w:rPr>
        <w:t>(1)  Based on a P</w:t>
      </w:r>
      <w:r w:rsidR="00185480">
        <w:rPr>
          <w:rFonts w:cs="Courier New"/>
        </w:rPr>
        <w:t>CARSS query of data from FY 2018</w:t>
      </w:r>
      <w:r w:rsidR="00EA3E8E">
        <w:rPr>
          <w:rFonts w:cs="Courier New"/>
        </w:rPr>
        <w:t xml:space="preserve">, </w:t>
      </w:r>
      <w:r w:rsidR="00185480">
        <w:rPr>
          <w:rFonts w:cs="Courier New"/>
        </w:rPr>
        <w:t>2019, and 2020, an average of 83</w:t>
      </w:r>
      <w:r w:rsidR="00EA3E8E">
        <w:rPr>
          <w:rFonts w:cs="Courier New"/>
        </w:rPr>
        <w:t xml:space="preserve"> contractors use informal sales procedures each year.</w:t>
      </w:r>
    </w:p>
    <w:p w:rsidR="00EA3E8E" w:rsidP="000D1210" w:rsidRDefault="00EA3E8E" w14:paraId="7748065C" w14:textId="77777777">
      <w:pPr>
        <w:tabs>
          <w:tab w:val="left" w:pos="360"/>
        </w:tabs>
        <w:rPr>
          <w:rFonts w:cs="Courier New"/>
        </w:rPr>
      </w:pPr>
    </w:p>
    <w:p w:rsidR="00EA3E8E" w:rsidP="000D1210" w:rsidRDefault="00626B8A" w14:paraId="2128EB90" w14:textId="77777777">
      <w:pPr>
        <w:tabs>
          <w:tab w:val="left" w:pos="360"/>
        </w:tabs>
        <w:rPr>
          <w:rFonts w:cs="Courier New"/>
        </w:rPr>
      </w:pPr>
      <w:r>
        <w:rPr>
          <w:rFonts w:cs="Courier New"/>
        </w:rPr>
        <w:tab/>
      </w:r>
      <w:r w:rsidR="00F76A8C">
        <w:rPr>
          <w:rFonts w:cs="Courier New"/>
        </w:rPr>
        <w:t>(2)  Based on the</w:t>
      </w:r>
      <w:r w:rsidR="00EA3E8E">
        <w:rPr>
          <w:rFonts w:cs="Courier New"/>
        </w:rPr>
        <w:t xml:space="preserve"> PCARSS </w:t>
      </w:r>
      <w:r w:rsidR="00F76A8C">
        <w:rPr>
          <w:rFonts w:cs="Courier New"/>
        </w:rPr>
        <w:t xml:space="preserve">data </w:t>
      </w:r>
      <w:r w:rsidR="00EA3E8E">
        <w:rPr>
          <w:rFonts w:cs="Courier New"/>
        </w:rPr>
        <w:t xml:space="preserve">query, an average of </w:t>
      </w:r>
      <w:r w:rsidR="00185480">
        <w:rPr>
          <w:rFonts w:cs="Courier New"/>
        </w:rPr>
        <w:t>163</w:t>
      </w:r>
      <w:r w:rsidR="00EA3E8E">
        <w:rPr>
          <w:rFonts w:cs="Courier New"/>
        </w:rPr>
        <w:t xml:space="preserve"> sales are made each year using informal sales procedures.  T</w:t>
      </w:r>
      <w:r w:rsidR="00185480">
        <w:rPr>
          <w:rFonts w:cs="Courier New"/>
        </w:rPr>
        <w:t>his equates to an average of 2</w:t>
      </w:r>
      <w:r w:rsidR="00EA3E8E">
        <w:rPr>
          <w:rFonts w:cs="Courier New"/>
        </w:rPr>
        <w:t xml:space="preserve"> sales per contractor (</w:t>
      </w:r>
      <w:r w:rsidR="00330B4E">
        <w:rPr>
          <w:rFonts w:cs="Courier New"/>
        </w:rPr>
        <w:t>rounded up from 1.96)</w:t>
      </w:r>
      <w:r w:rsidR="00EA3E8E">
        <w:rPr>
          <w:rFonts w:cs="Courier New"/>
        </w:rPr>
        <w:t>.</w:t>
      </w:r>
    </w:p>
    <w:p w:rsidR="00EA3E8E" w:rsidP="000D1210" w:rsidRDefault="00EA3E8E" w14:paraId="39E1BBC5" w14:textId="77777777">
      <w:pPr>
        <w:tabs>
          <w:tab w:val="left" w:pos="360"/>
        </w:tabs>
        <w:rPr>
          <w:rFonts w:cs="Courier New"/>
        </w:rPr>
      </w:pPr>
    </w:p>
    <w:p w:rsidR="00EA3E8E" w:rsidP="000D1210" w:rsidRDefault="00626B8A" w14:paraId="23ED40D8" w14:textId="77777777">
      <w:pPr>
        <w:tabs>
          <w:tab w:val="left" w:pos="360"/>
        </w:tabs>
        <w:rPr>
          <w:rFonts w:cs="Courier New"/>
        </w:rPr>
      </w:pPr>
      <w:r>
        <w:rPr>
          <w:rFonts w:cs="Courier New"/>
        </w:rPr>
        <w:tab/>
      </w:r>
      <w:r w:rsidR="00EA3E8E">
        <w:rPr>
          <w:rFonts w:cs="Courier New"/>
        </w:rPr>
        <w:t>(3)  Based on input from DCMA subject matter experts, approximately 3.5 hours are required to store, retrieve, prepare, and submit the information required when informal bid procedures are used.</w:t>
      </w:r>
    </w:p>
    <w:p w:rsidR="00EA3E8E" w:rsidP="000D1210" w:rsidRDefault="00EA3E8E" w14:paraId="5FDD74DC" w14:textId="77777777">
      <w:pPr>
        <w:tabs>
          <w:tab w:val="left" w:pos="360"/>
        </w:tabs>
        <w:rPr>
          <w:rFonts w:cs="Courier New"/>
        </w:rPr>
      </w:pPr>
    </w:p>
    <w:p w:rsidR="00EA3E8E" w:rsidP="000D1210" w:rsidRDefault="00626B8A" w14:paraId="4DD90652" w14:textId="77777777">
      <w:pPr>
        <w:tabs>
          <w:tab w:val="left" w:pos="360"/>
        </w:tabs>
        <w:rPr>
          <w:rFonts w:cs="Courier New"/>
        </w:rPr>
      </w:pPr>
      <w:r>
        <w:rPr>
          <w:rFonts w:cs="Courier New"/>
        </w:rPr>
        <w:tab/>
      </w:r>
      <w:r w:rsidR="00EA3E8E">
        <w:rPr>
          <w:rFonts w:cs="Courier New"/>
        </w:rPr>
        <w:t>(4)  See discussion in Note (4) of paragraph 12</w:t>
      </w:r>
      <w:r>
        <w:rPr>
          <w:rFonts w:cs="Courier New"/>
        </w:rPr>
        <w:t>.</w:t>
      </w:r>
      <w:r w:rsidR="00EA3E8E">
        <w:rPr>
          <w:rFonts w:cs="Courier New"/>
        </w:rPr>
        <w:t>a</w:t>
      </w:r>
      <w:r>
        <w:rPr>
          <w:rFonts w:cs="Courier New"/>
        </w:rPr>
        <w:t>.</w:t>
      </w:r>
      <w:r w:rsidR="00EA3E8E">
        <w:rPr>
          <w:rFonts w:cs="Courier New"/>
        </w:rPr>
        <w:t xml:space="preserve"> above for </w:t>
      </w:r>
      <w:r w:rsidR="00F76A8C">
        <w:rPr>
          <w:rFonts w:cs="Courier New"/>
        </w:rPr>
        <w:t xml:space="preserve">the hourly </w:t>
      </w:r>
      <w:r w:rsidR="00EA3E8E">
        <w:rPr>
          <w:rFonts w:cs="Courier New"/>
        </w:rPr>
        <w:t>labor rate computation.</w:t>
      </w:r>
    </w:p>
    <w:p w:rsidR="00EA3E8E" w:rsidP="000D1210" w:rsidRDefault="00EA3E8E" w14:paraId="19D44EEF" w14:textId="77777777">
      <w:pPr>
        <w:pStyle w:val="NormalWeb"/>
        <w:tabs>
          <w:tab w:val="left" w:pos="360"/>
          <w:tab w:val="left" w:pos="720"/>
          <w:tab w:val="left" w:pos="1080"/>
          <w:tab w:val="left" w:pos="1440"/>
        </w:tabs>
        <w:spacing w:before="0" w:beforeAutospacing="0" w:after="0" w:afterAutospacing="0"/>
      </w:pPr>
    </w:p>
    <w:p w:rsidRPr="003D323E" w:rsidR="00EA3E8E" w:rsidP="000D1210" w:rsidRDefault="00D84F2A" w14:paraId="00E4E3D2" w14:textId="77777777">
      <w:pPr>
        <w:tabs>
          <w:tab w:val="left" w:pos="360"/>
        </w:tabs>
        <w:rPr>
          <w:rFonts w:cs="Courier New"/>
        </w:rPr>
      </w:pPr>
      <w:r>
        <w:tab/>
      </w:r>
      <w:r>
        <w:tab/>
      </w:r>
      <w:r w:rsidR="003B39BF">
        <w:t xml:space="preserve">c.  </w:t>
      </w:r>
      <w:r w:rsidR="00EA3E8E">
        <w:rPr>
          <w:rFonts w:cs="Courier New"/>
          <w:u w:val="single"/>
        </w:rPr>
        <w:t>DFARS 245.604-3(d)</w:t>
      </w:r>
      <w:r w:rsidRPr="008959CF" w:rsidR="00EA3E8E">
        <w:rPr>
          <w:rFonts w:cs="Courier New"/>
        </w:rPr>
        <w:t>:</w:t>
      </w:r>
      <w:r w:rsidR="00EA3E8E">
        <w:rPr>
          <w:rFonts w:cs="Courier New"/>
        </w:rPr>
        <w:t xml:space="preserve">  S</w:t>
      </w:r>
      <w:r w:rsidRPr="00525879" w:rsidR="00EA3E8E">
        <w:rPr>
          <w:rFonts w:cs="Courier New"/>
        </w:rPr>
        <w:t xml:space="preserve">tatistics on the number of contractors that use </w:t>
      </w:r>
      <w:r w:rsidR="00EA3E8E">
        <w:rPr>
          <w:rFonts w:cs="Courier New"/>
        </w:rPr>
        <w:t>noncompetitive sales</w:t>
      </w:r>
      <w:r w:rsidRPr="00525879" w:rsidR="00EA3E8E">
        <w:rPr>
          <w:rFonts w:cs="Courier New"/>
        </w:rPr>
        <w:t xml:space="preserve"> procedures </w:t>
      </w:r>
      <w:r w:rsidR="00EA3E8E">
        <w:rPr>
          <w:rFonts w:cs="Courier New"/>
        </w:rPr>
        <w:t xml:space="preserve">were obtained from </w:t>
      </w:r>
      <w:r w:rsidRPr="00BA16B4" w:rsidR="00EA3E8E">
        <w:rPr>
          <w:rFonts w:cs="Courier New"/>
        </w:rPr>
        <w:t>PCARSS</w:t>
      </w:r>
      <w:r w:rsidRPr="00525879" w:rsidR="00EA3E8E">
        <w:rPr>
          <w:rFonts w:cs="Courier New"/>
        </w:rPr>
        <w:t xml:space="preserve">. </w:t>
      </w:r>
      <w:r w:rsidR="00EA3E8E">
        <w:rPr>
          <w:rFonts w:cs="Courier New"/>
        </w:rPr>
        <w:t xml:space="preserve"> The information used to develop this estimate was provided by the DCMA </w:t>
      </w:r>
      <w:r w:rsidR="00F71E8F">
        <w:rPr>
          <w:rFonts w:cs="Courier New"/>
        </w:rPr>
        <w:t>Plant Clearance Group</w:t>
      </w:r>
      <w:r w:rsidR="00EA3E8E">
        <w:rPr>
          <w:rFonts w:cs="Courier New"/>
        </w:rPr>
        <w:t xml:space="preserve">.  </w:t>
      </w:r>
      <w:r w:rsidRPr="003D323E" w:rsidR="00EA3E8E">
        <w:rPr>
          <w:rFonts w:cs="Courier New"/>
        </w:rPr>
        <w:t>The estimated annual cost to the public is as follows:</w:t>
      </w:r>
    </w:p>
    <w:p w:rsidRPr="005750C8" w:rsidR="00D84F2A" w:rsidP="000D1210" w:rsidRDefault="00D84F2A" w14:paraId="68049D38"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A165D4" w:rsidTr="00B57291" w14:paraId="51847C52" w14:textId="77777777">
        <w:trPr>
          <w:trHeight w:val="386"/>
        </w:trPr>
        <w:tc>
          <w:tcPr>
            <w:tcW w:w="9270" w:type="dxa"/>
            <w:gridSpan w:val="2"/>
            <w:shd w:val="clear" w:color="auto" w:fill="auto"/>
            <w:vAlign w:val="center"/>
          </w:tcPr>
          <w:p w:rsidRPr="00A165D4" w:rsidR="00A165D4" w:rsidP="00DC3D8F" w:rsidRDefault="00A165D4" w14:paraId="14105473" w14:textId="77777777">
            <w:pPr>
              <w:pStyle w:val="NormalWeb"/>
              <w:tabs>
                <w:tab w:val="left" w:pos="360"/>
                <w:tab w:val="left" w:pos="720"/>
                <w:tab w:val="left" w:pos="1080"/>
                <w:tab w:val="left" w:pos="1440"/>
              </w:tabs>
              <w:spacing w:before="0" w:beforeAutospacing="0" w:after="0" w:afterAutospacing="0"/>
              <w:jc w:val="center"/>
            </w:pPr>
            <w:bookmarkStart w:name="cp462" w:id="16"/>
            <w:bookmarkEnd w:id="15"/>
            <w:r w:rsidRPr="00A165D4">
              <w:t xml:space="preserve">Estimation of Respondent Burden Hours: </w:t>
            </w:r>
            <w:r w:rsidRPr="00DC3D8F" w:rsidR="00535F85">
              <w:rPr>
                <w:rFonts w:cs="Courier New"/>
              </w:rPr>
              <w:t>DFARS 245.604-3(d)</w:t>
            </w:r>
          </w:p>
        </w:tc>
      </w:tr>
      <w:tr w:rsidRPr="00A165D4" w:rsidR="00A165D4" w:rsidTr="00B57291" w14:paraId="01732C69" w14:textId="77777777">
        <w:trPr>
          <w:trHeight w:val="386"/>
        </w:trPr>
        <w:tc>
          <w:tcPr>
            <w:tcW w:w="7020" w:type="dxa"/>
            <w:shd w:val="clear" w:color="auto" w:fill="auto"/>
            <w:vAlign w:val="center"/>
          </w:tcPr>
          <w:p w:rsidRPr="00A165D4" w:rsidR="00A165D4" w:rsidP="000D1210" w:rsidRDefault="00A165D4" w14:paraId="62A226A3" w14:textId="77777777">
            <w:pPr>
              <w:pStyle w:val="NormalWeb"/>
              <w:tabs>
                <w:tab w:val="left" w:pos="360"/>
                <w:tab w:val="left" w:pos="720"/>
                <w:tab w:val="left" w:pos="1080"/>
                <w:tab w:val="left" w:pos="1440"/>
              </w:tabs>
              <w:spacing w:before="0" w:beforeAutospacing="0" w:after="0" w:afterAutospacing="0"/>
            </w:pPr>
            <w:r w:rsidRPr="00A165D4">
              <w:t>Number of respondents</w:t>
            </w:r>
            <w:r w:rsidR="00EA3E8E">
              <w:t xml:space="preserve"> (1)</w:t>
            </w:r>
          </w:p>
        </w:tc>
        <w:tc>
          <w:tcPr>
            <w:tcW w:w="2250" w:type="dxa"/>
            <w:shd w:val="clear" w:color="auto" w:fill="auto"/>
            <w:vAlign w:val="center"/>
          </w:tcPr>
          <w:p w:rsidRPr="00A165D4" w:rsidR="00A165D4" w:rsidP="00185480" w:rsidRDefault="00EA3E8E" w14:paraId="01B114AF" w14:textId="77777777">
            <w:pPr>
              <w:pStyle w:val="NormalWeb"/>
              <w:tabs>
                <w:tab w:val="left" w:pos="360"/>
                <w:tab w:val="left" w:pos="720"/>
                <w:tab w:val="left" w:pos="1080"/>
                <w:tab w:val="left" w:pos="1440"/>
              </w:tabs>
              <w:spacing w:before="0" w:beforeAutospacing="0" w:after="0" w:afterAutospacing="0"/>
              <w:jc w:val="right"/>
            </w:pPr>
            <w:r>
              <w:t>1</w:t>
            </w:r>
            <w:r w:rsidR="00185480">
              <w:t>07</w:t>
            </w:r>
          </w:p>
        </w:tc>
      </w:tr>
      <w:tr w:rsidRPr="00A165D4" w:rsidR="00A165D4" w:rsidTr="00B57291" w14:paraId="1C6D2B1D" w14:textId="77777777">
        <w:trPr>
          <w:trHeight w:val="422"/>
        </w:trPr>
        <w:tc>
          <w:tcPr>
            <w:tcW w:w="7020" w:type="dxa"/>
            <w:shd w:val="clear" w:color="auto" w:fill="auto"/>
            <w:vAlign w:val="center"/>
          </w:tcPr>
          <w:p w:rsidRPr="00A165D4" w:rsidR="00A165D4" w:rsidP="000D1210" w:rsidRDefault="00A165D4" w14:paraId="3A7B596A" w14:textId="77777777">
            <w:pPr>
              <w:pStyle w:val="NormalWeb"/>
              <w:tabs>
                <w:tab w:val="left" w:pos="360"/>
                <w:tab w:val="left" w:pos="720"/>
                <w:tab w:val="left" w:pos="1080"/>
                <w:tab w:val="left" w:pos="1440"/>
              </w:tabs>
              <w:spacing w:before="0" w:beforeAutospacing="0" w:after="0" w:afterAutospacing="0"/>
            </w:pPr>
            <w:r w:rsidRPr="00A165D4">
              <w:t>Responses per respondent</w:t>
            </w:r>
            <w:r w:rsidR="00EA3E8E">
              <w:t xml:space="preserve"> (2)</w:t>
            </w:r>
          </w:p>
        </w:tc>
        <w:tc>
          <w:tcPr>
            <w:tcW w:w="2250" w:type="dxa"/>
            <w:shd w:val="clear" w:color="auto" w:fill="auto"/>
            <w:vAlign w:val="center"/>
          </w:tcPr>
          <w:p w:rsidRPr="00A165D4" w:rsidR="00A165D4" w:rsidP="000D1210" w:rsidRDefault="00185480" w14:paraId="29221ADC" w14:textId="77777777">
            <w:pPr>
              <w:pStyle w:val="NormalWeb"/>
              <w:tabs>
                <w:tab w:val="left" w:pos="360"/>
                <w:tab w:val="left" w:pos="720"/>
                <w:tab w:val="left" w:pos="1080"/>
                <w:tab w:val="left" w:pos="1440"/>
              </w:tabs>
              <w:spacing w:before="0" w:beforeAutospacing="0" w:after="0" w:afterAutospacing="0"/>
              <w:jc w:val="right"/>
            </w:pPr>
            <w:r>
              <w:t>1.5</w:t>
            </w:r>
          </w:p>
        </w:tc>
      </w:tr>
      <w:tr w:rsidRPr="00A165D4" w:rsidR="00A165D4" w:rsidTr="00B57291" w14:paraId="01E5D3B4" w14:textId="77777777">
        <w:trPr>
          <w:trHeight w:val="431"/>
        </w:trPr>
        <w:tc>
          <w:tcPr>
            <w:tcW w:w="7020" w:type="dxa"/>
            <w:shd w:val="clear" w:color="auto" w:fill="auto"/>
            <w:vAlign w:val="center"/>
          </w:tcPr>
          <w:p w:rsidRPr="00A165D4" w:rsidR="00A165D4" w:rsidP="000D1210" w:rsidRDefault="00A165D4" w14:paraId="231BAC10" w14:textId="77777777">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Pr="00A165D4" w:rsidR="00A165D4" w:rsidP="000D1210" w:rsidRDefault="00185480" w14:paraId="77A4A1F3" w14:textId="77777777">
            <w:pPr>
              <w:pStyle w:val="NormalWeb"/>
              <w:tabs>
                <w:tab w:val="left" w:pos="360"/>
                <w:tab w:val="left" w:pos="720"/>
                <w:tab w:val="left" w:pos="1080"/>
                <w:tab w:val="left" w:pos="1440"/>
              </w:tabs>
              <w:spacing w:before="0" w:beforeAutospacing="0" w:after="0" w:afterAutospacing="0"/>
              <w:jc w:val="right"/>
            </w:pPr>
            <w:r>
              <w:t>161</w:t>
            </w:r>
          </w:p>
        </w:tc>
      </w:tr>
      <w:tr w:rsidRPr="00A165D4" w:rsidR="00A165D4" w:rsidTr="00B57291" w14:paraId="1277A45E" w14:textId="77777777">
        <w:trPr>
          <w:trHeight w:val="440"/>
        </w:trPr>
        <w:tc>
          <w:tcPr>
            <w:tcW w:w="7020" w:type="dxa"/>
            <w:shd w:val="clear" w:color="auto" w:fill="auto"/>
            <w:vAlign w:val="center"/>
          </w:tcPr>
          <w:p w:rsidRPr="00A165D4" w:rsidR="00A165D4" w:rsidP="000D1210" w:rsidRDefault="00A165D4" w14:paraId="68F74D92" w14:textId="77777777">
            <w:pPr>
              <w:pStyle w:val="NormalWeb"/>
              <w:tabs>
                <w:tab w:val="left" w:pos="360"/>
                <w:tab w:val="left" w:pos="720"/>
                <w:tab w:val="left" w:pos="1080"/>
                <w:tab w:val="left" w:pos="1440"/>
              </w:tabs>
              <w:spacing w:before="0" w:beforeAutospacing="0" w:after="0" w:afterAutospacing="0"/>
            </w:pPr>
            <w:r w:rsidRPr="00A165D4">
              <w:t>Hours per response</w:t>
            </w:r>
            <w:r w:rsidR="00EA3E8E">
              <w:t xml:space="preserve"> (3)</w:t>
            </w:r>
          </w:p>
        </w:tc>
        <w:tc>
          <w:tcPr>
            <w:tcW w:w="2250" w:type="dxa"/>
            <w:shd w:val="clear" w:color="auto" w:fill="auto"/>
            <w:vAlign w:val="center"/>
          </w:tcPr>
          <w:p w:rsidRPr="00A165D4" w:rsidR="00A165D4" w:rsidP="000D1210" w:rsidRDefault="00EA3E8E" w14:paraId="7267C82F" w14:textId="77777777">
            <w:pPr>
              <w:pStyle w:val="NormalWeb"/>
              <w:tabs>
                <w:tab w:val="left" w:pos="360"/>
                <w:tab w:val="left" w:pos="720"/>
                <w:tab w:val="left" w:pos="1080"/>
                <w:tab w:val="left" w:pos="1440"/>
              </w:tabs>
              <w:spacing w:before="0" w:beforeAutospacing="0" w:after="0" w:afterAutospacing="0"/>
              <w:jc w:val="right"/>
            </w:pPr>
            <w:r>
              <w:t>2.5</w:t>
            </w:r>
          </w:p>
        </w:tc>
      </w:tr>
      <w:tr w:rsidRPr="00A165D4" w:rsidR="00A165D4" w:rsidTr="00B57291" w14:paraId="3DC5DBA3" w14:textId="77777777">
        <w:trPr>
          <w:trHeight w:val="449"/>
        </w:trPr>
        <w:tc>
          <w:tcPr>
            <w:tcW w:w="7020" w:type="dxa"/>
            <w:shd w:val="clear" w:color="auto" w:fill="auto"/>
            <w:vAlign w:val="center"/>
          </w:tcPr>
          <w:p w:rsidRPr="00A165D4" w:rsidR="00A165D4" w:rsidP="000D1210" w:rsidRDefault="00A165D4" w14:paraId="12E97634" w14:textId="77777777">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Pr="00A165D4" w:rsidR="00A165D4" w:rsidP="000D1210" w:rsidRDefault="00185480" w14:paraId="21686A61" w14:textId="77777777">
            <w:pPr>
              <w:pStyle w:val="NormalWeb"/>
              <w:tabs>
                <w:tab w:val="left" w:pos="360"/>
                <w:tab w:val="left" w:pos="720"/>
                <w:tab w:val="left" w:pos="1080"/>
                <w:tab w:val="left" w:pos="1440"/>
              </w:tabs>
              <w:spacing w:before="0" w:beforeAutospacing="0" w:after="0" w:afterAutospacing="0"/>
              <w:jc w:val="right"/>
            </w:pPr>
            <w:r>
              <w:t>403</w:t>
            </w:r>
          </w:p>
        </w:tc>
      </w:tr>
      <w:tr w:rsidRPr="00A165D4" w:rsidR="00A165D4" w:rsidTr="00B57291" w14:paraId="45EEDB71" w14:textId="77777777">
        <w:trPr>
          <w:trHeight w:val="431"/>
        </w:trPr>
        <w:tc>
          <w:tcPr>
            <w:tcW w:w="7020" w:type="dxa"/>
            <w:shd w:val="clear" w:color="auto" w:fill="auto"/>
            <w:vAlign w:val="center"/>
          </w:tcPr>
          <w:p w:rsidRPr="00A165D4" w:rsidR="00A165D4" w:rsidP="000D1210" w:rsidRDefault="00A165D4" w14:paraId="6A87D23B" w14:textId="77777777">
            <w:pPr>
              <w:pStyle w:val="NormalWeb"/>
              <w:tabs>
                <w:tab w:val="left" w:pos="360"/>
                <w:tab w:val="left" w:pos="720"/>
                <w:tab w:val="left" w:pos="1080"/>
                <w:tab w:val="left" w:pos="1440"/>
              </w:tabs>
              <w:spacing w:before="0" w:beforeAutospacing="0" w:after="0" w:afterAutospacing="0"/>
            </w:pPr>
            <w:r w:rsidRPr="00A165D4">
              <w:t>Cost per hour (hourly wage)</w:t>
            </w:r>
            <w:r w:rsidR="00D615F1">
              <w:t xml:space="preserve"> (</w:t>
            </w:r>
            <w:r w:rsidR="00EA3E8E">
              <w:t>4</w:t>
            </w:r>
            <w:r w:rsidR="00D615F1">
              <w:t>)</w:t>
            </w:r>
          </w:p>
        </w:tc>
        <w:tc>
          <w:tcPr>
            <w:tcW w:w="2250" w:type="dxa"/>
            <w:shd w:val="clear" w:color="auto" w:fill="auto"/>
            <w:vAlign w:val="center"/>
          </w:tcPr>
          <w:p w:rsidRPr="00A165D4" w:rsidR="00A165D4" w:rsidP="000D1210" w:rsidRDefault="00A165D4" w14:paraId="77990F5A" w14:textId="77777777">
            <w:pPr>
              <w:pStyle w:val="NormalWeb"/>
              <w:tabs>
                <w:tab w:val="left" w:pos="360"/>
                <w:tab w:val="left" w:pos="720"/>
                <w:tab w:val="left" w:pos="1080"/>
                <w:tab w:val="left" w:pos="1440"/>
              </w:tabs>
              <w:spacing w:before="0" w:beforeAutospacing="0" w:after="0" w:afterAutospacing="0"/>
              <w:jc w:val="right"/>
            </w:pPr>
            <w:r w:rsidRPr="00A165D4">
              <w:t>$</w:t>
            </w:r>
            <w:r w:rsidR="00185480">
              <w:t>48</w:t>
            </w:r>
          </w:p>
        </w:tc>
      </w:tr>
      <w:tr w:rsidRPr="00A165D4" w:rsidR="00A165D4" w:rsidTr="00B57291" w14:paraId="3A00E7AB" w14:textId="77777777">
        <w:trPr>
          <w:trHeight w:val="440"/>
        </w:trPr>
        <w:tc>
          <w:tcPr>
            <w:tcW w:w="7020" w:type="dxa"/>
            <w:shd w:val="clear" w:color="auto" w:fill="auto"/>
            <w:vAlign w:val="center"/>
          </w:tcPr>
          <w:p w:rsidRPr="00A165D4" w:rsidR="00A165D4" w:rsidP="000D1210" w:rsidRDefault="00A165D4" w14:paraId="77655FAE" w14:textId="77777777">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Pr="00A165D4" w:rsidR="00A165D4" w:rsidP="00785DAB" w:rsidRDefault="00A165D4" w14:paraId="07148A0E" w14:textId="0964B6D8">
            <w:pPr>
              <w:pStyle w:val="NormalWeb"/>
              <w:tabs>
                <w:tab w:val="left" w:pos="360"/>
                <w:tab w:val="left" w:pos="720"/>
                <w:tab w:val="left" w:pos="1080"/>
                <w:tab w:val="left" w:pos="1440"/>
              </w:tabs>
              <w:spacing w:before="0" w:beforeAutospacing="0" w:after="0" w:afterAutospacing="0"/>
              <w:jc w:val="right"/>
            </w:pPr>
            <w:r w:rsidRPr="00A165D4">
              <w:t>$</w:t>
            </w:r>
            <w:r w:rsidR="00DC13CA">
              <w:t>19</w:t>
            </w:r>
            <w:r w:rsidR="00535F85">
              <w:t>,</w:t>
            </w:r>
            <w:r w:rsidR="00DC13CA">
              <w:t>3</w:t>
            </w:r>
            <w:r w:rsidR="00785DAB">
              <w:t>44</w:t>
            </w:r>
          </w:p>
        </w:tc>
      </w:tr>
    </w:tbl>
    <w:p w:rsidRPr="00EA3E8E" w:rsidR="00D84F2A" w:rsidP="000D1210" w:rsidRDefault="00D84F2A" w14:paraId="4FC467E2" w14:textId="77777777">
      <w:pPr>
        <w:pStyle w:val="NormalWeb"/>
        <w:tabs>
          <w:tab w:val="left" w:pos="360"/>
          <w:tab w:val="left" w:pos="720"/>
          <w:tab w:val="left" w:pos="1080"/>
          <w:tab w:val="left" w:pos="1440"/>
        </w:tabs>
        <w:spacing w:before="0" w:beforeAutospacing="0" w:after="0" w:afterAutospacing="0"/>
      </w:pPr>
    </w:p>
    <w:p w:rsidR="00EA3E8E" w:rsidP="000D1210" w:rsidRDefault="00EA3E8E" w14:paraId="3CD21DFF" w14:textId="77777777">
      <w:pPr>
        <w:tabs>
          <w:tab w:val="left" w:pos="360"/>
        </w:tabs>
        <w:rPr>
          <w:rFonts w:cs="Courier New"/>
        </w:rPr>
      </w:pPr>
      <w:r w:rsidRPr="00007A2B">
        <w:rPr>
          <w:rFonts w:cs="Courier New"/>
          <w:u w:val="single"/>
        </w:rPr>
        <w:t>Notes</w:t>
      </w:r>
      <w:r>
        <w:rPr>
          <w:rFonts w:cs="Courier New"/>
        </w:rPr>
        <w:t>:</w:t>
      </w:r>
    </w:p>
    <w:p w:rsidR="00626B8A" w:rsidP="000D1210" w:rsidRDefault="00626B8A" w14:paraId="63D591C2" w14:textId="77777777">
      <w:pPr>
        <w:tabs>
          <w:tab w:val="left" w:pos="360"/>
        </w:tabs>
        <w:rPr>
          <w:rFonts w:cs="Courier New"/>
        </w:rPr>
      </w:pPr>
    </w:p>
    <w:p w:rsidR="00EA3E8E" w:rsidP="000D1210" w:rsidRDefault="00626B8A" w14:paraId="13459C51" w14:textId="77777777">
      <w:pPr>
        <w:tabs>
          <w:tab w:val="left" w:pos="360"/>
        </w:tabs>
        <w:rPr>
          <w:rFonts w:cs="Courier New"/>
        </w:rPr>
      </w:pPr>
      <w:r>
        <w:rPr>
          <w:rFonts w:cs="Courier New"/>
        </w:rPr>
        <w:tab/>
      </w:r>
      <w:r w:rsidR="00EA3E8E">
        <w:rPr>
          <w:rFonts w:cs="Courier New"/>
        </w:rPr>
        <w:t xml:space="preserve">(1)  Based on a PCARSS query of data from FY </w:t>
      </w:r>
      <w:r w:rsidR="00185480">
        <w:rPr>
          <w:rFonts w:cs="Courier New"/>
        </w:rPr>
        <w:t>2018</w:t>
      </w:r>
      <w:r w:rsidR="007B1958">
        <w:rPr>
          <w:rFonts w:cs="Courier New"/>
        </w:rPr>
        <w:t xml:space="preserve"> through FY</w:t>
      </w:r>
      <w:r w:rsidR="00185480">
        <w:rPr>
          <w:rFonts w:cs="Courier New"/>
        </w:rPr>
        <w:t xml:space="preserve"> 2020, an average of </w:t>
      </w:r>
      <w:r w:rsidR="00EA3E8E">
        <w:rPr>
          <w:rFonts w:cs="Courier New"/>
        </w:rPr>
        <w:t>1</w:t>
      </w:r>
      <w:r w:rsidR="00DC13CA">
        <w:rPr>
          <w:rFonts w:cs="Courier New"/>
        </w:rPr>
        <w:t>0</w:t>
      </w:r>
      <w:r w:rsidR="00185480">
        <w:rPr>
          <w:rFonts w:cs="Courier New"/>
        </w:rPr>
        <w:t>7</w:t>
      </w:r>
      <w:r w:rsidR="00EA3E8E">
        <w:rPr>
          <w:rFonts w:cs="Courier New"/>
        </w:rPr>
        <w:t xml:space="preserve"> contractors use noncompetitive</w:t>
      </w:r>
      <w:r w:rsidRPr="00525879" w:rsidR="00EA3E8E">
        <w:rPr>
          <w:rFonts w:cs="Courier New"/>
        </w:rPr>
        <w:t xml:space="preserve"> sale</w:t>
      </w:r>
      <w:r w:rsidR="00EA3E8E">
        <w:rPr>
          <w:rFonts w:cs="Courier New"/>
        </w:rPr>
        <w:t>s procedures each year.</w:t>
      </w:r>
    </w:p>
    <w:p w:rsidR="00EA3E8E" w:rsidP="000D1210" w:rsidRDefault="00EA3E8E" w14:paraId="708A84EC" w14:textId="77777777">
      <w:pPr>
        <w:tabs>
          <w:tab w:val="left" w:pos="360"/>
        </w:tabs>
        <w:rPr>
          <w:rFonts w:cs="Courier New"/>
        </w:rPr>
      </w:pPr>
    </w:p>
    <w:p w:rsidR="00EA3E8E" w:rsidP="000D1210" w:rsidRDefault="00626B8A" w14:paraId="0D1A461A" w14:textId="77777777">
      <w:pPr>
        <w:tabs>
          <w:tab w:val="left" w:pos="360"/>
        </w:tabs>
        <w:rPr>
          <w:rFonts w:cs="Courier New"/>
        </w:rPr>
      </w:pPr>
      <w:r>
        <w:rPr>
          <w:rFonts w:cs="Courier New"/>
        </w:rPr>
        <w:tab/>
      </w:r>
      <w:r w:rsidR="00EA3E8E">
        <w:rPr>
          <w:rFonts w:cs="Courier New"/>
        </w:rPr>
        <w:t xml:space="preserve">(2)  Based on </w:t>
      </w:r>
      <w:r w:rsidR="00F76A8C">
        <w:rPr>
          <w:rFonts w:cs="Courier New"/>
        </w:rPr>
        <w:t>the</w:t>
      </w:r>
      <w:r w:rsidR="00EA3E8E">
        <w:rPr>
          <w:rFonts w:cs="Courier New"/>
        </w:rPr>
        <w:t xml:space="preserve"> PCARSS </w:t>
      </w:r>
      <w:r w:rsidR="00F76A8C">
        <w:rPr>
          <w:rFonts w:cs="Courier New"/>
        </w:rPr>
        <w:t>data query</w:t>
      </w:r>
      <w:r w:rsidR="00EA3E8E">
        <w:rPr>
          <w:rFonts w:cs="Courier New"/>
        </w:rPr>
        <w:t xml:space="preserve">, </w:t>
      </w:r>
      <w:r w:rsidR="00DC13CA">
        <w:rPr>
          <w:rFonts w:cs="Courier New"/>
        </w:rPr>
        <w:t>an average of 161</w:t>
      </w:r>
      <w:r w:rsidR="00EA3E8E">
        <w:rPr>
          <w:rFonts w:cs="Courier New"/>
        </w:rPr>
        <w:t xml:space="preserve"> sales are made each year using noncompetitive procedures.  This equates to an average of 1.</w:t>
      </w:r>
      <w:r w:rsidR="00DC13CA">
        <w:rPr>
          <w:rFonts w:cs="Courier New"/>
        </w:rPr>
        <w:t>5</w:t>
      </w:r>
      <w:r w:rsidR="00EA3E8E">
        <w:rPr>
          <w:rFonts w:cs="Courier New"/>
        </w:rPr>
        <w:t xml:space="preserve"> sales per contractor (</w:t>
      </w:r>
      <w:r w:rsidR="00DC13CA">
        <w:rPr>
          <w:rFonts w:cs="Courier New"/>
        </w:rPr>
        <w:t>161</w:t>
      </w:r>
      <w:r w:rsidR="00EA3E8E">
        <w:rPr>
          <w:rFonts w:cs="Courier New"/>
        </w:rPr>
        <w:t xml:space="preserve"> divided by 1</w:t>
      </w:r>
      <w:r w:rsidR="00DC13CA">
        <w:rPr>
          <w:rFonts w:cs="Courier New"/>
        </w:rPr>
        <w:t>07</w:t>
      </w:r>
      <w:r w:rsidR="00EA3E8E">
        <w:rPr>
          <w:rFonts w:cs="Courier New"/>
        </w:rPr>
        <w:t xml:space="preserve"> </w:t>
      </w:r>
      <w:r w:rsidR="00DC13CA">
        <w:rPr>
          <w:rFonts w:cs="Courier New"/>
        </w:rPr>
        <w:t xml:space="preserve">is approximately </w:t>
      </w:r>
      <w:r w:rsidR="00EA3E8E">
        <w:rPr>
          <w:rFonts w:cs="Courier New"/>
        </w:rPr>
        <w:t>1.</w:t>
      </w:r>
      <w:r w:rsidR="00DC13CA">
        <w:rPr>
          <w:rFonts w:cs="Courier New"/>
        </w:rPr>
        <w:t>5</w:t>
      </w:r>
      <w:r w:rsidR="00EA3E8E">
        <w:rPr>
          <w:rFonts w:cs="Courier New"/>
        </w:rPr>
        <w:t>).</w:t>
      </w:r>
    </w:p>
    <w:p w:rsidR="00EA3E8E" w:rsidP="000D1210" w:rsidRDefault="00EA3E8E" w14:paraId="44000A5E" w14:textId="77777777">
      <w:pPr>
        <w:tabs>
          <w:tab w:val="left" w:pos="360"/>
        </w:tabs>
        <w:rPr>
          <w:rFonts w:cs="Courier New"/>
        </w:rPr>
      </w:pPr>
    </w:p>
    <w:p w:rsidR="00EA3E8E" w:rsidP="000D1210" w:rsidRDefault="00626B8A" w14:paraId="509A9775" w14:textId="77777777">
      <w:pPr>
        <w:tabs>
          <w:tab w:val="left" w:pos="360"/>
        </w:tabs>
        <w:rPr>
          <w:rFonts w:cs="Courier New"/>
        </w:rPr>
      </w:pPr>
      <w:r>
        <w:rPr>
          <w:rFonts w:cs="Courier New"/>
        </w:rPr>
        <w:tab/>
      </w:r>
      <w:r w:rsidR="00EA3E8E">
        <w:rPr>
          <w:rFonts w:cs="Courier New"/>
        </w:rPr>
        <w:t>(3)  Based on input from DCMA subject matter experts, approximately 2.5 hours are required to store, retrieve, prepare, and submit the information required when informal bid procedures are used.</w:t>
      </w:r>
    </w:p>
    <w:p w:rsidR="00EA3E8E" w:rsidP="000D1210" w:rsidRDefault="00EA3E8E" w14:paraId="55B13F24" w14:textId="77777777">
      <w:pPr>
        <w:tabs>
          <w:tab w:val="left" w:pos="360"/>
        </w:tabs>
        <w:rPr>
          <w:rFonts w:cs="Courier New"/>
        </w:rPr>
      </w:pPr>
    </w:p>
    <w:p w:rsidR="00EA3E8E" w:rsidP="000D1210" w:rsidRDefault="00626B8A" w14:paraId="0BD0278A" w14:textId="77777777">
      <w:pPr>
        <w:tabs>
          <w:tab w:val="left" w:pos="360"/>
        </w:tabs>
        <w:rPr>
          <w:rFonts w:cs="Courier New"/>
        </w:rPr>
      </w:pPr>
      <w:r>
        <w:rPr>
          <w:rFonts w:cs="Courier New"/>
        </w:rPr>
        <w:tab/>
      </w:r>
      <w:r w:rsidR="00EA3E8E">
        <w:rPr>
          <w:rFonts w:cs="Courier New"/>
        </w:rPr>
        <w:t>(4)  See discussion in Note (4) of paragraph 12</w:t>
      </w:r>
      <w:r>
        <w:rPr>
          <w:rFonts w:cs="Courier New"/>
        </w:rPr>
        <w:t>.</w:t>
      </w:r>
      <w:r w:rsidR="00EA3E8E">
        <w:rPr>
          <w:rFonts w:cs="Courier New"/>
        </w:rPr>
        <w:t>a</w:t>
      </w:r>
      <w:r>
        <w:rPr>
          <w:rFonts w:cs="Courier New"/>
        </w:rPr>
        <w:t>.</w:t>
      </w:r>
      <w:r w:rsidR="00EA3E8E">
        <w:rPr>
          <w:rFonts w:cs="Courier New"/>
        </w:rPr>
        <w:t xml:space="preserve"> above for</w:t>
      </w:r>
      <w:r w:rsidR="00F76A8C">
        <w:rPr>
          <w:rFonts w:cs="Courier New"/>
        </w:rPr>
        <w:t xml:space="preserve"> the hourly</w:t>
      </w:r>
      <w:r w:rsidR="00EA3E8E">
        <w:rPr>
          <w:rFonts w:cs="Courier New"/>
        </w:rPr>
        <w:t xml:space="preserve"> labor rate computation.</w:t>
      </w:r>
    </w:p>
    <w:p w:rsidR="00EA3E8E" w:rsidP="000D1210" w:rsidRDefault="00EA3E8E" w14:paraId="4B899C58" w14:textId="77777777">
      <w:pPr>
        <w:tabs>
          <w:tab w:val="left" w:pos="360"/>
        </w:tabs>
        <w:rPr>
          <w:rFonts w:cs="Courier New"/>
        </w:rPr>
      </w:pPr>
    </w:p>
    <w:p w:rsidRPr="003D323E" w:rsidR="00EA3E8E" w:rsidP="000D1210" w:rsidRDefault="00EA3E8E" w14:paraId="793FB32F" w14:textId="77777777">
      <w:pPr>
        <w:tabs>
          <w:tab w:val="left" w:pos="360"/>
        </w:tabs>
        <w:rPr>
          <w:rFonts w:cs="Courier New"/>
        </w:rPr>
      </w:pPr>
      <w:r>
        <w:rPr>
          <w:rFonts w:cs="Courier New"/>
        </w:rPr>
        <w:tab/>
      </w:r>
      <w:r>
        <w:rPr>
          <w:rFonts w:cs="Courier New"/>
        </w:rPr>
        <w:tab/>
        <w:t>d</w:t>
      </w:r>
      <w:r w:rsidR="00626B8A">
        <w:rPr>
          <w:rFonts w:cs="Courier New"/>
        </w:rPr>
        <w:t>.</w:t>
      </w:r>
      <w:r>
        <w:rPr>
          <w:rFonts w:cs="Courier New"/>
        </w:rPr>
        <w:t xml:space="preserve">  </w:t>
      </w:r>
      <w:r>
        <w:rPr>
          <w:rFonts w:cs="Courier New"/>
          <w:u w:val="single"/>
        </w:rPr>
        <w:t xml:space="preserve">DFARS </w:t>
      </w:r>
      <w:r w:rsidRPr="008959CF">
        <w:rPr>
          <w:rFonts w:cs="Courier New"/>
          <w:u w:val="single"/>
        </w:rPr>
        <w:t>252.245-7003, Contractor Property Management System Administration</w:t>
      </w:r>
      <w:r w:rsidRPr="008959CF">
        <w:rPr>
          <w:rFonts w:cs="Courier New"/>
        </w:rPr>
        <w:t>.</w:t>
      </w:r>
      <w:r>
        <w:rPr>
          <w:rFonts w:cs="Courier New"/>
        </w:rPr>
        <w:t xml:space="preserve"> </w:t>
      </w:r>
      <w:r w:rsidRPr="008959CF">
        <w:rPr>
          <w:rFonts w:cs="Courier New"/>
        </w:rPr>
        <w:t xml:space="preserve"> </w:t>
      </w:r>
      <w:r>
        <w:rPr>
          <w:rFonts w:cs="Courier New"/>
        </w:rPr>
        <w:t xml:space="preserve">This DFARS clause requires contractors </w:t>
      </w:r>
      <w:r w:rsidRPr="003D323E">
        <w:rPr>
          <w:rFonts w:cs="Courier New"/>
        </w:rPr>
        <w:t>to respond in writing to written determinations from the administrative contracting officer that identify</w:t>
      </w:r>
      <w:r>
        <w:rPr>
          <w:rFonts w:cs="Courier New"/>
        </w:rPr>
        <w:t xml:space="preserve"> one or more</w:t>
      </w:r>
      <w:r w:rsidRPr="003D323E">
        <w:rPr>
          <w:rFonts w:cs="Courier New"/>
        </w:rPr>
        <w:t xml:space="preserve"> deficiencies in a contractor’s property system.</w:t>
      </w:r>
      <w:r>
        <w:rPr>
          <w:rFonts w:cs="Courier New"/>
        </w:rPr>
        <w:t xml:space="preserve">  </w:t>
      </w:r>
      <w:r w:rsidRPr="003D323E">
        <w:rPr>
          <w:rFonts w:cs="Courier New"/>
        </w:rPr>
        <w:t>The estimated annual cost to the public is as follows:</w:t>
      </w:r>
    </w:p>
    <w:p w:rsidRPr="00EA3E8E" w:rsidR="00EA3E8E" w:rsidP="000D1210" w:rsidRDefault="00EA3E8E" w14:paraId="1BC9FC66"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A165D4" w:rsidTr="00B57291" w14:paraId="14A6696C" w14:textId="77777777">
        <w:trPr>
          <w:trHeight w:val="386"/>
        </w:trPr>
        <w:tc>
          <w:tcPr>
            <w:tcW w:w="9270" w:type="dxa"/>
            <w:gridSpan w:val="2"/>
            <w:shd w:val="clear" w:color="auto" w:fill="auto"/>
            <w:vAlign w:val="center"/>
          </w:tcPr>
          <w:p w:rsidRPr="00A165D4" w:rsidR="00A165D4" w:rsidP="00DC3D8F" w:rsidRDefault="00A165D4" w14:paraId="2EE4A54E"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Pr="00DC3D8F" w:rsidR="00EA3E8E">
              <w:rPr>
                <w:rFonts w:cs="Courier New"/>
              </w:rPr>
              <w:t>DFARS 252.245-7003</w:t>
            </w:r>
          </w:p>
        </w:tc>
      </w:tr>
      <w:tr w:rsidRPr="00546826" w:rsidR="00A165D4" w:rsidTr="00B57291" w14:paraId="62198B6C" w14:textId="77777777">
        <w:trPr>
          <w:trHeight w:val="386"/>
        </w:trPr>
        <w:tc>
          <w:tcPr>
            <w:tcW w:w="7020" w:type="dxa"/>
            <w:shd w:val="clear" w:color="auto" w:fill="auto"/>
            <w:vAlign w:val="center"/>
          </w:tcPr>
          <w:p w:rsidRPr="00A165D4" w:rsidR="00A165D4" w:rsidP="000D1210" w:rsidRDefault="00A165D4" w14:paraId="4F26FDAB" w14:textId="77777777">
            <w:pPr>
              <w:pStyle w:val="NormalWeb"/>
              <w:tabs>
                <w:tab w:val="left" w:pos="360"/>
                <w:tab w:val="left" w:pos="720"/>
                <w:tab w:val="left" w:pos="1080"/>
                <w:tab w:val="left" w:pos="1440"/>
              </w:tabs>
              <w:spacing w:before="0" w:beforeAutospacing="0" w:after="0" w:afterAutospacing="0"/>
            </w:pPr>
            <w:r w:rsidRPr="00A165D4">
              <w:t>Number of respondents</w:t>
            </w:r>
            <w:r w:rsidR="00286F89">
              <w:t xml:space="preserve"> (1)</w:t>
            </w:r>
          </w:p>
        </w:tc>
        <w:tc>
          <w:tcPr>
            <w:tcW w:w="2250" w:type="dxa"/>
            <w:shd w:val="clear" w:color="auto" w:fill="auto"/>
            <w:vAlign w:val="center"/>
          </w:tcPr>
          <w:p w:rsidRPr="00452550" w:rsidR="00A165D4" w:rsidP="00452550" w:rsidRDefault="00475E1A" w14:paraId="25DE741F" w14:textId="77C73DF4">
            <w:pPr>
              <w:pStyle w:val="NormalWeb"/>
              <w:tabs>
                <w:tab w:val="left" w:pos="360"/>
                <w:tab w:val="left" w:pos="720"/>
                <w:tab w:val="left" w:pos="1080"/>
                <w:tab w:val="left" w:pos="1440"/>
              </w:tabs>
              <w:spacing w:before="0" w:beforeAutospacing="0" w:after="0" w:afterAutospacing="0"/>
              <w:jc w:val="right"/>
            </w:pPr>
            <w:r>
              <w:t>10</w:t>
            </w:r>
          </w:p>
        </w:tc>
      </w:tr>
      <w:tr w:rsidRPr="00546826" w:rsidR="00A165D4" w:rsidTr="00B57291" w14:paraId="5C54BB08" w14:textId="77777777">
        <w:trPr>
          <w:trHeight w:val="422"/>
        </w:trPr>
        <w:tc>
          <w:tcPr>
            <w:tcW w:w="7020" w:type="dxa"/>
            <w:shd w:val="clear" w:color="auto" w:fill="auto"/>
            <w:vAlign w:val="center"/>
          </w:tcPr>
          <w:p w:rsidRPr="00A165D4" w:rsidR="00A165D4" w:rsidP="000D1210" w:rsidRDefault="00A165D4" w14:paraId="090696FD" w14:textId="77777777">
            <w:pPr>
              <w:pStyle w:val="NormalWeb"/>
              <w:tabs>
                <w:tab w:val="left" w:pos="360"/>
                <w:tab w:val="left" w:pos="720"/>
                <w:tab w:val="left" w:pos="1080"/>
                <w:tab w:val="left" w:pos="1440"/>
              </w:tabs>
              <w:spacing w:before="0" w:beforeAutospacing="0" w:after="0" w:afterAutospacing="0"/>
            </w:pPr>
            <w:r w:rsidRPr="00A165D4">
              <w:lastRenderedPageBreak/>
              <w:t>Responses per respondent</w:t>
            </w:r>
            <w:r w:rsidR="00286F89">
              <w:t xml:space="preserve"> (2)</w:t>
            </w:r>
          </w:p>
        </w:tc>
        <w:tc>
          <w:tcPr>
            <w:tcW w:w="2250" w:type="dxa"/>
            <w:shd w:val="clear" w:color="auto" w:fill="auto"/>
            <w:vAlign w:val="center"/>
          </w:tcPr>
          <w:p w:rsidRPr="00452550" w:rsidR="00A165D4" w:rsidP="000D1210" w:rsidRDefault="00A165D4" w14:paraId="5CDB18D6" w14:textId="77777777">
            <w:pPr>
              <w:pStyle w:val="NormalWeb"/>
              <w:tabs>
                <w:tab w:val="left" w:pos="360"/>
                <w:tab w:val="left" w:pos="720"/>
                <w:tab w:val="left" w:pos="1080"/>
                <w:tab w:val="left" w:pos="1440"/>
              </w:tabs>
              <w:spacing w:before="0" w:beforeAutospacing="0" w:after="0" w:afterAutospacing="0"/>
              <w:jc w:val="right"/>
            </w:pPr>
            <w:r w:rsidRPr="00452550">
              <w:t>1</w:t>
            </w:r>
          </w:p>
        </w:tc>
      </w:tr>
      <w:tr w:rsidRPr="00546826" w:rsidR="00A165D4" w:rsidTr="00B57291" w14:paraId="1BBDE4FB" w14:textId="77777777">
        <w:trPr>
          <w:trHeight w:val="431"/>
        </w:trPr>
        <w:tc>
          <w:tcPr>
            <w:tcW w:w="7020" w:type="dxa"/>
            <w:shd w:val="clear" w:color="auto" w:fill="auto"/>
            <w:vAlign w:val="center"/>
          </w:tcPr>
          <w:p w:rsidRPr="00A165D4" w:rsidR="00A165D4" w:rsidP="000D1210" w:rsidRDefault="00A165D4" w14:paraId="39981453" w14:textId="77777777">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Pr="00452550" w:rsidR="00A165D4" w:rsidP="00452550" w:rsidRDefault="00475E1A" w14:paraId="1A5075A4" w14:textId="31A0B067">
            <w:pPr>
              <w:pStyle w:val="NormalWeb"/>
              <w:tabs>
                <w:tab w:val="left" w:pos="360"/>
                <w:tab w:val="left" w:pos="720"/>
                <w:tab w:val="left" w:pos="1080"/>
                <w:tab w:val="left" w:pos="1440"/>
              </w:tabs>
              <w:spacing w:before="0" w:beforeAutospacing="0" w:after="0" w:afterAutospacing="0"/>
              <w:jc w:val="right"/>
            </w:pPr>
            <w:r>
              <w:t>10</w:t>
            </w:r>
          </w:p>
        </w:tc>
      </w:tr>
      <w:tr w:rsidRPr="00546826" w:rsidR="00A165D4" w:rsidTr="00B57291" w14:paraId="29C80225" w14:textId="77777777">
        <w:trPr>
          <w:trHeight w:val="440"/>
        </w:trPr>
        <w:tc>
          <w:tcPr>
            <w:tcW w:w="7020" w:type="dxa"/>
            <w:shd w:val="clear" w:color="auto" w:fill="auto"/>
            <w:vAlign w:val="center"/>
          </w:tcPr>
          <w:p w:rsidRPr="00A165D4" w:rsidR="00A165D4" w:rsidP="000D1210" w:rsidRDefault="00A165D4" w14:paraId="5F0620D6" w14:textId="77777777">
            <w:pPr>
              <w:pStyle w:val="NormalWeb"/>
              <w:tabs>
                <w:tab w:val="left" w:pos="360"/>
                <w:tab w:val="left" w:pos="720"/>
                <w:tab w:val="left" w:pos="1080"/>
                <w:tab w:val="left" w:pos="1440"/>
              </w:tabs>
              <w:spacing w:before="0" w:beforeAutospacing="0" w:after="0" w:afterAutospacing="0"/>
            </w:pPr>
            <w:r w:rsidRPr="00A165D4">
              <w:t>Hours per response</w:t>
            </w:r>
            <w:r w:rsidR="00286F89">
              <w:t xml:space="preserve"> (3)</w:t>
            </w:r>
          </w:p>
        </w:tc>
        <w:tc>
          <w:tcPr>
            <w:tcW w:w="2250" w:type="dxa"/>
            <w:shd w:val="clear" w:color="auto" w:fill="auto"/>
            <w:vAlign w:val="center"/>
          </w:tcPr>
          <w:p w:rsidRPr="00452550" w:rsidR="00A165D4" w:rsidP="000D1210" w:rsidRDefault="00EA3E8E" w14:paraId="09269FAA" w14:textId="77777777">
            <w:pPr>
              <w:pStyle w:val="NormalWeb"/>
              <w:tabs>
                <w:tab w:val="left" w:pos="360"/>
                <w:tab w:val="left" w:pos="720"/>
                <w:tab w:val="left" w:pos="1080"/>
                <w:tab w:val="left" w:pos="1440"/>
              </w:tabs>
              <w:spacing w:before="0" w:beforeAutospacing="0" w:after="0" w:afterAutospacing="0"/>
              <w:jc w:val="right"/>
            </w:pPr>
            <w:r w:rsidRPr="00452550">
              <w:t>80</w:t>
            </w:r>
          </w:p>
        </w:tc>
      </w:tr>
      <w:tr w:rsidRPr="00546826" w:rsidR="00A165D4" w:rsidTr="00B57291" w14:paraId="4076AD3C" w14:textId="77777777">
        <w:trPr>
          <w:trHeight w:val="449"/>
        </w:trPr>
        <w:tc>
          <w:tcPr>
            <w:tcW w:w="7020" w:type="dxa"/>
            <w:shd w:val="clear" w:color="auto" w:fill="auto"/>
            <w:vAlign w:val="center"/>
          </w:tcPr>
          <w:p w:rsidRPr="00A165D4" w:rsidR="00A165D4" w:rsidP="000D1210" w:rsidRDefault="00A165D4" w14:paraId="7907008F" w14:textId="77777777">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Pr="00452550" w:rsidR="00A165D4" w:rsidP="000D1210" w:rsidRDefault="00475E1A" w14:paraId="1CAD53DB" w14:textId="0FBDB11E">
            <w:pPr>
              <w:pStyle w:val="NormalWeb"/>
              <w:tabs>
                <w:tab w:val="left" w:pos="360"/>
                <w:tab w:val="left" w:pos="720"/>
                <w:tab w:val="left" w:pos="1080"/>
                <w:tab w:val="left" w:pos="1440"/>
              </w:tabs>
              <w:spacing w:before="0" w:beforeAutospacing="0" w:after="0" w:afterAutospacing="0"/>
              <w:jc w:val="right"/>
            </w:pPr>
            <w:r>
              <w:t>800</w:t>
            </w:r>
          </w:p>
        </w:tc>
      </w:tr>
      <w:tr w:rsidRPr="00546826" w:rsidR="00A165D4" w:rsidTr="00B57291" w14:paraId="3B15A305" w14:textId="77777777">
        <w:trPr>
          <w:trHeight w:val="431"/>
        </w:trPr>
        <w:tc>
          <w:tcPr>
            <w:tcW w:w="7020" w:type="dxa"/>
            <w:shd w:val="clear" w:color="auto" w:fill="auto"/>
            <w:vAlign w:val="center"/>
          </w:tcPr>
          <w:p w:rsidRPr="00A165D4" w:rsidR="00A165D4" w:rsidP="00660A40" w:rsidRDefault="00A165D4" w14:paraId="23E0A4E0" w14:textId="77777777">
            <w:pPr>
              <w:pStyle w:val="NormalWeb"/>
              <w:tabs>
                <w:tab w:val="left" w:pos="360"/>
                <w:tab w:val="left" w:pos="720"/>
                <w:tab w:val="left" w:pos="1080"/>
                <w:tab w:val="left" w:pos="1440"/>
              </w:tabs>
              <w:spacing w:before="0" w:beforeAutospacing="0" w:after="0" w:afterAutospacing="0"/>
            </w:pPr>
            <w:r w:rsidRPr="00A165D4">
              <w:t>Cost per hour (hourly wage)</w:t>
            </w:r>
            <w:r w:rsidR="00F3593A">
              <w:t xml:space="preserve"> (</w:t>
            </w:r>
            <w:r w:rsidR="00286F89">
              <w:t>4</w:t>
            </w:r>
            <w:r w:rsidR="00F3593A">
              <w:t>)</w:t>
            </w:r>
          </w:p>
        </w:tc>
        <w:tc>
          <w:tcPr>
            <w:tcW w:w="2250" w:type="dxa"/>
            <w:shd w:val="clear" w:color="auto" w:fill="auto"/>
            <w:vAlign w:val="center"/>
          </w:tcPr>
          <w:p w:rsidRPr="00452550" w:rsidR="00A165D4" w:rsidP="00452550" w:rsidRDefault="00A165D4" w14:paraId="7C21E330" w14:textId="77777777">
            <w:pPr>
              <w:pStyle w:val="NormalWeb"/>
              <w:tabs>
                <w:tab w:val="left" w:pos="360"/>
                <w:tab w:val="left" w:pos="720"/>
                <w:tab w:val="left" w:pos="1080"/>
                <w:tab w:val="left" w:pos="1440"/>
              </w:tabs>
              <w:spacing w:before="0" w:beforeAutospacing="0" w:after="0" w:afterAutospacing="0"/>
              <w:jc w:val="right"/>
            </w:pPr>
            <w:r w:rsidRPr="00452550">
              <w:t>$</w:t>
            </w:r>
            <w:r w:rsidRPr="00452550" w:rsidR="00EA3E8E">
              <w:t>6</w:t>
            </w:r>
            <w:r w:rsidR="00452550">
              <w:t>8</w:t>
            </w:r>
          </w:p>
        </w:tc>
      </w:tr>
      <w:tr w:rsidRPr="00546826" w:rsidR="00A165D4" w:rsidTr="00B57291" w14:paraId="212A2799" w14:textId="77777777">
        <w:trPr>
          <w:trHeight w:val="440"/>
        </w:trPr>
        <w:tc>
          <w:tcPr>
            <w:tcW w:w="7020" w:type="dxa"/>
            <w:shd w:val="clear" w:color="auto" w:fill="auto"/>
            <w:vAlign w:val="center"/>
          </w:tcPr>
          <w:p w:rsidRPr="00A165D4" w:rsidR="00A165D4" w:rsidP="000D1210" w:rsidRDefault="00A165D4" w14:paraId="481BD6F3" w14:textId="77777777">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Pr="00452550" w:rsidR="00A165D4" w:rsidP="00330B4E" w:rsidRDefault="00A165D4" w14:paraId="6F1203D6" w14:textId="7CF21D99">
            <w:pPr>
              <w:pStyle w:val="NormalWeb"/>
              <w:tabs>
                <w:tab w:val="left" w:pos="360"/>
                <w:tab w:val="left" w:pos="720"/>
                <w:tab w:val="left" w:pos="1080"/>
                <w:tab w:val="left" w:pos="1440"/>
              </w:tabs>
              <w:spacing w:before="0" w:beforeAutospacing="0" w:after="0" w:afterAutospacing="0"/>
              <w:jc w:val="right"/>
            </w:pPr>
            <w:r w:rsidRPr="00452550">
              <w:t>$</w:t>
            </w:r>
            <w:r w:rsidR="007872F0">
              <w:t>54,400</w:t>
            </w:r>
          </w:p>
        </w:tc>
      </w:tr>
    </w:tbl>
    <w:p w:rsidR="00D84F2A" w:rsidP="000D1210" w:rsidRDefault="00D84F2A" w14:paraId="693DDFFD" w14:textId="77777777">
      <w:pPr>
        <w:pStyle w:val="NormalWeb"/>
        <w:tabs>
          <w:tab w:val="left" w:pos="360"/>
          <w:tab w:val="left" w:pos="720"/>
          <w:tab w:val="left" w:pos="1080"/>
          <w:tab w:val="left" w:pos="1440"/>
        </w:tabs>
        <w:spacing w:before="0" w:beforeAutospacing="0" w:after="0" w:afterAutospacing="0"/>
      </w:pPr>
    </w:p>
    <w:p w:rsidR="00B57291" w:rsidP="000D1210" w:rsidRDefault="00B57291" w14:paraId="05C6CAB9" w14:textId="77777777">
      <w:pPr>
        <w:tabs>
          <w:tab w:val="left" w:pos="360"/>
        </w:tabs>
        <w:rPr>
          <w:rFonts w:cs="Courier New"/>
        </w:rPr>
      </w:pPr>
      <w:r w:rsidRPr="00007A2B">
        <w:rPr>
          <w:rFonts w:cs="Courier New"/>
          <w:u w:val="single"/>
        </w:rPr>
        <w:t>Notes</w:t>
      </w:r>
      <w:r>
        <w:rPr>
          <w:rFonts w:cs="Courier New"/>
        </w:rPr>
        <w:t>:</w:t>
      </w:r>
    </w:p>
    <w:p w:rsidR="00626B8A" w:rsidP="000D1210" w:rsidRDefault="00626B8A" w14:paraId="365BDE92" w14:textId="77777777">
      <w:pPr>
        <w:tabs>
          <w:tab w:val="left" w:pos="360"/>
        </w:tabs>
        <w:rPr>
          <w:rFonts w:cs="Courier New"/>
        </w:rPr>
      </w:pPr>
    </w:p>
    <w:p w:rsidR="00B57291" w:rsidP="000D1210" w:rsidRDefault="00626B8A" w14:paraId="7D7645D3" w14:textId="6F666B9E">
      <w:pPr>
        <w:tabs>
          <w:tab w:val="left" w:pos="360"/>
        </w:tabs>
        <w:rPr>
          <w:rFonts w:cs="Courier New"/>
        </w:rPr>
      </w:pPr>
      <w:r>
        <w:rPr>
          <w:rFonts w:cs="Courier New"/>
        </w:rPr>
        <w:tab/>
      </w:r>
      <w:r w:rsidR="00B57291">
        <w:rPr>
          <w:rFonts w:cs="Courier New"/>
        </w:rPr>
        <w:t xml:space="preserve">(1)  According to the DCMA Headquarters Property Branch, </w:t>
      </w:r>
      <w:r w:rsidRPr="0012026A" w:rsidR="00B57291">
        <w:rPr>
          <w:rFonts w:cs="Courier New"/>
        </w:rPr>
        <w:t xml:space="preserve">DCMA </w:t>
      </w:r>
      <w:r w:rsidR="00330B4E">
        <w:rPr>
          <w:rFonts w:cs="Courier New"/>
        </w:rPr>
        <w:t>was</w:t>
      </w:r>
      <w:r w:rsidR="00B57291">
        <w:rPr>
          <w:rFonts w:cs="Courier New"/>
        </w:rPr>
        <w:t xml:space="preserve"> responsible for </w:t>
      </w:r>
      <w:r w:rsidRPr="00330B4E" w:rsidR="00B57291">
        <w:rPr>
          <w:rFonts w:cs="Courier New"/>
        </w:rPr>
        <w:t xml:space="preserve">overseeing </w:t>
      </w:r>
      <w:r w:rsidR="00330B4E">
        <w:rPr>
          <w:rFonts w:cs="Courier New"/>
        </w:rPr>
        <w:t xml:space="preserve">an average of </w:t>
      </w:r>
      <w:r w:rsidRPr="00330B4E" w:rsidR="00B57291">
        <w:rPr>
          <w:rFonts w:cs="Courier New"/>
        </w:rPr>
        <w:t>approximately 2,</w:t>
      </w:r>
      <w:r w:rsidR="00330B4E">
        <w:rPr>
          <w:rFonts w:cs="Courier New"/>
        </w:rPr>
        <w:t>074</w:t>
      </w:r>
      <w:r w:rsidRPr="00330B4E" w:rsidR="00B57291">
        <w:rPr>
          <w:rFonts w:cs="Courier New"/>
        </w:rPr>
        <w:t xml:space="preserve"> contractor property management systems</w:t>
      </w:r>
      <w:r w:rsidR="00330B4E">
        <w:rPr>
          <w:rFonts w:cs="Courier New"/>
        </w:rPr>
        <w:t xml:space="preserve"> between FY 2018 through FY 2020</w:t>
      </w:r>
      <w:r w:rsidRPr="00330B4E" w:rsidR="00B57291">
        <w:rPr>
          <w:rFonts w:cs="Courier New"/>
        </w:rPr>
        <w:t xml:space="preserve">.  Compliance reviews </w:t>
      </w:r>
      <w:r w:rsidR="00330B4E">
        <w:rPr>
          <w:rFonts w:cs="Courier New"/>
        </w:rPr>
        <w:t>were</w:t>
      </w:r>
      <w:r w:rsidRPr="00330B4E" w:rsidR="00B57291">
        <w:rPr>
          <w:rFonts w:cs="Courier New"/>
        </w:rPr>
        <w:t xml:space="preserve"> conducted on about one </w:t>
      </w:r>
      <w:r w:rsidR="00330B4E">
        <w:rPr>
          <w:rFonts w:cs="Courier New"/>
        </w:rPr>
        <w:t>fourth</w:t>
      </w:r>
      <w:r w:rsidRPr="00330B4E" w:rsidR="00B57291">
        <w:rPr>
          <w:rFonts w:cs="Courier New"/>
        </w:rPr>
        <w:t xml:space="preserve">, or roughly </w:t>
      </w:r>
      <w:r w:rsidR="00330B4E">
        <w:rPr>
          <w:rFonts w:cs="Courier New"/>
        </w:rPr>
        <w:t>811</w:t>
      </w:r>
      <w:r w:rsidRPr="00330B4E" w:rsidR="00B57291">
        <w:rPr>
          <w:rFonts w:cs="Courier New"/>
        </w:rPr>
        <w:t>, o</w:t>
      </w:r>
      <w:r w:rsidRPr="00330B4E" w:rsidR="00802239">
        <w:rPr>
          <w:rFonts w:cs="Courier New"/>
        </w:rPr>
        <w:t>f those systems annually.</w:t>
      </w:r>
      <w:r w:rsidRPr="00802239" w:rsidR="00802239">
        <w:rPr>
          <w:rFonts w:cs="Courier New"/>
        </w:rPr>
        <w:t xml:space="preserve">  From FY 2018 through 2020</w:t>
      </w:r>
      <w:r w:rsidRPr="00802239" w:rsidR="00B57291">
        <w:rPr>
          <w:rFonts w:cs="Courier New"/>
        </w:rPr>
        <w:t xml:space="preserve">, </w:t>
      </w:r>
      <w:r w:rsidR="00330B4E">
        <w:rPr>
          <w:rFonts w:cs="Courier New"/>
        </w:rPr>
        <w:t xml:space="preserve">an average of </w:t>
      </w:r>
      <w:r w:rsidRPr="00802239" w:rsidR="00802239">
        <w:rPr>
          <w:rFonts w:cs="Courier New"/>
        </w:rPr>
        <w:t xml:space="preserve">approximately </w:t>
      </w:r>
      <w:r w:rsidR="00330B4E">
        <w:rPr>
          <w:rFonts w:cs="Courier New"/>
        </w:rPr>
        <w:t>5</w:t>
      </w:r>
      <w:r w:rsidRPr="00802239" w:rsidR="00B57291">
        <w:rPr>
          <w:rFonts w:cs="Courier New"/>
        </w:rPr>
        <w:t xml:space="preserve"> systems were disapproved</w:t>
      </w:r>
      <w:r w:rsidRPr="00802239" w:rsidR="00802239">
        <w:rPr>
          <w:rFonts w:cs="Courier New"/>
        </w:rPr>
        <w:t xml:space="preserve"> annually</w:t>
      </w:r>
      <w:r w:rsidRPr="00802239" w:rsidR="00535F85">
        <w:rPr>
          <w:rFonts w:cs="Courier New"/>
        </w:rPr>
        <w:t>, which would require a contractor response</w:t>
      </w:r>
      <w:r w:rsidRPr="00802239" w:rsidR="00B57291">
        <w:rPr>
          <w:rFonts w:cs="Courier New"/>
        </w:rPr>
        <w:t>.</w:t>
      </w:r>
      <w:r w:rsidR="007872F0">
        <w:rPr>
          <w:rFonts w:cs="Courier New"/>
        </w:rPr>
        <w:t xml:space="preserve">  To account for any system notices issued by non-DCMA administrative contracting officers, a corresponding number of reviews is added to the DCMA total to reflect a total estimate of 10 </w:t>
      </w:r>
      <w:r w:rsidR="00785DAB">
        <w:rPr>
          <w:rFonts w:cs="Courier New"/>
        </w:rPr>
        <w:t>notices</w:t>
      </w:r>
      <w:r w:rsidR="007872F0">
        <w:rPr>
          <w:rFonts w:cs="Courier New"/>
        </w:rPr>
        <w:t xml:space="preserve"> per year</w:t>
      </w:r>
      <w:r w:rsidR="00785DAB">
        <w:rPr>
          <w:rFonts w:cs="Courier New"/>
        </w:rPr>
        <w:t xml:space="preserve"> requiring a contractor response</w:t>
      </w:r>
      <w:r w:rsidR="007872F0">
        <w:rPr>
          <w:rFonts w:cs="Courier New"/>
        </w:rPr>
        <w:t>.</w:t>
      </w:r>
    </w:p>
    <w:p w:rsidR="00B57291" w:rsidP="000D1210" w:rsidRDefault="00B57291" w14:paraId="3D61B819" w14:textId="77777777">
      <w:pPr>
        <w:tabs>
          <w:tab w:val="left" w:pos="360"/>
        </w:tabs>
        <w:rPr>
          <w:rFonts w:cs="Courier New"/>
        </w:rPr>
      </w:pPr>
    </w:p>
    <w:p w:rsidR="00B57291" w:rsidP="000D1210" w:rsidRDefault="00626B8A" w14:paraId="68E06814" w14:textId="77777777">
      <w:pPr>
        <w:tabs>
          <w:tab w:val="left" w:pos="360"/>
        </w:tabs>
        <w:rPr>
          <w:rFonts w:cs="Courier New"/>
        </w:rPr>
      </w:pPr>
      <w:r>
        <w:rPr>
          <w:rFonts w:cs="Courier New"/>
        </w:rPr>
        <w:tab/>
      </w:r>
      <w:r w:rsidR="00B57291">
        <w:rPr>
          <w:rFonts w:cs="Courier New"/>
        </w:rPr>
        <w:t>(2)  Contractors submit one written response for each determination of system disapproval received.</w:t>
      </w:r>
    </w:p>
    <w:p w:rsidR="00B57291" w:rsidP="000D1210" w:rsidRDefault="00B57291" w14:paraId="0405AEAC" w14:textId="77777777">
      <w:pPr>
        <w:tabs>
          <w:tab w:val="left" w:pos="360"/>
        </w:tabs>
        <w:rPr>
          <w:rFonts w:cs="Courier New"/>
        </w:rPr>
      </w:pPr>
    </w:p>
    <w:p w:rsidR="00B57291" w:rsidP="000D1210" w:rsidRDefault="00626B8A" w14:paraId="690AA312" w14:textId="473B821C">
      <w:pPr>
        <w:tabs>
          <w:tab w:val="left" w:pos="360"/>
        </w:tabs>
        <w:rPr>
          <w:rFonts w:cs="Courier New"/>
        </w:rPr>
      </w:pPr>
      <w:r>
        <w:rPr>
          <w:rFonts w:cs="Courier New"/>
        </w:rPr>
        <w:tab/>
      </w:r>
      <w:r w:rsidR="00B57291">
        <w:rPr>
          <w:rFonts w:cs="Courier New"/>
        </w:rPr>
        <w:t xml:space="preserve">(3)  Based on input from DCMA subject matter experts, approximately 20 hours are required for contractors to respond to the initial determination and 60 hours are required in response to final notices.  These hours include time to store, retrieve, prepare, and submit the information required to respond to </w:t>
      </w:r>
      <w:r w:rsidR="005850CF">
        <w:rPr>
          <w:rFonts w:cs="Courier New"/>
        </w:rPr>
        <w:t>administrative contracting officer (</w:t>
      </w:r>
      <w:r w:rsidR="00B57291">
        <w:rPr>
          <w:rFonts w:cs="Courier New"/>
        </w:rPr>
        <w:t>ACO</w:t>
      </w:r>
      <w:r w:rsidR="005850CF">
        <w:rPr>
          <w:rFonts w:cs="Courier New"/>
        </w:rPr>
        <w:t>)</w:t>
      </w:r>
      <w:r w:rsidR="00B57291">
        <w:rPr>
          <w:rFonts w:cs="Courier New"/>
        </w:rPr>
        <w:t xml:space="preserve"> determinations of significant deficiencies.</w:t>
      </w:r>
    </w:p>
    <w:p w:rsidR="00B57291" w:rsidP="000D1210" w:rsidRDefault="00B57291" w14:paraId="581ED848" w14:textId="77777777">
      <w:pPr>
        <w:tabs>
          <w:tab w:val="left" w:pos="360"/>
        </w:tabs>
        <w:rPr>
          <w:rFonts w:cs="Courier New"/>
        </w:rPr>
      </w:pPr>
    </w:p>
    <w:p w:rsidR="005F655C" w:rsidP="005F655C" w:rsidRDefault="00626B8A" w14:paraId="325C2DD4" w14:textId="54CA9AF7">
      <w:pPr>
        <w:pStyle w:val="NormalWeb"/>
        <w:tabs>
          <w:tab w:val="left" w:pos="360"/>
          <w:tab w:val="left" w:pos="720"/>
          <w:tab w:val="left" w:pos="1080"/>
          <w:tab w:val="left" w:pos="1440"/>
        </w:tabs>
        <w:spacing w:before="0" w:beforeAutospacing="0" w:after="0" w:afterAutospacing="0"/>
      </w:pPr>
      <w:r>
        <w:rPr>
          <w:rFonts w:cs="Courier New"/>
        </w:rPr>
        <w:tab/>
      </w:r>
      <w:r w:rsidR="00B57291">
        <w:rPr>
          <w:rFonts w:cs="Courier New"/>
        </w:rPr>
        <w:t xml:space="preserve">(4)  </w:t>
      </w:r>
      <w:r w:rsidR="005F655C">
        <w:rPr>
          <w:rFonts w:cs="Courier New"/>
        </w:rPr>
        <w:t xml:space="preserve">The complexity of the work is equivalent to that of a more senior individual at a </w:t>
      </w:r>
      <w:r w:rsidRPr="007B60C3" w:rsidR="005F655C">
        <w:t>GS</w:t>
      </w:r>
      <w:r w:rsidR="007F4565">
        <w:t>-</w:t>
      </w:r>
      <w:r w:rsidR="005F655C">
        <w:rPr>
          <w:rFonts w:cs="Courier New"/>
        </w:rPr>
        <w:t>13 level.  T</w:t>
      </w:r>
      <w:r w:rsidRPr="007B60C3" w:rsidR="005F655C">
        <w:t xml:space="preserve">he fully burdened rate </w:t>
      </w:r>
      <w:r w:rsidR="005F655C">
        <w:t>of $68 is based on</w:t>
      </w:r>
      <w:r w:rsidRPr="007B60C3" w:rsidR="005F655C">
        <w:t xml:space="preserve"> the OPM 20</w:t>
      </w:r>
      <w:r w:rsidR="005F655C">
        <w:t>21</w:t>
      </w:r>
      <w:r w:rsidRPr="007B60C3" w:rsidR="005F655C">
        <w:t xml:space="preserve"> basic hourly salary (for the rest of U.S. </w:t>
      </w:r>
      <w:r w:rsidR="005F655C">
        <w:t xml:space="preserve">with </w:t>
      </w:r>
      <w:r w:rsidRPr="007B60C3" w:rsidR="005F655C">
        <w:t>locality</w:t>
      </w:r>
      <w:r w:rsidR="005F655C">
        <w:t xml:space="preserve"> pay</w:t>
      </w:r>
      <w:r w:rsidRPr="007B60C3" w:rsidR="005F655C">
        <w:t>) of $</w:t>
      </w:r>
      <w:r w:rsidR="005F655C">
        <w:t>50</w:t>
      </w:r>
      <w:r w:rsidRPr="007B60C3" w:rsidR="005F655C">
        <w:t>.</w:t>
      </w:r>
      <w:r w:rsidR="005F655C">
        <w:t>04</w:t>
      </w:r>
      <w:r w:rsidRPr="007B60C3" w:rsidR="005F655C">
        <w:t xml:space="preserve"> for a GS</w:t>
      </w:r>
      <w:r w:rsidR="005F655C">
        <w:t xml:space="preserve">-13, step 5, plus the </w:t>
      </w:r>
      <w:r w:rsidRPr="007B60C3" w:rsidR="005F655C">
        <w:t>36.25</w:t>
      </w:r>
      <w:r w:rsidR="005F655C">
        <w:t>%</w:t>
      </w:r>
      <w:r w:rsidRPr="00185480" w:rsidR="005F655C">
        <w:t xml:space="preserve"> </w:t>
      </w:r>
      <w:r w:rsidR="005F655C">
        <w:t>civilian position full fringe b</w:t>
      </w:r>
      <w:r w:rsidRPr="006040F1" w:rsidR="005F655C">
        <w:t xml:space="preserve">enefit </w:t>
      </w:r>
      <w:r w:rsidR="005F655C">
        <w:t>rate from</w:t>
      </w:r>
      <w:r w:rsidRPr="006040F1" w:rsidR="005F655C">
        <w:t xml:space="preserve"> OMB Memo M-08-13 rounded to the nearest whole dollar, or $</w:t>
      </w:r>
      <w:r w:rsidR="005F655C">
        <w:t>68</w:t>
      </w:r>
      <w:r w:rsidRPr="006040F1" w:rsidR="005F655C">
        <w:t>)</w:t>
      </w:r>
      <w:r w:rsidR="000843C9">
        <w:t>.</w:t>
      </w:r>
    </w:p>
    <w:p w:rsidR="00535F85" w:rsidP="000D1210" w:rsidRDefault="00535F85" w14:paraId="1556F888" w14:textId="77777777">
      <w:pPr>
        <w:pStyle w:val="NormalWeb"/>
        <w:tabs>
          <w:tab w:val="left" w:pos="360"/>
          <w:tab w:val="left" w:pos="720"/>
          <w:tab w:val="left" w:pos="1080"/>
          <w:tab w:val="left" w:pos="1440"/>
        </w:tabs>
        <w:spacing w:before="0" w:beforeAutospacing="0" w:after="0" w:afterAutospacing="0"/>
      </w:pPr>
    </w:p>
    <w:p w:rsidRPr="003D323E" w:rsidR="00B57291" w:rsidP="000D1210" w:rsidRDefault="00B57291" w14:paraId="44893D11" w14:textId="77777777">
      <w:pPr>
        <w:tabs>
          <w:tab w:val="left" w:pos="360"/>
        </w:tabs>
        <w:rPr>
          <w:rFonts w:cs="Courier New"/>
        </w:rPr>
      </w:pPr>
      <w:r>
        <w:rPr>
          <w:rFonts w:cs="Courier New"/>
        </w:rPr>
        <w:tab/>
      </w:r>
      <w:r>
        <w:rPr>
          <w:rFonts w:cs="Courier New"/>
        </w:rPr>
        <w:tab/>
        <w:t>e</w:t>
      </w:r>
      <w:r w:rsidR="00626B8A">
        <w:rPr>
          <w:rFonts w:cs="Courier New"/>
        </w:rPr>
        <w:t>.</w:t>
      </w:r>
      <w:r>
        <w:rPr>
          <w:rFonts w:cs="Courier New"/>
        </w:rPr>
        <w:t xml:space="preserve">  </w:t>
      </w:r>
      <w:r w:rsidRPr="00204E8C">
        <w:rPr>
          <w:rFonts w:cs="Courier New"/>
          <w:u w:val="single"/>
        </w:rPr>
        <w:t>DFARS 245.7001-3, DD Form 1348-1</w:t>
      </w:r>
      <w:r>
        <w:rPr>
          <w:rFonts w:cs="Courier New"/>
          <w:u w:val="single"/>
        </w:rPr>
        <w:t>A</w:t>
      </w:r>
      <w:r w:rsidRPr="00204E8C">
        <w:rPr>
          <w:rFonts w:cs="Courier New"/>
        </w:rPr>
        <w:t xml:space="preserve">. </w:t>
      </w:r>
      <w:r>
        <w:rPr>
          <w:rFonts w:cs="Courier New"/>
        </w:rPr>
        <w:t xml:space="preserve"> T</w:t>
      </w:r>
      <w:r w:rsidRPr="00821587">
        <w:rPr>
          <w:rFonts w:cs="Courier New"/>
        </w:rPr>
        <w:t>here is no centralized database system that maintains statistics on the number of contractors that use the DD Form 1</w:t>
      </w:r>
      <w:r>
        <w:rPr>
          <w:rFonts w:cs="Courier New"/>
        </w:rPr>
        <w:t>3</w:t>
      </w:r>
      <w:r w:rsidRPr="00821587">
        <w:rPr>
          <w:rFonts w:cs="Courier New"/>
        </w:rPr>
        <w:t>4</w:t>
      </w:r>
      <w:r>
        <w:rPr>
          <w:rFonts w:cs="Courier New"/>
        </w:rPr>
        <w:t>8-1</w:t>
      </w:r>
      <w:r w:rsidR="00F76A8C">
        <w:rPr>
          <w:rFonts w:cs="Courier New"/>
        </w:rPr>
        <w:t xml:space="preserve"> series</w:t>
      </w:r>
      <w:r w:rsidRPr="00821587">
        <w:rPr>
          <w:rFonts w:cs="Courier New"/>
        </w:rPr>
        <w:t>.</w:t>
      </w:r>
      <w:r>
        <w:rPr>
          <w:rFonts w:cs="Courier New"/>
        </w:rPr>
        <w:t xml:space="preserve">  As a result, the projected public burden was estimated using a bottoms-up approach.  The information used to develop this estimate was provided by the DCMA </w:t>
      </w:r>
      <w:r w:rsidR="00F71E8F">
        <w:rPr>
          <w:rFonts w:cs="Courier New"/>
        </w:rPr>
        <w:t>Plant Clearance Group</w:t>
      </w:r>
      <w:r>
        <w:rPr>
          <w:rFonts w:cs="Courier New"/>
        </w:rPr>
        <w:t xml:space="preserve">.  </w:t>
      </w:r>
      <w:r w:rsidRPr="003D323E">
        <w:rPr>
          <w:rFonts w:cs="Courier New"/>
        </w:rPr>
        <w:t>The estimated annual cost to the public is as follows:</w:t>
      </w:r>
    </w:p>
    <w:p w:rsidR="00B57291" w:rsidP="000D1210" w:rsidRDefault="00B57291" w14:paraId="5FF88FD6" w14:textId="77777777">
      <w:pPr>
        <w:tabs>
          <w:tab w:val="left" w:pos="36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B57291" w:rsidTr="00B57291" w14:paraId="369557D0" w14:textId="77777777">
        <w:trPr>
          <w:trHeight w:val="386"/>
        </w:trPr>
        <w:tc>
          <w:tcPr>
            <w:tcW w:w="9270" w:type="dxa"/>
            <w:gridSpan w:val="2"/>
            <w:shd w:val="clear" w:color="auto" w:fill="auto"/>
            <w:vAlign w:val="center"/>
          </w:tcPr>
          <w:p w:rsidRPr="00A165D4" w:rsidR="00B57291" w:rsidP="00DC3D8F" w:rsidRDefault="00B57291" w14:paraId="5DB2FCB3"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Pr="00DC3D8F">
              <w:rPr>
                <w:rFonts w:cs="Courier New"/>
              </w:rPr>
              <w:t>DFARS 245.7001-3, DD Form 1348-1A</w:t>
            </w:r>
          </w:p>
        </w:tc>
      </w:tr>
      <w:tr w:rsidRPr="00A165D4" w:rsidR="00B57291" w:rsidTr="00B57291" w14:paraId="149C2BAE" w14:textId="77777777">
        <w:trPr>
          <w:trHeight w:val="386"/>
        </w:trPr>
        <w:tc>
          <w:tcPr>
            <w:tcW w:w="7020" w:type="dxa"/>
            <w:shd w:val="clear" w:color="auto" w:fill="auto"/>
            <w:vAlign w:val="center"/>
          </w:tcPr>
          <w:p w:rsidRPr="00A165D4" w:rsidR="00B57291" w:rsidP="000D1210" w:rsidRDefault="00B57291" w14:paraId="1A5698E9" w14:textId="77777777">
            <w:pPr>
              <w:pStyle w:val="NormalWeb"/>
              <w:tabs>
                <w:tab w:val="left" w:pos="360"/>
                <w:tab w:val="left" w:pos="720"/>
                <w:tab w:val="left" w:pos="1080"/>
                <w:tab w:val="left" w:pos="1440"/>
              </w:tabs>
              <w:spacing w:before="0" w:beforeAutospacing="0" w:after="0" w:afterAutospacing="0"/>
            </w:pPr>
            <w:r w:rsidRPr="00A165D4">
              <w:t>Number of respondents</w:t>
            </w:r>
            <w:r>
              <w:t xml:space="preserve"> (1)</w:t>
            </w:r>
          </w:p>
        </w:tc>
        <w:tc>
          <w:tcPr>
            <w:tcW w:w="2250" w:type="dxa"/>
            <w:shd w:val="clear" w:color="auto" w:fill="auto"/>
            <w:vAlign w:val="center"/>
          </w:tcPr>
          <w:p w:rsidRPr="00A165D4" w:rsidR="00B57291" w:rsidP="000D1210" w:rsidRDefault="005F655C" w14:paraId="0734EE07" w14:textId="77777777">
            <w:pPr>
              <w:pStyle w:val="NormalWeb"/>
              <w:tabs>
                <w:tab w:val="left" w:pos="360"/>
                <w:tab w:val="left" w:pos="720"/>
                <w:tab w:val="left" w:pos="1080"/>
                <w:tab w:val="left" w:pos="1440"/>
              </w:tabs>
              <w:spacing w:before="0" w:beforeAutospacing="0" w:after="0" w:afterAutospacing="0"/>
              <w:jc w:val="right"/>
            </w:pPr>
            <w:r>
              <w:t>163</w:t>
            </w:r>
          </w:p>
        </w:tc>
      </w:tr>
      <w:tr w:rsidRPr="00A165D4" w:rsidR="00B57291" w:rsidTr="00B57291" w14:paraId="4269F5B7" w14:textId="77777777">
        <w:trPr>
          <w:trHeight w:val="422"/>
        </w:trPr>
        <w:tc>
          <w:tcPr>
            <w:tcW w:w="7020" w:type="dxa"/>
            <w:shd w:val="clear" w:color="auto" w:fill="auto"/>
            <w:vAlign w:val="center"/>
          </w:tcPr>
          <w:p w:rsidRPr="00A165D4" w:rsidR="00B57291" w:rsidP="000D1210" w:rsidRDefault="00B57291" w14:paraId="46448156" w14:textId="77777777">
            <w:pPr>
              <w:pStyle w:val="NormalWeb"/>
              <w:tabs>
                <w:tab w:val="left" w:pos="360"/>
                <w:tab w:val="left" w:pos="720"/>
                <w:tab w:val="left" w:pos="1080"/>
                <w:tab w:val="left" w:pos="1440"/>
              </w:tabs>
              <w:spacing w:before="0" w:beforeAutospacing="0" w:after="0" w:afterAutospacing="0"/>
            </w:pPr>
            <w:r w:rsidRPr="00A165D4">
              <w:t>Responses per respondent</w:t>
            </w:r>
            <w:r>
              <w:t xml:space="preserve"> (2)</w:t>
            </w:r>
          </w:p>
        </w:tc>
        <w:tc>
          <w:tcPr>
            <w:tcW w:w="2250" w:type="dxa"/>
            <w:shd w:val="clear" w:color="auto" w:fill="auto"/>
            <w:vAlign w:val="center"/>
          </w:tcPr>
          <w:p w:rsidRPr="00A165D4" w:rsidR="00B57291" w:rsidP="00535F85" w:rsidRDefault="005F655C" w14:paraId="4D2292E3" w14:textId="77777777">
            <w:pPr>
              <w:pStyle w:val="NormalWeb"/>
              <w:tabs>
                <w:tab w:val="left" w:pos="360"/>
                <w:tab w:val="left" w:pos="720"/>
                <w:tab w:val="left" w:pos="1080"/>
                <w:tab w:val="left" w:pos="1440"/>
              </w:tabs>
              <w:spacing w:before="0" w:beforeAutospacing="0" w:after="0" w:afterAutospacing="0"/>
              <w:jc w:val="right"/>
            </w:pPr>
            <w:r>
              <w:t>207</w:t>
            </w:r>
          </w:p>
        </w:tc>
      </w:tr>
      <w:tr w:rsidRPr="00A165D4" w:rsidR="00B57291" w:rsidTr="00B57291" w14:paraId="4E61C96B" w14:textId="77777777">
        <w:trPr>
          <w:trHeight w:val="431"/>
        </w:trPr>
        <w:tc>
          <w:tcPr>
            <w:tcW w:w="7020" w:type="dxa"/>
            <w:shd w:val="clear" w:color="auto" w:fill="auto"/>
            <w:vAlign w:val="center"/>
          </w:tcPr>
          <w:p w:rsidRPr="00A165D4" w:rsidR="00B57291" w:rsidP="000D1210" w:rsidRDefault="00B57291" w14:paraId="760452DB" w14:textId="77777777">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Pr="00A165D4" w:rsidR="00B57291" w:rsidP="005F655C" w:rsidRDefault="005F655C" w14:paraId="1EEB928C" w14:textId="77777777">
            <w:pPr>
              <w:pStyle w:val="NormalWeb"/>
              <w:tabs>
                <w:tab w:val="left" w:pos="360"/>
                <w:tab w:val="left" w:pos="720"/>
                <w:tab w:val="left" w:pos="1080"/>
                <w:tab w:val="left" w:pos="1440"/>
              </w:tabs>
              <w:spacing w:before="0" w:beforeAutospacing="0" w:after="0" w:afterAutospacing="0"/>
              <w:jc w:val="right"/>
            </w:pPr>
            <w:r>
              <w:t>33</w:t>
            </w:r>
            <w:r w:rsidR="00B57291">
              <w:t>,6</w:t>
            </w:r>
            <w:r>
              <w:t>7</w:t>
            </w:r>
            <w:r w:rsidR="00B57291">
              <w:t>0</w:t>
            </w:r>
          </w:p>
        </w:tc>
      </w:tr>
      <w:tr w:rsidRPr="00A165D4" w:rsidR="00B57291" w:rsidTr="00B57291" w14:paraId="1CF27383" w14:textId="77777777">
        <w:trPr>
          <w:trHeight w:val="440"/>
        </w:trPr>
        <w:tc>
          <w:tcPr>
            <w:tcW w:w="7020" w:type="dxa"/>
            <w:shd w:val="clear" w:color="auto" w:fill="auto"/>
            <w:vAlign w:val="center"/>
          </w:tcPr>
          <w:p w:rsidRPr="00A165D4" w:rsidR="00B57291" w:rsidP="000D1210" w:rsidRDefault="00B57291" w14:paraId="1878EF6E" w14:textId="77777777">
            <w:pPr>
              <w:pStyle w:val="NormalWeb"/>
              <w:tabs>
                <w:tab w:val="left" w:pos="360"/>
                <w:tab w:val="left" w:pos="720"/>
                <w:tab w:val="left" w:pos="1080"/>
                <w:tab w:val="left" w:pos="1440"/>
              </w:tabs>
              <w:spacing w:before="0" w:beforeAutospacing="0" w:after="0" w:afterAutospacing="0"/>
            </w:pPr>
            <w:r w:rsidRPr="00A165D4">
              <w:lastRenderedPageBreak/>
              <w:t>Hours per response</w:t>
            </w:r>
            <w:r>
              <w:t xml:space="preserve"> (3)</w:t>
            </w:r>
          </w:p>
        </w:tc>
        <w:tc>
          <w:tcPr>
            <w:tcW w:w="2250" w:type="dxa"/>
            <w:shd w:val="clear" w:color="auto" w:fill="auto"/>
            <w:vAlign w:val="center"/>
          </w:tcPr>
          <w:p w:rsidRPr="00A165D4" w:rsidR="00B57291" w:rsidP="000D1210" w:rsidRDefault="00056CFB" w14:paraId="72861577" w14:textId="77777777">
            <w:pPr>
              <w:pStyle w:val="NormalWeb"/>
              <w:tabs>
                <w:tab w:val="left" w:pos="360"/>
                <w:tab w:val="left" w:pos="720"/>
                <w:tab w:val="left" w:pos="1080"/>
                <w:tab w:val="left" w:pos="1440"/>
              </w:tabs>
              <w:spacing w:before="0" w:beforeAutospacing="0" w:after="0" w:afterAutospacing="0"/>
              <w:jc w:val="right"/>
            </w:pPr>
            <w:r>
              <w:t>1</w:t>
            </w:r>
          </w:p>
        </w:tc>
      </w:tr>
      <w:tr w:rsidRPr="00A165D4" w:rsidR="00B57291" w:rsidTr="00B57291" w14:paraId="244D0BDD" w14:textId="77777777">
        <w:trPr>
          <w:trHeight w:val="449"/>
        </w:trPr>
        <w:tc>
          <w:tcPr>
            <w:tcW w:w="7020" w:type="dxa"/>
            <w:shd w:val="clear" w:color="auto" w:fill="auto"/>
            <w:vAlign w:val="center"/>
          </w:tcPr>
          <w:p w:rsidRPr="00A165D4" w:rsidR="00B57291" w:rsidP="000D1210" w:rsidRDefault="00B57291" w14:paraId="1C46370B" w14:textId="77777777">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Pr="00A165D4" w:rsidR="00B57291" w:rsidP="005F655C" w:rsidRDefault="005F655C" w14:paraId="4CBA5B4A" w14:textId="77777777">
            <w:pPr>
              <w:pStyle w:val="NormalWeb"/>
              <w:tabs>
                <w:tab w:val="left" w:pos="360"/>
                <w:tab w:val="left" w:pos="720"/>
                <w:tab w:val="left" w:pos="1080"/>
                <w:tab w:val="left" w:pos="1440"/>
              </w:tabs>
              <w:spacing w:before="0" w:beforeAutospacing="0" w:after="0" w:afterAutospacing="0"/>
              <w:jc w:val="right"/>
            </w:pPr>
            <w:r>
              <w:t>33</w:t>
            </w:r>
            <w:r w:rsidR="00056CFB">
              <w:t>,6</w:t>
            </w:r>
            <w:r>
              <w:t>70</w:t>
            </w:r>
          </w:p>
        </w:tc>
      </w:tr>
      <w:tr w:rsidRPr="00A165D4" w:rsidR="00B57291" w:rsidTr="00B57291" w14:paraId="3B3C8310" w14:textId="77777777">
        <w:trPr>
          <w:trHeight w:val="431"/>
        </w:trPr>
        <w:tc>
          <w:tcPr>
            <w:tcW w:w="7020" w:type="dxa"/>
            <w:shd w:val="clear" w:color="auto" w:fill="auto"/>
            <w:vAlign w:val="center"/>
          </w:tcPr>
          <w:p w:rsidRPr="00A165D4" w:rsidR="00B57291" w:rsidP="000D1210" w:rsidRDefault="00B57291" w14:paraId="3ACCD8EE" w14:textId="77777777">
            <w:pPr>
              <w:pStyle w:val="NormalWeb"/>
              <w:tabs>
                <w:tab w:val="left" w:pos="360"/>
                <w:tab w:val="left" w:pos="720"/>
                <w:tab w:val="left" w:pos="1080"/>
                <w:tab w:val="left" w:pos="1440"/>
              </w:tabs>
              <w:spacing w:before="0" w:beforeAutospacing="0" w:after="0" w:afterAutospacing="0"/>
            </w:pPr>
            <w:r w:rsidRPr="00A165D4">
              <w:t>Cost per hour (hourly wage)</w:t>
            </w:r>
            <w:r>
              <w:t xml:space="preserve"> (4)</w:t>
            </w:r>
          </w:p>
        </w:tc>
        <w:tc>
          <w:tcPr>
            <w:tcW w:w="2250" w:type="dxa"/>
            <w:shd w:val="clear" w:color="auto" w:fill="auto"/>
            <w:vAlign w:val="center"/>
          </w:tcPr>
          <w:p w:rsidRPr="00A165D4" w:rsidR="00B57291" w:rsidP="000D1210" w:rsidRDefault="00B57291" w14:paraId="5FAAEC6A" w14:textId="77777777">
            <w:pPr>
              <w:pStyle w:val="NormalWeb"/>
              <w:tabs>
                <w:tab w:val="left" w:pos="360"/>
                <w:tab w:val="left" w:pos="720"/>
                <w:tab w:val="left" w:pos="1080"/>
                <w:tab w:val="left" w:pos="1440"/>
              </w:tabs>
              <w:spacing w:before="0" w:beforeAutospacing="0" w:after="0" w:afterAutospacing="0"/>
              <w:jc w:val="right"/>
            </w:pPr>
            <w:r w:rsidRPr="00A165D4">
              <w:t>$</w:t>
            </w:r>
            <w:r w:rsidR="00056CFB">
              <w:t>4</w:t>
            </w:r>
            <w:r w:rsidR="005F655C">
              <w:t>8</w:t>
            </w:r>
          </w:p>
        </w:tc>
      </w:tr>
      <w:tr w:rsidRPr="00A165D4" w:rsidR="00B57291" w:rsidTr="00B57291" w14:paraId="715CEA55" w14:textId="77777777">
        <w:trPr>
          <w:trHeight w:val="440"/>
        </w:trPr>
        <w:tc>
          <w:tcPr>
            <w:tcW w:w="7020" w:type="dxa"/>
            <w:shd w:val="clear" w:color="auto" w:fill="auto"/>
            <w:vAlign w:val="center"/>
          </w:tcPr>
          <w:p w:rsidRPr="00A165D4" w:rsidR="00B57291" w:rsidP="000D1210" w:rsidRDefault="00B57291" w14:paraId="1B7CCD83" w14:textId="77777777">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Pr="00A165D4" w:rsidR="00B57291" w:rsidP="005F655C" w:rsidRDefault="00B57291" w14:paraId="1DE4E61F" w14:textId="77777777">
            <w:pPr>
              <w:pStyle w:val="NormalWeb"/>
              <w:tabs>
                <w:tab w:val="left" w:pos="360"/>
                <w:tab w:val="left" w:pos="720"/>
                <w:tab w:val="left" w:pos="1080"/>
                <w:tab w:val="left" w:pos="1440"/>
              </w:tabs>
              <w:spacing w:before="0" w:beforeAutospacing="0" w:after="0" w:afterAutospacing="0"/>
              <w:jc w:val="right"/>
            </w:pPr>
            <w:r w:rsidRPr="00A165D4">
              <w:t>$</w:t>
            </w:r>
            <w:r w:rsidR="00056CFB">
              <w:t>1,</w:t>
            </w:r>
            <w:r w:rsidR="005F655C">
              <w:t>616</w:t>
            </w:r>
            <w:r w:rsidR="00056CFB">
              <w:t>,</w:t>
            </w:r>
            <w:r w:rsidR="005F655C">
              <w:t>16</w:t>
            </w:r>
            <w:r w:rsidR="00056CFB">
              <w:t>0</w:t>
            </w:r>
          </w:p>
        </w:tc>
      </w:tr>
    </w:tbl>
    <w:p w:rsidR="00B57291" w:rsidP="000D1210" w:rsidRDefault="00B57291" w14:paraId="1496AC21" w14:textId="77777777">
      <w:pPr>
        <w:tabs>
          <w:tab w:val="left" w:pos="360"/>
        </w:tabs>
        <w:rPr>
          <w:rFonts w:cs="Courier New"/>
        </w:rPr>
      </w:pPr>
    </w:p>
    <w:p w:rsidR="00B57291" w:rsidP="000D1210" w:rsidRDefault="00B57291" w14:paraId="73561B2B" w14:textId="77777777">
      <w:pPr>
        <w:tabs>
          <w:tab w:val="left" w:pos="360"/>
        </w:tabs>
        <w:rPr>
          <w:rFonts w:cs="Courier New"/>
        </w:rPr>
      </w:pPr>
      <w:r w:rsidRPr="00007A2B">
        <w:rPr>
          <w:rFonts w:cs="Courier New"/>
          <w:u w:val="single"/>
        </w:rPr>
        <w:t>Notes</w:t>
      </w:r>
      <w:r>
        <w:rPr>
          <w:rFonts w:cs="Courier New"/>
        </w:rPr>
        <w:t>:</w:t>
      </w:r>
    </w:p>
    <w:p w:rsidR="00626B8A" w:rsidP="000D1210" w:rsidRDefault="00626B8A" w14:paraId="495D2EC4" w14:textId="77777777">
      <w:pPr>
        <w:tabs>
          <w:tab w:val="left" w:pos="360"/>
        </w:tabs>
        <w:rPr>
          <w:rFonts w:cs="Courier New"/>
        </w:rPr>
      </w:pPr>
    </w:p>
    <w:p w:rsidR="00056CFB" w:rsidP="000D1210" w:rsidRDefault="00626B8A" w14:paraId="16D7EFA5" w14:textId="7BA7D81C">
      <w:pPr>
        <w:tabs>
          <w:tab w:val="left" w:pos="360"/>
        </w:tabs>
        <w:rPr>
          <w:rFonts w:cs="Courier New"/>
        </w:rPr>
      </w:pPr>
      <w:r>
        <w:rPr>
          <w:rFonts w:cs="Courier New"/>
        </w:rPr>
        <w:tab/>
      </w:r>
      <w:r w:rsidR="00B57291">
        <w:rPr>
          <w:rFonts w:cs="Courier New"/>
        </w:rPr>
        <w:t>(1)  According to the DCMA</w:t>
      </w:r>
      <w:r w:rsidR="00D82D97">
        <w:rPr>
          <w:rFonts w:cs="Courier New"/>
        </w:rPr>
        <w:t xml:space="preserve"> Plant Clearance Group</w:t>
      </w:r>
      <w:r w:rsidR="00B57291">
        <w:rPr>
          <w:rFonts w:cs="Courier New"/>
        </w:rPr>
        <w:t xml:space="preserve">, </w:t>
      </w:r>
      <w:r w:rsidRPr="0012026A" w:rsidR="00B57291">
        <w:rPr>
          <w:rFonts w:cs="Courier New"/>
        </w:rPr>
        <w:t xml:space="preserve">DCMA </w:t>
      </w:r>
      <w:r w:rsidR="00D82D97">
        <w:rPr>
          <w:rFonts w:cs="Courier New"/>
        </w:rPr>
        <w:t>received an average of 207 DD Form 1348-1A from FY 2018 through 2020 from approximately 163 contractors.</w:t>
      </w:r>
    </w:p>
    <w:p w:rsidR="00B57291" w:rsidP="000D1210" w:rsidRDefault="00B57291" w14:paraId="751149A1" w14:textId="77777777">
      <w:pPr>
        <w:tabs>
          <w:tab w:val="left" w:pos="360"/>
        </w:tabs>
        <w:rPr>
          <w:rFonts w:cs="Courier New"/>
        </w:rPr>
      </w:pPr>
    </w:p>
    <w:p w:rsidR="00056CFB" w:rsidP="000D1210" w:rsidRDefault="00626B8A" w14:paraId="3342AAA3" w14:textId="77777777">
      <w:pPr>
        <w:tabs>
          <w:tab w:val="left" w:pos="360"/>
        </w:tabs>
        <w:rPr>
          <w:rFonts w:cs="Courier New"/>
        </w:rPr>
      </w:pPr>
      <w:r>
        <w:rPr>
          <w:rFonts w:cs="Courier New"/>
        </w:rPr>
        <w:tab/>
      </w:r>
      <w:r w:rsidR="00B57291">
        <w:rPr>
          <w:rFonts w:cs="Courier New"/>
        </w:rPr>
        <w:t xml:space="preserve">(2)  </w:t>
      </w:r>
      <w:r w:rsidR="00056CFB">
        <w:rPr>
          <w:rFonts w:cs="Courier New"/>
        </w:rPr>
        <w:t xml:space="preserve">Use of the DD Form 1348-1A is required by DLM 4000.25-1, Military Standard Requisitioning and Issues Procedures (MILSTRIP) manual, for a multitude of logistics purposes.  This form has limited application in contract property management in </w:t>
      </w:r>
      <w:r w:rsidR="005850CF">
        <w:rPr>
          <w:rFonts w:cs="Courier New"/>
        </w:rPr>
        <w:t>the continental United States</w:t>
      </w:r>
      <w:r w:rsidR="00056CFB">
        <w:rPr>
          <w:rFonts w:cs="Courier New"/>
        </w:rPr>
        <w:t>.  However, it is widely used OCONUS where us</w:t>
      </w:r>
      <w:r w:rsidR="00793CB4">
        <w:rPr>
          <w:rFonts w:cs="Courier New"/>
        </w:rPr>
        <w:t>e</w:t>
      </w:r>
      <w:r w:rsidR="00056CFB">
        <w:rPr>
          <w:rFonts w:cs="Courier New"/>
        </w:rPr>
        <w:t xml:space="preserve"> of DLA, Disposition Services is needed.  In such cases, each line item of contractor inventory requires a DD Form 1348-1A.  </w:t>
      </w:r>
      <w:r w:rsidR="00F8404E">
        <w:rPr>
          <w:rFonts w:cs="Courier New"/>
        </w:rPr>
        <w:t>From FY 2018 through FY 2020, approximately 33,670</w:t>
      </w:r>
      <w:r w:rsidR="00056CFB">
        <w:rPr>
          <w:rFonts w:cs="Courier New"/>
        </w:rPr>
        <w:t xml:space="preserve"> line items were turned in to DLA</w:t>
      </w:r>
      <w:r w:rsidR="00F8404E">
        <w:rPr>
          <w:rFonts w:cs="Courier New"/>
        </w:rPr>
        <w:t xml:space="preserve"> annually</w:t>
      </w:r>
      <w:r w:rsidR="00056CFB">
        <w:rPr>
          <w:rFonts w:cs="Courier New"/>
        </w:rPr>
        <w:t xml:space="preserve">.  This equates to an average of </w:t>
      </w:r>
      <w:r w:rsidR="00F8404E">
        <w:rPr>
          <w:rFonts w:cs="Courier New"/>
        </w:rPr>
        <w:t>207</w:t>
      </w:r>
      <w:r w:rsidR="00056CFB">
        <w:rPr>
          <w:rFonts w:cs="Courier New"/>
        </w:rPr>
        <w:t xml:space="preserve"> forms per contractor (</w:t>
      </w:r>
      <w:r w:rsidR="00F8404E">
        <w:rPr>
          <w:rFonts w:cs="Courier New"/>
        </w:rPr>
        <w:t>33,</w:t>
      </w:r>
      <w:r w:rsidR="00056CFB">
        <w:rPr>
          <w:rFonts w:cs="Courier New"/>
        </w:rPr>
        <w:t>6</w:t>
      </w:r>
      <w:r w:rsidR="00F8404E">
        <w:rPr>
          <w:rFonts w:cs="Courier New"/>
        </w:rPr>
        <w:t>70</w:t>
      </w:r>
      <w:r w:rsidR="00056CFB">
        <w:rPr>
          <w:rFonts w:cs="Courier New"/>
        </w:rPr>
        <w:t xml:space="preserve"> line items divided by </w:t>
      </w:r>
      <w:r w:rsidR="00F8404E">
        <w:rPr>
          <w:rFonts w:cs="Courier New"/>
        </w:rPr>
        <w:t>163</w:t>
      </w:r>
      <w:r w:rsidR="00056CFB">
        <w:rPr>
          <w:rFonts w:cs="Courier New"/>
        </w:rPr>
        <w:t xml:space="preserve"> contractors = 2</w:t>
      </w:r>
      <w:r w:rsidR="00F8404E">
        <w:rPr>
          <w:rFonts w:cs="Courier New"/>
        </w:rPr>
        <w:t>06.56</w:t>
      </w:r>
      <w:r w:rsidR="00056CFB">
        <w:rPr>
          <w:rFonts w:cs="Courier New"/>
        </w:rPr>
        <w:t xml:space="preserve"> forms).</w:t>
      </w:r>
    </w:p>
    <w:p w:rsidR="00B57291" w:rsidP="000D1210" w:rsidRDefault="00B57291" w14:paraId="1F990084" w14:textId="77777777">
      <w:pPr>
        <w:tabs>
          <w:tab w:val="left" w:pos="360"/>
        </w:tabs>
        <w:rPr>
          <w:rFonts w:cs="Courier New"/>
        </w:rPr>
      </w:pPr>
    </w:p>
    <w:p w:rsidR="00056CFB" w:rsidP="000D1210" w:rsidRDefault="00626B8A" w14:paraId="4BB57E80" w14:textId="77777777">
      <w:pPr>
        <w:tabs>
          <w:tab w:val="left" w:pos="360"/>
        </w:tabs>
        <w:rPr>
          <w:rFonts w:cs="Courier New"/>
        </w:rPr>
      </w:pPr>
      <w:r>
        <w:rPr>
          <w:rFonts w:cs="Courier New"/>
        </w:rPr>
        <w:tab/>
      </w:r>
      <w:r w:rsidR="00B57291">
        <w:rPr>
          <w:rFonts w:cs="Courier New"/>
        </w:rPr>
        <w:t xml:space="preserve">(3)  </w:t>
      </w:r>
      <w:r w:rsidR="00056CFB">
        <w:rPr>
          <w:rFonts w:cs="Courier New"/>
        </w:rPr>
        <w:t>Based on input from DCMA subject matter experts, approximately one hour is required to store, retrieve, prepare, and submit the DD Form 1348-1A.</w:t>
      </w:r>
    </w:p>
    <w:p w:rsidR="00B57291" w:rsidP="000D1210" w:rsidRDefault="00B57291" w14:paraId="0CC2D755" w14:textId="77777777">
      <w:pPr>
        <w:tabs>
          <w:tab w:val="left" w:pos="360"/>
        </w:tabs>
        <w:rPr>
          <w:rFonts w:cs="Courier New"/>
        </w:rPr>
      </w:pPr>
    </w:p>
    <w:p w:rsidR="00056CFB" w:rsidP="000D1210" w:rsidRDefault="00626B8A" w14:paraId="29CBA1C3" w14:textId="77777777">
      <w:pPr>
        <w:pStyle w:val="NormalWeb"/>
        <w:tabs>
          <w:tab w:val="left" w:pos="360"/>
          <w:tab w:val="left" w:pos="720"/>
          <w:tab w:val="left" w:pos="1080"/>
          <w:tab w:val="left" w:pos="1440"/>
        </w:tabs>
        <w:spacing w:before="0" w:beforeAutospacing="0" w:after="0" w:afterAutospacing="0"/>
      </w:pPr>
      <w:r>
        <w:rPr>
          <w:rFonts w:cs="Courier New"/>
        </w:rPr>
        <w:tab/>
      </w:r>
      <w:r w:rsidR="00B57291">
        <w:rPr>
          <w:rFonts w:cs="Courier New"/>
        </w:rPr>
        <w:t xml:space="preserve">(4)  </w:t>
      </w:r>
      <w:r w:rsidR="00056CFB">
        <w:rPr>
          <w:rFonts w:cs="Courier New"/>
        </w:rPr>
        <w:t>See discussion in Note (4) of paragraph 12</w:t>
      </w:r>
      <w:r>
        <w:rPr>
          <w:rFonts w:cs="Courier New"/>
        </w:rPr>
        <w:t>.</w:t>
      </w:r>
      <w:r w:rsidR="00056CFB">
        <w:rPr>
          <w:rFonts w:cs="Courier New"/>
        </w:rPr>
        <w:t>a</w:t>
      </w:r>
      <w:r>
        <w:rPr>
          <w:rFonts w:cs="Courier New"/>
        </w:rPr>
        <w:t>.</w:t>
      </w:r>
      <w:r w:rsidR="00056CFB">
        <w:rPr>
          <w:rFonts w:cs="Courier New"/>
        </w:rPr>
        <w:t xml:space="preserve"> above for </w:t>
      </w:r>
      <w:r w:rsidR="00F76A8C">
        <w:rPr>
          <w:rFonts w:cs="Courier New"/>
        </w:rPr>
        <w:t xml:space="preserve">the hourly </w:t>
      </w:r>
      <w:r w:rsidR="00056CFB">
        <w:rPr>
          <w:rFonts w:cs="Courier New"/>
        </w:rPr>
        <w:t>labor rate computation.</w:t>
      </w:r>
    </w:p>
    <w:p w:rsidR="00B57291" w:rsidP="000D1210" w:rsidRDefault="00B57291" w14:paraId="04096D11" w14:textId="77777777">
      <w:pPr>
        <w:tabs>
          <w:tab w:val="left" w:pos="360"/>
        </w:tabs>
        <w:rPr>
          <w:rFonts w:cs="Courier New"/>
        </w:rPr>
      </w:pPr>
    </w:p>
    <w:p w:rsidRPr="003D323E" w:rsidR="00056CFB" w:rsidP="000D1210" w:rsidRDefault="00B57291" w14:paraId="78A9D3A1" w14:textId="711A96F7">
      <w:pPr>
        <w:tabs>
          <w:tab w:val="left" w:pos="360"/>
        </w:tabs>
        <w:rPr>
          <w:rFonts w:cs="Courier New"/>
        </w:rPr>
      </w:pPr>
      <w:r>
        <w:rPr>
          <w:rFonts w:cs="Courier New"/>
        </w:rPr>
        <w:tab/>
      </w:r>
      <w:r>
        <w:rPr>
          <w:rFonts w:cs="Courier New"/>
        </w:rPr>
        <w:tab/>
        <w:t>f</w:t>
      </w:r>
      <w:r w:rsidR="00626B8A">
        <w:rPr>
          <w:rFonts w:cs="Courier New"/>
        </w:rPr>
        <w:t>.</w:t>
      </w:r>
      <w:r>
        <w:rPr>
          <w:rFonts w:cs="Courier New"/>
        </w:rPr>
        <w:t xml:space="preserve">  </w:t>
      </w:r>
      <w:r w:rsidRPr="00204E8C" w:rsidR="00056CFB">
        <w:rPr>
          <w:rFonts w:cs="Courier New"/>
          <w:u w:val="single"/>
        </w:rPr>
        <w:t>DFARS 252.245-7004, DD Form 1639</w:t>
      </w:r>
      <w:r w:rsidRPr="00204E8C" w:rsidR="00056CFB">
        <w:rPr>
          <w:rFonts w:cs="Courier New"/>
        </w:rPr>
        <w:t xml:space="preserve">. </w:t>
      </w:r>
      <w:r w:rsidR="00056CFB">
        <w:rPr>
          <w:rFonts w:cs="Courier New"/>
        </w:rPr>
        <w:t xml:space="preserve"> This form is completed by both Government prime contractors and individuals or firms that purchase scrap from the prime contractor.  It is u</w:t>
      </w:r>
      <w:r w:rsidRPr="00204E8C" w:rsidR="00056CFB">
        <w:rPr>
          <w:rFonts w:cs="Courier New"/>
        </w:rPr>
        <w:t xml:space="preserve">sed for the sole purpose of having </w:t>
      </w:r>
      <w:r w:rsidR="00056CFB">
        <w:rPr>
          <w:rFonts w:cs="Courier New"/>
        </w:rPr>
        <w:t xml:space="preserve">the </w:t>
      </w:r>
      <w:r w:rsidRPr="00204E8C" w:rsidR="00056CFB">
        <w:rPr>
          <w:rFonts w:cs="Courier New"/>
        </w:rPr>
        <w:t>purchasers warrant that the property they have purchased will be used only as scrap</w:t>
      </w:r>
      <w:r w:rsidR="00056CFB">
        <w:rPr>
          <w:rFonts w:cs="Courier New"/>
        </w:rPr>
        <w:t xml:space="preserve">.  DCMA provided the information used to develop this estimate.  </w:t>
      </w:r>
      <w:r w:rsidRPr="003D323E" w:rsidR="00056CFB">
        <w:rPr>
          <w:rFonts w:cs="Courier New"/>
        </w:rPr>
        <w:t>The estimated annual cost to the public is as follows:</w:t>
      </w:r>
    </w:p>
    <w:p w:rsidRPr="00EA3E8E" w:rsidR="00B57291" w:rsidP="000D1210" w:rsidRDefault="00B57291" w14:paraId="2628B902" w14:textId="77777777">
      <w:pPr>
        <w:tabs>
          <w:tab w:val="left" w:pos="36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B57291" w:rsidTr="00B57291" w14:paraId="6B6FD125" w14:textId="77777777">
        <w:trPr>
          <w:trHeight w:val="386"/>
        </w:trPr>
        <w:tc>
          <w:tcPr>
            <w:tcW w:w="9270" w:type="dxa"/>
            <w:gridSpan w:val="2"/>
            <w:shd w:val="clear" w:color="auto" w:fill="auto"/>
            <w:vAlign w:val="center"/>
          </w:tcPr>
          <w:p w:rsidRPr="00A165D4" w:rsidR="00B57291" w:rsidP="00DC3D8F" w:rsidRDefault="00B57291" w14:paraId="034E3C66"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Pr="00DC3D8F" w:rsidR="00056CFB">
              <w:rPr>
                <w:rFonts w:cs="Courier New"/>
              </w:rPr>
              <w:t>DFARS 252.245-7004, DD Form 1639</w:t>
            </w:r>
          </w:p>
        </w:tc>
      </w:tr>
      <w:tr w:rsidRPr="00A165D4" w:rsidR="00B57291" w:rsidTr="00B57291" w14:paraId="6AD8E5DF" w14:textId="77777777">
        <w:trPr>
          <w:trHeight w:val="386"/>
        </w:trPr>
        <w:tc>
          <w:tcPr>
            <w:tcW w:w="7020" w:type="dxa"/>
            <w:shd w:val="clear" w:color="auto" w:fill="auto"/>
            <w:vAlign w:val="center"/>
          </w:tcPr>
          <w:p w:rsidRPr="00A165D4" w:rsidR="00B57291" w:rsidP="000D1210" w:rsidRDefault="00B57291" w14:paraId="3BB76C35" w14:textId="77777777">
            <w:pPr>
              <w:pStyle w:val="NormalWeb"/>
              <w:tabs>
                <w:tab w:val="left" w:pos="360"/>
                <w:tab w:val="left" w:pos="720"/>
                <w:tab w:val="left" w:pos="1080"/>
                <w:tab w:val="left" w:pos="1440"/>
              </w:tabs>
              <w:spacing w:before="0" w:beforeAutospacing="0" w:after="0" w:afterAutospacing="0"/>
            </w:pPr>
            <w:r w:rsidRPr="00A165D4">
              <w:t>Number of respondents</w:t>
            </w:r>
            <w:r w:rsidR="00286F89">
              <w:t xml:space="preserve"> (1)</w:t>
            </w:r>
          </w:p>
        </w:tc>
        <w:tc>
          <w:tcPr>
            <w:tcW w:w="2250" w:type="dxa"/>
            <w:shd w:val="clear" w:color="auto" w:fill="auto"/>
            <w:vAlign w:val="center"/>
          </w:tcPr>
          <w:p w:rsidRPr="00A165D4" w:rsidR="00B57291" w:rsidP="000D1210" w:rsidRDefault="00F8404E" w14:paraId="06BF1017" w14:textId="77777777">
            <w:pPr>
              <w:pStyle w:val="NormalWeb"/>
              <w:tabs>
                <w:tab w:val="left" w:pos="360"/>
                <w:tab w:val="left" w:pos="720"/>
                <w:tab w:val="left" w:pos="1080"/>
                <w:tab w:val="left" w:pos="1440"/>
              </w:tabs>
              <w:spacing w:before="0" w:beforeAutospacing="0" w:after="0" w:afterAutospacing="0"/>
              <w:jc w:val="right"/>
            </w:pPr>
            <w:r>
              <w:t>1,030</w:t>
            </w:r>
          </w:p>
        </w:tc>
      </w:tr>
      <w:tr w:rsidRPr="00A165D4" w:rsidR="00B57291" w:rsidTr="00B57291" w14:paraId="488B9571" w14:textId="77777777">
        <w:trPr>
          <w:trHeight w:val="422"/>
        </w:trPr>
        <w:tc>
          <w:tcPr>
            <w:tcW w:w="7020" w:type="dxa"/>
            <w:shd w:val="clear" w:color="auto" w:fill="auto"/>
            <w:vAlign w:val="center"/>
          </w:tcPr>
          <w:p w:rsidRPr="00A165D4" w:rsidR="00B57291" w:rsidP="000D1210" w:rsidRDefault="00B57291" w14:paraId="1DF77999" w14:textId="77777777">
            <w:pPr>
              <w:pStyle w:val="NormalWeb"/>
              <w:tabs>
                <w:tab w:val="left" w:pos="360"/>
                <w:tab w:val="left" w:pos="720"/>
                <w:tab w:val="left" w:pos="1080"/>
                <w:tab w:val="left" w:pos="1440"/>
              </w:tabs>
              <w:spacing w:before="0" w:beforeAutospacing="0" w:after="0" w:afterAutospacing="0"/>
            </w:pPr>
            <w:r w:rsidRPr="00A165D4">
              <w:t>Responses per respondent</w:t>
            </w:r>
            <w:r w:rsidR="00286F89">
              <w:t xml:space="preserve"> (2)</w:t>
            </w:r>
          </w:p>
        </w:tc>
        <w:tc>
          <w:tcPr>
            <w:tcW w:w="2250" w:type="dxa"/>
            <w:shd w:val="clear" w:color="auto" w:fill="auto"/>
            <w:vAlign w:val="center"/>
          </w:tcPr>
          <w:p w:rsidRPr="00A165D4" w:rsidR="00B57291" w:rsidP="00102B5F" w:rsidRDefault="00F8404E" w14:paraId="3A00B77A" w14:textId="77777777">
            <w:pPr>
              <w:pStyle w:val="NormalWeb"/>
              <w:tabs>
                <w:tab w:val="left" w:pos="360"/>
                <w:tab w:val="left" w:pos="720"/>
                <w:tab w:val="left" w:pos="1080"/>
                <w:tab w:val="left" w:pos="1440"/>
              </w:tabs>
              <w:spacing w:before="0" w:beforeAutospacing="0" w:after="0" w:afterAutospacing="0"/>
              <w:jc w:val="right"/>
            </w:pPr>
            <w:r>
              <w:t>3</w:t>
            </w:r>
          </w:p>
        </w:tc>
      </w:tr>
      <w:tr w:rsidRPr="00A165D4" w:rsidR="00B57291" w:rsidTr="00B57291" w14:paraId="74C61083" w14:textId="77777777">
        <w:trPr>
          <w:trHeight w:val="431"/>
        </w:trPr>
        <w:tc>
          <w:tcPr>
            <w:tcW w:w="7020" w:type="dxa"/>
            <w:shd w:val="clear" w:color="auto" w:fill="auto"/>
            <w:vAlign w:val="center"/>
          </w:tcPr>
          <w:p w:rsidRPr="00A165D4" w:rsidR="00B57291" w:rsidP="000D1210" w:rsidRDefault="00B57291" w14:paraId="2DF0ECE3" w14:textId="77777777">
            <w:pPr>
              <w:pStyle w:val="NormalWeb"/>
              <w:tabs>
                <w:tab w:val="left" w:pos="360"/>
                <w:tab w:val="left" w:pos="720"/>
                <w:tab w:val="left" w:pos="1080"/>
                <w:tab w:val="left" w:pos="1440"/>
              </w:tabs>
              <w:spacing w:before="0" w:beforeAutospacing="0" w:after="0" w:afterAutospacing="0"/>
            </w:pPr>
            <w:r w:rsidRPr="00A165D4">
              <w:t>Number of responses</w:t>
            </w:r>
          </w:p>
        </w:tc>
        <w:tc>
          <w:tcPr>
            <w:tcW w:w="2250" w:type="dxa"/>
            <w:shd w:val="clear" w:color="auto" w:fill="auto"/>
            <w:vAlign w:val="center"/>
          </w:tcPr>
          <w:p w:rsidRPr="00A165D4" w:rsidR="00B57291" w:rsidP="000D1210" w:rsidRDefault="00F8404E" w14:paraId="0EBC9C55" w14:textId="77777777">
            <w:pPr>
              <w:pStyle w:val="NormalWeb"/>
              <w:tabs>
                <w:tab w:val="left" w:pos="360"/>
                <w:tab w:val="left" w:pos="720"/>
                <w:tab w:val="left" w:pos="1080"/>
                <w:tab w:val="left" w:pos="1440"/>
              </w:tabs>
              <w:spacing w:before="0" w:beforeAutospacing="0" w:after="0" w:afterAutospacing="0"/>
              <w:jc w:val="right"/>
            </w:pPr>
            <w:r>
              <w:t>3,364</w:t>
            </w:r>
          </w:p>
        </w:tc>
      </w:tr>
      <w:tr w:rsidRPr="00A165D4" w:rsidR="00B57291" w:rsidTr="00B57291" w14:paraId="7E1A6169" w14:textId="77777777">
        <w:trPr>
          <w:trHeight w:val="440"/>
        </w:trPr>
        <w:tc>
          <w:tcPr>
            <w:tcW w:w="7020" w:type="dxa"/>
            <w:shd w:val="clear" w:color="auto" w:fill="auto"/>
            <w:vAlign w:val="center"/>
          </w:tcPr>
          <w:p w:rsidRPr="00A165D4" w:rsidR="00B57291" w:rsidP="000D1210" w:rsidRDefault="00B57291" w14:paraId="6D747529" w14:textId="77777777">
            <w:pPr>
              <w:pStyle w:val="NormalWeb"/>
              <w:tabs>
                <w:tab w:val="left" w:pos="360"/>
                <w:tab w:val="left" w:pos="720"/>
                <w:tab w:val="left" w:pos="1080"/>
                <w:tab w:val="left" w:pos="1440"/>
              </w:tabs>
              <w:spacing w:before="0" w:beforeAutospacing="0" w:after="0" w:afterAutospacing="0"/>
            </w:pPr>
            <w:r w:rsidRPr="00A165D4">
              <w:t>Hours per response</w:t>
            </w:r>
            <w:r w:rsidR="00286F89">
              <w:t xml:space="preserve"> (3) </w:t>
            </w:r>
          </w:p>
        </w:tc>
        <w:tc>
          <w:tcPr>
            <w:tcW w:w="2250" w:type="dxa"/>
            <w:shd w:val="clear" w:color="auto" w:fill="auto"/>
            <w:vAlign w:val="center"/>
          </w:tcPr>
          <w:p w:rsidRPr="00A165D4" w:rsidR="00B57291" w:rsidP="000D1210" w:rsidRDefault="00793CB4" w14:paraId="27BFA49A" w14:textId="77777777">
            <w:pPr>
              <w:pStyle w:val="NormalWeb"/>
              <w:tabs>
                <w:tab w:val="left" w:pos="360"/>
                <w:tab w:val="left" w:pos="720"/>
                <w:tab w:val="left" w:pos="1080"/>
                <w:tab w:val="left" w:pos="1440"/>
              </w:tabs>
              <w:spacing w:before="0" w:beforeAutospacing="0" w:after="0" w:afterAutospacing="0"/>
              <w:jc w:val="right"/>
            </w:pPr>
            <w:r>
              <w:t>0</w:t>
            </w:r>
            <w:r w:rsidR="00056CFB">
              <w:t>.25</w:t>
            </w:r>
          </w:p>
        </w:tc>
      </w:tr>
      <w:tr w:rsidRPr="00A165D4" w:rsidR="00B57291" w:rsidTr="00B57291" w14:paraId="560034AC" w14:textId="77777777">
        <w:trPr>
          <w:trHeight w:val="449"/>
        </w:trPr>
        <w:tc>
          <w:tcPr>
            <w:tcW w:w="7020" w:type="dxa"/>
            <w:shd w:val="clear" w:color="auto" w:fill="auto"/>
            <w:vAlign w:val="center"/>
          </w:tcPr>
          <w:p w:rsidRPr="00A165D4" w:rsidR="00B57291" w:rsidP="000D1210" w:rsidRDefault="00B57291" w14:paraId="5518058F" w14:textId="77777777">
            <w:pPr>
              <w:pStyle w:val="NormalWeb"/>
              <w:tabs>
                <w:tab w:val="left" w:pos="360"/>
                <w:tab w:val="left" w:pos="720"/>
                <w:tab w:val="left" w:pos="1080"/>
                <w:tab w:val="left" w:pos="1440"/>
              </w:tabs>
              <w:spacing w:before="0" w:beforeAutospacing="0" w:after="0" w:afterAutospacing="0"/>
            </w:pPr>
            <w:r w:rsidRPr="00A165D4">
              <w:t>Estimated hours (number of responses multiplied hours per response)</w:t>
            </w:r>
          </w:p>
        </w:tc>
        <w:tc>
          <w:tcPr>
            <w:tcW w:w="2250" w:type="dxa"/>
            <w:shd w:val="clear" w:color="auto" w:fill="auto"/>
            <w:vAlign w:val="center"/>
          </w:tcPr>
          <w:p w:rsidRPr="00A165D4" w:rsidR="00B57291" w:rsidP="000D1210" w:rsidRDefault="00F8404E" w14:paraId="159A2814" w14:textId="77777777">
            <w:pPr>
              <w:pStyle w:val="NormalWeb"/>
              <w:tabs>
                <w:tab w:val="left" w:pos="360"/>
                <w:tab w:val="left" w:pos="720"/>
                <w:tab w:val="left" w:pos="1080"/>
                <w:tab w:val="left" w:pos="1440"/>
              </w:tabs>
              <w:spacing w:before="0" w:beforeAutospacing="0" w:after="0" w:afterAutospacing="0"/>
              <w:jc w:val="right"/>
            </w:pPr>
            <w:r>
              <w:t>841</w:t>
            </w:r>
          </w:p>
        </w:tc>
      </w:tr>
      <w:tr w:rsidRPr="00A165D4" w:rsidR="00B57291" w:rsidTr="00B57291" w14:paraId="798770E2" w14:textId="77777777">
        <w:trPr>
          <w:trHeight w:val="431"/>
        </w:trPr>
        <w:tc>
          <w:tcPr>
            <w:tcW w:w="7020" w:type="dxa"/>
            <w:shd w:val="clear" w:color="auto" w:fill="auto"/>
            <w:vAlign w:val="center"/>
          </w:tcPr>
          <w:p w:rsidRPr="00A165D4" w:rsidR="00B57291" w:rsidP="00660A40" w:rsidRDefault="00B57291" w14:paraId="60F1872B" w14:textId="77777777">
            <w:pPr>
              <w:pStyle w:val="NormalWeb"/>
              <w:tabs>
                <w:tab w:val="left" w:pos="360"/>
                <w:tab w:val="left" w:pos="720"/>
                <w:tab w:val="left" w:pos="1080"/>
                <w:tab w:val="left" w:pos="1440"/>
              </w:tabs>
              <w:spacing w:before="0" w:beforeAutospacing="0" w:after="0" w:afterAutospacing="0"/>
            </w:pPr>
            <w:r w:rsidRPr="00A165D4">
              <w:t>Cost per hour (hourly wage)</w:t>
            </w:r>
            <w:r>
              <w:t xml:space="preserve"> (</w:t>
            </w:r>
            <w:r w:rsidR="00286F89">
              <w:t>4</w:t>
            </w:r>
            <w:r>
              <w:t>)</w:t>
            </w:r>
          </w:p>
        </w:tc>
        <w:tc>
          <w:tcPr>
            <w:tcW w:w="2250" w:type="dxa"/>
            <w:shd w:val="clear" w:color="auto" w:fill="auto"/>
            <w:vAlign w:val="center"/>
          </w:tcPr>
          <w:p w:rsidRPr="00A165D4" w:rsidR="00B57291" w:rsidP="00F8404E" w:rsidRDefault="00B57291" w14:paraId="2CDB70E9" w14:textId="77777777">
            <w:pPr>
              <w:pStyle w:val="NormalWeb"/>
              <w:tabs>
                <w:tab w:val="left" w:pos="360"/>
                <w:tab w:val="left" w:pos="720"/>
                <w:tab w:val="left" w:pos="1080"/>
                <w:tab w:val="left" w:pos="1440"/>
              </w:tabs>
              <w:spacing w:before="0" w:beforeAutospacing="0" w:after="0" w:afterAutospacing="0"/>
              <w:jc w:val="right"/>
            </w:pPr>
            <w:r w:rsidRPr="00A165D4">
              <w:t>$</w:t>
            </w:r>
            <w:r w:rsidR="00056CFB">
              <w:t>4</w:t>
            </w:r>
            <w:r w:rsidR="00F8404E">
              <w:t>8</w:t>
            </w:r>
          </w:p>
        </w:tc>
      </w:tr>
      <w:tr w:rsidRPr="00A165D4" w:rsidR="00B57291" w:rsidTr="00B57291" w14:paraId="3CBE1808" w14:textId="77777777">
        <w:trPr>
          <w:trHeight w:val="440"/>
        </w:trPr>
        <w:tc>
          <w:tcPr>
            <w:tcW w:w="7020" w:type="dxa"/>
            <w:shd w:val="clear" w:color="auto" w:fill="auto"/>
            <w:vAlign w:val="center"/>
          </w:tcPr>
          <w:p w:rsidRPr="00A165D4" w:rsidR="00B57291" w:rsidP="000D1210" w:rsidRDefault="00B57291" w14:paraId="5C0290ED" w14:textId="77777777">
            <w:pPr>
              <w:pStyle w:val="NormalWeb"/>
              <w:tabs>
                <w:tab w:val="left" w:pos="360"/>
                <w:tab w:val="left" w:pos="720"/>
                <w:tab w:val="left" w:pos="1080"/>
                <w:tab w:val="left" w:pos="1440"/>
              </w:tabs>
              <w:spacing w:before="0" w:beforeAutospacing="0" w:after="0" w:afterAutospacing="0"/>
            </w:pPr>
            <w:r w:rsidRPr="00A165D4">
              <w:t>Annual public burden (estimated hours multiplied by cost per hour)</w:t>
            </w:r>
          </w:p>
        </w:tc>
        <w:tc>
          <w:tcPr>
            <w:tcW w:w="2250" w:type="dxa"/>
            <w:shd w:val="clear" w:color="auto" w:fill="auto"/>
            <w:vAlign w:val="center"/>
          </w:tcPr>
          <w:p w:rsidRPr="00A165D4" w:rsidR="00B57291" w:rsidP="00F8404E" w:rsidRDefault="00B57291" w14:paraId="697EB3A1" w14:textId="77777777">
            <w:pPr>
              <w:pStyle w:val="NormalWeb"/>
              <w:tabs>
                <w:tab w:val="left" w:pos="360"/>
                <w:tab w:val="left" w:pos="720"/>
                <w:tab w:val="left" w:pos="1080"/>
                <w:tab w:val="left" w:pos="1440"/>
              </w:tabs>
              <w:spacing w:before="0" w:beforeAutospacing="0" w:after="0" w:afterAutospacing="0"/>
              <w:jc w:val="right"/>
            </w:pPr>
            <w:r w:rsidRPr="00A165D4">
              <w:t>$</w:t>
            </w:r>
            <w:r w:rsidR="00F8404E">
              <w:t>40</w:t>
            </w:r>
            <w:r w:rsidR="00102B5F">
              <w:t>,3</w:t>
            </w:r>
            <w:r w:rsidR="00F8404E">
              <w:t>68</w:t>
            </w:r>
          </w:p>
        </w:tc>
      </w:tr>
    </w:tbl>
    <w:p w:rsidR="00B57291" w:rsidP="000D1210" w:rsidRDefault="00B57291" w14:paraId="63ACBE00" w14:textId="77777777">
      <w:pPr>
        <w:pStyle w:val="NormalWeb"/>
        <w:tabs>
          <w:tab w:val="left" w:pos="360"/>
          <w:tab w:val="left" w:pos="720"/>
          <w:tab w:val="left" w:pos="1080"/>
          <w:tab w:val="left" w:pos="1440"/>
        </w:tabs>
        <w:spacing w:before="0" w:beforeAutospacing="0" w:after="0" w:afterAutospacing="0"/>
      </w:pPr>
    </w:p>
    <w:p w:rsidR="00546210" w:rsidP="000D1210" w:rsidRDefault="00546210" w14:paraId="7501F0B2" w14:textId="77777777">
      <w:pPr>
        <w:pStyle w:val="NormalWeb"/>
        <w:tabs>
          <w:tab w:val="left" w:pos="360"/>
          <w:tab w:val="left" w:pos="720"/>
          <w:tab w:val="left" w:pos="1080"/>
          <w:tab w:val="left" w:pos="1440"/>
        </w:tabs>
        <w:spacing w:before="0" w:beforeAutospacing="0" w:after="0" w:afterAutospacing="0"/>
      </w:pPr>
      <w:r w:rsidRPr="00DC3D8F">
        <w:rPr>
          <w:u w:val="single"/>
        </w:rPr>
        <w:lastRenderedPageBreak/>
        <w:t>Notes</w:t>
      </w:r>
      <w:r>
        <w:t>:</w:t>
      </w:r>
    </w:p>
    <w:p w:rsidR="00626B8A" w:rsidP="000D1210" w:rsidRDefault="00626B8A" w14:paraId="667BCFAD" w14:textId="77777777">
      <w:pPr>
        <w:tabs>
          <w:tab w:val="left" w:pos="360"/>
        </w:tabs>
        <w:rPr>
          <w:rFonts w:cs="Courier New"/>
        </w:rPr>
      </w:pPr>
    </w:p>
    <w:p w:rsidR="00546210" w:rsidP="000D1210" w:rsidRDefault="00626B8A" w14:paraId="36DB1928" w14:textId="77BB4AD4">
      <w:pPr>
        <w:tabs>
          <w:tab w:val="left" w:pos="360"/>
        </w:tabs>
        <w:rPr>
          <w:rFonts w:cs="Courier New"/>
        </w:rPr>
      </w:pPr>
      <w:r>
        <w:rPr>
          <w:rFonts w:cs="Courier New"/>
        </w:rPr>
        <w:tab/>
      </w:r>
      <w:r w:rsidR="00546210">
        <w:rPr>
          <w:rFonts w:cs="Courier New"/>
        </w:rPr>
        <w:t>(1)  Subject matte</w:t>
      </w:r>
      <w:r w:rsidR="00F8404E">
        <w:rPr>
          <w:rFonts w:cs="Courier New"/>
        </w:rPr>
        <w:t>r experts at DCMA estimate that an average of 1,030</w:t>
      </w:r>
      <w:r w:rsidR="00546210">
        <w:rPr>
          <w:rFonts w:cs="Courier New"/>
        </w:rPr>
        <w:t xml:space="preserve"> </w:t>
      </w:r>
      <w:r w:rsidR="000D7C08">
        <w:rPr>
          <w:rFonts w:cs="Courier New"/>
        </w:rPr>
        <w:t xml:space="preserve">contractors submitted </w:t>
      </w:r>
      <w:r w:rsidR="00546210">
        <w:rPr>
          <w:rFonts w:cs="Courier New"/>
        </w:rPr>
        <w:t>DD Forms 1639 each year</w:t>
      </w:r>
      <w:r w:rsidR="00F8404E">
        <w:rPr>
          <w:rFonts w:cs="Courier New"/>
        </w:rPr>
        <w:t xml:space="preserve"> between FY 2018 and FY 2020</w:t>
      </w:r>
      <w:r w:rsidR="00546210">
        <w:rPr>
          <w:rFonts w:cs="Courier New"/>
        </w:rPr>
        <w:t>.</w:t>
      </w:r>
    </w:p>
    <w:p w:rsidR="00546210" w:rsidP="000D1210" w:rsidRDefault="00546210" w14:paraId="0E60F04C" w14:textId="77777777">
      <w:pPr>
        <w:tabs>
          <w:tab w:val="left" w:pos="360"/>
        </w:tabs>
        <w:rPr>
          <w:rFonts w:cs="Courier New"/>
        </w:rPr>
      </w:pPr>
    </w:p>
    <w:p w:rsidR="00546210" w:rsidP="000D1210" w:rsidRDefault="00626B8A" w14:paraId="37EF4224" w14:textId="359B7FF2">
      <w:pPr>
        <w:tabs>
          <w:tab w:val="left" w:pos="360"/>
        </w:tabs>
        <w:rPr>
          <w:rFonts w:cs="Courier New"/>
        </w:rPr>
      </w:pPr>
      <w:r>
        <w:rPr>
          <w:rFonts w:cs="Courier New"/>
        </w:rPr>
        <w:tab/>
      </w:r>
      <w:r w:rsidR="00546210">
        <w:rPr>
          <w:rFonts w:cs="Courier New"/>
        </w:rPr>
        <w:t xml:space="preserve">(2)  </w:t>
      </w:r>
      <w:r w:rsidR="00F8404E">
        <w:rPr>
          <w:rFonts w:cs="Courier New"/>
        </w:rPr>
        <w:t>Between FY 2018 and FY 2020, t</w:t>
      </w:r>
      <w:r w:rsidR="00546210">
        <w:rPr>
          <w:rFonts w:cs="Courier New"/>
        </w:rPr>
        <w:t>here w</w:t>
      </w:r>
      <w:r w:rsidR="00B0778C">
        <w:rPr>
          <w:rFonts w:cs="Courier New"/>
        </w:rPr>
        <w:t xml:space="preserve">as an average of </w:t>
      </w:r>
      <w:r w:rsidR="00F8404E">
        <w:rPr>
          <w:rFonts w:cs="Courier New"/>
        </w:rPr>
        <w:t>3,364</w:t>
      </w:r>
      <w:r w:rsidR="00546210">
        <w:rPr>
          <w:rFonts w:cs="Courier New"/>
        </w:rPr>
        <w:t xml:space="preserve"> </w:t>
      </w:r>
      <w:r w:rsidR="000D7C08">
        <w:rPr>
          <w:rFonts w:cs="Courier New"/>
        </w:rPr>
        <w:t>forms submitted each year between FY 2018 and FY 2020.</w:t>
      </w:r>
      <w:r w:rsidR="00546210">
        <w:rPr>
          <w:rFonts w:cs="Courier New"/>
        </w:rPr>
        <w:t xml:space="preserve">  Accordingly, each respondent complete</w:t>
      </w:r>
      <w:r w:rsidR="000D7C08">
        <w:rPr>
          <w:rFonts w:cs="Courier New"/>
        </w:rPr>
        <w:t>d</w:t>
      </w:r>
      <w:r w:rsidR="00546210">
        <w:rPr>
          <w:rFonts w:cs="Courier New"/>
        </w:rPr>
        <w:t xml:space="preserve"> an average of </w:t>
      </w:r>
      <w:r w:rsidR="00B0778C">
        <w:rPr>
          <w:rFonts w:cs="Courier New"/>
        </w:rPr>
        <w:t>3.2</w:t>
      </w:r>
      <w:r w:rsidR="000D7C08">
        <w:rPr>
          <w:rFonts w:cs="Courier New"/>
        </w:rPr>
        <w:t>66</w:t>
      </w:r>
      <w:r w:rsidR="00546210">
        <w:rPr>
          <w:rFonts w:cs="Courier New"/>
        </w:rPr>
        <w:t xml:space="preserve"> forms annually.</w:t>
      </w:r>
    </w:p>
    <w:p w:rsidR="00546210" w:rsidP="000D1210" w:rsidRDefault="00546210" w14:paraId="70C93132" w14:textId="77777777">
      <w:pPr>
        <w:tabs>
          <w:tab w:val="left" w:pos="360"/>
        </w:tabs>
        <w:rPr>
          <w:rFonts w:cs="Courier New"/>
        </w:rPr>
      </w:pPr>
    </w:p>
    <w:p w:rsidR="00546210" w:rsidP="000D1210" w:rsidRDefault="00626B8A" w14:paraId="71714E5C" w14:textId="77777777">
      <w:pPr>
        <w:tabs>
          <w:tab w:val="left" w:pos="360"/>
        </w:tabs>
        <w:rPr>
          <w:rFonts w:cs="Courier New"/>
        </w:rPr>
      </w:pPr>
      <w:r>
        <w:rPr>
          <w:rFonts w:cs="Courier New"/>
        </w:rPr>
        <w:tab/>
      </w:r>
      <w:r w:rsidR="00546210">
        <w:rPr>
          <w:rFonts w:cs="Courier New"/>
        </w:rPr>
        <w:t>(3)  Based on input from DCMA subject matter experts, approximately 0.25 hours are required to prepare and submit the DD Form 1639.</w:t>
      </w:r>
    </w:p>
    <w:p w:rsidR="00546210" w:rsidP="000D1210" w:rsidRDefault="00546210" w14:paraId="22D821B9" w14:textId="77777777">
      <w:pPr>
        <w:tabs>
          <w:tab w:val="left" w:pos="360"/>
        </w:tabs>
        <w:rPr>
          <w:rFonts w:cs="Courier New"/>
        </w:rPr>
      </w:pPr>
    </w:p>
    <w:p w:rsidR="00546210" w:rsidP="000D1210" w:rsidRDefault="00626B8A" w14:paraId="58928B40" w14:textId="77777777">
      <w:pPr>
        <w:tabs>
          <w:tab w:val="left" w:pos="360"/>
        </w:tabs>
        <w:rPr>
          <w:rFonts w:cs="Courier New"/>
        </w:rPr>
      </w:pPr>
      <w:r>
        <w:rPr>
          <w:rFonts w:cs="Courier New"/>
        </w:rPr>
        <w:tab/>
      </w:r>
      <w:r w:rsidR="00546210">
        <w:rPr>
          <w:rFonts w:cs="Courier New"/>
        </w:rPr>
        <w:t>(4)  See discussion in Note (4) of paragraph 12</w:t>
      </w:r>
      <w:r>
        <w:rPr>
          <w:rFonts w:cs="Courier New"/>
        </w:rPr>
        <w:t>.</w:t>
      </w:r>
      <w:r w:rsidR="00546210">
        <w:rPr>
          <w:rFonts w:cs="Courier New"/>
        </w:rPr>
        <w:t>a</w:t>
      </w:r>
      <w:r>
        <w:rPr>
          <w:rFonts w:cs="Courier New"/>
        </w:rPr>
        <w:t>.</w:t>
      </w:r>
      <w:r w:rsidR="00546210">
        <w:rPr>
          <w:rFonts w:cs="Courier New"/>
        </w:rPr>
        <w:t xml:space="preserve"> above for</w:t>
      </w:r>
      <w:r w:rsidR="00070C7F">
        <w:rPr>
          <w:rFonts w:cs="Courier New"/>
        </w:rPr>
        <w:t xml:space="preserve"> the hourly</w:t>
      </w:r>
      <w:r w:rsidR="00546210">
        <w:rPr>
          <w:rFonts w:cs="Courier New"/>
        </w:rPr>
        <w:t xml:space="preserve"> labor rate computation.</w:t>
      </w:r>
    </w:p>
    <w:p w:rsidR="00626B8A" w:rsidP="000D1210" w:rsidRDefault="00626B8A" w14:paraId="08F4F650" w14:textId="77777777">
      <w:pPr>
        <w:pStyle w:val="NormalWeb"/>
        <w:tabs>
          <w:tab w:val="left" w:pos="360"/>
          <w:tab w:val="left" w:pos="720"/>
          <w:tab w:val="left" w:pos="1080"/>
          <w:tab w:val="left" w:pos="1440"/>
        </w:tabs>
        <w:spacing w:before="0" w:beforeAutospacing="0" w:after="0" w:afterAutospacing="0"/>
      </w:pPr>
    </w:p>
    <w:p w:rsidR="005E0A0F" w:rsidP="000D1210" w:rsidRDefault="00746F33" w14:paraId="389A094B" w14:textId="77777777">
      <w:pPr>
        <w:pStyle w:val="NormalWeb"/>
        <w:tabs>
          <w:tab w:val="left" w:pos="360"/>
          <w:tab w:val="left" w:pos="720"/>
          <w:tab w:val="left" w:pos="1080"/>
          <w:tab w:val="left" w:pos="1440"/>
        </w:tabs>
        <w:spacing w:before="0" w:beforeAutospacing="0" w:after="0" w:afterAutospacing="0"/>
        <w:rPr>
          <w:u w:val="single"/>
        </w:rPr>
      </w:pPr>
      <w:r>
        <w:tab/>
      </w:r>
      <w:r w:rsidR="005E0A0F">
        <w:t>13.</w:t>
      </w:r>
      <w:r w:rsidR="00424A42">
        <w:t xml:space="preserve">  </w:t>
      </w:r>
      <w:r w:rsidR="005E0A0F">
        <w:rPr>
          <w:u w:val="single"/>
        </w:rPr>
        <w:t>Respondent Costs Other Than Burden Hour Costs</w:t>
      </w:r>
    </w:p>
    <w:p w:rsidR="00D84F2A" w:rsidP="000D1210" w:rsidRDefault="00D84F2A" w14:paraId="08635EDC" w14:textId="77777777">
      <w:pPr>
        <w:pStyle w:val="NormalWeb"/>
        <w:tabs>
          <w:tab w:val="left" w:pos="360"/>
          <w:tab w:val="left" w:pos="720"/>
          <w:tab w:val="left" w:pos="1080"/>
          <w:tab w:val="left" w:pos="1440"/>
        </w:tabs>
        <w:spacing w:before="0" w:beforeAutospacing="0" w:after="0" w:afterAutospacing="0"/>
      </w:pPr>
    </w:p>
    <w:p w:rsidR="001C3F3B" w:rsidP="000D1210" w:rsidRDefault="00A34964" w14:paraId="673AE4E0" w14:textId="77777777">
      <w:pPr>
        <w:pStyle w:val="NormalWeb"/>
        <w:tabs>
          <w:tab w:val="left" w:pos="360"/>
          <w:tab w:val="left" w:pos="720"/>
          <w:tab w:val="left" w:pos="1080"/>
          <w:tab w:val="left" w:pos="1440"/>
        </w:tabs>
        <w:spacing w:before="0" w:beforeAutospacing="0" w:after="0" w:afterAutospacing="0"/>
      </w:pPr>
      <w:bookmarkStart w:name="cp464" w:id="17"/>
      <w:bookmarkEnd w:id="16"/>
      <w:r>
        <w:tab/>
      </w:r>
      <w:r>
        <w:tab/>
      </w:r>
      <w:r w:rsidR="00894B82">
        <w:t>There are no annualized costs to respondents for this information collection other than the labor burden costs addressed in Section 12.</w:t>
      </w:r>
    </w:p>
    <w:p w:rsidR="00D84F2A" w:rsidP="000D1210" w:rsidRDefault="00D84F2A" w14:paraId="596B661A" w14:textId="77777777">
      <w:pPr>
        <w:pStyle w:val="NormalWeb"/>
        <w:tabs>
          <w:tab w:val="left" w:pos="360"/>
          <w:tab w:val="left" w:pos="720"/>
          <w:tab w:val="left" w:pos="1080"/>
          <w:tab w:val="left" w:pos="1440"/>
        </w:tabs>
        <w:spacing w:before="0" w:beforeAutospacing="0" w:after="0" w:afterAutospacing="0"/>
      </w:pPr>
    </w:p>
    <w:p w:rsidR="00D141EB" w:rsidP="000D1210" w:rsidRDefault="006E7819" w14:paraId="0838CF89" w14:textId="77777777">
      <w:pPr>
        <w:pStyle w:val="NormalWeb"/>
        <w:tabs>
          <w:tab w:val="left" w:pos="360"/>
          <w:tab w:val="left" w:pos="720"/>
          <w:tab w:val="left" w:pos="1080"/>
          <w:tab w:val="left" w:pos="1440"/>
        </w:tabs>
        <w:spacing w:before="0" w:beforeAutospacing="0" w:after="0" w:afterAutospacing="0"/>
        <w:rPr>
          <w:u w:val="single"/>
        </w:rPr>
      </w:pPr>
      <w:bookmarkStart w:name="cp466" w:id="18"/>
      <w:bookmarkEnd w:id="17"/>
      <w:r>
        <w:tab/>
      </w:r>
      <w:r w:rsidRPr="0040702E" w:rsidR="005E0A0F">
        <w:t>14.</w:t>
      </w:r>
      <w:r w:rsidRPr="0040702E" w:rsidR="00424A42">
        <w:t xml:space="preserve">  </w:t>
      </w:r>
      <w:r w:rsidRPr="0040702E" w:rsidR="005E0A0F">
        <w:rPr>
          <w:u w:val="single"/>
        </w:rPr>
        <w:t>Cost to the Government</w:t>
      </w:r>
      <w:bookmarkEnd w:id="18"/>
    </w:p>
    <w:p w:rsidR="00D84F2A" w:rsidP="000D1210" w:rsidRDefault="00D84F2A" w14:paraId="067E7751" w14:textId="77777777">
      <w:pPr>
        <w:pStyle w:val="NormalWeb"/>
        <w:tabs>
          <w:tab w:val="left" w:pos="360"/>
          <w:tab w:val="left" w:pos="720"/>
          <w:tab w:val="left" w:pos="1080"/>
          <w:tab w:val="left" w:pos="1440"/>
        </w:tabs>
        <w:spacing w:before="0" w:beforeAutospacing="0" w:after="0" w:afterAutospacing="0"/>
      </w:pPr>
    </w:p>
    <w:p w:rsidR="00286F89" w:rsidP="00286F89" w:rsidRDefault="00546210" w14:paraId="3CB408E9" w14:textId="77777777">
      <w:pPr>
        <w:tabs>
          <w:tab w:val="left" w:pos="360"/>
        </w:tabs>
        <w:rPr>
          <w:rFonts w:cs="Courier New"/>
        </w:rPr>
      </w:pPr>
      <w:r>
        <w:tab/>
      </w:r>
      <w:r>
        <w:tab/>
      </w:r>
      <w:r w:rsidRPr="002112FE">
        <w:rPr>
          <w:rFonts w:cs="Courier New"/>
        </w:rPr>
        <w:t xml:space="preserve">The </w:t>
      </w:r>
      <w:r w:rsidRPr="008959CF">
        <w:rPr>
          <w:rFonts w:cs="Courier New"/>
        </w:rPr>
        <w:t>following labor</w:t>
      </w:r>
      <w:r w:rsidRPr="002112FE">
        <w:rPr>
          <w:rFonts w:cs="Courier New"/>
        </w:rPr>
        <w:t xml:space="preserve"> estimates are based on receiving, reviewing, analyzing</w:t>
      </w:r>
      <w:r w:rsidRPr="008959CF">
        <w:rPr>
          <w:rFonts w:cs="Courier New"/>
        </w:rPr>
        <w:t>, and approving</w:t>
      </w:r>
      <w:r w:rsidRPr="002112FE">
        <w:rPr>
          <w:rFonts w:cs="Courier New"/>
        </w:rPr>
        <w:t xml:space="preserve"> the information submitted by the contractor</w:t>
      </w:r>
      <w:r w:rsidRPr="008959CF">
        <w:rPr>
          <w:rFonts w:cs="Courier New"/>
        </w:rPr>
        <w:t>.</w:t>
      </w:r>
      <w:r>
        <w:rPr>
          <w:rFonts w:cs="Courier New"/>
        </w:rPr>
        <w:t xml:space="preserve"> </w:t>
      </w:r>
      <w:r w:rsidRPr="008959CF">
        <w:rPr>
          <w:rFonts w:cs="Courier New"/>
        </w:rPr>
        <w:t xml:space="preserve"> The estimated hours were reviewed by subject matter experts from</w:t>
      </w:r>
      <w:r w:rsidR="00E71C42">
        <w:rPr>
          <w:rFonts w:cs="Courier New"/>
        </w:rPr>
        <w:t xml:space="preserve"> the DCMA Property and Plant Clearance groups</w:t>
      </w:r>
      <w:r w:rsidRPr="008959CF">
        <w:rPr>
          <w:rFonts w:cs="Courier New"/>
        </w:rPr>
        <w:t>.</w:t>
      </w:r>
      <w:r w:rsidR="00286F89">
        <w:rPr>
          <w:rFonts w:cs="Courier New"/>
        </w:rPr>
        <w:t xml:space="preserve">  </w:t>
      </w:r>
      <w:r w:rsidRPr="00286F89" w:rsidR="00286F89">
        <w:rPr>
          <w:rFonts w:cs="Courier New"/>
        </w:rPr>
        <w:t xml:space="preserve">The combined total of the individual information collection estimates </w:t>
      </w:r>
      <w:proofErr w:type="gramStart"/>
      <w:r w:rsidRPr="00286F89" w:rsidR="00286F89">
        <w:rPr>
          <w:rFonts w:cs="Courier New"/>
        </w:rPr>
        <w:t>are</w:t>
      </w:r>
      <w:proofErr w:type="gramEnd"/>
      <w:r w:rsidRPr="00286F89" w:rsidR="00286F89">
        <w:rPr>
          <w:rFonts w:cs="Courier New"/>
        </w:rPr>
        <w:t xml:space="preserve"> adjusted by rounding the total hours per response, which </w:t>
      </w:r>
      <w:r w:rsidR="00286F89">
        <w:rPr>
          <w:rFonts w:cs="Courier New"/>
        </w:rPr>
        <w:t>is</w:t>
      </w:r>
      <w:r w:rsidRPr="00286F89" w:rsidR="00286F89">
        <w:rPr>
          <w:rFonts w:cs="Courier New"/>
        </w:rPr>
        <w:t xml:space="preserve"> then used to calculate the estimated total hours</w:t>
      </w:r>
      <w:r w:rsidR="00286F89">
        <w:rPr>
          <w:rFonts w:cs="Courier New"/>
        </w:rPr>
        <w:t xml:space="preserve"> (annual responses x hours/response)</w:t>
      </w:r>
      <w:r w:rsidRPr="00286F89" w:rsidR="00286F89">
        <w:rPr>
          <w:rFonts w:cs="Courier New"/>
        </w:rPr>
        <w:t xml:space="preserve">. A breakdown of the individual estimates for </w:t>
      </w:r>
      <w:r w:rsidR="00286F89">
        <w:rPr>
          <w:rFonts w:cs="Courier New"/>
        </w:rPr>
        <w:t>the individual information collections</w:t>
      </w:r>
      <w:r w:rsidRPr="00286F89" w:rsidR="00286F89">
        <w:rPr>
          <w:rFonts w:cs="Courier New"/>
        </w:rPr>
        <w:t xml:space="preserve"> are provided paragraphs 12.a. through 12.f. that follow.</w:t>
      </w:r>
    </w:p>
    <w:p w:rsidRPr="00286F89" w:rsidR="00286F89" w:rsidP="00286F89" w:rsidRDefault="00286F89" w14:paraId="61C6AC1B" w14:textId="77777777">
      <w:pPr>
        <w:tabs>
          <w:tab w:val="left" w:pos="360"/>
        </w:tabs>
        <w:rPr>
          <w:rFonts w:cs="Courier New"/>
        </w:rPr>
      </w:pPr>
    </w:p>
    <w:tbl>
      <w:tblPr>
        <w:tblStyle w:val="TableGrid"/>
        <w:tblW w:w="8280" w:type="dxa"/>
        <w:jc w:val="center"/>
        <w:tblLayout w:type="fixed"/>
        <w:tblLook w:val="01E0" w:firstRow="1" w:lastRow="1" w:firstColumn="1" w:lastColumn="1" w:noHBand="0" w:noVBand="0"/>
      </w:tblPr>
      <w:tblGrid>
        <w:gridCol w:w="1080"/>
        <w:gridCol w:w="1080"/>
        <w:gridCol w:w="990"/>
        <w:gridCol w:w="990"/>
        <w:gridCol w:w="990"/>
        <w:gridCol w:w="1080"/>
        <w:gridCol w:w="990"/>
        <w:gridCol w:w="1080"/>
      </w:tblGrid>
      <w:tr w:rsidRPr="00234388" w:rsidR="00AC7DB2" w:rsidTr="00E31DE1" w14:paraId="752847C8" w14:textId="77777777">
        <w:trPr>
          <w:trHeight w:val="432"/>
          <w:jc w:val="center"/>
        </w:trPr>
        <w:tc>
          <w:tcPr>
            <w:tcW w:w="1080" w:type="dxa"/>
            <w:vAlign w:val="center"/>
          </w:tcPr>
          <w:p w:rsidRPr="00502E2C" w:rsidR="00AC7DB2" w:rsidP="0014067A" w:rsidRDefault="00AC7DB2" w14:paraId="1DC5835E" w14:textId="77777777">
            <w:pPr>
              <w:jc w:val="center"/>
              <w:rPr>
                <w:sz w:val="18"/>
                <w:szCs w:val="18"/>
              </w:rPr>
            </w:pPr>
            <w:r w:rsidRPr="00502E2C">
              <w:rPr>
                <w:sz w:val="18"/>
                <w:szCs w:val="18"/>
              </w:rPr>
              <w:t xml:space="preserve">DFARS </w:t>
            </w:r>
          </w:p>
        </w:tc>
        <w:tc>
          <w:tcPr>
            <w:tcW w:w="1080" w:type="dxa"/>
            <w:vAlign w:val="center"/>
          </w:tcPr>
          <w:p w:rsidR="00AC7DB2" w:rsidP="0014067A" w:rsidRDefault="00AC7DB2" w14:paraId="3D4D74C8" w14:textId="77777777">
            <w:pPr>
              <w:jc w:val="center"/>
              <w:rPr>
                <w:sz w:val="18"/>
                <w:szCs w:val="18"/>
              </w:rPr>
            </w:pPr>
            <w:r>
              <w:rPr>
                <w:sz w:val="18"/>
                <w:szCs w:val="18"/>
              </w:rPr>
              <w:t>245.302</w:t>
            </w:r>
          </w:p>
          <w:p w:rsidR="00AC7DB2" w:rsidP="0014067A" w:rsidRDefault="00AC7DB2" w14:paraId="5F85E902" w14:textId="77777777">
            <w:pPr>
              <w:jc w:val="center"/>
              <w:rPr>
                <w:sz w:val="18"/>
                <w:szCs w:val="18"/>
              </w:rPr>
            </w:pPr>
            <w:r>
              <w:rPr>
                <w:sz w:val="18"/>
                <w:szCs w:val="18"/>
              </w:rPr>
              <w:t>(1)(i)</w:t>
            </w:r>
          </w:p>
          <w:p w:rsidRPr="00502E2C" w:rsidR="00AC7DB2" w:rsidP="00627C5A" w:rsidRDefault="00AC7DB2" w14:paraId="2F48CF17" w14:textId="73906452">
            <w:pPr>
              <w:jc w:val="center"/>
              <w:rPr>
                <w:sz w:val="18"/>
                <w:szCs w:val="18"/>
              </w:rPr>
            </w:pPr>
            <w:r>
              <w:rPr>
                <w:sz w:val="18"/>
                <w:szCs w:val="18"/>
              </w:rPr>
              <w:t>(1</w:t>
            </w:r>
            <w:r w:rsidR="00627C5A">
              <w:rPr>
                <w:sz w:val="18"/>
                <w:szCs w:val="18"/>
              </w:rPr>
              <w:t>4</w:t>
            </w:r>
            <w:r>
              <w:rPr>
                <w:sz w:val="18"/>
                <w:szCs w:val="18"/>
              </w:rPr>
              <w:t>.a.)</w:t>
            </w:r>
          </w:p>
        </w:tc>
        <w:tc>
          <w:tcPr>
            <w:tcW w:w="990" w:type="dxa"/>
            <w:vAlign w:val="center"/>
          </w:tcPr>
          <w:p w:rsidR="00AC7DB2" w:rsidP="0014067A" w:rsidRDefault="00AC7DB2" w14:paraId="173D6546" w14:textId="77777777">
            <w:pPr>
              <w:jc w:val="center"/>
              <w:rPr>
                <w:sz w:val="18"/>
                <w:szCs w:val="18"/>
              </w:rPr>
            </w:pPr>
            <w:r>
              <w:rPr>
                <w:sz w:val="18"/>
                <w:szCs w:val="18"/>
              </w:rPr>
              <w:t>245.604-3(b)</w:t>
            </w:r>
          </w:p>
          <w:p w:rsidRPr="00502E2C" w:rsidR="00AC7DB2" w:rsidP="00627C5A" w:rsidRDefault="00AC7DB2" w14:paraId="2962DF96" w14:textId="056585B8">
            <w:pPr>
              <w:jc w:val="center"/>
              <w:rPr>
                <w:sz w:val="18"/>
                <w:szCs w:val="18"/>
              </w:rPr>
            </w:pPr>
            <w:r>
              <w:rPr>
                <w:sz w:val="18"/>
                <w:szCs w:val="18"/>
              </w:rPr>
              <w:t>(1</w:t>
            </w:r>
            <w:r w:rsidR="00627C5A">
              <w:rPr>
                <w:sz w:val="18"/>
                <w:szCs w:val="18"/>
              </w:rPr>
              <w:t>4</w:t>
            </w:r>
            <w:r>
              <w:rPr>
                <w:sz w:val="18"/>
                <w:szCs w:val="18"/>
              </w:rPr>
              <w:t>.b.)</w:t>
            </w:r>
          </w:p>
        </w:tc>
        <w:tc>
          <w:tcPr>
            <w:tcW w:w="990" w:type="dxa"/>
            <w:vAlign w:val="center"/>
          </w:tcPr>
          <w:p w:rsidR="00AC7DB2" w:rsidP="0014067A" w:rsidRDefault="00AC7DB2" w14:paraId="512836F6" w14:textId="77777777">
            <w:pPr>
              <w:jc w:val="center"/>
              <w:rPr>
                <w:sz w:val="18"/>
                <w:szCs w:val="18"/>
              </w:rPr>
            </w:pPr>
            <w:r>
              <w:rPr>
                <w:sz w:val="18"/>
                <w:szCs w:val="18"/>
              </w:rPr>
              <w:t>245.604-3(d)</w:t>
            </w:r>
          </w:p>
          <w:p w:rsidRPr="00502E2C" w:rsidR="00AC7DB2" w:rsidP="00627C5A" w:rsidRDefault="00AC7DB2" w14:paraId="0ED1616C" w14:textId="22C794ED">
            <w:pPr>
              <w:jc w:val="center"/>
              <w:rPr>
                <w:sz w:val="18"/>
                <w:szCs w:val="18"/>
              </w:rPr>
            </w:pPr>
            <w:r>
              <w:rPr>
                <w:sz w:val="18"/>
                <w:szCs w:val="18"/>
              </w:rPr>
              <w:t>(1</w:t>
            </w:r>
            <w:r w:rsidR="00627C5A">
              <w:rPr>
                <w:sz w:val="18"/>
                <w:szCs w:val="18"/>
              </w:rPr>
              <w:t>4</w:t>
            </w:r>
            <w:r>
              <w:rPr>
                <w:sz w:val="18"/>
                <w:szCs w:val="18"/>
              </w:rPr>
              <w:t>.c.)</w:t>
            </w:r>
          </w:p>
        </w:tc>
        <w:tc>
          <w:tcPr>
            <w:tcW w:w="990" w:type="dxa"/>
            <w:vAlign w:val="center"/>
          </w:tcPr>
          <w:p w:rsidR="00AC7DB2" w:rsidP="0014067A" w:rsidRDefault="00AC7DB2" w14:paraId="11932ED9" w14:textId="77777777">
            <w:pPr>
              <w:jc w:val="center"/>
              <w:rPr>
                <w:sz w:val="18"/>
                <w:szCs w:val="18"/>
              </w:rPr>
            </w:pPr>
            <w:r>
              <w:rPr>
                <w:sz w:val="18"/>
                <w:szCs w:val="18"/>
              </w:rPr>
              <w:t>252.245-7003</w:t>
            </w:r>
          </w:p>
          <w:p w:rsidRPr="00502E2C" w:rsidR="00AC7DB2" w:rsidP="00627C5A" w:rsidRDefault="00AC7DB2" w14:paraId="567900AA" w14:textId="5DA8FA99">
            <w:pPr>
              <w:jc w:val="center"/>
              <w:rPr>
                <w:sz w:val="18"/>
                <w:szCs w:val="18"/>
              </w:rPr>
            </w:pPr>
            <w:r>
              <w:rPr>
                <w:sz w:val="18"/>
                <w:szCs w:val="18"/>
              </w:rPr>
              <w:t>(1</w:t>
            </w:r>
            <w:r w:rsidR="00627C5A">
              <w:rPr>
                <w:sz w:val="18"/>
                <w:szCs w:val="18"/>
              </w:rPr>
              <w:t>4</w:t>
            </w:r>
            <w:r>
              <w:rPr>
                <w:sz w:val="18"/>
                <w:szCs w:val="18"/>
              </w:rPr>
              <w:t>.d.)</w:t>
            </w:r>
          </w:p>
        </w:tc>
        <w:tc>
          <w:tcPr>
            <w:tcW w:w="1080" w:type="dxa"/>
            <w:vAlign w:val="center"/>
          </w:tcPr>
          <w:p w:rsidR="00AC7DB2" w:rsidP="0014067A" w:rsidRDefault="00AC7DB2" w14:paraId="7B1B5EAF" w14:textId="77777777">
            <w:pPr>
              <w:jc w:val="center"/>
              <w:rPr>
                <w:sz w:val="18"/>
                <w:szCs w:val="18"/>
              </w:rPr>
            </w:pPr>
            <w:r>
              <w:rPr>
                <w:sz w:val="18"/>
                <w:szCs w:val="18"/>
              </w:rPr>
              <w:t>245.7001-3 &amp; DD 1348-1A</w:t>
            </w:r>
          </w:p>
          <w:p w:rsidRPr="00502E2C" w:rsidR="00AC7DB2" w:rsidP="00627C5A" w:rsidRDefault="00AC7DB2" w14:paraId="640C531D" w14:textId="36A2A9C2">
            <w:pPr>
              <w:jc w:val="center"/>
              <w:rPr>
                <w:sz w:val="18"/>
                <w:szCs w:val="18"/>
              </w:rPr>
            </w:pPr>
            <w:r>
              <w:rPr>
                <w:sz w:val="18"/>
                <w:szCs w:val="18"/>
              </w:rPr>
              <w:t>(1</w:t>
            </w:r>
            <w:r w:rsidR="00627C5A">
              <w:rPr>
                <w:sz w:val="18"/>
                <w:szCs w:val="18"/>
              </w:rPr>
              <w:t>4</w:t>
            </w:r>
            <w:r>
              <w:rPr>
                <w:sz w:val="18"/>
                <w:szCs w:val="18"/>
              </w:rPr>
              <w:t>.e.)</w:t>
            </w:r>
          </w:p>
        </w:tc>
        <w:tc>
          <w:tcPr>
            <w:tcW w:w="990" w:type="dxa"/>
            <w:vAlign w:val="center"/>
          </w:tcPr>
          <w:p w:rsidR="00AC7DB2" w:rsidP="0014067A" w:rsidRDefault="00AC7DB2" w14:paraId="47DD5CF8" w14:textId="77777777">
            <w:pPr>
              <w:jc w:val="center"/>
              <w:rPr>
                <w:sz w:val="18"/>
                <w:szCs w:val="18"/>
              </w:rPr>
            </w:pPr>
            <w:r>
              <w:rPr>
                <w:sz w:val="18"/>
                <w:szCs w:val="18"/>
              </w:rPr>
              <w:t>252.245-7004 &amp; DD 1639</w:t>
            </w:r>
          </w:p>
          <w:p w:rsidRPr="00502E2C" w:rsidR="00AC7DB2" w:rsidP="00627C5A" w:rsidRDefault="00AC7DB2" w14:paraId="12448358" w14:textId="195739B7">
            <w:pPr>
              <w:jc w:val="center"/>
              <w:rPr>
                <w:sz w:val="18"/>
                <w:szCs w:val="18"/>
              </w:rPr>
            </w:pPr>
            <w:r>
              <w:rPr>
                <w:sz w:val="18"/>
                <w:szCs w:val="18"/>
              </w:rPr>
              <w:t>(1</w:t>
            </w:r>
            <w:r w:rsidR="00627C5A">
              <w:rPr>
                <w:sz w:val="18"/>
                <w:szCs w:val="18"/>
              </w:rPr>
              <w:t>4</w:t>
            </w:r>
            <w:r>
              <w:rPr>
                <w:sz w:val="18"/>
                <w:szCs w:val="18"/>
              </w:rPr>
              <w:t>.f.)</w:t>
            </w:r>
          </w:p>
        </w:tc>
        <w:tc>
          <w:tcPr>
            <w:tcW w:w="1080" w:type="dxa"/>
            <w:vAlign w:val="center"/>
          </w:tcPr>
          <w:p w:rsidR="00AC7DB2" w:rsidP="0014067A" w:rsidRDefault="00AC7DB2" w14:paraId="696F7400" w14:textId="77777777">
            <w:pPr>
              <w:jc w:val="center"/>
              <w:rPr>
                <w:sz w:val="18"/>
                <w:szCs w:val="18"/>
              </w:rPr>
            </w:pPr>
            <w:r w:rsidRPr="00502E2C">
              <w:rPr>
                <w:sz w:val="18"/>
                <w:szCs w:val="18"/>
              </w:rPr>
              <w:t>Total</w:t>
            </w:r>
          </w:p>
          <w:p w:rsidRPr="00502E2C" w:rsidR="00AC7DB2" w:rsidP="00627C5A" w:rsidRDefault="00AC7DB2" w14:paraId="73C20435" w14:textId="424DEAD6">
            <w:pPr>
              <w:jc w:val="center"/>
              <w:rPr>
                <w:sz w:val="18"/>
                <w:szCs w:val="18"/>
              </w:rPr>
            </w:pPr>
            <w:r>
              <w:rPr>
                <w:sz w:val="18"/>
                <w:szCs w:val="18"/>
              </w:rPr>
              <w:t>(1</w:t>
            </w:r>
            <w:r w:rsidR="00627C5A">
              <w:rPr>
                <w:sz w:val="18"/>
                <w:szCs w:val="18"/>
              </w:rPr>
              <w:t>4</w:t>
            </w:r>
            <w:r>
              <w:rPr>
                <w:sz w:val="18"/>
                <w:szCs w:val="18"/>
              </w:rPr>
              <w:t>.a.-f.)</w:t>
            </w:r>
          </w:p>
        </w:tc>
      </w:tr>
      <w:tr w:rsidRPr="00234388" w:rsidR="00AC7DB2" w:rsidTr="00E31DE1" w14:paraId="4B489D43" w14:textId="77777777">
        <w:trPr>
          <w:trHeight w:val="432"/>
          <w:jc w:val="center"/>
        </w:trPr>
        <w:tc>
          <w:tcPr>
            <w:tcW w:w="1080" w:type="dxa"/>
            <w:vAlign w:val="center"/>
          </w:tcPr>
          <w:p w:rsidRPr="00502E2C" w:rsidR="00AC7DB2" w:rsidP="00286F89" w:rsidRDefault="00AC7DB2" w14:paraId="2556BE77" w14:textId="77777777">
            <w:pPr>
              <w:rPr>
                <w:sz w:val="18"/>
                <w:szCs w:val="18"/>
              </w:rPr>
            </w:pPr>
            <w:r w:rsidRPr="00502E2C">
              <w:rPr>
                <w:sz w:val="18"/>
                <w:szCs w:val="18"/>
              </w:rPr>
              <w:t>Annual Responses</w:t>
            </w:r>
          </w:p>
        </w:tc>
        <w:tc>
          <w:tcPr>
            <w:tcW w:w="1080" w:type="dxa"/>
            <w:shd w:val="clear" w:color="auto" w:fill="auto"/>
            <w:vAlign w:val="center"/>
          </w:tcPr>
          <w:p w:rsidRPr="00660A40" w:rsidR="00AC7DB2" w:rsidP="00E71C42" w:rsidRDefault="00AC7DB2" w14:paraId="0BD5A9FC" w14:textId="77777777">
            <w:pPr>
              <w:jc w:val="right"/>
              <w:rPr>
                <w:sz w:val="18"/>
                <w:szCs w:val="18"/>
              </w:rPr>
            </w:pPr>
            <w:r w:rsidRPr="00DC3D8F">
              <w:rPr>
                <w:sz w:val="18"/>
                <w:szCs w:val="18"/>
              </w:rPr>
              <w:t>1</w:t>
            </w:r>
            <w:r>
              <w:rPr>
                <w:sz w:val="18"/>
                <w:szCs w:val="18"/>
              </w:rPr>
              <w:t>16</w:t>
            </w:r>
          </w:p>
        </w:tc>
        <w:tc>
          <w:tcPr>
            <w:tcW w:w="990" w:type="dxa"/>
            <w:shd w:val="clear" w:color="auto" w:fill="auto"/>
            <w:vAlign w:val="center"/>
          </w:tcPr>
          <w:p w:rsidRPr="00660A40" w:rsidR="00AC7DB2" w:rsidP="00286F89" w:rsidRDefault="00AC7DB2" w14:paraId="1EE6D85A" w14:textId="77777777">
            <w:pPr>
              <w:jc w:val="right"/>
              <w:rPr>
                <w:sz w:val="18"/>
                <w:szCs w:val="18"/>
              </w:rPr>
            </w:pPr>
            <w:r>
              <w:rPr>
                <w:sz w:val="18"/>
                <w:szCs w:val="18"/>
              </w:rPr>
              <w:t>163</w:t>
            </w:r>
          </w:p>
        </w:tc>
        <w:tc>
          <w:tcPr>
            <w:tcW w:w="990" w:type="dxa"/>
            <w:shd w:val="clear" w:color="auto" w:fill="auto"/>
            <w:vAlign w:val="center"/>
          </w:tcPr>
          <w:p w:rsidRPr="00660A40" w:rsidR="00AC7DB2" w:rsidP="00286F89" w:rsidRDefault="00AC7DB2" w14:paraId="1906CA31" w14:textId="77777777">
            <w:pPr>
              <w:jc w:val="right"/>
              <w:rPr>
                <w:sz w:val="18"/>
                <w:szCs w:val="18"/>
              </w:rPr>
            </w:pPr>
            <w:r>
              <w:rPr>
                <w:sz w:val="18"/>
                <w:szCs w:val="18"/>
              </w:rPr>
              <w:t>161</w:t>
            </w:r>
          </w:p>
        </w:tc>
        <w:tc>
          <w:tcPr>
            <w:tcW w:w="990" w:type="dxa"/>
            <w:shd w:val="clear" w:color="auto" w:fill="auto"/>
            <w:vAlign w:val="center"/>
          </w:tcPr>
          <w:p w:rsidRPr="00660A40" w:rsidR="00AC7DB2" w:rsidP="00286F89" w:rsidRDefault="00814A7C" w14:paraId="348776F1" w14:textId="4236E6EA">
            <w:pPr>
              <w:jc w:val="right"/>
              <w:rPr>
                <w:sz w:val="18"/>
                <w:szCs w:val="18"/>
              </w:rPr>
            </w:pPr>
            <w:r>
              <w:rPr>
                <w:sz w:val="18"/>
                <w:szCs w:val="18"/>
              </w:rPr>
              <w:t>10</w:t>
            </w:r>
          </w:p>
        </w:tc>
        <w:tc>
          <w:tcPr>
            <w:tcW w:w="1080" w:type="dxa"/>
            <w:shd w:val="clear" w:color="auto" w:fill="auto"/>
            <w:vAlign w:val="center"/>
          </w:tcPr>
          <w:p w:rsidRPr="00660A40" w:rsidR="00AC7DB2" w:rsidP="00AC7DB2" w:rsidRDefault="00AC7DB2" w14:paraId="4BEADDC8" w14:textId="77777777">
            <w:pPr>
              <w:jc w:val="right"/>
              <w:rPr>
                <w:sz w:val="18"/>
                <w:szCs w:val="18"/>
              </w:rPr>
            </w:pPr>
            <w:r>
              <w:rPr>
                <w:sz w:val="18"/>
                <w:szCs w:val="18"/>
              </w:rPr>
              <w:t>33</w:t>
            </w:r>
            <w:r w:rsidRPr="00DC3D8F">
              <w:rPr>
                <w:sz w:val="18"/>
                <w:szCs w:val="18"/>
              </w:rPr>
              <w:t>,6</w:t>
            </w:r>
            <w:r>
              <w:rPr>
                <w:sz w:val="18"/>
                <w:szCs w:val="18"/>
              </w:rPr>
              <w:t>7</w:t>
            </w:r>
            <w:r w:rsidRPr="00DC3D8F">
              <w:rPr>
                <w:sz w:val="18"/>
                <w:szCs w:val="18"/>
              </w:rPr>
              <w:t>0</w:t>
            </w:r>
          </w:p>
        </w:tc>
        <w:tc>
          <w:tcPr>
            <w:tcW w:w="990" w:type="dxa"/>
            <w:shd w:val="clear" w:color="auto" w:fill="auto"/>
            <w:vAlign w:val="center"/>
          </w:tcPr>
          <w:p w:rsidRPr="00660A40" w:rsidR="00AC7DB2" w:rsidP="00286F89" w:rsidRDefault="00AC7DB2" w14:paraId="0C4B2085" w14:textId="77777777">
            <w:pPr>
              <w:jc w:val="right"/>
              <w:rPr>
                <w:sz w:val="18"/>
                <w:szCs w:val="18"/>
              </w:rPr>
            </w:pPr>
            <w:r>
              <w:rPr>
                <w:sz w:val="18"/>
                <w:szCs w:val="18"/>
              </w:rPr>
              <w:t>3,364</w:t>
            </w:r>
          </w:p>
        </w:tc>
        <w:tc>
          <w:tcPr>
            <w:tcW w:w="1080" w:type="dxa"/>
            <w:tcBorders>
              <w:top w:val="single" w:color="auto" w:sz="6" w:space="0"/>
              <w:left w:val="single" w:color="auto" w:sz="6" w:space="0"/>
              <w:bottom w:val="single" w:color="auto" w:sz="6" w:space="0"/>
              <w:right w:val="single" w:color="auto" w:sz="6" w:space="0"/>
            </w:tcBorders>
            <w:vAlign w:val="center"/>
          </w:tcPr>
          <w:p w:rsidRPr="00660A40" w:rsidR="00AC7DB2" w:rsidP="00977B69" w:rsidRDefault="00AC7DB2" w14:paraId="392B4025" w14:textId="350C4798">
            <w:pPr>
              <w:jc w:val="right"/>
              <w:rPr>
                <w:sz w:val="18"/>
                <w:szCs w:val="18"/>
              </w:rPr>
            </w:pPr>
            <w:r>
              <w:rPr>
                <w:rFonts w:cs="Courier New"/>
                <w:color w:val="000000"/>
                <w:sz w:val="18"/>
                <w:szCs w:val="18"/>
              </w:rPr>
              <w:t>37,4</w:t>
            </w:r>
            <w:r w:rsidR="00814A7C">
              <w:rPr>
                <w:rFonts w:cs="Courier New"/>
                <w:color w:val="000000"/>
                <w:sz w:val="18"/>
                <w:szCs w:val="18"/>
              </w:rPr>
              <w:t>84</w:t>
            </w:r>
          </w:p>
        </w:tc>
      </w:tr>
      <w:tr w:rsidRPr="00234388" w:rsidR="00AC7DB2" w:rsidTr="00E31DE1" w14:paraId="2DF351F7" w14:textId="77777777">
        <w:trPr>
          <w:trHeight w:val="432"/>
          <w:jc w:val="center"/>
        </w:trPr>
        <w:tc>
          <w:tcPr>
            <w:tcW w:w="1080" w:type="dxa"/>
            <w:vAlign w:val="center"/>
          </w:tcPr>
          <w:p w:rsidRPr="00502E2C" w:rsidR="00AC7DB2" w:rsidP="00286F89" w:rsidRDefault="00AC7DB2" w14:paraId="3BC5FAAB" w14:textId="77777777">
            <w:pPr>
              <w:rPr>
                <w:sz w:val="18"/>
                <w:szCs w:val="18"/>
              </w:rPr>
            </w:pPr>
            <w:r w:rsidRPr="00502E2C">
              <w:rPr>
                <w:sz w:val="18"/>
                <w:szCs w:val="18"/>
              </w:rPr>
              <w:t xml:space="preserve">Hours </w:t>
            </w:r>
            <w:r>
              <w:rPr>
                <w:sz w:val="18"/>
                <w:szCs w:val="18"/>
              </w:rPr>
              <w:t>/</w:t>
            </w:r>
            <w:r w:rsidRPr="00502E2C">
              <w:rPr>
                <w:sz w:val="18"/>
                <w:szCs w:val="18"/>
              </w:rPr>
              <w:t xml:space="preserve"> Response</w:t>
            </w:r>
          </w:p>
        </w:tc>
        <w:tc>
          <w:tcPr>
            <w:tcW w:w="1080" w:type="dxa"/>
            <w:shd w:val="clear" w:color="auto" w:fill="auto"/>
            <w:vAlign w:val="center"/>
          </w:tcPr>
          <w:p w:rsidRPr="00660A40" w:rsidR="00AC7DB2" w:rsidP="00286F89" w:rsidRDefault="00AC7DB2" w14:paraId="352E381B" w14:textId="77777777">
            <w:pPr>
              <w:jc w:val="right"/>
              <w:rPr>
                <w:sz w:val="18"/>
                <w:szCs w:val="18"/>
              </w:rPr>
            </w:pPr>
            <w:r w:rsidRPr="00DC3D8F">
              <w:rPr>
                <w:sz w:val="18"/>
                <w:szCs w:val="18"/>
              </w:rPr>
              <w:t>3</w:t>
            </w:r>
          </w:p>
        </w:tc>
        <w:tc>
          <w:tcPr>
            <w:tcW w:w="990" w:type="dxa"/>
            <w:shd w:val="clear" w:color="auto" w:fill="auto"/>
            <w:vAlign w:val="center"/>
          </w:tcPr>
          <w:p w:rsidRPr="00660A40" w:rsidR="00AC7DB2" w:rsidP="00286F89" w:rsidRDefault="00AC7DB2" w14:paraId="492B304F" w14:textId="77777777">
            <w:pPr>
              <w:jc w:val="right"/>
              <w:rPr>
                <w:sz w:val="18"/>
                <w:szCs w:val="18"/>
              </w:rPr>
            </w:pPr>
            <w:r w:rsidRPr="00DC3D8F">
              <w:rPr>
                <w:sz w:val="18"/>
                <w:szCs w:val="18"/>
              </w:rPr>
              <w:t>1</w:t>
            </w:r>
          </w:p>
        </w:tc>
        <w:tc>
          <w:tcPr>
            <w:tcW w:w="990" w:type="dxa"/>
            <w:shd w:val="clear" w:color="auto" w:fill="auto"/>
            <w:vAlign w:val="center"/>
          </w:tcPr>
          <w:p w:rsidRPr="00660A40" w:rsidR="00AC7DB2" w:rsidP="00286F89" w:rsidRDefault="00AC7DB2" w14:paraId="18E93200" w14:textId="77777777">
            <w:pPr>
              <w:jc w:val="right"/>
              <w:rPr>
                <w:sz w:val="18"/>
                <w:szCs w:val="18"/>
              </w:rPr>
            </w:pPr>
            <w:r w:rsidRPr="00DC3D8F">
              <w:rPr>
                <w:sz w:val="18"/>
                <w:szCs w:val="18"/>
              </w:rPr>
              <w:t>2.5</w:t>
            </w:r>
          </w:p>
        </w:tc>
        <w:tc>
          <w:tcPr>
            <w:tcW w:w="990" w:type="dxa"/>
            <w:shd w:val="clear" w:color="auto" w:fill="auto"/>
            <w:vAlign w:val="center"/>
          </w:tcPr>
          <w:p w:rsidRPr="00660A40" w:rsidR="00AC7DB2" w:rsidP="00286F89" w:rsidRDefault="00AC7DB2" w14:paraId="452FE1AC" w14:textId="77777777">
            <w:pPr>
              <w:jc w:val="right"/>
              <w:rPr>
                <w:sz w:val="18"/>
                <w:szCs w:val="18"/>
              </w:rPr>
            </w:pPr>
            <w:r w:rsidRPr="00DC3D8F">
              <w:rPr>
                <w:sz w:val="18"/>
                <w:szCs w:val="18"/>
              </w:rPr>
              <w:t>80</w:t>
            </w:r>
          </w:p>
        </w:tc>
        <w:tc>
          <w:tcPr>
            <w:tcW w:w="1080" w:type="dxa"/>
            <w:shd w:val="clear" w:color="auto" w:fill="auto"/>
            <w:vAlign w:val="center"/>
          </w:tcPr>
          <w:p w:rsidRPr="00660A40" w:rsidR="00AC7DB2" w:rsidP="00286F89" w:rsidRDefault="00AC7DB2" w14:paraId="58F15BC0" w14:textId="77777777">
            <w:pPr>
              <w:jc w:val="right"/>
              <w:rPr>
                <w:sz w:val="18"/>
                <w:szCs w:val="18"/>
              </w:rPr>
            </w:pPr>
            <w:r w:rsidRPr="00DC3D8F">
              <w:rPr>
                <w:sz w:val="18"/>
                <w:szCs w:val="18"/>
              </w:rPr>
              <w:t>1</w:t>
            </w:r>
          </w:p>
        </w:tc>
        <w:tc>
          <w:tcPr>
            <w:tcW w:w="990" w:type="dxa"/>
            <w:shd w:val="clear" w:color="auto" w:fill="auto"/>
            <w:vAlign w:val="center"/>
          </w:tcPr>
          <w:p w:rsidRPr="00660A40" w:rsidR="00AC7DB2" w:rsidP="00286F89" w:rsidRDefault="00071334" w14:paraId="3E59AD8A" w14:textId="3E94D364">
            <w:pPr>
              <w:jc w:val="right"/>
              <w:rPr>
                <w:sz w:val="18"/>
                <w:szCs w:val="18"/>
              </w:rPr>
            </w:pPr>
            <w:r>
              <w:rPr>
                <w:sz w:val="18"/>
                <w:szCs w:val="18"/>
              </w:rPr>
              <w:t>0</w:t>
            </w:r>
            <w:r w:rsidRPr="00DC3D8F" w:rsidR="00AC7DB2">
              <w:rPr>
                <w:sz w:val="18"/>
                <w:szCs w:val="18"/>
              </w:rPr>
              <w:t>.25</w:t>
            </w:r>
          </w:p>
        </w:tc>
        <w:tc>
          <w:tcPr>
            <w:tcW w:w="1080" w:type="dxa"/>
            <w:tcBorders>
              <w:top w:val="single" w:color="auto" w:sz="6" w:space="0"/>
              <w:left w:val="single" w:color="auto" w:sz="6" w:space="0"/>
              <w:bottom w:val="single" w:color="auto" w:sz="6" w:space="0"/>
              <w:right w:val="single" w:color="auto" w:sz="6" w:space="0"/>
            </w:tcBorders>
            <w:vAlign w:val="center"/>
          </w:tcPr>
          <w:p w:rsidRPr="00660A40" w:rsidR="00AC7DB2" w:rsidP="006C5450" w:rsidRDefault="006C5450" w14:paraId="11636A57" w14:textId="33236577">
            <w:pPr>
              <w:jc w:val="right"/>
              <w:rPr>
                <w:sz w:val="18"/>
                <w:szCs w:val="18"/>
              </w:rPr>
            </w:pPr>
            <w:r>
              <w:rPr>
                <w:rFonts w:cs="Courier New"/>
                <w:color w:val="000000"/>
                <w:sz w:val="18"/>
                <w:szCs w:val="18"/>
              </w:rPr>
              <w:t>0</w:t>
            </w:r>
            <w:r w:rsidR="00E31DE1">
              <w:rPr>
                <w:rFonts w:cs="Courier New"/>
                <w:color w:val="000000"/>
                <w:sz w:val="18"/>
                <w:szCs w:val="18"/>
              </w:rPr>
              <w:t>.96</w:t>
            </w:r>
            <w:r w:rsidR="00814A7C">
              <w:rPr>
                <w:rFonts w:cs="Courier New"/>
                <w:color w:val="000000"/>
                <w:sz w:val="18"/>
                <w:szCs w:val="18"/>
              </w:rPr>
              <w:t>6</w:t>
            </w:r>
          </w:p>
        </w:tc>
      </w:tr>
      <w:tr w:rsidRPr="00234388" w:rsidR="00AC7DB2" w:rsidTr="00E31DE1" w14:paraId="144FC90D" w14:textId="77777777">
        <w:trPr>
          <w:trHeight w:val="432"/>
          <w:jc w:val="center"/>
        </w:trPr>
        <w:tc>
          <w:tcPr>
            <w:tcW w:w="1080" w:type="dxa"/>
            <w:vAlign w:val="center"/>
          </w:tcPr>
          <w:p w:rsidRPr="00502E2C" w:rsidR="00AC7DB2" w:rsidP="00286F89" w:rsidRDefault="00AC7DB2" w14:paraId="6A9C39B5" w14:textId="77777777">
            <w:pPr>
              <w:rPr>
                <w:sz w:val="18"/>
                <w:szCs w:val="18"/>
              </w:rPr>
            </w:pPr>
            <w:r w:rsidRPr="00502E2C">
              <w:rPr>
                <w:sz w:val="18"/>
                <w:szCs w:val="18"/>
              </w:rPr>
              <w:t>Total Hours</w:t>
            </w:r>
          </w:p>
        </w:tc>
        <w:tc>
          <w:tcPr>
            <w:tcW w:w="1080" w:type="dxa"/>
            <w:shd w:val="clear" w:color="auto" w:fill="auto"/>
            <w:vAlign w:val="center"/>
          </w:tcPr>
          <w:p w:rsidRPr="00660A40" w:rsidR="00AC7DB2" w:rsidP="00286F89" w:rsidRDefault="00AC7DB2" w14:paraId="065ED1D0" w14:textId="77777777">
            <w:pPr>
              <w:jc w:val="right"/>
              <w:rPr>
                <w:sz w:val="18"/>
                <w:szCs w:val="18"/>
              </w:rPr>
            </w:pPr>
            <w:r>
              <w:rPr>
                <w:sz w:val="18"/>
                <w:szCs w:val="18"/>
              </w:rPr>
              <w:t>348</w:t>
            </w:r>
          </w:p>
        </w:tc>
        <w:tc>
          <w:tcPr>
            <w:tcW w:w="990" w:type="dxa"/>
            <w:shd w:val="clear" w:color="auto" w:fill="auto"/>
            <w:vAlign w:val="center"/>
          </w:tcPr>
          <w:p w:rsidRPr="00660A40" w:rsidR="00AC7DB2" w:rsidP="00286F89" w:rsidRDefault="00AC7DB2" w14:paraId="7EA3D21B" w14:textId="77777777">
            <w:pPr>
              <w:jc w:val="right"/>
              <w:rPr>
                <w:sz w:val="18"/>
                <w:szCs w:val="18"/>
              </w:rPr>
            </w:pPr>
            <w:r>
              <w:rPr>
                <w:sz w:val="18"/>
                <w:szCs w:val="18"/>
              </w:rPr>
              <w:t>163</w:t>
            </w:r>
          </w:p>
        </w:tc>
        <w:tc>
          <w:tcPr>
            <w:tcW w:w="990" w:type="dxa"/>
            <w:shd w:val="clear" w:color="auto" w:fill="auto"/>
            <w:vAlign w:val="center"/>
          </w:tcPr>
          <w:p w:rsidRPr="00660A40" w:rsidR="00AC7DB2" w:rsidP="00286F89" w:rsidRDefault="00AC7DB2" w14:paraId="6DC042D4" w14:textId="77777777">
            <w:pPr>
              <w:jc w:val="right"/>
              <w:rPr>
                <w:sz w:val="18"/>
                <w:szCs w:val="18"/>
              </w:rPr>
            </w:pPr>
            <w:r>
              <w:rPr>
                <w:sz w:val="18"/>
                <w:szCs w:val="18"/>
              </w:rPr>
              <w:t>403</w:t>
            </w:r>
          </w:p>
        </w:tc>
        <w:tc>
          <w:tcPr>
            <w:tcW w:w="990" w:type="dxa"/>
            <w:shd w:val="clear" w:color="auto" w:fill="auto"/>
            <w:vAlign w:val="center"/>
          </w:tcPr>
          <w:p w:rsidRPr="00660A40" w:rsidR="00AC7DB2" w:rsidP="00286F89" w:rsidRDefault="00814A7C" w14:paraId="03D0A3F3" w14:textId="25681146">
            <w:pPr>
              <w:jc w:val="right"/>
              <w:rPr>
                <w:sz w:val="18"/>
                <w:szCs w:val="18"/>
              </w:rPr>
            </w:pPr>
            <w:r>
              <w:rPr>
                <w:sz w:val="18"/>
                <w:szCs w:val="18"/>
              </w:rPr>
              <w:t>80</w:t>
            </w:r>
            <w:r w:rsidRPr="00DC3D8F">
              <w:rPr>
                <w:sz w:val="18"/>
                <w:szCs w:val="18"/>
              </w:rPr>
              <w:t>0</w:t>
            </w:r>
          </w:p>
        </w:tc>
        <w:tc>
          <w:tcPr>
            <w:tcW w:w="1080" w:type="dxa"/>
            <w:shd w:val="clear" w:color="auto" w:fill="auto"/>
            <w:vAlign w:val="center"/>
          </w:tcPr>
          <w:p w:rsidRPr="00660A40" w:rsidR="00AC7DB2" w:rsidP="00AC7DB2" w:rsidRDefault="00AC7DB2" w14:paraId="762E482A" w14:textId="77777777">
            <w:pPr>
              <w:jc w:val="right"/>
              <w:rPr>
                <w:sz w:val="18"/>
                <w:szCs w:val="18"/>
              </w:rPr>
            </w:pPr>
            <w:r>
              <w:rPr>
                <w:sz w:val="18"/>
                <w:szCs w:val="18"/>
              </w:rPr>
              <w:t>33</w:t>
            </w:r>
            <w:r w:rsidRPr="00DC3D8F">
              <w:rPr>
                <w:sz w:val="18"/>
                <w:szCs w:val="18"/>
              </w:rPr>
              <w:t>,6</w:t>
            </w:r>
            <w:r>
              <w:rPr>
                <w:sz w:val="18"/>
                <w:szCs w:val="18"/>
              </w:rPr>
              <w:t>7</w:t>
            </w:r>
            <w:r w:rsidRPr="00DC3D8F">
              <w:rPr>
                <w:sz w:val="18"/>
                <w:szCs w:val="18"/>
              </w:rPr>
              <w:t>0</w:t>
            </w:r>
          </w:p>
        </w:tc>
        <w:tc>
          <w:tcPr>
            <w:tcW w:w="990" w:type="dxa"/>
            <w:shd w:val="clear" w:color="auto" w:fill="auto"/>
            <w:vAlign w:val="center"/>
          </w:tcPr>
          <w:p w:rsidRPr="00660A40" w:rsidR="00AC7DB2" w:rsidP="00286F89" w:rsidRDefault="00AC7DB2" w14:paraId="68935782" w14:textId="77777777">
            <w:pPr>
              <w:jc w:val="right"/>
              <w:rPr>
                <w:sz w:val="18"/>
                <w:szCs w:val="18"/>
              </w:rPr>
            </w:pPr>
            <w:r>
              <w:rPr>
                <w:sz w:val="18"/>
                <w:szCs w:val="18"/>
              </w:rPr>
              <w:t>841</w:t>
            </w:r>
          </w:p>
        </w:tc>
        <w:tc>
          <w:tcPr>
            <w:tcW w:w="1080" w:type="dxa"/>
            <w:tcBorders>
              <w:top w:val="single" w:color="auto" w:sz="6" w:space="0"/>
              <w:left w:val="single" w:color="auto" w:sz="6" w:space="0"/>
              <w:bottom w:val="single" w:color="auto" w:sz="6" w:space="0"/>
              <w:right w:val="single" w:color="auto" w:sz="6" w:space="0"/>
            </w:tcBorders>
            <w:vAlign w:val="center"/>
          </w:tcPr>
          <w:p w:rsidRPr="00660A40" w:rsidR="00AC7DB2" w:rsidP="00660A40" w:rsidRDefault="00E31DE1" w14:paraId="779117ED" w14:textId="246B7E20">
            <w:pPr>
              <w:jc w:val="right"/>
              <w:rPr>
                <w:sz w:val="18"/>
                <w:szCs w:val="18"/>
              </w:rPr>
            </w:pPr>
            <w:r>
              <w:rPr>
                <w:sz w:val="18"/>
                <w:szCs w:val="18"/>
              </w:rPr>
              <w:t>3</w:t>
            </w:r>
            <w:r w:rsidR="00814A7C">
              <w:rPr>
                <w:sz w:val="18"/>
                <w:szCs w:val="18"/>
              </w:rPr>
              <w:t>6,225</w:t>
            </w:r>
          </w:p>
        </w:tc>
      </w:tr>
      <w:tr w:rsidRPr="00234388" w:rsidR="00AC7DB2" w:rsidTr="00E31DE1" w14:paraId="1BE2EA95" w14:textId="77777777">
        <w:trPr>
          <w:trHeight w:val="432"/>
          <w:jc w:val="center"/>
        </w:trPr>
        <w:tc>
          <w:tcPr>
            <w:tcW w:w="1080" w:type="dxa"/>
            <w:vAlign w:val="center"/>
          </w:tcPr>
          <w:p w:rsidRPr="00502E2C" w:rsidR="00AC7DB2" w:rsidP="00286F89" w:rsidRDefault="00AC7DB2" w14:paraId="53E0A534" w14:textId="77777777">
            <w:pPr>
              <w:rPr>
                <w:sz w:val="18"/>
                <w:szCs w:val="18"/>
              </w:rPr>
            </w:pPr>
            <w:r w:rsidRPr="00502E2C">
              <w:rPr>
                <w:sz w:val="18"/>
                <w:szCs w:val="18"/>
              </w:rPr>
              <w:t xml:space="preserve">Hourly Rate </w:t>
            </w:r>
          </w:p>
        </w:tc>
        <w:tc>
          <w:tcPr>
            <w:tcW w:w="1080" w:type="dxa"/>
            <w:shd w:val="clear" w:color="auto" w:fill="auto"/>
            <w:vAlign w:val="center"/>
          </w:tcPr>
          <w:p w:rsidRPr="00660A40" w:rsidR="00AC7DB2" w:rsidP="00286F89" w:rsidRDefault="00AC7DB2" w14:paraId="6C2E9F8B" w14:textId="77777777">
            <w:pPr>
              <w:jc w:val="right"/>
              <w:rPr>
                <w:sz w:val="18"/>
                <w:szCs w:val="18"/>
              </w:rPr>
            </w:pPr>
            <w:r>
              <w:rPr>
                <w:sz w:val="18"/>
                <w:szCs w:val="18"/>
              </w:rPr>
              <w:t>$48</w:t>
            </w:r>
          </w:p>
        </w:tc>
        <w:tc>
          <w:tcPr>
            <w:tcW w:w="990" w:type="dxa"/>
            <w:shd w:val="clear" w:color="auto" w:fill="auto"/>
            <w:vAlign w:val="center"/>
          </w:tcPr>
          <w:p w:rsidRPr="00660A40" w:rsidR="00AC7DB2" w:rsidP="00AC7DB2" w:rsidRDefault="00AC7DB2" w14:paraId="53AB87AA" w14:textId="77777777">
            <w:pPr>
              <w:jc w:val="right"/>
              <w:rPr>
                <w:sz w:val="18"/>
                <w:szCs w:val="18"/>
              </w:rPr>
            </w:pPr>
            <w:r w:rsidRPr="00DC3D8F">
              <w:rPr>
                <w:sz w:val="18"/>
                <w:szCs w:val="18"/>
              </w:rPr>
              <w:t>$4</w:t>
            </w:r>
            <w:r>
              <w:rPr>
                <w:sz w:val="18"/>
                <w:szCs w:val="18"/>
              </w:rPr>
              <w:t>8</w:t>
            </w:r>
          </w:p>
        </w:tc>
        <w:tc>
          <w:tcPr>
            <w:tcW w:w="990" w:type="dxa"/>
            <w:shd w:val="clear" w:color="auto" w:fill="auto"/>
            <w:vAlign w:val="center"/>
          </w:tcPr>
          <w:p w:rsidRPr="00660A40" w:rsidR="00AC7DB2" w:rsidP="00AC7DB2" w:rsidRDefault="00AC7DB2" w14:paraId="76805B72" w14:textId="77777777">
            <w:pPr>
              <w:jc w:val="right"/>
              <w:rPr>
                <w:sz w:val="18"/>
                <w:szCs w:val="18"/>
              </w:rPr>
            </w:pPr>
            <w:r w:rsidRPr="00DC3D8F">
              <w:rPr>
                <w:sz w:val="18"/>
                <w:szCs w:val="18"/>
              </w:rPr>
              <w:t>$4</w:t>
            </w:r>
            <w:r>
              <w:rPr>
                <w:sz w:val="18"/>
                <w:szCs w:val="18"/>
              </w:rPr>
              <w:t>8</w:t>
            </w:r>
          </w:p>
        </w:tc>
        <w:tc>
          <w:tcPr>
            <w:tcW w:w="990" w:type="dxa"/>
            <w:shd w:val="clear" w:color="auto" w:fill="auto"/>
            <w:vAlign w:val="center"/>
          </w:tcPr>
          <w:p w:rsidRPr="00660A40" w:rsidR="00AC7DB2" w:rsidP="00AC7DB2" w:rsidRDefault="00AC7DB2" w14:paraId="35412AB0" w14:textId="77777777">
            <w:pPr>
              <w:jc w:val="right"/>
              <w:rPr>
                <w:sz w:val="18"/>
                <w:szCs w:val="18"/>
              </w:rPr>
            </w:pPr>
            <w:r w:rsidRPr="00DC3D8F">
              <w:rPr>
                <w:sz w:val="18"/>
                <w:szCs w:val="18"/>
              </w:rPr>
              <w:t>$</w:t>
            </w:r>
            <w:r>
              <w:rPr>
                <w:sz w:val="18"/>
                <w:szCs w:val="18"/>
              </w:rPr>
              <w:t>68</w:t>
            </w:r>
          </w:p>
        </w:tc>
        <w:tc>
          <w:tcPr>
            <w:tcW w:w="1080" w:type="dxa"/>
            <w:shd w:val="clear" w:color="auto" w:fill="auto"/>
            <w:vAlign w:val="center"/>
          </w:tcPr>
          <w:p w:rsidRPr="00660A40" w:rsidR="00AC7DB2" w:rsidP="00286F89" w:rsidRDefault="00AC7DB2" w14:paraId="200F6899" w14:textId="77777777">
            <w:pPr>
              <w:jc w:val="right"/>
              <w:rPr>
                <w:sz w:val="18"/>
                <w:szCs w:val="18"/>
              </w:rPr>
            </w:pPr>
            <w:r w:rsidRPr="00DC3D8F">
              <w:rPr>
                <w:sz w:val="18"/>
                <w:szCs w:val="18"/>
              </w:rPr>
              <w:t>$</w:t>
            </w:r>
            <w:r>
              <w:rPr>
                <w:sz w:val="18"/>
                <w:szCs w:val="18"/>
              </w:rPr>
              <w:t>48</w:t>
            </w:r>
          </w:p>
        </w:tc>
        <w:tc>
          <w:tcPr>
            <w:tcW w:w="990" w:type="dxa"/>
            <w:shd w:val="clear" w:color="auto" w:fill="auto"/>
            <w:vAlign w:val="center"/>
          </w:tcPr>
          <w:p w:rsidRPr="00660A40" w:rsidR="00AC7DB2" w:rsidP="00286F89" w:rsidRDefault="00AC7DB2" w14:paraId="0A2C7413" w14:textId="77777777">
            <w:pPr>
              <w:jc w:val="right"/>
              <w:rPr>
                <w:sz w:val="18"/>
                <w:szCs w:val="18"/>
              </w:rPr>
            </w:pPr>
            <w:r>
              <w:rPr>
                <w:sz w:val="18"/>
                <w:szCs w:val="18"/>
              </w:rPr>
              <w:t>$48</w:t>
            </w:r>
          </w:p>
        </w:tc>
        <w:tc>
          <w:tcPr>
            <w:tcW w:w="1080" w:type="dxa"/>
            <w:tcBorders>
              <w:top w:val="single" w:color="auto" w:sz="6" w:space="0"/>
              <w:left w:val="single" w:color="auto" w:sz="6" w:space="0"/>
              <w:bottom w:val="single" w:color="auto" w:sz="6" w:space="0"/>
              <w:right w:val="single" w:color="auto" w:sz="6" w:space="0"/>
            </w:tcBorders>
            <w:vAlign w:val="center"/>
          </w:tcPr>
          <w:p w:rsidRPr="00660A40" w:rsidR="00AC7DB2" w:rsidP="0003327B" w:rsidRDefault="00E31DE1" w14:paraId="666DC31C" w14:textId="4AD26758">
            <w:pPr>
              <w:jc w:val="right"/>
              <w:rPr>
                <w:sz w:val="18"/>
                <w:szCs w:val="18"/>
              </w:rPr>
            </w:pPr>
            <w:r>
              <w:rPr>
                <w:rFonts w:cs="Courier New"/>
                <w:color w:val="000000"/>
                <w:sz w:val="18"/>
                <w:szCs w:val="18"/>
              </w:rPr>
              <w:t>$48</w:t>
            </w:r>
          </w:p>
        </w:tc>
      </w:tr>
      <w:tr w:rsidRPr="00234388" w:rsidR="00AC7DB2" w:rsidTr="00E31DE1" w14:paraId="503F71AB" w14:textId="77777777">
        <w:trPr>
          <w:trHeight w:val="432"/>
          <w:jc w:val="center"/>
        </w:trPr>
        <w:tc>
          <w:tcPr>
            <w:tcW w:w="1080" w:type="dxa"/>
            <w:vAlign w:val="center"/>
          </w:tcPr>
          <w:p w:rsidRPr="00502E2C" w:rsidR="00AC7DB2" w:rsidP="00660A40" w:rsidRDefault="00AC7DB2" w14:paraId="6B4E0EB3" w14:textId="77777777">
            <w:pPr>
              <w:rPr>
                <w:sz w:val="18"/>
                <w:szCs w:val="18"/>
              </w:rPr>
            </w:pPr>
            <w:r w:rsidRPr="00502E2C">
              <w:rPr>
                <w:sz w:val="18"/>
                <w:szCs w:val="18"/>
              </w:rPr>
              <w:t xml:space="preserve">Total Annual </w:t>
            </w:r>
            <w:r>
              <w:rPr>
                <w:sz w:val="18"/>
                <w:szCs w:val="18"/>
              </w:rPr>
              <w:t>Govt.</w:t>
            </w:r>
            <w:r w:rsidRPr="00502E2C">
              <w:rPr>
                <w:sz w:val="18"/>
                <w:szCs w:val="18"/>
              </w:rPr>
              <w:t xml:space="preserve"> Cost </w:t>
            </w:r>
          </w:p>
        </w:tc>
        <w:tc>
          <w:tcPr>
            <w:tcW w:w="1080" w:type="dxa"/>
            <w:shd w:val="clear" w:color="auto" w:fill="auto"/>
            <w:vAlign w:val="center"/>
          </w:tcPr>
          <w:p w:rsidRPr="00660A40" w:rsidR="00AC7DB2" w:rsidP="00AC7DB2" w:rsidRDefault="00AC7DB2" w14:paraId="2C96C830" w14:textId="77777777">
            <w:pPr>
              <w:jc w:val="right"/>
              <w:rPr>
                <w:sz w:val="18"/>
                <w:szCs w:val="18"/>
              </w:rPr>
            </w:pPr>
            <w:r w:rsidRPr="00DC3D8F">
              <w:rPr>
                <w:sz w:val="18"/>
                <w:szCs w:val="18"/>
              </w:rPr>
              <w:t>$1</w:t>
            </w:r>
            <w:r>
              <w:rPr>
                <w:sz w:val="18"/>
                <w:szCs w:val="18"/>
              </w:rPr>
              <w:t>6</w:t>
            </w:r>
            <w:r w:rsidRPr="00DC3D8F">
              <w:rPr>
                <w:sz w:val="18"/>
                <w:szCs w:val="18"/>
              </w:rPr>
              <w:t>,</w:t>
            </w:r>
            <w:r>
              <w:rPr>
                <w:sz w:val="18"/>
                <w:szCs w:val="18"/>
              </w:rPr>
              <w:t>704</w:t>
            </w:r>
          </w:p>
        </w:tc>
        <w:tc>
          <w:tcPr>
            <w:tcW w:w="990" w:type="dxa"/>
            <w:shd w:val="clear" w:color="auto" w:fill="auto"/>
            <w:vAlign w:val="center"/>
          </w:tcPr>
          <w:p w:rsidRPr="00660A40" w:rsidR="00AC7DB2" w:rsidP="00AC7DB2" w:rsidRDefault="00AC7DB2" w14:paraId="2F8AA74A" w14:textId="77777777">
            <w:pPr>
              <w:jc w:val="right"/>
              <w:rPr>
                <w:sz w:val="18"/>
                <w:szCs w:val="18"/>
              </w:rPr>
            </w:pPr>
            <w:r w:rsidRPr="00DC3D8F">
              <w:rPr>
                <w:sz w:val="18"/>
                <w:szCs w:val="18"/>
              </w:rPr>
              <w:t>$</w:t>
            </w:r>
            <w:r>
              <w:rPr>
                <w:sz w:val="18"/>
                <w:szCs w:val="18"/>
              </w:rPr>
              <w:t>7</w:t>
            </w:r>
            <w:r w:rsidRPr="00DC3D8F">
              <w:rPr>
                <w:sz w:val="18"/>
                <w:szCs w:val="18"/>
              </w:rPr>
              <w:t>,</w:t>
            </w:r>
            <w:r>
              <w:rPr>
                <w:sz w:val="18"/>
                <w:szCs w:val="18"/>
              </w:rPr>
              <w:t>824</w:t>
            </w:r>
          </w:p>
        </w:tc>
        <w:tc>
          <w:tcPr>
            <w:tcW w:w="990" w:type="dxa"/>
            <w:shd w:val="clear" w:color="auto" w:fill="auto"/>
            <w:vAlign w:val="center"/>
          </w:tcPr>
          <w:p w:rsidRPr="00660A40" w:rsidR="00AC7DB2" w:rsidP="00AC7DB2" w:rsidRDefault="00AC7DB2" w14:paraId="75409127" w14:textId="77777777">
            <w:pPr>
              <w:jc w:val="right"/>
              <w:rPr>
                <w:sz w:val="18"/>
                <w:szCs w:val="18"/>
              </w:rPr>
            </w:pPr>
            <w:r w:rsidRPr="00DC3D8F">
              <w:rPr>
                <w:sz w:val="18"/>
                <w:szCs w:val="18"/>
              </w:rPr>
              <w:t>$</w:t>
            </w:r>
            <w:r>
              <w:rPr>
                <w:sz w:val="18"/>
                <w:szCs w:val="18"/>
              </w:rPr>
              <w:t>19</w:t>
            </w:r>
            <w:r w:rsidRPr="00DC3D8F">
              <w:rPr>
                <w:sz w:val="18"/>
                <w:szCs w:val="18"/>
              </w:rPr>
              <w:t>,</w:t>
            </w:r>
            <w:r>
              <w:rPr>
                <w:sz w:val="18"/>
                <w:szCs w:val="18"/>
              </w:rPr>
              <w:t>320</w:t>
            </w:r>
          </w:p>
        </w:tc>
        <w:tc>
          <w:tcPr>
            <w:tcW w:w="990" w:type="dxa"/>
            <w:shd w:val="clear" w:color="auto" w:fill="auto"/>
            <w:vAlign w:val="center"/>
          </w:tcPr>
          <w:p w:rsidRPr="00660A40" w:rsidR="00AC7DB2" w:rsidP="00AC7DB2" w:rsidRDefault="00AC7DB2" w14:paraId="490D8C1D" w14:textId="452CA68E">
            <w:pPr>
              <w:jc w:val="right"/>
              <w:rPr>
                <w:sz w:val="18"/>
                <w:szCs w:val="18"/>
              </w:rPr>
            </w:pPr>
            <w:r w:rsidRPr="00DC3D8F">
              <w:rPr>
                <w:sz w:val="18"/>
                <w:szCs w:val="18"/>
              </w:rPr>
              <w:t>$</w:t>
            </w:r>
            <w:r w:rsidR="00814A7C">
              <w:rPr>
                <w:sz w:val="18"/>
                <w:szCs w:val="18"/>
              </w:rPr>
              <w:t>54,400</w:t>
            </w:r>
          </w:p>
        </w:tc>
        <w:tc>
          <w:tcPr>
            <w:tcW w:w="1080" w:type="dxa"/>
            <w:shd w:val="clear" w:color="auto" w:fill="auto"/>
            <w:vAlign w:val="center"/>
          </w:tcPr>
          <w:p w:rsidRPr="00660A40" w:rsidR="00AC7DB2" w:rsidP="00AC7DB2" w:rsidRDefault="00AC7DB2" w14:paraId="27C5139F" w14:textId="77777777">
            <w:pPr>
              <w:jc w:val="right"/>
              <w:rPr>
                <w:sz w:val="18"/>
                <w:szCs w:val="18"/>
              </w:rPr>
            </w:pPr>
            <w:r w:rsidRPr="00DC3D8F">
              <w:rPr>
                <w:sz w:val="18"/>
                <w:szCs w:val="18"/>
              </w:rPr>
              <w:t>$1,</w:t>
            </w:r>
            <w:r>
              <w:rPr>
                <w:sz w:val="18"/>
                <w:szCs w:val="18"/>
              </w:rPr>
              <w:t>616</w:t>
            </w:r>
            <w:r w:rsidRPr="00DC3D8F">
              <w:rPr>
                <w:sz w:val="18"/>
                <w:szCs w:val="18"/>
              </w:rPr>
              <w:t>,</w:t>
            </w:r>
            <w:r>
              <w:rPr>
                <w:sz w:val="18"/>
                <w:szCs w:val="18"/>
              </w:rPr>
              <w:t>160</w:t>
            </w:r>
          </w:p>
        </w:tc>
        <w:tc>
          <w:tcPr>
            <w:tcW w:w="990" w:type="dxa"/>
            <w:shd w:val="clear" w:color="auto" w:fill="auto"/>
            <w:vAlign w:val="center"/>
          </w:tcPr>
          <w:p w:rsidRPr="00660A40" w:rsidR="00AC7DB2" w:rsidP="00AC7DB2" w:rsidRDefault="00AC7DB2" w14:paraId="4E8E817E" w14:textId="77777777">
            <w:pPr>
              <w:jc w:val="right"/>
              <w:rPr>
                <w:sz w:val="18"/>
                <w:szCs w:val="18"/>
              </w:rPr>
            </w:pPr>
            <w:r w:rsidRPr="00DC3D8F">
              <w:rPr>
                <w:sz w:val="18"/>
                <w:szCs w:val="18"/>
              </w:rPr>
              <w:t>$</w:t>
            </w:r>
            <w:r>
              <w:rPr>
                <w:sz w:val="18"/>
                <w:szCs w:val="18"/>
              </w:rPr>
              <w:t>40,368</w:t>
            </w:r>
          </w:p>
        </w:tc>
        <w:tc>
          <w:tcPr>
            <w:tcW w:w="1080" w:type="dxa"/>
            <w:tcBorders>
              <w:top w:val="single" w:color="auto" w:sz="6" w:space="0"/>
              <w:left w:val="single" w:color="auto" w:sz="6" w:space="0"/>
              <w:bottom w:val="single" w:color="auto" w:sz="6" w:space="0"/>
              <w:right w:val="single" w:color="auto" w:sz="6" w:space="0"/>
            </w:tcBorders>
            <w:vAlign w:val="center"/>
          </w:tcPr>
          <w:p w:rsidRPr="00660A40" w:rsidR="00AC7DB2" w:rsidP="0003327B" w:rsidRDefault="00AC7DB2" w14:paraId="4C0AAA98" w14:textId="290DEE60">
            <w:pPr>
              <w:jc w:val="right"/>
              <w:rPr>
                <w:sz w:val="18"/>
                <w:szCs w:val="18"/>
              </w:rPr>
            </w:pPr>
            <w:r w:rsidRPr="00DC3D8F">
              <w:rPr>
                <w:rFonts w:cs="Courier New"/>
                <w:color w:val="000000"/>
                <w:sz w:val="18"/>
                <w:szCs w:val="18"/>
              </w:rPr>
              <w:t>$1,</w:t>
            </w:r>
            <w:r w:rsidR="00E31DE1">
              <w:rPr>
                <w:rFonts w:cs="Courier New"/>
                <w:color w:val="000000"/>
                <w:sz w:val="18"/>
                <w:szCs w:val="18"/>
              </w:rPr>
              <w:t>7</w:t>
            </w:r>
            <w:r w:rsidR="00814A7C">
              <w:rPr>
                <w:rFonts w:cs="Courier New"/>
                <w:color w:val="000000"/>
                <w:sz w:val="18"/>
                <w:szCs w:val="18"/>
              </w:rPr>
              <w:t>54,776</w:t>
            </w:r>
          </w:p>
        </w:tc>
      </w:tr>
    </w:tbl>
    <w:p w:rsidR="00250045" w:rsidP="000D1210" w:rsidRDefault="00250045" w14:paraId="2CF88EE7" w14:textId="77777777">
      <w:pPr>
        <w:tabs>
          <w:tab w:val="left" w:pos="360"/>
        </w:tabs>
        <w:rPr>
          <w:rFonts w:cs="Courier New"/>
        </w:rPr>
      </w:pPr>
    </w:p>
    <w:p w:rsidR="00380AE1" w:rsidRDefault="00380AE1" w14:paraId="547D8F9E" w14:textId="77777777">
      <w:pPr>
        <w:rPr>
          <w:rFonts w:cs="Courier New"/>
        </w:rPr>
      </w:pPr>
      <w:r>
        <w:rPr>
          <w:rFonts w:cs="Courier New"/>
        </w:rPr>
        <w:br w:type="page"/>
      </w:r>
    </w:p>
    <w:p w:rsidRPr="00197C27" w:rsidR="00546210" w:rsidP="000D1210" w:rsidRDefault="00546210" w14:paraId="568F0F54" w14:textId="0A43576C">
      <w:pPr>
        <w:tabs>
          <w:tab w:val="left" w:pos="360"/>
        </w:tabs>
        <w:rPr>
          <w:rFonts w:cs="Courier New"/>
        </w:rPr>
      </w:pPr>
      <w:r>
        <w:rPr>
          <w:rFonts w:cs="Courier New"/>
        </w:rPr>
        <w:lastRenderedPageBreak/>
        <w:tab/>
      </w:r>
      <w:r w:rsidR="0053793D">
        <w:rPr>
          <w:rFonts w:cs="Courier New"/>
        </w:rPr>
        <w:tab/>
      </w:r>
      <w:r w:rsidRPr="008959CF">
        <w:rPr>
          <w:rFonts w:cs="Courier New"/>
        </w:rPr>
        <w:t>a</w:t>
      </w:r>
      <w:r w:rsidR="005850CF">
        <w:rPr>
          <w:rFonts w:cs="Courier New"/>
        </w:rPr>
        <w:t>.</w:t>
      </w:r>
      <w:r w:rsidRPr="00197C27">
        <w:rPr>
          <w:rFonts w:cs="Courier New"/>
        </w:rPr>
        <w:t xml:space="preserve">  </w:t>
      </w:r>
      <w:r w:rsidRPr="00197C27">
        <w:rPr>
          <w:rFonts w:cs="Courier New"/>
          <w:u w:val="single"/>
        </w:rPr>
        <w:t>DFARS 245.302(1)(i)</w:t>
      </w:r>
    </w:p>
    <w:p w:rsidRPr="007B1957" w:rsidR="00380AE1" w:rsidP="000D1210" w:rsidRDefault="00380AE1" w14:paraId="7878FAE8" w14:textId="093A6FF6">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746F33" w:rsidTr="00B57291" w14:paraId="7DE0A4A5" w14:textId="77777777">
        <w:trPr>
          <w:trHeight w:val="386"/>
        </w:trPr>
        <w:tc>
          <w:tcPr>
            <w:tcW w:w="9270" w:type="dxa"/>
            <w:gridSpan w:val="2"/>
            <w:shd w:val="clear" w:color="auto" w:fill="auto"/>
            <w:vAlign w:val="center"/>
          </w:tcPr>
          <w:p w:rsidRPr="00660A40" w:rsidR="00746F33" w:rsidP="00660A40" w:rsidRDefault="00746F33" w14:paraId="02D343E7" w14:textId="77777777">
            <w:pPr>
              <w:pStyle w:val="NormalWeb"/>
              <w:tabs>
                <w:tab w:val="left" w:pos="360"/>
              </w:tabs>
              <w:spacing w:before="0" w:beforeAutospacing="0" w:after="0" w:afterAutospacing="0"/>
              <w:jc w:val="center"/>
            </w:pPr>
            <w:r w:rsidRPr="00660A40">
              <w:t xml:space="preserve">Estimation of </w:t>
            </w:r>
            <w:r w:rsidR="00250045">
              <w:t>Government</w:t>
            </w:r>
            <w:r w:rsidRPr="00660A40" w:rsidR="00250045">
              <w:t xml:space="preserve"> </w:t>
            </w:r>
            <w:r w:rsidRPr="00660A40">
              <w:t xml:space="preserve">Burden Hours: </w:t>
            </w:r>
            <w:r w:rsidRPr="00DC3D8F" w:rsidR="00546210">
              <w:rPr>
                <w:rFonts w:cs="Courier New"/>
              </w:rPr>
              <w:t>DFARS 245.302(1)(i)</w:t>
            </w:r>
          </w:p>
        </w:tc>
      </w:tr>
      <w:tr w:rsidRPr="00484C2F" w:rsidR="007B1957" w:rsidTr="00B57291" w14:paraId="34EC1B9A" w14:textId="77777777">
        <w:trPr>
          <w:trHeight w:val="431"/>
        </w:trPr>
        <w:tc>
          <w:tcPr>
            <w:tcW w:w="7020" w:type="dxa"/>
            <w:shd w:val="clear" w:color="auto" w:fill="auto"/>
            <w:vAlign w:val="center"/>
          </w:tcPr>
          <w:p w:rsidRPr="00484C2F" w:rsidR="007B1957" w:rsidP="000D1210" w:rsidRDefault="007B1957" w14:paraId="2E1942D5" w14:textId="77777777">
            <w:pPr>
              <w:tabs>
                <w:tab w:val="left" w:pos="360"/>
              </w:tabs>
              <w:rPr>
                <w:rFonts w:cs="Courier New"/>
                <w:color w:val="000000"/>
              </w:rPr>
            </w:pPr>
            <w:r w:rsidRPr="00484C2F">
              <w:rPr>
                <w:rFonts w:cs="Courier New"/>
                <w:color w:val="000000"/>
              </w:rPr>
              <w:t xml:space="preserve">Number of responses </w:t>
            </w:r>
            <w:r w:rsidR="00286F89">
              <w:rPr>
                <w:rFonts w:cs="Courier New"/>
                <w:color w:val="000000"/>
              </w:rPr>
              <w:t>(1)</w:t>
            </w:r>
          </w:p>
        </w:tc>
        <w:tc>
          <w:tcPr>
            <w:tcW w:w="2250" w:type="dxa"/>
            <w:shd w:val="clear" w:color="auto" w:fill="auto"/>
            <w:vAlign w:val="center"/>
          </w:tcPr>
          <w:p w:rsidRPr="00484C2F" w:rsidR="007B1957" w:rsidP="00E31DE1" w:rsidRDefault="00546210" w14:paraId="1A25BDB9" w14:textId="77777777">
            <w:pPr>
              <w:pStyle w:val="NormalWeb"/>
              <w:tabs>
                <w:tab w:val="left" w:pos="360"/>
              </w:tabs>
              <w:spacing w:before="0" w:beforeAutospacing="0" w:after="0" w:afterAutospacing="0"/>
              <w:contextualSpacing/>
              <w:jc w:val="right"/>
            </w:pPr>
            <w:r>
              <w:t>1</w:t>
            </w:r>
            <w:r w:rsidR="00E31DE1">
              <w:t>16</w:t>
            </w:r>
          </w:p>
        </w:tc>
      </w:tr>
      <w:tr w:rsidRPr="00484C2F" w:rsidR="007B1957" w:rsidTr="00B57291" w14:paraId="67842009" w14:textId="77777777">
        <w:trPr>
          <w:trHeight w:val="440"/>
        </w:trPr>
        <w:tc>
          <w:tcPr>
            <w:tcW w:w="7020" w:type="dxa"/>
            <w:shd w:val="clear" w:color="auto" w:fill="auto"/>
            <w:vAlign w:val="center"/>
          </w:tcPr>
          <w:p w:rsidRPr="00484C2F" w:rsidR="007B1957" w:rsidP="00660A40" w:rsidRDefault="007B1957" w14:paraId="60EBC207" w14:textId="77777777">
            <w:pPr>
              <w:tabs>
                <w:tab w:val="left" w:pos="360"/>
              </w:tabs>
              <w:rPr>
                <w:rFonts w:cs="Courier New"/>
                <w:color w:val="000000"/>
              </w:rPr>
            </w:pPr>
            <w:r w:rsidRPr="00484C2F">
              <w:rPr>
                <w:rFonts w:cs="Courier New"/>
                <w:color w:val="000000"/>
              </w:rPr>
              <w:t xml:space="preserve">Hours per response </w:t>
            </w:r>
            <w:r w:rsidR="00286F89">
              <w:rPr>
                <w:rFonts w:cs="Courier New"/>
                <w:color w:val="000000"/>
              </w:rPr>
              <w:t>(2)</w:t>
            </w:r>
          </w:p>
        </w:tc>
        <w:tc>
          <w:tcPr>
            <w:tcW w:w="2250" w:type="dxa"/>
            <w:shd w:val="clear" w:color="auto" w:fill="auto"/>
            <w:vAlign w:val="center"/>
          </w:tcPr>
          <w:p w:rsidRPr="00484C2F" w:rsidR="007B1957" w:rsidP="000D1210" w:rsidRDefault="00546210" w14:paraId="4F7F73A3" w14:textId="77777777">
            <w:pPr>
              <w:pStyle w:val="NormalWeb"/>
              <w:tabs>
                <w:tab w:val="left" w:pos="360"/>
              </w:tabs>
              <w:spacing w:before="0" w:beforeAutospacing="0" w:after="0" w:afterAutospacing="0"/>
              <w:contextualSpacing/>
              <w:jc w:val="right"/>
            </w:pPr>
            <w:r>
              <w:t>3</w:t>
            </w:r>
          </w:p>
        </w:tc>
      </w:tr>
      <w:tr w:rsidRPr="00484C2F" w:rsidR="007B1957" w:rsidTr="00B57291" w14:paraId="5BD1A289" w14:textId="77777777">
        <w:trPr>
          <w:trHeight w:val="449"/>
        </w:trPr>
        <w:tc>
          <w:tcPr>
            <w:tcW w:w="7020" w:type="dxa"/>
            <w:shd w:val="clear" w:color="auto" w:fill="auto"/>
            <w:vAlign w:val="center"/>
          </w:tcPr>
          <w:p w:rsidRPr="00484C2F" w:rsidR="007B1957" w:rsidP="000D1210" w:rsidRDefault="007B1957" w14:paraId="52CDE1B8" w14:textId="77777777">
            <w:pPr>
              <w:tabs>
                <w:tab w:val="left" w:pos="360"/>
              </w:tabs>
              <w:rPr>
                <w:rFonts w:cs="Courier New"/>
                <w:color w:val="000000"/>
              </w:rPr>
            </w:pPr>
            <w:r w:rsidRPr="00484C2F">
              <w:rPr>
                <w:rFonts w:cs="Courier New"/>
                <w:color w:val="000000"/>
              </w:rPr>
              <w:t>Estimated hours (number of responses multiplied hours per response)</w:t>
            </w:r>
          </w:p>
        </w:tc>
        <w:tc>
          <w:tcPr>
            <w:tcW w:w="2250" w:type="dxa"/>
            <w:shd w:val="clear" w:color="auto" w:fill="auto"/>
            <w:vAlign w:val="center"/>
          </w:tcPr>
          <w:p w:rsidRPr="00484C2F" w:rsidR="007B1957" w:rsidP="000D1210" w:rsidRDefault="00E31DE1" w14:paraId="3F5931A0" w14:textId="77777777">
            <w:pPr>
              <w:pStyle w:val="NormalWeb"/>
              <w:tabs>
                <w:tab w:val="left" w:pos="360"/>
              </w:tabs>
              <w:spacing w:before="0" w:beforeAutospacing="0" w:after="0" w:afterAutospacing="0"/>
              <w:contextualSpacing/>
              <w:jc w:val="right"/>
            </w:pPr>
            <w:r>
              <w:t>348</w:t>
            </w:r>
          </w:p>
        </w:tc>
      </w:tr>
      <w:tr w:rsidRPr="00484C2F" w:rsidR="007B1957" w:rsidTr="00B57291" w14:paraId="6BDDECAE" w14:textId="77777777">
        <w:trPr>
          <w:trHeight w:val="431"/>
        </w:trPr>
        <w:tc>
          <w:tcPr>
            <w:tcW w:w="7020" w:type="dxa"/>
            <w:shd w:val="clear" w:color="auto" w:fill="auto"/>
            <w:vAlign w:val="center"/>
          </w:tcPr>
          <w:p w:rsidRPr="00484C2F" w:rsidR="007B1957" w:rsidP="00660A40" w:rsidRDefault="007B1957" w14:paraId="145552B1" w14:textId="77777777">
            <w:pPr>
              <w:tabs>
                <w:tab w:val="left" w:pos="360"/>
              </w:tabs>
              <w:rPr>
                <w:rFonts w:cs="Courier New"/>
                <w:color w:val="000000"/>
              </w:rPr>
            </w:pPr>
            <w:r w:rsidRPr="00484C2F">
              <w:rPr>
                <w:rFonts w:cs="Courier New"/>
                <w:color w:val="000000"/>
              </w:rPr>
              <w:t>Cost per hour (hourly wage)</w:t>
            </w:r>
            <w:r w:rsidR="00484C2F">
              <w:rPr>
                <w:rFonts w:cs="Courier New"/>
                <w:color w:val="000000"/>
              </w:rPr>
              <w:t xml:space="preserve"> (</w:t>
            </w:r>
            <w:r w:rsidR="00286F89">
              <w:rPr>
                <w:rFonts w:cs="Courier New"/>
                <w:color w:val="000000"/>
              </w:rPr>
              <w:t>3</w:t>
            </w:r>
            <w:r w:rsidR="00484C2F">
              <w:rPr>
                <w:rFonts w:cs="Courier New"/>
                <w:color w:val="000000"/>
              </w:rPr>
              <w:t>)</w:t>
            </w:r>
          </w:p>
        </w:tc>
        <w:tc>
          <w:tcPr>
            <w:tcW w:w="2250" w:type="dxa"/>
            <w:shd w:val="clear" w:color="auto" w:fill="auto"/>
            <w:vAlign w:val="center"/>
          </w:tcPr>
          <w:p w:rsidRPr="00484C2F" w:rsidR="007B1957" w:rsidP="00E31DE1" w:rsidRDefault="007B1957" w14:paraId="2851F983" w14:textId="77777777">
            <w:pPr>
              <w:pStyle w:val="NormalWeb"/>
              <w:tabs>
                <w:tab w:val="left" w:pos="360"/>
              </w:tabs>
              <w:spacing w:before="0" w:beforeAutospacing="0" w:after="0" w:afterAutospacing="0"/>
              <w:contextualSpacing/>
              <w:jc w:val="right"/>
            </w:pPr>
            <w:r w:rsidRPr="00484C2F">
              <w:t>$</w:t>
            </w:r>
            <w:r w:rsidRPr="00484C2F" w:rsidR="005E7481">
              <w:t>4</w:t>
            </w:r>
            <w:r w:rsidR="00E31DE1">
              <w:t>8</w:t>
            </w:r>
          </w:p>
        </w:tc>
      </w:tr>
      <w:tr w:rsidR="007B1957" w:rsidTr="00B57291" w14:paraId="031B339D" w14:textId="77777777">
        <w:trPr>
          <w:trHeight w:val="440"/>
        </w:trPr>
        <w:tc>
          <w:tcPr>
            <w:tcW w:w="7020" w:type="dxa"/>
            <w:shd w:val="clear" w:color="auto" w:fill="auto"/>
            <w:vAlign w:val="center"/>
          </w:tcPr>
          <w:p w:rsidRPr="00484C2F" w:rsidR="007B1957" w:rsidP="000D1210" w:rsidRDefault="007B1957" w14:paraId="3BCDC41A" w14:textId="77777777">
            <w:pPr>
              <w:tabs>
                <w:tab w:val="left" w:pos="360"/>
              </w:tabs>
              <w:rPr>
                <w:rFonts w:cs="Courier New"/>
                <w:color w:val="000000"/>
              </w:rPr>
            </w:pPr>
            <w:r w:rsidRPr="00484C2F">
              <w:rPr>
                <w:rFonts w:cs="Courier New"/>
                <w:color w:val="000000"/>
              </w:rPr>
              <w:t>Annual public burden (estimated hours multiplied by cost per hour)</w:t>
            </w:r>
          </w:p>
        </w:tc>
        <w:tc>
          <w:tcPr>
            <w:tcW w:w="2250" w:type="dxa"/>
            <w:shd w:val="clear" w:color="auto" w:fill="auto"/>
            <w:vAlign w:val="center"/>
          </w:tcPr>
          <w:p w:rsidRPr="00484C2F" w:rsidR="007B1957" w:rsidP="00E31DE1" w:rsidRDefault="007B1957" w14:paraId="5FE8DAB5" w14:textId="77777777">
            <w:pPr>
              <w:pStyle w:val="NormalWeb"/>
              <w:tabs>
                <w:tab w:val="left" w:pos="360"/>
              </w:tabs>
              <w:spacing w:before="0" w:beforeAutospacing="0" w:after="0" w:afterAutospacing="0"/>
              <w:contextualSpacing/>
              <w:jc w:val="right"/>
            </w:pPr>
            <w:r w:rsidRPr="00484C2F">
              <w:t>$</w:t>
            </w:r>
            <w:r w:rsidR="00546210">
              <w:t>1</w:t>
            </w:r>
            <w:r w:rsidR="00E31DE1">
              <w:t>6</w:t>
            </w:r>
            <w:r w:rsidR="00546210">
              <w:t>,</w:t>
            </w:r>
            <w:r w:rsidR="00E31DE1">
              <w:t>704</w:t>
            </w:r>
          </w:p>
        </w:tc>
      </w:tr>
    </w:tbl>
    <w:p w:rsidR="00E2023F" w:rsidP="000D1210" w:rsidRDefault="00E2023F" w14:paraId="4597CA0D" w14:textId="77777777">
      <w:pPr>
        <w:pStyle w:val="NormalWeb"/>
        <w:tabs>
          <w:tab w:val="left" w:pos="360"/>
          <w:tab w:val="left" w:pos="720"/>
          <w:tab w:val="left" w:pos="1080"/>
          <w:tab w:val="left" w:pos="1440"/>
        </w:tabs>
        <w:spacing w:before="0" w:beforeAutospacing="0" w:after="0" w:afterAutospacing="0"/>
      </w:pPr>
      <w:bookmarkStart w:name="cp468" w:id="19"/>
    </w:p>
    <w:p w:rsidR="00546210" w:rsidP="000D1210" w:rsidRDefault="00546210" w14:paraId="6B2F4185" w14:textId="77777777">
      <w:pPr>
        <w:tabs>
          <w:tab w:val="left" w:pos="360"/>
        </w:tabs>
        <w:rPr>
          <w:rFonts w:cs="Courier New"/>
        </w:rPr>
      </w:pPr>
      <w:r w:rsidRPr="008959CF">
        <w:rPr>
          <w:rFonts w:cs="Courier New"/>
          <w:u w:val="single"/>
        </w:rPr>
        <w:t>Notes</w:t>
      </w:r>
      <w:r>
        <w:rPr>
          <w:rFonts w:cs="Courier New"/>
        </w:rPr>
        <w:t>:</w:t>
      </w:r>
    </w:p>
    <w:p w:rsidR="005850CF" w:rsidP="000D1210" w:rsidRDefault="005850CF" w14:paraId="0EF17245" w14:textId="77777777">
      <w:pPr>
        <w:tabs>
          <w:tab w:val="left" w:pos="360"/>
        </w:tabs>
        <w:rPr>
          <w:rFonts w:cs="Courier New"/>
        </w:rPr>
      </w:pPr>
    </w:p>
    <w:p w:rsidR="00546210" w:rsidP="000D1210" w:rsidRDefault="005850CF" w14:paraId="5FB98AB8" w14:textId="77777777">
      <w:pPr>
        <w:tabs>
          <w:tab w:val="left" w:pos="360"/>
        </w:tabs>
        <w:rPr>
          <w:rFonts w:cs="Courier New"/>
        </w:rPr>
      </w:pPr>
      <w:r>
        <w:rPr>
          <w:rFonts w:cs="Courier New"/>
        </w:rPr>
        <w:tab/>
      </w:r>
      <w:r w:rsidR="00546210">
        <w:rPr>
          <w:rFonts w:cs="Courier New"/>
        </w:rPr>
        <w:t>(1)  Per paragraph 12</w:t>
      </w:r>
      <w:r>
        <w:rPr>
          <w:rFonts w:cs="Courier New"/>
        </w:rPr>
        <w:t>.</w:t>
      </w:r>
      <w:r w:rsidR="00546210">
        <w:rPr>
          <w:rFonts w:cs="Courier New"/>
        </w:rPr>
        <w:t>a</w:t>
      </w:r>
      <w:r>
        <w:rPr>
          <w:rFonts w:cs="Courier New"/>
        </w:rPr>
        <w:t>.</w:t>
      </w:r>
      <w:r w:rsidR="00546210">
        <w:rPr>
          <w:rFonts w:cs="Courier New"/>
        </w:rPr>
        <w:t xml:space="preserve">, </w:t>
      </w:r>
      <w:r w:rsidR="007E1970">
        <w:rPr>
          <w:rFonts w:cs="Courier New"/>
        </w:rPr>
        <w:t>DoD</w:t>
      </w:r>
      <w:r w:rsidR="00546210">
        <w:rPr>
          <w:rFonts w:cs="Courier New"/>
        </w:rPr>
        <w:t xml:space="preserve"> estimate</w:t>
      </w:r>
      <w:r w:rsidR="007E1970">
        <w:rPr>
          <w:rFonts w:cs="Courier New"/>
        </w:rPr>
        <w:t>s</w:t>
      </w:r>
      <w:r w:rsidR="00546210">
        <w:rPr>
          <w:rFonts w:cs="Courier New"/>
        </w:rPr>
        <w:t xml:space="preserve"> that the Government receives approximately 1</w:t>
      </w:r>
      <w:r w:rsidR="00E31DE1">
        <w:rPr>
          <w:rFonts w:cs="Courier New"/>
        </w:rPr>
        <w:t>16</w:t>
      </w:r>
      <w:r w:rsidRPr="00823746" w:rsidR="00546210">
        <w:rPr>
          <w:rFonts w:cs="Courier New"/>
        </w:rPr>
        <w:t xml:space="preserve"> contractor</w:t>
      </w:r>
      <w:r w:rsidR="00546210">
        <w:rPr>
          <w:rFonts w:cs="Courier New"/>
        </w:rPr>
        <w:t xml:space="preserve"> requests each year seeking</w:t>
      </w:r>
      <w:r w:rsidRPr="00823746" w:rsidR="00546210">
        <w:rPr>
          <w:rFonts w:cs="Courier New"/>
        </w:rPr>
        <w:t xml:space="preserve"> Government approval to use Government property on work for foreign governments and international organizations.</w:t>
      </w:r>
    </w:p>
    <w:p w:rsidR="00546210" w:rsidP="000D1210" w:rsidRDefault="00546210" w14:paraId="6C0BA3E3" w14:textId="77777777">
      <w:pPr>
        <w:tabs>
          <w:tab w:val="left" w:pos="360"/>
        </w:tabs>
        <w:rPr>
          <w:rFonts w:cs="Courier New"/>
        </w:rPr>
      </w:pPr>
    </w:p>
    <w:p w:rsidR="00546210" w:rsidP="000D1210" w:rsidRDefault="005850CF" w14:paraId="159B1CA6" w14:textId="77777777">
      <w:pPr>
        <w:tabs>
          <w:tab w:val="left" w:pos="360"/>
        </w:tabs>
        <w:rPr>
          <w:rFonts w:cs="Courier New"/>
        </w:rPr>
      </w:pPr>
      <w:r>
        <w:rPr>
          <w:rFonts w:cs="Courier New"/>
        </w:rPr>
        <w:tab/>
      </w:r>
      <w:r w:rsidR="00546210">
        <w:rPr>
          <w:rFonts w:cs="Courier New"/>
        </w:rPr>
        <w:t>(2)  According to subject matter experts, it takes roughly</w:t>
      </w:r>
      <w:r w:rsidRPr="00823746" w:rsidR="00546210">
        <w:rPr>
          <w:rFonts w:cs="Courier New"/>
        </w:rPr>
        <w:t xml:space="preserve"> three hours for the Government to receive, review, and analyze the information in each request.</w:t>
      </w:r>
    </w:p>
    <w:p w:rsidR="00546210" w:rsidP="000D1210" w:rsidRDefault="00546210" w14:paraId="7AA6D668" w14:textId="77777777">
      <w:pPr>
        <w:tabs>
          <w:tab w:val="left" w:pos="360"/>
        </w:tabs>
        <w:rPr>
          <w:rFonts w:cs="Courier New"/>
        </w:rPr>
      </w:pPr>
    </w:p>
    <w:p w:rsidR="00546210" w:rsidP="000D1210" w:rsidRDefault="005850CF" w14:paraId="6D7C4645" w14:textId="167E9066">
      <w:pPr>
        <w:tabs>
          <w:tab w:val="left" w:pos="360"/>
        </w:tabs>
        <w:rPr>
          <w:rFonts w:cs="Courier New"/>
        </w:rPr>
      </w:pPr>
      <w:r>
        <w:rPr>
          <w:rFonts w:cs="Courier New"/>
        </w:rPr>
        <w:tab/>
      </w:r>
      <w:r w:rsidR="00546210">
        <w:rPr>
          <w:rFonts w:cs="Courier New"/>
        </w:rPr>
        <w:t xml:space="preserve">(3)  Based on </w:t>
      </w:r>
      <w:r w:rsidR="00071334">
        <w:rPr>
          <w:rFonts w:cs="Courier New"/>
        </w:rPr>
        <w:t xml:space="preserve">DoD’s </w:t>
      </w:r>
      <w:r w:rsidR="00546210">
        <w:rPr>
          <w:rFonts w:cs="Courier New"/>
        </w:rPr>
        <w:t xml:space="preserve">assessment, the complexity of the work is equivalent to that of a GS-11.  </w:t>
      </w:r>
      <w:r w:rsidR="007E1970">
        <w:rPr>
          <w:rFonts w:cs="Courier New"/>
        </w:rPr>
        <w:t>See discussion in Note (4) of paragraph 12</w:t>
      </w:r>
      <w:r>
        <w:rPr>
          <w:rFonts w:cs="Courier New"/>
        </w:rPr>
        <w:t>.</w:t>
      </w:r>
      <w:r w:rsidR="007E1970">
        <w:rPr>
          <w:rFonts w:cs="Courier New"/>
        </w:rPr>
        <w:t>a</w:t>
      </w:r>
      <w:r>
        <w:rPr>
          <w:rFonts w:cs="Courier New"/>
        </w:rPr>
        <w:t>.</w:t>
      </w:r>
      <w:r w:rsidR="007E1970">
        <w:rPr>
          <w:rFonts w:cs="Courier New"/>
        </w:rPr>
        <w:t xml:space="preserve"> above for</w:t>
      </w:r>
      <w:r w:rsidR="00070C7F">
        <w:rPr>
          <w:rFonts w:cs="Courier New"/>
        </w:rPr>
        <w:t xml:space="preserve"> the hourly</w:t>
      </w:r>
      <w:r w:rsidR="007E1970">
        <w:rPr>
          <w:rFonts w:cs="Courier New"/>
        </w:rPr>
        <w:t xml:space="preserve"> labor rate computation.</w:t>
      </w:r>
    </w:p>
    <w:p w:rsidR="00286F89" w:rsidP="000D1210" w:rsidRDefault="00286F89" w14:paraId="53A0B3E2" w14:textId="77777777">
      <w:pPr>
        <w:tabs>
          <w:tab w:val="left" w:pos="360"/>
        </w:tabs>
        <w:rPr>
          <w:rFonts w:cs="Courier New"/>
        </w:rPr>
      </w:pPr>
    </w:p>
    <w:p w:rsidRPr="008A67BD" w:rsidR="007E1970" w:rsidP="000D1210" w:rsidRDefault="007E1970" w14:paraId="5721D7D1" w14:textId="28CF87A3">
      <w:pPr>
        <w:tabs>
          <w:tab w:val="left" w:pos="360"/>
        </w:tabs>
        <w:rPr>
          <w:rFonts w:cs="Courier New"/>
        </w:rPr>
      </w:pPr>
      <w:r>
        <w:rPr>
          <w:rFonts w:cs="Courier New"/>
        </w:rPr>
        <w:tab/>
      </w:r>
      <w:r w:rsidR="0053793D">
        <w:rPr>
          <w:rFonts w:cs="Courier New"/>
        </w:rPr>
        <w:tab/>
      </w:r>
      <w:r w:rsidRPr="008959CF">
        <w:rPr>
          <w:rFonts w:cs="Courier New"/>
        </w:rPr>
        <w:t>b</w:t>
      </w:r>
      <w:r w:rsidR="005850CF">
        <w:rPr>
          <w:rFonts w:cs="Courier New"/>
        </w:rPr>
        <w:t>.</w:t>
      </w:r>
      <w:r w:rsidRPr="008A67BD">
        <w:rPr>
          <w:rFonts w:cs="Courier New"/>
        </w:rPr>
        <w:t xml:space="preserve">  </w:t>
      </w:r>
      <w:r w:rsidRPr="008A67BD">
        <w:rPr>
          <w:rFonts w:cs="Courier New"/>
          <w:u w:val="single"/>
        </w:rPr>
        <w:t>DFARS 245.604-3(b)</w:t>
      </w:r>
    </w:p>
    <w:p w:rsidR="000F3867" w:rsidP="000D1210" w:rsidRDefault="000F3867" w14:paraId="48614A49"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9C2998" w:rsidR="009C2998" w:rsidTr="00B57291" w14:paraId="5A9D41A0" w14:textId="77777777">
        <w:trPr>
          <w:trHeight w:val="386"/>
        </w:trPr>
        <w:tc>
          <w:tcPr>
            <w:tcW w:w="9270" w:type="dxa"/>
            <w:gridSpan w:val="2"/>
            <w:shd w:val="clear" w:color="auto" w:fill="auto"/>
            <w:vAlign w:val="center"/>
          </w:tcPr>
          <w:p w:rsidRPr="00660A40" w:rsidR="009C2998" w:rsidP="00DC3D8F" w:rsidRDefault="009C2998" w14:paraId="576BB8CC" w14:textId="77777777">
            <w:pPr>
              <w:pStyle w:val="NormalWeb"/>
              <w:tabs>
                <w:tab w:val="left" w:pos="360"/>
                <w:tab w:val="left" w:pos="720"/>
                <w:tab w:val="left" w:pos="1080"/>
                <w:tab w:val="left" w:pos="1440"/>
              </w:tabs>
              <w:spacing w:before="0" w:beforeAutospacing="0" w:after="0" w:afterAutospacing="0"/>
              <w:jc w:val="center"/>
            </w:pPr>
            <w:r w:rsidRPr="00660A40">
              <w:t xml:space="preserve">Estimation of </w:t>
            </w:r>
            <w:r w:rsidR="00250045">
              <w:t>Government</w:t>
            </w:r>
            <w:r w:rsidRPr="00660A40" w:rsidR="00250045">
              <w:t xml:space="preserve"> </w:t>
            </w:r>
            <w:r w:rsidRPr="00660A40">
              <w:t xml:space="preserve">Burden Hours: </w:t>
            </w:r>
            <w:r w:rsidRPr="00DC3D8F" w:rsidR="007E1970">
              <w:rPr>
                <w:rFonts w:cs="Courier New"/>
              </w:rPr>
              <w:t>DFARS 245.604-3(b)</w:t>
            </w:r>
          </w:p>
        </w:tc>
      </w:tr>
      <w:tr w:rsidRPr="009C2998" w:rsidR="009C2998" w:rsidTr="00B57291" w14:paraId="7760B10F" w14:textId="77777777">
        <w:trPr>
          <w:trHeight w:val="431"/>
        </w:trPr>
        <w:tc>
          <w:tcPr>
            <w:tcW w:w="7020" w:type="dxa"/>
            <w:shd w:val="clear" w:color="auto" w:fill="auto"/>
            <w:vAlign w:val="center"/>
          </w:tcPr>
          <w:p w:rsidRPr="009C2998" w:rsidR="009C2998" w:rsidP="000D1210" w:rsidRDefault="009C2998" w14:paraId="5DEB76F5" w14:textId="77777777">
            <w:pPr>
              <w:pStyle w:val="NormalWeb"/>
              <w:tabs>
                <w:tab w:val="left" w:pos="360"/>
                <w:tab w:val="left" w:pos="720"/>
                <w:tab w:val="left" w:pos="1080"/>
                <w:tab w:val="left" w:pos="1440"/>
              </w:tabs>
              <w:spacing w:before="0" w:beforeAutospacing="0" w:after="0" w:afterAutospacing="0"/>
            </w:pPr>
            <w:r w:rsidRPr="009C2998">
              <w:t xml:space="preserve">Number of responses </w:t>
            </w:r>
            <w:r w:rsidR="00286F89">
              <w:t>(1)</w:t>
            </w:r>
          </w:p>
        </w:tc>
        <w:tc>
          <w:tcPr>
            <w:tcW w:w="2250" w:type="dxa"/>
            <w:shd w:val="clear" w:color="auto" w:fill="auto"/>
            <w:vAlign w:val="center"/>
          </w:tcPr>
          <w:p w:rsidRPr="009C2998" w:rsidR="009C2998" w:rsidP="000D1210" w:rsidRDefault="00E31DE1" w14:paraId="2D3F7B0F" w14:textId="77777777">
            <w:pPr>
              <w:pStyle w:val="NormalWeb"/>
              <w:tabs>
                <w:tab w:val="left" w:pos="360"/>
                <w:tab w:val="left" w:pos="720"/>
                <w:tab w:val="left" w:pos="1080"/>
                <w:tab w:val="left" w:pos="1440"/>
              </w:tabs>
              <w:spacing w:before="0" w:beforeAutospacing="0" w:after="0" w:afterAutospacing="0"/>
              <w:jc w:val="right"/>
            </w:pPr>
            <w:r>
              <w:t>163</w:t>
            </w:r>
          </w:p>
        </w:tc>
      </w:tr>
      <w:tr w:rsidRPr="009C2998" w:rsidR="009C2998" w:rsidTr="00B57291" w14:paraId="561FD630" w14:textId="77777777">
        <w:trPr>
          <w:trHeight w:val="440"/>
        </w:trPr>
        <w:tc>
          <w:tcPr>
            <w:tcW w:w="7020" w:type="dxa"/>
            <w:shd w:val="clear" w:color="auto" w:fill="auto"/>
            <w:vAlign w:val="center"/>
          </w:tcPr>
          <w:p w:rsidRPr="009C2998" w:rsidR="009C2998" w:rsidP="000D1210" w:rsidRDefault="009C2998" w14:paraId="537578A5" w14:textId="77777777">
            <w:pPr>
              <w:pStyle w:val="NormalWeb"/>
              <w:tabs>
                <w:tab w:val="left" w:pos="360"/>
                <w:tab w:val="left" w:pos="720"/>
                <w:tab w:val="left" w:pos="1080"/>
                <w:tab w:val="left" w:pos="1440"/>
              </w:tabs>
              <w:spacing w:before="0" w:beforeAutospacing="0" w:after="0" w:afterAutospacing="0"/>
            </w:pPr>
            <w:r w:rsidRPr="009C2998">
              <w:t xml:space="preserve">Hours per response </w:t>
            </w:r>
            <w:r w:rsidR="00286F89">
              <w:t>(2)</w:t>
            </w:r>
          </w:p>
        </w:tc>
        <w:tc>
          <w:tcPr>
            <w:tcW w:w="2250" w:type="dxa"/>
            <w:shd w:val="clear" w:color="auto" w:fill="auto"/>
            <w:vAlign w:val="center"/>
          </w:tcPr>
          <w:p w:rsidRPr="009C2998" w:rsidR="009C2998" w:rsidP="000D1210" w:rsidRDefault="00484C2F" w14:paraId="5CA236DE" w14:textId="77777777">
            <w:pPr>
              <w:pStyle w:val="NormalWeb"/>
              <w:tabs>
                <w:tab w:val="left" w:pos="360"/>
                <w:tab w:val="left" w:pos="720"/>
                <w:tab w:val="left" w:pos="1080"/>
                <w:tab w:val="left" w:pos="1440"/>
              </w:tabs>
              <w:spacing w:before="0" w:beforeAutospacing="0" w:after="0" w:afterAutospacing="0"/>
              <w:jc w:val="right"/>
            </w:pPr>
            <w:r>
              <w:t>1</w:t>
            </w:r>
          </w:p>
        </w:tc>
      </w:tr>
      <w:tr w:rsidRPr="009C2998" w:rsidR="009C2998" w:rsidTr="00B57291" w14:paraId="72540796" w14:textId="77777777">
        <w:trPr>
          <w:trHeight w:val="449"/>
        </w:trPr>
        <w:tc>
          <w:tcPr>
            <w:tcW w:w="7020" w:type="dxa"/>
            <w:shd w:val="clear" w:color="auto" w:fill="auto"/>
            <w:vAlign w:val="center"/>
          </w:tcPr>
          <w:p w:rsidRPr="009C2998" w:rsidR="009C2998" w:rsidP="000D1210" w:rsidRDefault="009C2998" w14:paraId="1E68CCBA" w14:textId="77777777">
            <w:pPr>
              <w:pStyle w:val="NormalWeb"/>
              <w:tabs>
                <w:tab w:val="left" w:pos="360"/>
                <w:tab w:val="left" w:pos="720"/>
                <w:tab w:val="left" w:pos="1080"/>
                <w:tab w:val="left" w:pos="1440"/>
              </w:tabs>
              <w:spacing w:before="0" w:beforeAutospacing="0" w:after="0" w:afterAutospacing="0"/>
            </w:pPr>
            <w:r w:rsidRPr="009C2998">
              <w:t>Estimated hours (number of responses multiplied hours per response)</w:t>
            </w:r>
          </w:p>
        </w:tc>
        <w:tc>
          <w:tcPr>
            <w:tcW w:w="2250" w:type="dxa"/>
            <w:shd w:val="clear" w:color="auto" w:fill="auto"/>
            <w:vAlign w:val="center"/>
          </w:tcPr>
          <w:p w:rsidRPr="009C2998" w:rsidR="009C2998" w:rsidP="000D1210" w:rsidRDefault="00E31DE1" w14:paraId="3582B484" w14:textId="77777777">
            <w:pPr>
              <w:pStyle w:val="NormalWeb"/>
              <w:tabs>
                <w:tab w:val="left" w:pos="360"/>
                <w:tab w:val="left" w:pos="720"/>
                <w:tab w:val="left" w:pos="1080"/>
                <w:tab w:val="left" w:pos="1440"/>
              </w:tabs>
              <w:spacing w:before="0" w:beforeAutospacing="0" w:after="0" w:afterAutospacing="0"/>
              <w:jc w:val="right"/>
            </w:pPr>
            <w:r>
              <w:t>163</w:t>
            </w:r>
          </w:p>
        </w:tc>
      </w:tr>
      <w:tr w:rsidRPr="009C2998" w:rsidR="009C2998" w:rsidTr="00B57291" w14:paraId="4FD6352C" w14:textId="77777777">
        <w:trPr>
          <w:trHeight w:val="431"/>
        </w:trPr>
        <w:tc>
          <w:tcPr>
            <w:tcW w:w="7020" w:type="dxa"/>
            <w:shd w:val="clear" w:color="auto" w:fill="auto"/>
            <w:vAlign w:val="center"/>
          </w:tcPr>
          <w:p w:rsidRPr="009C2998" w:rsidR="009C2998" w:rsidP="000D1210" w:rsidRDefault="009C2998" w14:paraId="1CB40B51" w14:textId="77777777">
            <w:pPr>
              <w:pStyle w:val="NormalWeb"/>
              <w:tabs>
                <w:tab w:val="left" w:pos="360"/>
                <w:tab w:val="left" w:pos="720"/>
                <w:tab w:val="left" w:pos="1080"/>
                <w:tab w:val="left" w:pos="1440"/>
              </w:tabs>
              <w:spacing w:before="0" w:beforeAutospacing="0" w:after="0" w:afterAutospacing="0"/>
            </w:pPr>
            <w:r w:rsidRPr="009C2998">
              <w:t>Cost per hour (hourly wage)</w:t>
            </w:r>
            <w:r w:rsidR="00484C2F">
              <w:t xml:space="preserve">  (</w:t>
            </w:r>
            <w:r w:rsidR="00286F89">
              <w:t>3</w:t>
            </w:r>
            <w:r w:rsidR="00484C2F">
              <w:t>)</w:t>
            </w:r>
          </w:p>
        </w:tc>
        <w:tc>
          <w:tcPr>
            <w:tcW w:w="2250" w:type="dxa"/>
            <w:shd w:val="clear" w:color="auto" w:fill="auto"/>
            <w:vAlign w:val="center"/>
          </w:tcPr>
          <w:p w:rsidRPr="009C2998" w:rsidR="009C2998" w:rsidP="00E31DE1" w:rsidRDefault="009C2998" w14:paraId="4222E5C9" w14:textId="77777777">
            <w:pPr>
              <w:pStyle w:val="NormalWeb"/>
              <w:tabs>
                <w:tab w:val="left" w:pos="360"/>
                <w:tab w:val="left" w:pos="720"/>
                <w:tab w:val="left" w:pos="1080"/>
                <w:tab w:val="left" w:pos="1440"/>
              </w:tabs>
              <w:spacing w:before="0" w:beforeAutospacing="0" w:after="0" w:afterAutospacing="0"/>
              <w:jc w:val="right"/>
            </w:pPr>
            <w:r w:rsidRPr="009C2998">
              <w:t>$</w:t>
            </w:r>
            <w:r w:rsidR="005E7481">
              <w:t>4</w:t>
            </w:r>
            <w:r w:rsidR="00E31DE1">
              <w:t>8</w:t>
            </w:r>
          </w:p>
        </w:tc>
      </w:tr>
      <w:tr w:rsidRPr="009C2998" w:rsidR="009C2998" w:rsidTr="00B57291" w14:paraId="78673B83" w14:textId="77777777">
        <w:trPr>
          <w:trHeight w:val="440"/>
        </w:trPr>
        <w:tc>
          <w:tcPr>
            <w:tcW w:w="7020" w:type="dxa"/>
            <w:shd w:val="clear" w:color="auto" w:fill="auto"/>
            <w:vAlign w:val="center"/>
          </w:tcPr>
          <w:p w:rsidRPr="009C2998" w:rsidR="009C2998" w:rsidP="000D1210" w:rsidRDefault="009C2998" w14:paraId="67C2BB10" w14:textId="77777777">
            <w:pPr>
              <w:pStyle w:val="NormalWeb"/>
              <w:tabs>
                <w:tab w:val="left" w:pos="360"/>
                <w:tab w:val="left" w:pos="720"/>
                <w:tab w:val="left" w:pos="1080"/>
                <w:tab w:val="left" w:pos="1440"/>
              </w:tabs>
              <w:spacing w:before="0" w:beforeAutospacing="0" w:after="0" w:afterAutospacing="0"/>
            </w:pPr>
            <w:r w:rsidRPr="009C2998">
              <w:t>Annual public burden (estimated hours multiplied by cost per hour)</w:t>
            </w:r>
          </w:p>
        </w:tc>
        <w:tc>
          <w:tcPr>
            <w:tcW w:w="2250" w:type="dxa"/>
            <w:shd w:val="clear" w:color="auto" w:fill="auto"/>
            <w:vAlign w:val="center"/>
          </w:tcPr>
          <w:p w:rsidRPr="009C2998" w:rsidR="009C2998" w:rsidP="00E31DE1" w:rsidRDefault="009C2998" w14:paraId="348F4C19" w14:textId="77777777">
            <w:pPr>
              <w:pStyle w:val="NormalWeb"/>
              <w:tabs>
                <w:tab w:val="left" w:pos="360"/>
                <w:tab w:val="left" w:pos="720"/>
                <w:tab w:val="left" w:pos="1080"/>
                <w:tab w:val="left" w:pos="1440"/>
              </w:tabs>
              <w:spacing w:before="0" w:beforeAutospacing="0" w:after="0" w:afterAutospacing="0"/>
              <w:jc w:val="right"/>
            </w:pPr>
            <w:r w:rsidRPr="009C2998">
              <w:t>$</w:t>
            </w:r>
            <w:r w:rsidR="00E31DE1">
              <w:t>7</w:t>
            </w:r>
            <w:r w:rsidR="007E1970">
              <w:t>,</w:t>
            </w:r>
            <w:r w:rsidR="00E31DE1">
              <w:t>824</w:t>
            </w:r>
          </w:p>
        </w:tc>
      </w:tr>
    </w:tbl>
    <w:p w:rsidR="009C2998" w:rsidP="000D1210" w:rsidRDefault="009C2998" w14:paraId="2B630807"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1137BCB4" w14:textId="77777777">
      <w:pPr>
        <w:tabs>
          <w:tab w:val="left" w:pos="360"/>
        </w:tabs>
        <w:rPr>
          <w:rFonts w:cs="Courier New"/>
        </w:rPr>
      </w:pPr>
      <w:r w:rsidRPr="008959CF">
        <w:rPr>
          <w:rFonts w:cs="Courier New"/>
          <w:u w:val="single"/>
        </w:rPr>
        <w:t>Notes</w:t>
      </w:r>
      <w:r w:rsidRPr="008959CF">
        <w:rPr>
          <w:rFonts w:cs="Courier New"/>
        </w:rPr>
        <w:t>:</w:t>
      </w:r>
    </w:p>
    <w:p w:rsidRPr="008959CF" w:rsidR="00000280" w:rsidP="000D1210" w:rsidRDefault="00000280" w14:paraId="224EF5CC" w14:textId="77777777">
      <w:pPr>
        <w:tabs>
          <w:tab w:val="left" w:pos="360"/>
        </w:tabs>
        <w:rPr>
          <w:rFonts w:cs="Courier New"/>
        </w:rPr>
      </w:pPr>
    </w:p>
    <w:p w:rsidR="007E1970" w:rsidP="000D1210" w:rsidRDefault="007E1970" w14:paraId="4A38539F" w14:textId="77777777">
      <w:pPr>
        <w:tabs>
          <w:tab w:val="left" w:pos="360"/>
        </w:tabs>
        <w:rPr>
          <w:rFonts w:cs="Courier New"/>
        </w:rPr>
      </w:pPr>
      <w:r>
        <w:rPr>
          <w:rFonts w:cs="Courier New"/>
        </w:rPr>
        <w:t>(1)  Per paragraph 12</w:t>
      </w:r>
      <w:r w:rsidR="005850CF">
        <w:rPr>
          <w:rFonts w:cs="Courier New"/>
        </w:rPr>
        <w:t>.</w:t>
      </w:r>
      <w:r>
        <w:rPr>
          <w:rFonts w:cs="Courier New"/>
        </w:rPr>
        <w:t>b</w:t>
      </w:r>
      <w:r w:rsidR="005850CF">
        <w:rPr>
          <w:rFonts w:cs="Courier New"/>
        </w:rPr>
        <w:t>.</w:t>
      </w:r>
      <w:r>
        <w:rPr>
          <w:rFonts w:cs="Courier New"/>
        </w:rPr>
        <w:t>, DoD estimates that contractors use</w:t>
      </w:r>
      <w:r w:rsidRPr="00823746">
        <w:rPr>
          <w:rFonts w:cs="Courier New"/>
        </w:rPr>
        <w:t xml:space="preserve"> informal bid procedures approximately </w:t>
      </w:r>
      <w:r w:rsidR="00E31DE1">
        <w:rPr>
          <w:rFonts w:cs="Courier New"/>
        </w:rPr>
        <w:t>163</w:t>
      </w:r>
      <w:r w:rsidRPr="00823746">
        <w:rPr>
          <w:rFonts w:cs="Courier New"/>
        </w:rPr>
        <w:t xml:space="preserve"> times a year.</w:t>
      </w:r>
    </w:p>
    <w:p w:rsidR="007E1970" w:rsidP="000D1210" w:rsidRDefault="007E1970" w14:paraId="6DECE3A9" w14:textId="77777777">
      <w:pPr>
        <w:tabs>
          <w:tab w:val="left" w:pos="360"/>
        </w:tabs>
        <w:rPr>
          <w:rFonts w:cs="Courier New"/>
        </w:rPr>
      </w:pPr>
    </w:p>
    <w:p w:rsidR="007E1970" w:rsidP="000D1210" w:rsidRDefault="007E1970" w14:paraId="33E6AFA0" w14:textId="77777777">
      <w:pPr>
        <w:tabs>
          <w:tab w:val="left" w:pos="360"/>
        </w:tabs>
        <w:rPr>
          <w:rFonts w:cs="Courier New"/>
        </w:rPr>
      </w:pPr>
      <w:r>
        <w:rPr>
          <w:rFonts w:cs="Courier New"/>
        </w:rPr>
        <w:t>(2)  According to subject matter experts, i</w:t>
      </w:r>
      <w:r w:rsidRPr="00823746">
        <w:rPr>
          <w:rFonts w:cs="Courier New"/>
        </w:rPr>
        <w:t>t takes the Government about one hour to receive, review, and analyze each submission.</w:t>
      </w:r>
    </w:p>
    <w:p w:rsidR="007E1970" w:rsidP="000D1210" w:rsidRDefault="007E1970" w14:paraId="33EC4FE3" w14:textId="77777777">
      <w:pPr>
        <w:tabs>
          <w:tab w:val="left" w:pos="360"/>
        </w:tabs>
        <w:rPr>
          <w:rFonts w:cs="Courier New"/>
        </w:rPr>
      </w:pPr>
    </w:p>
    <w:p w:rsidR="007E1970" w:rsidP="000D1210" w:rsidRDefault="007E1970" w14:paraId="0BC18B3D" w14:textId="77777777">
      <w:pPr>
        <w:tabs>
          <w:tab w:val="left" w:pos="360"/>
        </w:tabs>
        <w:rPr>
          <w:rFonts w:cs="Courier New"/>
        </w:rPr>
      </w:pPr>
      <w:r>
        <w:rPr>
          <w:rFonts w:cs="Courier New"/>
        </w:rPr>
        <w:t>(3)  Based on our assessment, the complexity of the work is equivalent to that of a GS-11.  See discussion in Note (4) of paragraph 12</w:t>
      </w:r>
      <w:r w:rsidR="005850CF">
        <w:rPr>
          <w:rFonts w:cs="Courier New"/>
        </w:rPr>
        <w:t>.</w:t>
      </w:r>
      <w:r>
        <w:rPr>
          <w:rFonts w:cs="Courier New"/>
        </w:rPr>
        <w:t>a</w:t>
      </w:r>
      <w:r w:rsidR="005850CF">
        <w:rPr>
          <w:rFonts w:cs="Courier New"/>
        </w:rPr>
        <w:t>.</w:t>
      </w:r>
      <w:r>
        <w:rPr>
          <w:rFonts w:cs="Courier New"/>
        </w:rPr>
        <w:t xml:space="preserve"> above for </w:t>
      </w:r>
      <w:r w:rsidR="00070C7F">
        <w:rPr>
          <w:rFonts w:cs="Courier New"/>
        </w:rPr>
        <w:t xml:space="preserve">the hourly </w:t>
      </w:r>
      <w:r>
        <w:rPr>
          <w:rFonts w:cs="Courier New"/>
        </w:rPr>
        <w:t>labor rate computation.</w:t>
      </w:r>
    </w:p>
    <w:p w:rsidR="007E1970" w:rsidP="000D1210" w:rsidRDefault="007E1970" w14:paraId="1B07597C" w14:textId="77777777">
      <w:pPr>
        <w:tabs>
          <w:tab w:val="left" w:pos="360"/>
        </w:tabs>
        <w:rPr>
          <w:rFonts w:cs="Courier New"/>
        </w:rPr>
      </w:pPr>
    </w:p>
    <w:p w:rsidR="007E1970" w:rsidP="000D1210" w:rsidRDefault="007E1970" w14:paraId="0400B7FA" w14:textId="77777777">
      <w:pPr>
        <w:tabs>
          <w:tab w:val="left" w:pos="360"/>
        </w:tabs>
        <w:rPr>
          <w:rFonts w:cs="Courier New"/>
          <w:u w:val="single"/>
        </w:rPr>
      </w:pPr>
      <w:r>
        <w:rPr>
          <w:rFonts w:cs="Courier New"/>
        </w:rPr>
        <w:tab/>
      </w:r>
      <w:r w:rsidR="0053793D">
        <w:rPr>
          <w:rFonts w:cs="Courier New"/>
        </w:rPr>
        <w:tab/>
      </w:r>
      <w:r>
        <w:rPr>
          <w:rFonts w:cs="Courier New"/>
        </w:rPr>
        <w:t>c</w:t>
      </w:r>
      <w:r w:rsidR="005850CF">
        <w:rPr>
          <w:rFonts w:cs="Courier New"/>
        </w:rPr>
        <w:t>.</w:t>
      </w:r>
      <w:r w:rsidRPr="008A67BD">
        <w:rPr>
          <w:rFonts w:cs="Courier New"/>
        </w:rPr>
        <w:t xml:space="preserve">  </w:t>
      </w:r>
      <w:r w:rsidRPr="008A67BD">
        <w:rPr>
          <w:rFonts w:cs="Courier New"/>
          <w:u w:val="single"/>
        </w:rPr>
        <w:t>DFARS 245.604-</w:t>
      </w:r>
      <w:r>
        <w:rPr>
          <w:rFonts w:cs="Courier New"/>
          <w:u w:val="single"/>
        </w:rPr>
        <w:t>3</w:t>
      </w:r>
      <w:r w:rsidRPr="008A67BD">
        <w:rPr>
          <w:rFonts w:cs="Courier New"/>
          <w:u w:val="single"/>
        </w:rPr>
        <w:t>(d)</w:t>
      </w:r>
    </w:p>
    <w:p w:rsidR="007E1970" w:rsidP="000D1210" w:rsidRDefault="007E1970" w14:paraId="2A9EA1B3" w14:textId="77777777">
      <w:pPr>
        <w:tabs>
          <w:tab w:val="left" w:pos="360"/>
        </w:tabs>
        <w:rPr>
          <w:rFonts w:cs="Courier New"/>
          <w:u w:val="singl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9C2998" w:rsidR="009C2998" w:rsidTr="00B57291" w14:paraId="0EED96CC" w14:textId="77777777">
        <w:trPr>
          <w:trHeight w:val="386"/>
        </w:trPr>
        <w:tc>
          <w:tcPr>
            <w:tcW w:w="9270" w:type="dxa"/>
            <w:gridSpan w:val="2"/>
            <w:shd w:val="clear" w:color="auto" w:fill="auto"/>
            <w:vAlign w:val="center"/>
          </w:tcPr>
          <w:p w:rsidRPr="00660A40" w:rsidR="009C2998" w:rsidP="00DC3D8F" w:rsidRDefault="009C2998" w14:paraId="22AE2C7E" w14:textId="77777777">
            <w:pPr>
              <w:tabs>
                <w:tab w:val="left" w:pos="360"/>
              </w:tabs>
              <w:jc w:val="center"/>
            </w:pPr>
            <w:r w:rsidRPr="00660A40">
              <w:t xml:space="preserve">Estimation of </w:t>
            </w:r>
            <w:r w:rsidR="00250045">
              <w:t>Government</w:t>
            </w:r>
            <w:r w:rsidRPr="00660A40" w:rsidR="00250045">
              <w:t xml:space="preserve"> </w:t>
            </w:r>
            <w:r w:rsidRPr="00660A40">
              <w:t xml:space="preserve">Burden Hours: </w:t>
            </w:r>
            <w:r w:rsidRPr="00DC3D8F" w:rsidR="007E1970">
              <w:rPr>
                <w:rFonts w:cs="Courier New"/>
              </w:rPr>
              <w:t>DFARS 245.604-3(d)</w:t>
            </w:r>
          </w:p>
        </w:tc>
      </w:tr>
      <w:tr w:rsidRPr="009C2998" w:rsidR="009C2998" w:rsidTr="00B57291" w14:paraId="661A40DA" w14:textId="77777777">
        <w:trPr>
          <w:trHeight w:val="431"/>
        </w:trPr>
        <w:tc>
          <w:tcPr>
            <w:tcW w:w="7020" w:type="dxa"/>
            <w:shd w:val="clear" w:color="auto" w:fill="auto"/>
            <w:vAlign w:val="center"/>
          </w:tcPr>
          <w:p w:rsidRPr="009C2998" w:rsidR="009C2998" w:rsidP="000D1210" w:rsidRDefault="009C2998" w14:paraId="4BBECC5A" w14:textId="77777777">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Pr="009C2998" w:rsidR="009C2998" w:rsidP="000D1210" w:rsidRDefault="00E31DE1" w14:paraId="71B27408" w14:textId="77777777">
            <w:pPr>
              <w:pStyle w:val="NormalWeb"/>
              <w:tabs>
                <w:tab w:val="left" w:pos="360"/>
              </w:tabs>
              <w:spacing w:before="0" w:beforeAutospacing="0" w:after="0" w:afterAutospacing="0"/>
              <w:jc w:val="right"/>
            </w:pPr>
            <w:r>
              <w:t>161</w:t>
            </w:r>
          </w:p>
        </w:tc>
      </w:tr>
      <w:tr w:rsidRPr="009C2998" w:rsidR="009C2998" w:rsidTr="00B57291" w14:paraId="0DD696B6" w14:textId="77777777">
        <w:trPr>
          <w:trHeight w:val="440"/>
        </w:trPr>
        <w:tc>
          <w:tcPr>
            <w:tcW w:w="7020" w:type="dxa"/>
            <w:shd w:val="clear" w:color="auto" w:fill="auto"/>
            <w:vAlign w:val="center"/>
          </w:tcPr>
          <w:p w:rsidRPr="009C2998" w:rsidR="009C2998" w:rsidP="000D1210" w:rsidRDefault="009C2998" w14:paraId="1836E568" w14:textId="77777777">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Pr="009C2998" w:rsidR="009C2998" w:rsidP="000D1210" w:rsidRDefault="009C2998" w14:paraId="0D0B8413" w14:textId="77777777">
            <w:pPr>
              <w:pStyle w:val="NormalWeb"/>
              <w:tabs>
                <w:tab w:val="left" w:pos="360"/>
              </w:tabs>
              <w:spacing w:before="0" w:beforeAutospacing="0" w:after="0" w:afterAutospacing="0"/>
              <w:jc w:val="right"/>
            </w:pPr>
            <w:r>
              <w:t>2</w:t>
            </w:r>
            <w:r w:rsidR="007E1970">
              <w:t>.5</w:t>
            </w:r>
          </w:p>
        </w:tc>
      </w:tr>
      <w:tr w:rsidRPr="009C2998" w:rsidR="009C2998" w:rsidTr="00B57291" w14:paraId="6271E1FE" w14:textId="77777777">
        <w:trPr>
          <w:trHeight w:val="449"/>
        </w:trPr>
        <w:tc>
          <w:tcPr>
            <w:tcW w:w="7020" w:type="dxa"/>
            <w:shd w:val="clear" w:color="auto" w:fill="auto"/>
            <w:vAlign w:val="center"/>
          </w:tcPr>
          <w:p w:rsidRPr="009C2998" w:rsidR="009C2998" w:rsidP="000D1210" w:rsidRDefault="009C2998" w14:paraId="7C60745E" w14:textId="77777777">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Pr="009C2998" w:rsidR="009C2998" w:rsidP="000D1210" w:rsidRDefault="00E31DE1" w14:paraId="1B5D3974" w14:textId="77777777">
            <w:pPr>
              <w:pStyle w:val="NormalWeb"/>
              <w:tabs>
                <w:tab w:val="left" w:pos="360"/>
              </w:tabs>
              <w:spacing w:before="0" w:beforeAutospacing="0" w:after="0" w:afterAutospacing="0"/>
              <w:jc w:val="right"/>
            </w:pPr>
            <w:r>
              <w:t>403</w:t>
            </w:r>
          </w:p>
        </w:tc>
      </w:tr>
      <w:tr w:rsidRPr="009C2998" w:rsidR="009C2998" w:rsidTr="00B57291" w14:paraId="15ED5FF4" w14:textId="77777777">
        <w:trPr>
          <w:trHeight w:val="431"/>
        </w:trPr>
        <w:tc>
          <w:tcPr>
            <w:tcW w:w="7020" w:type="dxa"/>
            <w:shd w:val="clear" w:color="auto" w:fill="auto"/>
            <w:vAlign w:val="center"/>
          </w:tcPr>
          <w:p w:rsidRPr="009C2998" w:rsidR="009C2998" w:rsidP="00660A40" w:rsidRDefault="009C2998" w14:paraId="45F7B8B8" w14:textId="77777777">
            <w:pPr>
              <w:pStyle w:val="NormalWeb"/>
              <w:tabs>
                <w:tab w:val="left" w:pos="360"/>
              </w:tabs>
              <w:spacing w:before="0" w:beforeAutospacing="0" w:after="0" w:afterAutospacing="0"/>
            </w:pPr>
            <w:r w:rsidRPr="009C2998">
              <w:t>Cost per hour (hourly wage)</w:t>
            </w:r>
            <w:r w:rsidR="000F3867">
              <w:t xml:space="preserve"> (</w:t>
            </w:r>
            <w:r w:rsidR="00286F89">
              <w:t>3</w:t>
            </w:r>
            <w:r w:rsidR="000F3867">
              <w:t>)</w:t>
            </w:r>
          </w:p>
        </w:tc>
        <w:tc>
          <w:tcPr>
            <w:tcW w:w="2250" w:type="dxa"/>
            <w:shd w:val="clear" w:color="auto" w:fill="auto"/>
            <w:vAlign w:val="center"/>
          </w:tcPr>
          <w:p w:rsidRPr="009C2998" w:rsidR="009C2998" w:rsidP="00E31DE1" w:rsidRDefault="009C2998" w14:paraId="4B7656D1" w14:textId="77777777">
            <w:pPr>
              <w:pStyle w:val="NormalWeb"/>
              <w:tabs>
                <w:tab w:val="left" w:pos="360"/>
              </w:tabs>
              <w:spacing w:before="0" w:beforeAutospacing="0" w:after="0" w:afterAutospacing="0"/>
              <w:jc w:val="right"/>
            </w:pPr>
            <w:r w:rsidRPr="009C2998">
              <w:t>$</w:t>
            </w:r>
            <w:r w:rsidR="005E7481">
              <w:t>4</w:t>
            </w:r>
            <w:r w:rsidR="00E31DE1">
              <w:t>8</w:t>
            </w:r>
          </w:p>
        </w:tc>
      </w:tr>
      <w:tr w:rsidRPr="009C2998" w:rsidR="009C2998" w:rsidTr="00B57291" w14:paraId="6AF061DD" w14:textId="77777777">
        <w:trPr>
          <w:trHeight w:val="440"/>
        </w:trPr>
        <w:tc>
          <w:tcPr>
            <w:tcW w:w="7020" w:type="dxa"/>
            <w:shd w:val="clear" w:color="auto" w:fill="auto"/>
            <w:vAlign w:val="center"/>
          </w:tcPr>
          <w:p w:rsidRPr="009C2998" w:rsidR="009C2998" w:rsidP="000D1210" w:rsidRDefault="009C2998" w14:paraId="4E86C6D1" w14:textId="77777777">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Pr="009C2998" w:rsidR="009C2998" w:rsidP="00E31DE1" w:rsidRDefault="009C2998" w14:paraId="23861C17" w14:textId="77777777">
            <w:pPr>
              <w:pStyle w:val="NormalWeb"/>
              <w:tabs>
                <w:tab w:val="left" w:pos="360"/>
              </w:tabs>
              <w:spacing w:before="0" w:beforeAutospacing="0" w:after="0" w:afterAutospacing="0"/>
              <w:jc w:val="right"/>
            </w:pPr>
            <w:r w:rsidRPr="009C2998">
              <w:t>$</w:t>
            </w:r>
            <w:r w:rsidR="00E31DE1">
              <w:t>19</w:t>
            </w:r>
            <w:r w:rsidR="007E1970">
              <w:t>,</w:t>
            </w:r>
            <w:r w:rsidR="00E31DE1">
              <w:t>32</w:t>
            </w:r>
            <w:r w:rsidR="007E1970">
              <w:t>0</w:t>
            </w:r>
          </w:p>
        </w:tc>
      </w:tr>
    </w:tbl>
    <w:p w:rsidR="000F3867" w:rsidP="000D1210" w:rsidRDefault="000F3867" w14:paraId="22E74E61"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1EB692B7" w14:textId="77777777">
      <w:pPr>
        <w:tabs>
          <w:tab w:val="left" w:pos="360"/>
        </w:tabs>
        <w:rPr>
          <w:rFonts w:cs="Courier New"/>
        </w:rPr>
      </w:pPr>
      <w:r w:rsidRPr="008959CF">
        <w:rPr>
          <w:rFonts w:cs="Courier New"/>
          <w:u w:val="single"/>
        </w:rPr>
        <w:t>Notes</w:t>
      </w:r>
      <w:r>
        <w:rPr>
          <w:rFonts w:cs="Courier New"/>
        </w:rPr>
        <w:t>:</w:t>
      </w:r>
    </w:p>
    <w:p w:rsidR="005850CF" w:rsidP="000D1210" w:rsidRDefault="005850CF" w14:paraId="5D274827" w14:textId="77777777">
      <w:pPr>
        <w:tabs>
          <w:tab w:val="left" w:pos="360"/>
        </w:tabs>
        <w:rPr>
          <w:rFonts w:cs="Courier New"/>
        </w:rPr>
      </w:pPr>
    </w:p>
    <w:p w:rsidR="007E1970" w:rsidP="000D1210" w:rsidRDefault="005850CF" w14:paraId="4707D98F" w14:textId="77777777">
      <w:pPr>
        <w:tabs>
          <w:tab w:val="left" w:pos="360"/>
        </w:tabs>
        <w:rPr>
          <w:rFonts w:cs="Courier New"/>
        </w:rPr>
      </w:pPr>
      <w:r>
        <w:rPr>
          <w:rFonts w:cs="Courier New"/>
        </w:rPr>
        <w:tab/>
      </w:r>
      <w:r w:rsidR="007E1970">
        <w:rPr>
          <w:rFonts w:cs="Courier New"/>
        </w:rPr>
        <w:t>(1)  Per paragraph 12</w:t>
      </w:r>
      <w:r>
        <w:rPr>
          <w:rFonts w:cs="Courier New"/>
        </w:rPr>
        <w:t>.</w:t>
      </w:r>
      <w:r w:rsidR="007E1970">
        <w:rPr>
          <w:rFonts w:cs="Courier New"/>
        </w:rPr>
        <w:t>c</w:t>
      </w:r>
      <w:r>
        <w:rPr>
          <w:rFonts w:cs="Courier New"/>
        </w:rPr>
        <w:t>.</w:t>
      </w:r>
      <w:r w:rsidR="007E1970">
        <w:rPr>
          <w:rFonts w:cs="Courier New"/>
        </w:rPr>
        <w:t xml:space="preserve">, </w:t>
      </w:r>
      <w:r w:rsidR="00102B5F">
        <w:rPr>
          <w:rFonts w:cs="Courier New"/>
        </w:rPr>
        <w:t xml:space="preserve">DoD </w:t>
      </w:r>
      <w:r w:rsidR="007E1970">
        <w:rPr>
          <w:rFonts w:cs="Courier New"/>
        </w:rPr>
        <w:t>estimate</w:t>
      </w:r>
      <w:r w:rsidR="00102B5F">
        <w:rPr>
          <w:rFonts w:cs="Courier New"/>
        </w:rPr>
        <w:t>s</w:t>
      </w:r>
      <w:r w:rsidR="007E1970">
        <w:rPr>
          <w:rFonts w:cs="Courier New"/>
        </w:rPr>
        <w:t xml:space="preserve"> that </w:t>
      </w:r>
      <w:r w:rsidRPr="00823746" w:rsidR="007E1970">
        <w:rPr>
          <w:rFonts w:cs="Courier New"/>
        </w:rPr>
        <w:t>non</w:t>
      </w:r>
      <w:r w:rsidR="007E1970">
        <w:rPr>
          <w:rFonts w:cs="Courier New"/>
        </w:rPr>
        <w:t>-</w:t>
      </w:r>
      <w:r w:rsidRPr="00823746" w:rsidR="007E1970">
        <w:rPr>
          <w:rFonts w:cs="Courier New"/>
        </w:rPr>
        <w:t xml:space="preserve">competitive sales </w:t>
      </w:r>
      <w:r w:rsidR="007E1970">
        <w:rPr>
          <w:rFonts w:cs="Courier New"/>
        </w:rPr>
        <w:t xml:space="preserve">procedures are used </w:t>
      </w:r>
      <w:r w:rsidRPr="00823746" w:rsidR="007E1970">
        <w:rPr>
          <w:rFonts w:cs="Courier New"/>
        </w:rPr>
        <w:t xml:space="preserve">approximately </w:t>
      </w:r>
      <w:r w:rsidR="00E31DE1">
        <w:rPr>
          <w:rFonts w:cs="Courier New"/>
        </w:rPr>
        <w:t>161</w:t>
      </w:r>
      <w:r w:rsidRPr="00823746" w:rsidR="007E1970">
        <w:rPr>
          <w:rFonts w:cs="Courier New"/>
        </w:rPr>
        <w:t xml:space="preserve"> times each year.</w:t>
      </w:r>
    </w:p>
    <w:p w:rsidR="007E1970" w:rsidP="000D1210" w:rsidRDefault="007E1970" w14:paraId="1332112D" w14:textId="77777777">
      <w:pPr>
        <w:tabs>
          <w:tab w:val="left" w:pos="360"/>
        </w:tabs>
        <w:rPr>
          <w:rFonts w:cs="Courier New"/>
        </w:rPr>
      </w:pPr>
    </w:p>
    <w:p w:rsidR="007E1970" w:rsidP="000D1210" w:rsidRDefault="005850CF" w14:paraId="02C9B71B" w14:textId="77777777">
      <w:pPr>
        <w:tabs>
          <w:tab w:val="left" w:pos="360"/>
        </w:tabs>
        <w:rPr>
          <w:rFonts w:cs="Courier New"/>
        </w:rPr>
      </w:pPr>
      <w:r>
        <w:rPr>
          <w:rFonts w:cs="Courier New"/>
        </w:rPr>
        <w:tab/>
      </w:r>
      <w:r w:rsidR="007E1970">
        <w:rPr>
          <w:rFonts w:cs="Courier New"/>
        </w:rPr>
        <w:t>(2)  According to subject matter experts, i</w:t>
      </w:r>
      <w:r w:rsidRPr="00823746" w:rsidR="007E1970">
        <w:rPr>
          <w:rFonts w:cs="Courier New"/>
        </w:rPr>
        <w:t xml:space="preserve">t takes the Government approximately </w:t>
      </w:r>
      <w:r w:rsidR="007E1970">
        <w:rPr>
          <w:rFonts w:cs="Courier New"/>
        </w:rPr>
        <w:t>2.5</w:t>
      </w:r>
      <w:r w:rsidRPr="00823746" w:rsidR="007E1970">
        <w:rPr>
          <w:rFonts w:cs="Courier New"/>
        </w:rPr>
        <w:t xml:space="preserve"> hour</w:t>
      </w:r>
      <w:r w:rsidR="007E1970">
        <w:rPr>
          <w:rFonts w:cs="Courier New"/>
        </w:rPr>
        <w:t>s</w:t>
      </w:r>
      <w:r w:rsidRPr="00823746" w:rsidR="007E1970">
        <w:rPr>
          <w:rFonts w:cs="Courier New"/>
        </w:rPr>
        <w:t xml:space="preserve"> to receive, review, and analyze each submission.</w:t>
      </w:r>
    </w:p>
    <w:p w:rsidR="007E1970" w:rsidP="000D1210" w:rsidRDefault="007E1970" w14:paraId="0F822C6D" w14:textId="77777777">
      <w:pPr>
        <w:tabs>
          <w:tab w:val="left" w:pos="360"/>
        </w:tabs>
        <w:rPr>
          <w:rFonts w:cs="Courier New"/>
        </w:rPr>
      </w:pPr>
    </w:p>
    <w:p w:rsidR="007E1970" w:rsidP="000D1210" w:rsidRDefault="005850CF" w14:paraId="0FEF0C1F" w14:textId="77777777">
      <w:pPr>
        <w:tabs>
          <w:tab w:val="left" w:pos="360"/>
        </w:tabs>
        <w:rPr>
          <w:rFonts w:cs="Courier New"/>
        </w:rPr>
      </w:pPr>
      <w:r>
        <w:rPr>
          <w:rFonts w:cs="Courier New"/>
        </w:rPr>
        <w:tab/>
      </w:r>
      <w:r w:rsidR="007E1970">
        <w:rPr>
          <w:rFonts w:cs="Courier New"/>
        </w:rPr>
        <w:t>(3)  Based on our assessment, the complexity of the work is equivalent to that of a GS-11.  See discussion in Note (4) of paragraph 12</w:t>
      </w:r>
      <w:r>
        <w:rPr>
          <w:rFonts w:cs="Courier New"/>
        </w:rPr>
        <w:t>.</w:t>
      </w:r>
      <w:r w:rsidR="007E1970">
        <w:rPr>
          <w:rFonts w:cs="Courier New"/>
        </w:rPr>
        <w:t>a</w:t>
      </w:r>
      <w:r>
        <w:rPr>
          <w:rFonts w:cs="Courier New"/>
        </w:rPr>
        <w:t>.</w:t>
      </w:r>
      <w:r w:rsidR="007E1970">
        <w:rPr>
          <w:rFonts w:cs="Courier New"/>
        </w:rPr>
        <w:t xml:space="preserve"> above for</w:t>
      </w:r>
      <w:r w:rsidR="00070C7F">
        <w:rPr>
          <w:rFonts w:cs="Courier New"/>
        </w:rPr>
        <w:t xml:space="preserve"> the hourly</w:t>
      </w:r>
      <w:r w:rsidR="007E1970">
        <w:rPr>
          <w:rFonts w:cs="Courier New"/>
        </w:rPr>
        <w:t xml:space="preserve"> labor rate computation.</w:t>
      </w:r>
    </w:p>
    <w:p w:rsidR="00286F89" w:rsidP="000D1210" w:rsidRDefault="00286F89" w14:paraId="60B0C66B"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78B8E9CF" w14:textId="77777777">
      <w:pPr>
        <w:pStyle w:val="NormalWeb"/>
        <w:tabs>
          <w:tab w:val="left" w:pos="360"/>
          <w:tab w:val="left" w:pos="720"/>
          <w:tab w:val="left" w:pos="1080"/>
          <w:tab w:val="left" w:pos="1440"/>
        </w:tabs>
        <w:spacing w:before="0" w:beforeAutospacing="0" w:after="0" w:afterAutospacing="0"/>
      </w:pPr>
      <w:r>
        <w:tab/>
      </w:r>
      <w:r w:rsidR="0053793D">
        <w:tab/>
      </w:r>
      <w:r>
        <w:t>d</w:t>
      </w:r>
      <w:r w:rsidR="005850CF">
        <w:t>.</w:t>
      </w:r>
      <w:r>
        <w:t xml:space="preserve">  </w:t>
      </w:r>
      <w:r w:rsidRPr="007E1970">
        <w:rPr>
          <w:u w:val="single"/>
        </w:rPr>
        <w:t xml:space="preserve">DFARS </w:t>
      </w:r>
      <w:r w:rsidRPr="007E1970">
        <w:rPr>
          <w:rFonts w:cs="Courier New"/>
          <w:u w:val="single"/>
        </w:rPr>
        <w:t>252.245-7003</w:t>
      </w:r>
      <w:r w:rsidRPr="00823746">
        <w:rPr>
          <w:rFonts w:cs="Courier New"/>
          <w:u w:val="single"/>
        </w:rPr>
        <w:t>, Contractor Property Management System Administration</w:t>
      </w:r>
    </w:p>
    <w:p w:rsidR="007E1970" w:rsidP="000D1210" w:rsidRDefault="007E1970" w14:paraId="68EE9C76"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9C2998" w:rsidR="009C2998" w:rsidTr="00B57291" w14:paraId="73B952F3" w14:textId="77777777">
        <w:trPr>
          <w:trHeight w:val="386"/>
        </w:trPr>
        <w:tc>
          <w:tcPr>
            <w:tcW w:w="9270" w:type="dxa"/>
            <w:gridSpan w:val="2"/>
            <w:shd w:val="clear" w:color="auto" w:fill="auto"/>
            <w:vAlign w:val="center"/>
          </w:tcPr>
          <w:p w:rsidRPr="009C2998" w:rsidR="009C2998" w:rsidP="00DC3D8F" w:rsidRDefault="009C2998" w14:paraId="24F55B39" w14:textId="77777777">
            <w:pPr>
              <w:pStyle w:val="NormalWeb"/>
              <w:tabs>
                <w:tab w:val="left" w:pos="360"/>
              </w:tabs>
              <w:spacing w:before="0" w:beforeAutospacing="0" w:after="0" w:afterAutospacing="0"/>
              <w:jc w:val="center"/>
            </w:pPr>
            <w:r w:rsidRPr="009C2998">
              <w:t xml:space="preserve">Estimation of Respondent Burden Hours: </w:t>
            </w:r>
            <w:r w:rsidRPr="00DC3D8F" w:rsidR="007E1970">
              <w:t xml:space="preserve">DFARS </w:t>
            </w:r>
            <w:r w:rsidRPr="00DC3D8F" w:rsidR="007E1970">
              <w:rPr>
                <w:rFonts w:cs="Courier New"/>
              </w:rPr>
              <w:t>252.245-7003</w:t>
            </w:r>
          </w:p>
        </w:tc>
      </w:tr>
      <w:tr w:rsidRPr="00484C2F" w:rsidR="009C2998" w:rsidTr="00B57291" w14:paraId="2CCC7501" w14:textId="77777777">
        <w:trPr>
          <w:trHeight w:val="431"/>
        </w:trPr>
        <w:tc>
          <w:tcPr>
            <w:tcW w:w="7020" w:type="dxa"/>
            <w:shd w:val="clear" w:color="auto" w:fill="auto"/>
            <w:vAlign w:val="center"/>
          </w:tcPr>
          <w:p w:rsidRPr="009C2998" w:rsidR="009C2998" w:rsidP="000D1210" w:rsidRDefault="009C2998" w14:paraId="27B02BCA" w14:textId="77777777">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Pr="00484C2F" w:rsidR="009C2998" w:rsidP="000D1210" w:rsidRDefault="00814A7C" w14:paraId="2C8CB36F" w14:textId="3C93344F">
            <w:pPr>
              <w:pStyle w:val="NormalWeb"/>
              <w:tabs>
                <w:tab w:val="left" w:pos="360"/>
              </w:tabs>
              <w:spacing w:before="0" w:beforeAutospacing="0" w:after="0" w:afterAutospacing="0"/>
              <w:jc w:val="right"/>
            </w:pPr>
            <w:r>
              <w:t>10</w:t>
            </w:r>
          </w:p>
        </w:tc>
      </w:tr>
      <w:tr w:rsidRPr="00484C2F" w:rsidR="009C2998" w:rsidTr="00B57291" w14:paraId="20EB651A" w14:textId="77777777">
        <w:trPr>
          <w:trHeight w:val="440"/>
        </w:trPr>
        <w:tc>
          <w:tcPr>
            <w:tcW w:w="7020" w:type="dxa"/>
            <w:shd w:val="clear" w:color="auto" w:fill="auto"/>
            <w:vAlign w:val="center"/>
          </w:tcPr>
          <w:p w:rsidRPr="009C2998" w:rsidR="009C2998" w:rsidP="000D1210" w:rsidRDefault="009C2998" w14:paraId="3AB16C5F" w14:textId="77777777">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Pr="00484C2F" w:rsidR="009C2998" w:rsidP="000D1210" w:rsidRDefault="007E1970" w14:paraId="43975D84" w14:textId="77777777">
            <w:pPr>
              <w:pStyle w:val="NormalWeb"/>
              <w:tabs>
                <w:tab w:val="left" w:pos="360"/>
              </w:tabs>
              <w:spacing w:before="0" w:beforeAutospacing="0" w:after="0" w:afterAutospacing="0"/>
              <w:jc w:val="right"/>
            </w:pPr>
            <w:r>
              <w:t>80</w:t>
            </w:r>
          </w:p>
        </w:tc>
      </w:tr>
      <w:tr w:rsidRPr="00484C2F" w:rsidR="009C2998" w:rsidTr="00B57291" w14:paraId="74DE1A27" w14:textId="77777777">
        <w:trPr>
          <w:trHeight w:val="449"/>
        </w:trPr>
        <w:tc>
          <w:tcPr>
            <w:tcW w:w="7020" w:type="dxa"/>
            <w:shd w:val="clear" w:color="auto" w:fill="auto"/>
            <w:vAlign w:val="center"/>
          </w:tcPr>
          <w:p w:rsidRPr="009C2998" w:rsidR="009C2998" w:rsidP="000D1210" w:rsidRDefault="009C2998" w14:paraId="01924940" w14:textId="77777777">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Pr="00484C2F" w:rsidR="009C2998" w:rsidP="000D1210" w:rsidRDefault="00814A7C" w14:paraId="6410D591" w14:textId="764A8819">
            <w:pPr>
              <w:pStyle w:val="NormalWeb"/>
              <w:tabs>
                <w:tab w:val="left" w:pos="360"/>
              </w:tabs>
              <w:spacing w:before="0" w:beforeAutospacing="0" w:after="0" w:afterAutospacing="0"/>
              <w:jc w:val="right"/>
            </w:pPr>
            <w:r>
              <w:t>800</w:t>
            </w:r>
          </w:p>
        </w:tc>
      </w:tr>
      <w:tr w:rsidRPr="00484C2F" w:rsidR="009C2998" w:rsidTr="00B57291" w14:paraId="46F8A39A" w14:textId="77777777">
        <w:trPr>
          <w:trHeight w:val="431"/>
        </w:trPr>
        <w:tc>
          <w:tcPr>
            <w:tcW w:w="7020" w:type="dxa"/>
            <w:shd w:val="clear" w:color="auto" w:fill="auto"/>
            <w:vAlign w:val="center"/>
          </w:tcPr>
          <w:p w:rsidRPr="009C2998" w:rsidR="009C2998" w:rsidP="000D1210" w:rsidRDefault="009C2998" w14:paraId="079E46DA" w14:textId="77777777">
            <w:pPr>
              <w:pStyle w:val="NormalWeb"/>
              <w:tabs>
                <w:tab w:val="left" w:pos="360"/>
              </w:tabs>
              <w:spacing w:before="0" w:beforeAutospacing="0" w:after="0" w:afterAutospacing="0"/>
            </w:pPr>
            <w:r w:rsidRPr="009C2998">
              <w:t>Cost per hour (hourly wage)</w:t>
            </w:r>
            <w:r w:rsidR="00484C2F">
              <w:t xml:space="preserve"> (</w:t>
            </w:r>
            <w:r w:rsidR="00286F89">
              <w:t>3</w:t>
            </w:r>
            <w:r w:rsidR="00484C2F">
              <w:t>)</w:t>
            </w:r>
          </w:p>
        </w:tc>
        <w:tc>
          <w:tcPr>
            <w:tcW w:w="2250" w:type="dxa"/>
            <w:shd w:val="clear" w:color="auto" w:fill="auto"/>
            <w:vAlign w:val="center"/>
          </w:tcPr>
          <w:p w:rsidRPr="00484C2F" w:rsidR="009C2998" w:rsidP="000D1210" w:rsidRDefault="009C2998" w14:paraId="5E10D643" w14:textId="77777777">
            <w:pPr>
              <w:pStyle w:val="NormalWeb"/>
              <w:tabs>
                <w:tab w:val="left" w:pos="360"/>
              </w:tabs>
              <w:spacing w:before="0" w:beforeAutospacing="0" w:after="0" w:afterAutospacing="0"/>
              <w:jc w:val="right"/>
            </w:pPr>
            <w:r w:rsidRPr="00484C2F">
              <w:t>$</w:t>
            </w:r>
            <w:r w:rsidR="007E1970">
              <w:t>6</w:t>
            </w:r>
            <w:r w:rsidR="00E31DE1">
              <w:t>8</w:t>
            </w:r>
          </w:p>
        </w:tc>
      </w:tr>
      <w:tr w:rsidRPr="00484C2F" w:rsidR="009C2998" w:rsidTr="00B57291" w14:paraId="0A504A5B" w14:textId="77777777">
        <w:trPr>
          <w:trHeight w:val="440"/>
        </w:trPr>
        <w:tc>
          <w:tcPr>
            <w:tcW w:w="7020" w:type="dxa"/>
            <w:shd w:val="clear" w:color="auto" w:fill="auto"/>
            <w:vAlign w:val="center"/>
          </w:tcPr>
          <w:p w:rsidRPr="009C2998" w:rsidR="009C2998" w:rsidP="000D1210" w:rsidRDefault="009C2998" w14:paraId="4BA92DED" w14:textId="77777777">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Pr="00484C2F" w:rsidR="009C2998" w:rsidP="00E31DE1" w:rsidRDefault="009C2998" w14:paraId="3453B4EA" w14:textId="2EEF721C">
            <w:pPr>
              <w:pStyle w:val="NormalWeb"/>
              <w:tabs>
                <w:tab w:val="left" w:pos="360"/>
              </w:tabs>
              <w:spacing w:before="0" w:beforeAutospacing="0" w:after="0" w:afterAutospacing="0"/>
              <w:jc w:val="right"/>
            </w:pPr>
            <w:r w:rsidRPr="00484C2F">
              <w:t>$</w:t>
            </w:r>
            <w:r w:rsidR="00814A7C">
              <w:t>54,400</w:t>
            </w:r>
          </w:p>
        </w:tc>
      </w:tr>
    </w:tbl>
    <w:p w:rsidR="00DC7723" w:rsidP="000D1210" w:rsidRDefault="00DC7723" w14:paraId="45413443"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717ED8CF" w14:textId="77777777">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P="000D1210" w:rsidRDefault="005850CF" w14:paraId="2A5081AD" w14:textId="77777777">
      <w:pPr>
        <w:tabs>
          <w:tab w:val="left" w:pos="360"/>
        </w:tabs>
        <w:rPr>
          <w:rFonts w:cs="Courier New"/>
        </w:rPr>
      </w:pPr>
    </w:p>
    <w:p w:rsidR="007E1970" w:rsidP="000D1210" w:rsidRDefault="005850CF" w14:paraId="6D8B82B7" w14:textId="77777777">
      <w:pPr>
        <w:tabs>
          <w:tab w:val="left" w:pos="360"/>
        </w:tabs>
        <w:rPr>
          <w:rFonts w:cs="Courier New"/>
        </w:rPr>
      </w:pPr>
      <w:r>
        <w:rPr>
          <w:rFonts w:cs="Courier New"/>
        </w:rPr>
        <w:tab/>
      </w:r>
      <w:r w:rsidR="007E1970">
        <w:rPr>
          <w:rFonts w:cs="Courier New"/>
        </w:rPr>
        <w:t>(1)  Per paragraph 12</w:t>
      </w:r>
      <w:r>
        <w:rPr>
          <w:rFonts w:cs="Courier New"/>
        </w:rPr>
        <w:t>.</w:t>
      </w:r>
      <w:r w:rsidR="007E1970">
        <w:rPr>
          <w:rFonts w:cs="Courier New"/>
        </w:rPr>
        <w:t>d</w:t>
      </w:r>
      <w:r>
        <w:rPr>
          <w:rFonts w:cs="Courier New"/>
        </w:rPr>
        <w:t>.</w:t>
      </w:r>
      <w:r w:rsidR="007E1970">
        <w:rPr>
          <w:rFonts w:cs="Courier New"/>
        </w:rPr>
        <w:t xml:space="preserve">, DoD estimates that each year contractors submit approximately </w:t>
      </w:r>
      <w:r w:rsidR="00E31DE1">
        <w:rPr>
          <w:rFonts w:cs="Courier New"/>
        </w:rPr>
        <w:t>5</w:t>
      </w:r>
      <w:r w:rsidR="007E1970">
        <w:rPr>
          <w:rFonts w:cs="Courier New"/>
        </w:rPr>
        <w:t xml:space="preserve"> responses to ACO initial and final determinations identifying deficiencies in the contractor’s property management system.</w:t>
      </w:r>
    </w:p>
    <w:p w:rsidR="007E1970" w:rsidP="000D1210" w:rsidRDefault="007E1970" w14:paraId="1C22A184" w14:textId="77777777">
      <w:pPr>
        <w:tabs>
          <w:tab w:val="left" w:pos="360"/>
        </w:tabs>
        <w:rPr>
          <w:rFonts w:cs="Courier New"/>
        </w:rPr>
      </w:pPr>
    </w:p>
    <w:p w:rsidR="007E1970" w:rsidP="000D1210" w:rsidRDefault="005850CF" w14:paraId="779B0251" w14:textId="77777777">
      <w:pPr>
        <w:tabs>
          <w:tab w:val="left" w:pos="360"/>
        </w:tabs>
        <w:rPr>
          <w:rFonts w:cs="Courier New"/>
        </w:rPr>
      </w:pPr>
      <w:r>
        <w:rPr>
          <w:rFonts w:cs="Courier New"/>
        </w:rPr>
        <w:tab/>
      </w:r>
      <w:r w:rsidR="007E1970">
        <w:rPr>
          <w:rFonts w:cs="Courier New"/>
        </w:rPr>
        <w:t>(2)  According to subject matter experts, i</w:t>
      </w:r>
      <w:r w:rsidRPr="00823746" w:rsidR="007E1970">
        <w:rPr>
          <w:rFonts w:cs="Courier New"/>
        </w:rPr>
        <w:t xml:space="preserve">t takes the Government approximately </w:t>
      </w:r>
      <w:r w:rsidR="007E1970">
        <w:rPr>
          <w:rFonts w:cs="Courier New"/>
        </w:rPr>
        <w:t>80</w:t>
      </w:r>
      <w:r w:rsidRPr="00823746" w:rsidR="007E1970">
        <w:rPr>
          <w:rFonts w:cs="Courier New"/>
        </w:rPr>
        <w:t xml:space="preserve"> hour</w:t>
      </w:r>
      <w:r w:rsidR="007E1970">
        <w:rPr>
          <w:rFonts w:cs="Courier New"/>
        </w:rPr>
        <w:t>s</w:t>
      </w:r>
      <w:r w:rsidRPr="00823746" w:rsidR="007E1970">
        <w:rPr>
          <w:rFonts w:cs="Courier New"/>
        </w:rPr>
        <w:t xml:space="preserve"> to receive, review, and analyze each submission.</w:t>
      </w:r>
    </w:p>
    <w:p w:rsidR="007E1970" w:rsidP="000D1210" w:rsidRDefault="007E1970" w14:paraId="10B4D491" w14:textId="77777777">
      <w:pPr>
        <w:tabs>
          <w:tab w:val="left" w:pos="360"/>
        </w:tabs>
        <w:rPr>
          <w:rFonts w:cs="Courier New"/>
        </w:rPr>
      </w:pPr>
    </w:p>
    <w:p w:rsidR="007E1970" w:rsidP="000D1210" w:rsidRDefault="005850CF" w14:paraId="044B6AF6" w14:textId="77777777">
      <w:pPr>
        <w:tabs>
          <w:tab w:val="left" w:pos="360"/>
        </w:tabs>
        <w:rPr>
          <w:rFonts w:cs="Courier New"/>
        </w:rPr>
      </w:pPr>
      <w:r>
        <w:rPr>
          <w:rFonts w:cs="Courier New"/>
        </w:rPr>
        <w:lastRenderedPageBreak/>
        <w:tab/>
      </w:r>
      <w:r w:rsidR="007E1970">
        <w:rPr>
          <w:rFonts w:cs="Courier New"/>
        </w:rPr>
        <w:t>(3)  Based on our assessment, the complexity of the work is equivalent to that of a GS-13.  See discussion in Note (4) of paragraph 12</w:t>
      </w:r>
      <w:r>
        <w:rPr>
          <w:rFonts w:cs="Courier New"/>
        </w:rPr>
        <w:t>.</w:t>
      </w:r>
      <w:r w:rsidR="007E1970">
        <w:rPr>
          <w:rFonts w:cs="Courier New"/>
        </w:rPr>
        <w:t>d</w:t>
      </w:r>
      <w:r>
        <w:rPr>
          <w:rFonts w:cs="Courier New"/>
        </w:rPr>
        <w:t>.</w:t>
      </w:r>
      <w:r w:rsidR="007E1970">
        <w:rPr>
          <w:rFonts w:cs="Courier New"/>
        </w:rPr>
        <w:t xml:space="preserve"> above for </w:t>
      </w:r>
      <w:r w:rsidR="00070C7F">
        <w:rPr>
          <w:rFonts w:cs="Courier New"/>
        </w:rPr>
        <w:t xml:space="preserve">the hourly </w:t>
      </w:r>
      <w:r w:rsidR="007E1970">
        <w:rPr>
          <w:rFonts w:cs="Courier New"/>
        </w:rPr>
        <w:t>labor rate computation.</w:t>
      </w:r>
    </w:p>
    <w:p w:rsidR="0053793D" w:rsidP="000D1210" w:rsidRDefault="0053793D" w14:paraId="5C532041" w14:textId="77777777">
      <w:pPr>
        <w:tabs>
          <w:tab w:val="left" w:pos="360"/>
        </w:tabs>
      </w:pPr>
    </w:p>
    <w:p w:rsidRPr="00FB1B9B" w:rsidR="00893F72" w:rsidP="000D1210" w:rsidRDefault="007E1970" w14:paraId="7C0942FD" w14:textId="77777777">
      <w:pPr>
        <w:tabs>
          <w:tab w:val="left" w:pos="360"/>
        </w:tabs>
        <w:rPr>
          <w:rFonts w:cs="Courier New"/>
        </w:rPr>
      </w:pPr>
      <w:r>
        <w:tab/>
      </w:r>
      <w:r w:rsidR="0053793D">
        <w:tab/>
      </w:r>
      <w:r>
        <w:t>e</w:t>
      </w:r>
      <w:r w:rsidR="005850CF">
        <w:t>.</w:t>
      </w:r>
      <w:r>
        <w:t xml:space="preserve">  </w:t>
      </w:r>
      <w:r w:rsidRPr="00FB1B9B" w:rsidR="00893F72">
        <w:rPr>
          <w:rFonts w:cs="Courier New"/>
          <w:u w:val="single"/>
        </w:rPr>
        <w:t>DFARS 245.7001-3, DD Form 1348-1A</w:t>
      </w:r>
    </w:p>
    <w:p w:rsidRPr="008959CF" w:rsidR="00893F72" w:rsidP="000D1210" w:rsidRDefault="00893F72" w14:paraId="0A5BDAE6" w14:textId="77777777">
      <w:pPr>
        <w:tabs>
          <w:tab w:val="left" w:pos="360"/>
        </w:tabs>
        <w:rPr>
          <w:rFonts w:cs="Courier New"/>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9C2998" w:rsidR="007E1970" w:rsidTr="00E23E3A" w14:paraId="16323018" w14:textId="77777777">
        <w:trPr>
          <w:trHeight w:val="386"/>
        </w:trPr>
        <w:tc>
          <w:tcPr>
            <w:tcW w:w="9270" w:type="dxa"/>
            <w:gridSpan w:val="2"/>
            <w:shd w:val="clear" w:color="auto" w:fill="auto"/>
            <w:vAlign w:val="center"/>
          </w:tcPr>
          <w:p w:rsidRPr="009C2998" w:rsidR="007E1970" w:rsidP="00DC3D8F" w:rsidRDefault="007E1970" w14:paraId="00E96E1E" w14:textId="77777777">
            <w:pPr>
              <w:pStyle w:val="NormalWeb"/>
              <w:tabs>
                <w:tab w:val="left" w:pos="360"/>
              </w:tabs>
              <w:spacing w:before="0" w:beforeAutospacing="0" w:after="0" w:afterAutospacing="0"/>
              <w:jc w:val="center"/>
            </w:pPr>
            <w:r w:rsidRPr="009C2998">
              <w:t xml:space="preserve">Estimation of </w:t>
            </w:r>
            <w:r w:rsidR="00250045">
              <w:t>Government</w:t>
            </w:r>
            <w:r w:rsidRPr="009C2998" w:rsidR="00250045">
              <w:t xml:space="preserve"> </w:t>
            </w:r>
            <w:r w:rsidRPr="009C2998">
              <w:t xml:space="preserve">Burden Hours: </w:t>
            </w:r>
            <w:r w:rsidRPr="00DC3D8F" w:rsidR="00893F72">
              <w:rPr>
                <w:rFonts w:cs="Courier New"/>
              </w:rPr>
              <w:t>DFARS 245.7001-3, DD Form 1348-1A</w:t>
            </w:r>
          </w:p>
        </w:tc>
      </w:tr>
      <w:tr w:rsidRPr="00484C2F" w:rsidR="007E1970" w:rsidTr="00E23E3A" w14:paraId="11408683" w14:textId="77777777">
        <w:trPr>
          <w:trHeight w:val="431"/>
        </w:trPr>
        <w:tc>
          <w:tcPr>
            <w:tcW w:w="7020" w:type="dxa"/>
            <w:shd w:val="clear" w:color="auto" w:fill="auto"/>
            <w:vAlign w:val="center"/>
          </w:tcPr>
          <w:p w:rsidRPr="009C2998" w:rsidR="007E1970" w:rsidP="000D1210" w:rsidRDefault="007E1970" w14:paraId="1E6BCF3B" w14:textId="77777777">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Pr="00484C2F" w:rsidR="007E1970" w:rsidP="000D1210" w:rsidRDefault="00E31DE1" w14:paraId="28F9C67E" w14:textId="77777777">
            <w:pPr>
              <w:pStyle w:val="NormalWeb"/>
              <w:tabs>
                <w:tab w:val="left" w:pos="360"/>
              </w:tabs>
              <w:spacing w:before="0" w:beforeAutospacing="0" w:after="0" w:afterAutospacing="0"/>
              <w:jc w:val="right"/>
            </w:pPr>
            <w:r>
              <w:t>33,670</w:t>
            </w:r>
          </w:p>
        </w:tc>
      </w:tr>
      <w:tr w:rsidRPr="00484C2F" w:rsidR="007E1970" w:rsidTr="00E23E3A" w14:paraId="10316CC9" w14:textId="77777777">
        <w:trPr>
          <w:trHeight w:val="440"/>
        </w:trPr>
        <w:tc>
          <w:tcPr>
            <w:tcW w:w="7020" w:type="dxa"/>
            <w:shd w:val="clear" w:color="auto" w:fill="auto"/>
            <w:vAlign w:val="center"/>
          </w:tcPr>
          <w:p w:rsidRPr="009C2998" w:rsidR="007E1970" w:rsidP="000D1210" w:rsidRDefault="007E1970" w14:paraId="73750A4B" w14:textId="77777777">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Pr="00484C2F" w:rsidR="007E1970" w:rsidP="000D1210" w:rsidRDefault="00893F72" w14:paraId="6C18D85E" w14:textId="77777777">
            <w:pPr>
              <w:pStyle w:val="NormalWeb"/>
              <w:tabs>
                <w:tab w:val="left" w:pos="360"/>
              </w:tabs>
              <w:spacing w:before="0" w:beforeAutospacing="0" w:after="0" w:afterAutospacing="0"/>
              <w:jc w:val="right"/>
            </w:pPr>
            <w:r>
              <w:t>1</w:t>
            </w:r>
          </w:p>
        </w:tc>
      </w:tr>
      <w:tr w:rsidRPr="00484C2F" w:rsidR="007E1970" w:rsidTr="00E23E3A" w14:paraId="1343626A" w14:textId="77777777">
        <w:trPr>
          <w:trHeight w:val="449"/>
        </w:trPr>
        <w:tc>
          <w:tcPr>
            <w:tcW w:w="7020" w:type="dxa"/>
            <w:shd w:val="clear" w:color="auto" w:fill="auto"/>
            <w:vAlign w:val="center"/>
          </w:tcPr>
          <w:p w:rsidRPr="009C2998" w:rsidR="007E1970" w:rsidP="000D1210" w:rsidRDefault="007E1970" w14:paraId="53271E61" w14:textId="77777777">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Pr="00484C2F" w:rsidR="007E1970" w:rsidP="000D1210" w:rsidRDefault="00E31DE1" w14:paraId="1EC55465" w14:textId="77777777">
            <w:pPr>
              <w:pStyle w:val="NormalWeb"/>
              <w:tabs>
                <w:tab w:val="left" w:pos="360"/>
              </w:tabs>
              <w:spacing w:before="0" w:beforeAutospacing="0" w:after="0" w:afterAutospacing="0"/>
              <w:jc w:val="right"/>
            </w:pPr>
            <w:r>
              <w:t>33,670</w:t>
            </w:r>
          </w:p>
        </w:tc>
      </w:tr>
      <w:tr w:rsidRPr="00484C2F" w:rsidR="007E1970" w:rsidTr="00E23E3A" w14:paraId="152B0CBF" w14:textId="77777777">
        <w:trPr>
          <w:trHeight w:val="431"/>
        </w:trPr>
        <w:tc>
          <w:tcPr>
            <w:tcW w:w="7020" w:type="dxa"/>
            <w:shd w:val="clear" w:color="auto" w:fill="auto"/>
            <w:vAlign w:val="center"/>
          </w:tcPr>
          <w:p w:rsidRPr="009C2998" w:rsidR="007E1970" w:rsidP="000D1210" w:rsidRDefault="007E1970" w14:paraId="1B232712" w14:textId="77777777">
            <w:pPr>
              <w:pStyle w:val="NormalWeb"/>
              <w:tabs>
                <w:tab w:val="left" w:pos="360"/>
              </w:tabs>
              <w:spacing w:before="0" w:beforeAutospacing="0" w:after="0" w:afterAutospacing="0"/>
            </w:pPr>
            <w:r w:rsidRPr="009C2998">
              <w:t>Cost per hour (hourly wage)</w:t>
            </w:r>
            <w:r>
              <w:t xml:space="preserve"> (</w:t>
            </w:r>
            <w:r w:rsidR="00286F89">
              <w:t>3</w:t>
            </w:r>
            <w:r>
              <w:t>)</w:t>
            </w:r>
          </w:p>
        </w:tc>
        <w:tc>
          <w:tcPr>
            <w:tcW w:w="2250" w:type="dxa"/>
            <w:shd w:val="clear" w:color="auto" w:fill="auto"/>
            <w:vAlign w:val="center"/>
          </w:tcPr>
          <w:p w:rsidRPr="00484C2F" w:rsidR="007E1970" w:rsidP="000D1210" w:rsidRDefault="007E1970" w14:paraId="2E9E979C" w14:textId="77777777">
            <w:pPr>
              <w:pStyle w:val="NormalWeb"/>
              <w:tabs>
                <w:tab w:val="left" w:pos="360"/>
              </w:tabs>
              <w:spacing w:before="0" w:beforeAutospacing="0" w:after="0" w:afterAutospacing="0"/>
              <w:jc w:val="right"/>
            </w:pPr>
            <w:r w:rsidRPr="00484C2F">
              <w:t>$</w:t>
            </w:r>
            <w:r w:rsidR="00893F72">
              <w:t>4</w:t>
            </w:r>
            <w:r w:rsidR="00E31DE1">
              <w:t>8</w:t>
            </w:r>
          </w:p>
        </w:tc>
      </w:tr>
      <w:tr w:rsidRPr="00484C2F" w:rsidR="007E1970" w:rsidTr="00E23E3A" w14:paraId="45EB576F" w14:textId="77777777">
        <w:trPr>
          <w:trHeight w:val="440"/>
        </w:trPr>
        <w:tc>
          <w:tcPr>
            <w:tcW w:w="7020" w:type="dxa"/>
            <w:shd w:val="clear" w:color="auto" w:fill="auto"/>
            <w:vAlign w:val="center"/>
          </w:tcPr>
          <w:p w:rsidRPr="009C2998" w:rsidR="007E1970" w:rsidP="000D1210" w:rsidRDefault="007E1970" w14:paraId="2F94C365" w14:textId="77777777">
            <w:pPr>
              <w:pStyle w:val="NormalWeb"/>
              <w:tabs>
                <w:tab w:val="left" w:pos="360"/>
              </w:tabs>
              <w:spacing w:before="0" w:beforeAutospacing="0" w:after="0" w:afterAutospacing="0"/>
            </w:pPr>
            <w:r w:rsidRPr="009C2998">
              <w:t>Annual public burden (estimated hours multiplied by cost per hour)</w:t>
            </w:r>
          </w:p>
        </w:tc>
        <w:tc>
          <w:tcPr>
            <w:tcW w:w="2250" w:type="dxa"/>
            <w:shd w:val="clear" w:color="auto" w:fill="auto"/>
            <w:vAlign w:val="center"/>
          </w:tcPr>
          <w:p w:rsidRPr="00484C2F" w:rsidR="007E1970" w:rsidP="00E31DE1" w:rsidRDefault="007E1970" w14:paraId="7918C285" w14:textId="77777777">
            <w:pPr>
              <w:pStyle w:val="NormalWeb"/>
              <w:tabs>
                <w:tab w:val="left" w:pos="360"/>
              </w:tabs>
              <w:spacing w:before="0" w:beforeAutospacing="0" w:after="0" w:afterAutospacing="0"/>
              <w:jc w:val="right"/>
            </w:pPr>
            <w:r w:rsidRPr="00484C2F">
              <w:t>$</w:t>
            </w:r>
            <w:r w:rsidR="00893F72">
              <w:t>1,</w:t>
            </w:r>
            <w:r w:rsidR="00E31DE1">
              <w:t>616</w:t>
            </w:r>
            <w:r w:rsidR="00893F72">
              <w:t>,</w:t>
            </w:r>
            <w:r w:rsidR="00E31DE1">
              <w:t>16</w:t>
            </w:r>
            <w:r w:rsidR="00893F72">
              <w:t>0</w:t>
            </w:r>
          </w:p>
        </w:tc>
      </w:tr>
    </w:tbl>
    <w:p w:rsidR="007E1970" w:rsidP="000D1210" w:rsidRDefault="007E1970" w14:paraId="7086258C"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655B5F19" w14:textId="77777777">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P="000D1210" w:rsidRDefault="005850CF" w14:paraId="7D5C2A01" w14:textId="77777777">
      <w:pPr>
        <w:tabs>
          <w:tab w:val="left" w:pos="360"/>
        </w:tabs>
        <w:rPr>
          <w:rFonts w:cs="Courier New"/>
        </w:rPr>
      </w:pPr>
    </w:p>
    <w:p w:rsidR="00893F72" w:rsidP="000D1210" w:rsidRDefault="005850CF" w14:paraId="53C46618" w14:textId="77777777">
      <w:pPr>
        <w:tabs>
          <w:tab w:val="left" w:pos="360"/>
        </w:tabs>
        <w:rPr>
          <w:rFonts w:cs="Courier New"/>
        </w:rPr>
      </w:pPr>
      <w:r>
        <w:rPr>
          <w:rFonts w:cs="Courier New"/>
        </w:rPr>
        <w:tab/>
      </w:r>
      <w:r w:rsidR="00893F72">
        <w:rPr>
          <w:rFonts w:cs="Courier New"/>
        </w:rPr>
        <w:t>(1)  Per paragraph 12</w:t>
      </w:r>
      <w:r>
        <w:rPr>
          <w:rFonts w:cs="Courier New"/>
        </w:rPr>
        <w:t>.</w:t>
      </w:r>
      <w:r w:rsidR="00070C7F">
        <w:rPr>
          <w:rFonts w:cs="Courier New"/>
        </w:rPr>
        <w:t>e</w:t>
      </w:r>
      <w:r>
        <w:rPr>
          <w:rFonts w:cs="Courier New"/>
        </w:rPr>
        <w:t>.</w:t>
      </w:r>
      <w:r w:rsidR="00893F72">
        <w:rPr>
          <w:rFonts w:cs="Courier New"/>
        </w:rPr>
        <w:t xml:space="preserve">, </w:t>
      </w:r>
      <w:r w:rsidR="00102B5F">
        <w:rPr>
          <w:rFonts w:cs="Courier New"/>
        </w:rPr>
        <w:t>DoD</w:t>
      </w:r>
      <w:r w:rsidR="00893F72">
        <w:rPr>
          <w:rFonts w:cs="Courier New"/>
        </w:rPr>
        <w:t xml:space="preserve"> estimate</w:t>
      </w:r>
      <w:r w:rsidR="00102B5F">
        <w:rPr>
          <w:rFonts w:cs="Courier New"/>
        </w:rPr>
        <w:t>s</w:t>
      </w:r>
      <w:r w:rsidR="00893F72">
        <w:rPr>
          <w:rFonts w:cs="Courier New"/>
        </w:rPr>
        <w:t xml:space="preserve"> that contractors submit approximately </w:t>
      </w:r>
      <w:r w:rsidR="00E31DE1">
        <w:rPr>
          <w:rFonts w:cs="Courier New"/>
        </w:rPr>
        <w:t>33,67</w:t>
      </w:r>
      <w:r w:rsidR="00893F72">
        <w:rPr>
          <w:rFonts w:cs="Courier New"/>
        </w:rPr>
        <w:t>0 DD Forms 1348-1A</w:t>
      </w:r>
      <w:r w:rsidRPr="00823746" w:rsidR="00893F72">
        <w:rPr>
          <w:rFonts w:cs="Courier New"/>
        </w:rPr>
        <w:t xml:space="preserve"> annually.</w:t>
      </w:r>
    </w:p>
    <w:p w:rsidR="00893F72" w:rsidP="000D1210" w:rsidRDefault="00893F72" w14:paraId="308D78C4" w14:textId="77777777">
      <w:pPr>
        <w:tabs>
          <w:tab w:val="left" w:pos="360"/>
        </w:tabs>
        <w:rPr>
          <w:rFonts w:cs="Courier New"/>
        </w:rPr>
      </w:pPr>
    </w:p>
    <w:p w:rsidRPr="00823746" w:rsidR="00893F72" w:rsidP="000D1210" w:rsidRDefault="005850CF" w14:paraId="3E5ECD12" w14:textId="77777777">
      <w:pPr>
        <w:tabs>
          <w:tab w:val="left" w:pos="360"/>
        </w:tabs>
        <w:rPr>
          <w:rFonts w:cs="Courier New"/>
        </w:rPr>
      </w:pPr>
      <w:r>
        <w:rPr>
          <w:rFonts w:cs="Courier New"/>
        </w:rPr>
        <w:tab/>
      </w:r>
      <w:r w:rsidR="00893F72">
        <w:rPr>
          <w:rFonts w:cs="Courier New"/>
        </w:rPr>
        <w:t>(2)  DCMA Subject matter experts estimate that i</w:t>
      </w:r>
      <w:r w:rsidRPr="00823746" w:rsidR="00893F72">
        <w:rPr>
          <w:rFonts w:cs="Courier New"/>
        </w:rPr>
        <w:t xml:space="preserve">t takes approximately one hour for the Government to receive, review, and analyze </w:t>
      </w:r>
      <w:r w:rsidR="00893F72">
        <w:rPr>
          <w:rFonts w:cs="Courier New"/>
        </w:rPr>
        <w:t>each form</w:t>
      </w:r>
      <w:r w:rsidRPr="00823746" w:rsidR="00893F72">
        <w:rPr>
          <w:rFonts w:cs="Courier New"/>
        </w:rPr>
        <w:t>.</w:t>
      </w:r>
    </w:p>
    <w:p w:rsidR="00893F72" w:rsidP="000D1210" w:rsidRDefault="00893F72" w14:paraId="55EE0B85" w14:textId="77777777">
      <w:pPr>
        <w:tabs>
          <w:tab w:val="left" w:pos="360"/>
        </w:tabs>
        <w:rPr>
          <w:rFonts w:cs="Courier New"/>
        </w:rPr>
      </w:pPr>
    </w:p>
    <w:p w:rsidR="00893F72" w:rsidP="000D1210" w:rsidRDefault="005850CF" w14:paraId="283CE14F" w14:textId="77777777">
      <w:pPr>
        <w:tabs>
          <w:tab w:val="left" w:pos="360"/>
        </w:tabs>
        <w:rPr>
          <w:rFonts w:cs="Courier New"/>
        </w:rPr>
      </w:pPr>
      <w:r>
        <w:rPr>
          <w:rFonts w:cs="Courier New"/>
        </w:rPr>
        <w:tab/>
      </w:r>
      <w:r w:rsidR="00893F72">
        <w:rPr>
          <w:rFonts w:cs="Courier New"/>
        </w:rPr>
        <w:t>(3)  Based on our assessment, the complexity of the work is equivalent to that of a GS-11.  See discussion in Note (4) of paragraph 12</w:t>
      </w:r>
      <w:r>
        <w:rPr>
          <w:rFonts w:cs="Courier New"/>
        </w:rPr>
        <w:t>.</w:t>
      </w:r>
      <w:r w:rsidR="00893F72">
        <w:rPr>
          <w:rFonts w:cs="Courier New"/>
        </w:rPr>
        <w:t>a</w:t>
      </w:r>
      <w:r>
        <w:rPr>
          <w:rFonts w:cs="Courier New"/>
        </w:rPr>
        <w:t>.</w:t>
      </w:r>
      <w:r w:rsidR="00893F72">
        <w:rPr>
          <w:rFonts w:cs="Courier New"/>
        </w:rPr>
        <w:t xml:space="preserve"> above for</w:t>
      </w:r>
      <w:r w:rsidR="00070C7F">
        <w:rPr>
          <w:rFonts w:cs="Courier New"/>
        </w:rPr>
        <w:t xml:space="preserve"> the hourly</w:t>
      </w:r>
      <w:r w:rsidR="00893F72">
        <w:rPr>
          <w:rFonts w:cs="Courier New"/>
        </w:rPr>
        <w:t xml:space="preserve"> labor rate computation.</w:t>
      </w:r>
    </w:p>
    <w:p w:rsidR="00000280" w:rsidP="000D1210" w:rsidRDefault="00000280" w14:paraId="429C4E12" w14:textId="77777777">
      <w:pPr>
        <w:tabs>
          <w:tab w:val="left" w:pos="360"/>
        </w:tabs>
        <w:rPr>
          <w:rFonts w:cs="Courier New"/>
        </w:rPr>
      </w:pPr>
    </w:p>
    <w:p w:rsidR="007E1970" w:rsidP="000D1210" w:rsidRDefault="007E1970" w14:paraId="016BCF20" w14:textId="77777777">
      <w:pPr>
        <w:pStyle w:val="NormalWeb"/>
        <w:tabs>
          <w:tab w:val="left" w:pos="360"/>
          <w:tab w:val="left" w:pos="720"/>
          <w:tab w:val="left" w:pos="1080"/>
          <w:tab w:val="left" w:pos="1440"/>
        </w:tabs>
        <w:spacing w:before="0" w:beforeAutospacing="0" w:after="0" w:afterAutospacing="0"/>
      </w:pPr>
      <w:r>
        <w:tab/>
      </w:r>
      <w:r>
        <w:tab/>
      </w:r>
      <w:r w:rsidR="005850CF">
        <w:t>f.</w:t>
      </w:r>
      <w:r>
        <w:t xml:space="preserve">  </w:t>
      </w:r>
      <w:r w:rsidRPr="00355371" w:rsidR="00893F72">
        <w:rPr>
          <w:rFonts w:cs="Courier New"/>
          <w:u w:val="single"/>
        </w:rPr>
        <w:t>DFARS 245.7004, DD Form 1639</w:t>
      </w:r>
    </w:p>
    <w:p w:rsidR="007E1970" w:rsidP="000D1210" w:rsidRDefault="007E1970" w14:paraId="1FF5B626"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9C2998" w:rsidR="007E1970" w:rsidTr="00E23E3A" w14:paraId="787AF6E2" w14:textId="77777777">
        <w:trPr>
          <w:trHeight w:val="386"/>
        </w:trPr>
        <w:tc>
          <w:tcPr>
            <w:tcW w:w="9270" w:type="dxa"/>
            <w:gridSpan w:val="2"/>
            <w:shd w:val="clear" w:color="auto" w:fill="auto"/>
            <w:vAlign w:val="center"/>
          </w:tcPr>
          <w:p w:rsidRPr="009C2998" w:rsidR="007E1970" w:rsidP="00DC3D8F" w:rsidRDefault="007E1970" w14:paraId="30599A23" w14:textId="77777777">
            <w:pPr>
              <w:pStyle w:val="NormalWeb"/>
              <w:tabs>
                <w:tab w:val="left" w:pos="360"/>
              </w:tabs>
              <w:spacing w:before="0" w:beforeAutospacing="0" w:after="0" w:afterAutospacing="0"/>
              <w:jc w:val="center"/>
            </w:pPr>
            <w:r w:rsidRPr="009C2998">
              <w:t xml:space="preserve">Estimation of </w:t>
            </w:r>
            <w:r w:rsidR="00250045">
              <w:t>Government</w:t>
            </w:r>
            <w:r w:rsidRPr="009C2998" w:rsidR="00250045">
              <w:t xml:space="preserve"> </w:t>
            </w:r>
            <w:r w:rsidRPr="009C2998">
              <w:t xml:space="preserve">Burden Hours: </w:t>
            </w:r>
            <w:r w:rsidRPr="00DC3D8F" w:rsidR="00893F72">
              <w:rPr>
                <w:rFonts w:cs="Courier New"/>
              </w:rPr>
              <w:t>DFARS 245.7004, DD Form 1639</w:t>
            </w:r>
          </w:p>
        </w:tc>
      </w:tr>
      <w:tr w:rsidRPr="00484C2F" w:rsidR="007E1970" w:rsidTr="00E23E3A" w14:paraId="0A1E9316" w14:textId="77777777">
        <w:trPr>
          <w:trHeight w:val="431"/>
        </w:trPr>
        <w:tc>
          <w:tcPr>
            <w:tcW w:w="7020" w:type="dxa"/>
            <w:shd w:val="clear" w:color="auto" w:fill="auto"/>
            <w:vAlign w:val="center"/>
          </w:tcPr>
          <w:p w:rsidRPr="009C2998" w:rsidR="007E1970" w:rsidP="000D1210" w:rsidRDefault="007E1970" w14:paraId="205E2D35" w14:textId="77777777">
            <w:pPr>
              <w:pStyle w:val="NormalWeb"/>
              <w:tabs>
                <w:tab w:val="left" w:pos="360"/>
              </w:tabs>
              <w:spacing w:before="0" w:beforeAutospacing="0" w:after="0" w:afterAutospacing="0"/>
            </w:pPr>
            <w:r w:rsidRPr="009C2998">
              <w:t xml:space="preserve">Number of responses </w:t>
            </w:r>
            <w:r w:rsidR="00286F89">
              <w:t>(1)</w:t>
            </w:r>
          </w:p>
        </w:tc>
        <w:tc>
          <w:tcPr>
            <w:tcW w:w="2250" w:type="dxa"/>
            <w:shd w:val="clear" w:color="auto" w:fill="auto"/>
            <w:vAlign w:val="center"/>
          </w:tcPr>
          <w:p w:rsidRPr="00484C2F" w:rsidR="007E1970" w:rsidP="000D1210" w:rsidRDefault="00E31DE1" w14:paraId="57F9181A" w14:textId="77777777">
            <w:pPr>
              <w:pStyle w:val="NormalWeb"/>
              <w:tabs>
                <w:tab w:val="left" w:pos="360"/>
              </w:tabs>
              <w:spacing w:before="0" w:beforeAutospacing="0" w:after="0" w:afterAutospacing="0"/>
              <w:jc w:val="right"/>
            </w:pPr>
            <w:r>
              <w:t>3,364</w:t>
            </w:r>
          </w:p>
        </w:tc>
      </w:tr>
      <w:tr w:rsidRPr="00484C2F" w:rsidR="007E1970" w:rsidTr="00E23E3A" w14:paraId="5AB9D340" w14:textId="77777777">
        <w:trPr>
          <w:trHeight w:val="440"/>
        </w:trPr>
        <w:tc>
          <w:tcPr>
            <w:tcW w:w="7020" w:type="dxa"/>
            <w:shd w:val="clear" w:color="auto" w:fill="auto"/>
            <w:vAlign w:val="center"/>
          </w:tcPr>
          <w:p w:rsidRPr="009C2998" w:rsidR="007E1970" w:rsidP="000D1210" w:rsidRDefault="007E1970" w14:paraId="51FD6D36" w14:textId="77777777">
            <w:pPr>
              <w:pStyle w:val="NormalWeb"/>
              <w:tabs>
                <w:tab w:val="left" w:pos="360"/>
              </w:tabs>
              <w:spacing w:before="0" w:beforeAutospacing="0" w:after="0" w:afterAutospacing="0"/>
            </w:pPr>
            <w:r w:rsidRPr="009C2998">
              <w:t xml:space="preserve">Hours per response </w:t>
            </w:r>
            <w:r w:rsidR="00286F89">
              <w:t>(2)</w:t>
            </w:r>
          </w:p>
        </w:tc>
        <w:tc>
          <w:tcPr>
            <w:tcW w:w="2250" w:type="dxa"/>
            <w:shd w:val="clear" w:color="auto" w:fill="auto"/>
            <w:vAlign w:val="center"/>
          </w:tcPr>
          <w:p w:rsidRPr="00484C2F" w:rsidR="007E1970" w:rsidP="000D1210" w:rsidRDefault="00071334" w14:paraId="02538FA1" w14:textId="083DFC14">
            <w:pPr>
              <w:pStyle w:val="NormalWeb"/>
              <w:tabs>
                <w:tab w:val="left" w:pos="360"/>
              </w:tabs>
              <w:spacing w:before="0" w:beforeAutospacing="0" w:after="0" w:afterAutospacing="0"/>
              <w:jc w:val="right"/>
            </w:pPr>
            <w:r>
              <w:t>0</w:t>
            </w:r>
            <w:r w:rsidR="00893F72">
              <w:t>.25</w:t>
            </w:r>
          </w:p>
        </w:tc>
      </w:tr>
      <w:tr w:rsidRPr="00484C2F" w:rsidR="007E1970" w:rsidTr="00E23E3A" w14:paraId="7129EFF9" w14:textId="77777777">
        <w:trPr>
          <w:trHeight w:val="449"/>
        </w:trPr>
        <w:tc>
          <w:tcPr>
            <w:tcW w:w="7020" w:type="dxa"/>
            <w:shd w:val="clear" w:color="auto" w:fill="auto"/>
            <w:vAlign w:val="center"/>
          </w:tcPr>
          <w:p w:rsidRPr="009C2998" w:rsidR="007E1970" w:rsidP="000D1210" w:rsidRDefault="007E1970" w14:paraId="25EA2E32" w14:textId="77777777">
            <w:pPr>
              <w:pStyle w:val="NormalWeb"/>
              <w:tabs>
                <w:tab w:val="left" w:pos="360"/>
              </w:tabs>
              <w:spacing w:before="0" w:beforeAutospacing="0" w:after="0" w:afterAutospacing="0"/>
            </w:pPr>
            <w:r w:rsidRPr="009C2998">
              <w:t>Estimated hours (number of responses multiplied hours per response)</w:t>
            </w:r>
          </w:p>
        </w:tc>
        <w:tc>
          <w:tcPr>
            <w:tcW w:w="2250" w:type="dxa"/>
            <w:shd w:val="clear" w:color="auto" w:fill="auto"/>
            <w:vAlign w:val="center"/>
          </w:tcPr>
          <w:p w:rsidRPr="00484C2F" w:rsidR="007E1970" w:rsidP="000D1210" w:rsidRDefault="00E31DE1" w14:paraId="23FB0CE2" w14:textId="77777777">
            <w:pPr>
              <w:pStyle w:val="NormalWeb"/>
              <w:tabs>
                <w:tab w:val="left" w:pos="360"/>
              </w:tabs>
              <w:spacing w:before="0" w:beforeAutospacing="0" w:after="0" w:afterAutospacing="0"/>
              <w:jc w:val="right"/>
            </w:pPr>
            <w:r>
              <w:t>841</w:t>
            </w:r>
          </w:p>
        </w:tc>
      </w:tr>
      <w:tr w:rsidRPr="00484C2F" w:rsidR="007E1970" w:rsidTr="00E23E3A" w14:paraId="782645CB" w14:textId="77777777">
        <w:trPr>
          <w:trHeight w:val="431"/>
        </w:trPr>
        <w:tc>
          <w:tcPr>
            <w:tcW w:w="7020" w:type="dxa"/>
            <w:shd w:val="clear" w:color="auto" w:fill="auto"/>
            <w:vAlign w:val="center"/>
          </w:tcPr>
          <w:p w:rsidRPr="009C2998" w:rsidR="007E1970" w:rsidP="00660A40" w:rsidRDefault="007E1970" w14:paraId="70E8144C" w14:textId="77777777">
            <w:pPr>
              <w:pStyle w:val="NormalWeb"/>
              <w:tabs>
                <w:tab w:val="left" w:pos="360"/>
              </w:tabs>
              <w:spacing w:before="0" w:beforeAutospacing="0" w:after="0" w:afterAutospacing="0"/>
            </w:pPr>
            <w:r w:rsidRPr="009C2998">
              <w:t>Cost per hour (hourly wage)</w:t>
            </w:r>
            <w:r>
              <w:t xml:space="preserve"> (</w:t>
            </w:r>
            <w:r w:rsidR="00286F89">
              <w:t>3</w:t>
            </w:r>
            <w:r>
              <w:t>)</w:t>
            </w:r>
          </w:p>
        </w:tc>
        <w:tc>
          <w:tcPr>
            <w:tcW w:w="2250" w:type="dxa"/>
            <w:shd w:val="clear" w:color="auto" w:fill="auto"/>
            <w:vAlign w:val="center"/>
          </w:tcPr>
          <w:p w:rsidRPr="00484C2F" w:rsidR="007E1970" w:rsidP="00E31DE1" w:rsidRDefault="007E1970" w14:paraId="125F96BB" w14:textId="77777777">
            <w:pPr>
              <w:pStyle w:val="NormalWeb"/>
              <w:tabs>
                <w:tab w:val="left" w:pos="360"/>
              </w:tabs>
              <w:spacing w:before="0" w:beforeAutospacing="0" w:after="0" w:afterAutospacing="0"/>
              <w:jc w:val="right"/>
            </w:pPr>
            <w:r w:rsidRPr="00484C2F">
              <w:t>$</w:t>
            </w:r>
            <w:r w:rsidR="00893F72">
              <w:t>4</w:t>
            </w:r>
            <w:r w:rsidR="00E31DE1">
              <w:t>8</w:t>
            </w:r>
          </w:p>
        </w:tc>
      </w:tr>
      <w:tr w:rsidRPr="00484C2F" w:rsidR="007E1970" w:rsidTr="00E23E3A" w14:paraId="1B033F67" w14:textId="77777777">
        <w:trPr>
          <w:trHeight w:val="440"/>
        </w:trPr>
        <w:tc>
          <w:tcPr>
            <w:tcW w:w="7020" w:type="dxa"/>
            <w:shd w:val="clear" w:color="auto" w:fill="auto"/>
            <w:vAlign w:val="center"/>
          </w:tcPr>
          <w:p w:rsidRPr="009C2998" w:rsidR="007E1970" w:rsidP="00FC536D" w:rsidRDefault="007E1970" w14:paraId="6F506FFC" w14:textId="77777777">
            <w:pPr>
              <w:pStyle w:val="NormalWeb"/>
              <w:tabs>
                <w:tab w:val="left" w:pos="360"/>
              </w:tabs>
              <w:spacing w:before="0" w:beforeAutospacing="0" w:after="0" w:afterAutospacing="0"/>
            </w:pPr>
            <w:r w:rsidRPr="009C2998">
              <w:t xml:space="preserve">Annual </w:t>
            </w:r>
            <w:r w:rsidR="00FC536D">
              <w:t>Govt.</w:t>
            </w:r>
            <w:r w:rsidRPr="009C2998">
              <w:t xml:space="preserve"> burden (estimated hours multiplied by cost per hour)</w:t>
            </w:r>
          </w:p>
        </w:tc>
        <w:tc>
          <w:tcPr>
            <w:tcW w:w="2250" w:type="dxa"/>
            <w:shd w:val="clear" w:color="auto" w:fill="auto"/>
            <w:vAlign w:val="center"/>
          </w:tcPr>
          <w:p w:rsidRPr="00484C2F" w:rsidR="007E1970" w:rsidP="00E31DE1" w:rsidRDefault="007E1970" w14:paraId="7BE4FE78" w14:textId="77777777">
            <w:pPr>
              <w:pStyle w:val="NormalWeb"/>
              <w:tabs>
                <w:tab w:val="left" w:pos="360"/>
              </w:tabs>
              <w:spacing w:before="0" w:beforeAutospacing="0" w:after="0" w:afterAutospacing="0"/>
              <w:jc w:val="right"/>
            </w:pPr>
            <w:r w:rsidRPr="00484C2F">
              <w:t>$</w:t>
            </w:r>
            <w:r w:rsidR="00E31DE1">
              <w:t>40,368</w:t>
            </w:r>
          </w:p>
        </w:tc>
      </w:tr>
    </w:tbl>
    <w:p w:rsidR="007E1970" w:rsidP="000D1210" w:rsidRDefault="007E1970" w14:paraId="66A404FE" w14:textId="77777777">
      <w:pPr>
        <w:pStyle w:val="NormalWeb"/>
        <w:tabs>
          <w:tab w:val="left" w:pos="360"/>
          <w:tab w:val="left" w:pos="720"/>
          <w:tab w:val="left" w:pos="1080"/>
          <w:tab w:val="left" w:pos="1440"/>
        </w:tabs>
        <w:spacing w:before="0" w:beforeAutospacing="0" w:after="0" w:afterAutospacing="0"/>
      </w:pPr>
    </w:p>
    <w:p w:rsidR="007E1970" w:rsidP="000D1210" w:rsidRDefault="007E1970" w14:paraId="3D60756A" w14:textId="77777777">
      <w:pPr>
        <w:pStyle w:val="NormalWeb"/>
        <w:tabs>
          <w:tab w:val="left" w:pos="360"/>
          <w:tab w:val="left" w:pos="720"/>
          <w:tab w:val="left" w:pos="1080"/>
          <w:tab w:val="left" w:pos="1440"/>
        </w:tabs>
        <w:spacing w:before="0" w:beforeAutospacing="0" w:after="0" w:afterAutospacing="0"/>
      </w:pPr>
      <w:r w:rsidRPr="00DC3D8F">
        <w:rPr>
          <w:u w:val="single"/>
        </w:rPr>
        <w:t>Notes</w:t>
      </w:r>
      <w:r>
        <w:t xml:space="preserve">:  </w:t>
      </w:r>
    </w:p>
    <w:p w:rsidR="005850CF" w:rsidP="000D1210" w:rsidRDefault="005850CF" w14:paraId="388547FD" w14:textId="77777777">
      <w:pPr>
        <w:tabs>
          <w:tab w:val="left" w:pos="360"/>
        </w:tabs>
        <w:rPr>
          <w:rFonts w:cs="Courier New"/>
        </w:rPr>
      </w:pPr>
    </w:p>
    <w:p w:rsidR="00893F72" w:rsidP="000D1210" w:rsidRDefault="005850CF" w14:paraId="6C277EA3" w14:textId="32F96E4B">
      <w:pPr>
        <w:tabs>
          <w:tab w:val="left" w:pos="360"/>
        </w:tabs>
        <w:rPr>
          <w:rFonts w:cs="Courier New"/>
        </w:rPr>
      </w:pPr>
      <w:r>
        <w:rPr>
          <w:rFonts w:cs="Courier New"/>
        </w:rPr>
        <w:tab/>
      </w:r>
      <w:r w:rsidR="00893F72">
        <w:rPr>
          <w:rFonts w:cs="Courier New"/>
        </w:rPr>
        <w:t>(1)  Per paragraph 12</w:t>
      </w:r>
      <w:r>
        <w:rPr>
          <w:rFonts w:cs="Courier New"/>
        </w:rPr>
        <w:t>.</w:t>
      </w:r>
      <w:r w:rsidR="00070C7F">
        <w:rPr>
          <w:rFonts w:cs="Courier New"/>
        </w:rPr>
        <w:t>f</w:t>
      </w:r>
      <w:r>
        <w:rPr>
          <w:rFonts w:cs="Courier New"/>
        </w:rPr>
        <w:t>.</w:t>
      </w:r>
      <w:r w:rsidR="00893F72">
        <w:rPr>
          <w:rFonts w:cs="Courier New"/>
        </w:rPr>
        <w:t xml:space="preserve">, </w:t>
      </w:r>
      <w:r w:rsidR="00071334">
        <w:rPr>
          <w:rFonts w:cs="Courier New"/>
        </w:rPr>
        <w:t xml:space="preserve">DoD </w:t>
      </w:r>
      <w:r w:rsidR="00893F72">
        <w:rPr>
          <w:rFonts w:cs="Courier New"/>
        </w:rPr>
        <w:t>estimate</w:t>
      </w:r>
      <w:r w:rsidR="00071334">
        <w:rPr>
          <w:rFonts w:cs="Courier New"/>
        </w:rPr>
        <w:t>s</w:t>
      </w:r>
      <w:r w:rsidR="00893F72">
        <w:rPr>
          <w:rFonts w:cs="Courier New"/>
        </w:rPr>
        <w:t xml:space="preserve"> that </w:t>
      </w:r>
      <w:r w:rsidRPr="00823746" w:rsidR="00893F72">
        <w:rPr>
          <w:rFonts w:cs="Courier New"/>
        </w:rPr>
        <w:t xml:space="preserve">approximately </w:t>
      </w:r>
      <w:r w:rsidR="00E31DE1">
        <w:rPr>
          <w:rFonts w:cs="Courier New"/>
        </w:rPr>
        <w:t>3,364</w:t>
      </w:r>
      <w:r w:rsidR="00893F72">
        <w:rPr>
          <w:rFonts w:cs="Courier New"/>
        </w:rPr>
        <w:t xml:space="preserve"> DD Forms 1639 are submitted to the Government each year.</w:t>
      </w:r>
    </w:p>
    <w:p w:rsidR="00893F72" w:rsidP="000D1210" w:rsidRDefault="00893F72" w14:paraId="4232293A" w14:textId="77777777">
      <w:pPr>
        <w:tabs>
          <w:tab w:val="left" w:pos="360"/>
        </w:tabs>
        <w:rPr>
          <w:rFonts w:cs="Courier New"/>
        </w:rPr>
      </w:pPr>
    </w:p>
    <w:p w:rsidR="00893F72" w:rsidP="000D1210" w:rsidRDefault="005850CF" w14:paraId="19647335" w14:textId="26091016">
      <w:pPr>
        <w:tabs>
          <w:tab w:val="left" w:pos="360"/>
        </w:tabs>
        <w:rPr>
          <w:rFonts w:cs="Courier New"/>
        </w:rPr>
      </w:pPr>
      <w:r>
        <w:rPr>
          <w:rFonts w:cs="Courier New"/>
        </w:rPr>
        <w:tab/>
      </w:r>
      <w:r w:rsidR="00893F72">
        <w:rPr>
          <w:rFonts w:cs="Courier New"/>
        </w:rPr>
        <w:t>(2)  Subject matter experts estimate that it</w:t>
      </w:r>
      <w:r w:rsidRPr="00823746" w:rsidDel="00355371" w:rsidR="00893F72">
        <w:rPr>
          <w:rFonts w:cs="Courier New"/>
        </w:rPr>
        <w:t xml:space="preserve"> </w:t>
      </w:r>
      <w:r w:rsidRPr="00823746" w:rsidR="00893F72">
        <w:rPr>
          <w:rFonts w:cs="Courier New"/>
        </w:rPr>
        <w:t>take</w:t>
      </w:r>
      <w:r w:rsidR="00893F72">
        <w:rPr>
          <w:rFonts w:cs="Courier New"/>
        </w:rPr>
        <w:t>s</w:t>
      </w:r>
      <w:r w:rsidRPr="00823746" w:rsidR="00893F72">
        <w:rPr>
          <w:rFonts w:cs="Courier New"/>
        </w:rPr>
        <w:t xml:space="preserve"> the Government approximately 15 minutes to receive and review each electronic submission.</w:t>
      </w:r>
    </w:p>
    <w:p w:rsidR="00A122FD" w:rsidP="000D1210" w:rsidRDefault="00A122FD" w14:paraId="3DA489A0" w14:textId="77777777">
      <w:pPr>
        <w:tabs>
          <w:tab w:val="left" w:pos="360"/>
        </w:tabs>
        <w:rPr>
          <w:rFonts w:cs="Courier New"/>
        </w:rPr>
      </w:pPr>
    </w:p>
    <w:p w:rsidR="00893F72" w:rsidP="000D1210" w:rsidRDefault="005850CF" w14:paraId="6C40A301" w14:textId="77777777">
      <w:pPr>
        <w:tabs>
          <w:tab w:val="left" w:pos="360"/>
        </w:tabs>
        <w:rPr>
          <w:rFonts w:cs="Courier New"/>
        </w:rPr>
      </w:pPr>
      <w:r>
        <w:rPr>
          <w:rFonts w:cs="Courier New"/>
        </w:rPr>
        <w:lastRenderedPageBreak/>
        <w:tab/>
      </w:r>
      <w:r w:rsidR="00893F72">
        <w:rPr>
          <w:rFonts w:cs="Courier New"/>
        </w:rPr>
        <w:t>(3)  Based on our assessment, the complexity of the work is equivalent to that of a GS-11.  See discussion in Note (4) of paragraph 12</w:t>
      </w:r>
      <w:r>
        <w:rPr>
          <w:rFonts w:cs="Courier New"/>
        </w:rPr>
        <w:t>.</w:t>
      </w:r>
      <w:r w:rsidR="00893F72">
        <w:rPr>
          <w:rFonts w:cs="Courier New"/>
        </w:rPr>
        <w:t>a</w:t>
      </w:r>
      <w:r>
        <w:rPr>
          <w:rFonts w:cs="Courier New"/>
        </w:rPr>
        <w:t>.</w:t>
      </w:r>
      <w:r w:rsidR="00893F72">
        <w:rPr>
          <w:rFonts w:cs="Courier New"/>
        </w:rPr>
        <w:t xml:space="preserve"> above for</w:t>
      </w:r>
      <w:r w:rsidR="00070C7F">
        <w:rPr>
          <w:rFonts w:cs="Courier New"/>
        </w:rPr>
        <w:t xml:space="preserve"> the hourly</w:t>
      </w:r>
      <w:r w:rsidR="00893F72">
        <w:rPr>
          <w:rFonts w:cs="Courier New"/>
        </w:rPr>
        <w:t xml:space="preserve"> labor rate computation.</w:t>
      </w:r>
    </w:p>
    <w:p w:rsidRPr="00823746" w:rsidR="0053793D" w:rsidP="000D1210" w:rsidRDefault="0053793D" w14:paraId="06BA3C14" w14:textId="77777777">
      <w:pPr>
        <w:tabs>
          <w:tab w:val="left" w:pos="360"/>
        </w:tabs>
        <w:rPr>
          <w:rFonts w:cs="Courier New"/>
        </w:rPr>
      </w:pPr>
    </w:p>
    <w:p w:rsidR="005E0A0F" w:rsidP="000D1210" w:rsidRDefault="00D141EB" w14:paraId="319F6F28" w14:textId="77777777">
      <w:pPr>
        <w:pStyle w:val="NormalWeb"/>
        <w:tabs>
          <w:tab w:val="left" w:pos="360"/>
          <w:tab w:val="left" w:pos="720"/>
          <w:tab w:val="left" w:pos="1080"/>
          <w:tab w:val="left" w:pos="1440"/>
        </w:tabs>
        <w:spacing w:before="0" w:beforeAutospacing="0" w:after="0" w:afterAutospacing="0"/>
        <w:rPr>
          <w:u w:val="single"/>
        </w:rPr>
      </w:pPr>
      <w:r>
        <w:tab/>
      </w:r>
      <w:r w:rsidR="005E0A0F">
        <w:t>15.</w:t>
      </w:r>
      <w:r w:rsidR="00424A42">
        <w:t xml:space="preserve">  </w:t>
      </w:r>
      <w:r w:rsidR="005E0A0F">
        <w:rPr>
          <w:u w:val="single"/>
        </w:rPr>
        <w:t>Reasons for Change in Burden</w:t>
      </w:r>
    </w:p>
    <w:p w:rsidR="00D84F2A" w:rsidP="000D1210" w:rsidRDefault="00D84F2A" w14:paraId="4C782B98" w14:textId="77777777">
      <w:pPr>
        <w:pStyle w:val="NormalWeb"/>
        <w:tabs>
          <w:tab w:val="left" w:pos="360"/>
          <w:tab w:val="left" w:pos="720"/>
          <w:tab w:val="left" w:pos="1080"/>
          <w:tab w:val="left" w:pos="1440"/>
        </w:tabs>
        <w:spacing w:before="0" w:beforeAutospacing="0" w:after="0" w:afterAutospacing="0"/>
      </w:pPr>
    </w:p>
    <w:bookmarkEnd w:id="19"/>
    <w:p w:rsidR="00BB352C" w:rsidP="000D1210" w:rsidRDefault="00AD1037" w14:paraId="392D4CCC" w14:textId="178BD5AC">
      <w:pPr>
        <w:pStyle w:val="NormalWeb"/>
        <w:tabs>
          <w:tab w:val="left" w:pos="360"/>
          <w:tab w:val="left" w:pos="720"/>
          <w:tab w:val="left" w:pos="1080"/>
          <w:tab w:val="left" w:pos="1440"/>
        </w:tabs>
        <w:spacing w:before="0" w:beforeAutospacing="0" w:after="0" w:afterAutospacing="0"/>
      </w:pPr>
      <w:r>
        <w:tab/>
      </w:r>
      <w:r>
        <w:tab/>
      </w:r>
      <w:r w:rsidR="00BB352C">
        <w:t xml:space="preserve">a.  </w:t>
      </w:r>
      <w:r w:rsidR="007F4565">
        <w:t xml:space="preserve">The estimated number of </w:t>
      </w:r>
      <w:r w:rsidR="00BB352C">
        <w:t>responses</w:t>
      </w:r>
      <w:r w:rsidR="007F4565">
        <w:t xml:space="preserve"> </w:t>
      </w:r>
      <w:r w:rsidR="00894B82">
        <w:t xml:space="preserve">for information collection 0704-0246 </w:t>
      </w:r>
      <w:r w:rsidR="00556573">
        <w:t xml:space="preserve">has </w:t>
      </w:r>
      <w:r w:rsidR="007F4565">
        <w:t>increased by approximately 9,5</w:t>
      </w:r>
      <w:r w:rsidR="0001772F">
        <w:t>64</w:t>
      </w:r>
      <w:r w:rsidR="00556573">
        <w:t>, and the number of hours has increased by 8,</w:t>
      </w:r>
      <w:r w:rsidR="0001772F">
        <w:t>539</w:t>
      </w:r>
      <w:r w:rsidR="007F4565">
        <w:t xml:space="preserve"> </w:t>
      </w:r>
      <w:r w:rsidR="0001772F">
        <w:t xml:space="preserve">for two reasons. </w:t>
      </w:r>
      <w:r w:rsidR="007F4565">
        <w:t xml:space="preserve"> </w:t>
      </w:r>
      <w:r w:rsidR="00EE5955">
        <w:t>DoD analyzed three years of data, from FY 2018 through FY 2020</w:t>
      </w:r>
      <w:r w:rsidR="00FD26CF">
        <w:t>,</w:t>
      </w:r>
      <w:r w:rsidR="00EE5955">
        <w:t xml:space="preserve"> rather than just one.  Use of this data is expected to provide a more accurate depiction of the Department’s collection requirements over time.</w:t>
      </w:r>
      <w:r w:rsidR="0001772F">
        <w:t xml:space="preserve">  In addition, DoD increased the number of responses and hours for DFARS </w:t>
      </w:r>
      <w:r w:rsidRPr="0001772F" w:rsidR="0001772F">
        <w:t>252.245-7003</w:t>
      </w:r>
      <w:r w:rsidR="0001772F">
        <w:t xml:space="preserve"> in response to a public comment.</w:t>
      </w:r>
    </w:p>
    <w:p w:rsidR="00BB352C" w:rsidP="000D1210" w:rsidRDefault="00BB352C" w14:paraId="19E7FB23" w14:textId="77777777">
      <w:pPr>
        <w:pStyle w:val="NormalWeb"/>
        <w:tabs>
          <w:tab w:val="left" w:pos="360"/>
          <w:tab w:val="left" w:pos="720"/>
          <w:tab w:val="left" w:pos="1080"/>
          <w:tab w:val="left" w:pos="1440"/>
        </w:tabs>
        <w:spacing w:before="0" w:beforeAutospacing="0" w:after="0" w:afterAutospacing="0"/>
      </w:pPr>
    </w:p>
    <w:p w:rsidR="00AD1037" w:rsidP="000D1210" w:rsidRDefault="00BB352C" w14:paraId="739A3D10" w14:textId="07B992CF">
      <w:pPr>
        <w:pStyle w:val="NormalWeb"/>
        <w:tabs>
          <w:tab w:val="left" w:pos="360"/>
          <w:tab w:val="left" w:pos="720"/>
          <w:tab w:val="left" w:pos="1080"/>
          <w:tab w:val="left" w:pos="1440"/>
        </w:tabs>
        <w:spacing w:before="0" w:beforeAutospacing="0" w:after="0" w:afterAutospacing="0"/>
      </w:pPr>
      <w:r>
        <w:tab/>
      </w:r>
      <w:r>
        <w:tab/>
        <w:t xml:space="preserve">b.  </w:t>
      </w:r>
      <w:r w:rsidR="00EE5955">
        <w:t>The increase in total cost is associated with the increase in the estimated hours</w:t>
      </w:r>
      <w:r>
        <w:t>/responses</w:t>
      </w:r>
      <w:r w:rsidR="00EE5955">
        <w:t>, in addition to the OPM salary changes from FY 2017 to FY 2021.</w:t>
      </w:r>
    </w:p>
    <w:p w:rsidR="00EE5955" w:rsidP="000D1210" w:rsidRDefault="00EE5955" w14:paraId="5B3AA8D2" w14:textId="77777777">
      <w:pPr>
        <w:pStyle w:val="NormalWeb"/>
        <w:tabs>
          <w:tab w:val="left" w:pos="360"/>
          <w:tab w:val="left" w:pos="720"/>
          <w:tab w:val="left" w:pos="1080"/>
          <w:tab w:val="left" w:pos="1440"/>
        </w:tabs>
        <w:spacing w:before="0" w:beforeAutospacing="0" w:after="0" w:afterAutospacing="0"/>
      </w:pPr>
    </w:p>
    <w:tbl>
      <w:tblPr>
        <w:tblStyle w:val="TableGrid"/>
        <w:tblW w:w="0" w:type="auto"/>
        <w:tblInd w:w="108" w:type="dxa"/>
        <w:tblLook w:val="04A0" w:firstRow="1" w:lastRow="0" w:firstColumn="1" w:lastColumn="0" w:noHBand="0" w:noVBand="1"/>
      </w:tblPr>
      <w:tblGrid>
        <w:gridCol w:w="3050"/>
        <w:gridCol w:w="1877"/>
        <w:gridCol w:w="1980"/>
        <w:gridCol w:w="2070"/>
      </w:tblGrid>
      <w:tr w:rsidR="0085245D" w:rsidTr="000F3867" w14:paraId="532A4CA7" w14:textId="77777777">
        <w:trPr>
          <w:trHeight w:val="432"/>
        </w:trPr>
        <w:tc>
          <w:tcPr>
            <w:tcW w:w="3050" w:type="dxa"/>
            <w:vAlign w:val="center"/>
          </w:tcPr>
          <w:p w:rsidR="0085245D" w:rsidP="00070C7F" w:rsidRDefault="00563078" w14:paraId="596CC79E" w14:textId="77777777">
            <w:pPr>
              <w:pStyle w:val="NormalWeb"/>
              <w:tabs>
                <w:tab w:val="left" w:pos="360"/>
                <w:tab w:val="left" w:pos="720"/>
                <w:tab w:val="left" w:pos="1080"/>
                <w:tab w:val="left" w:pos="1440"/>
              </w:tabs>
              <w:spacing w:before="0" w:beforeAutospacing="0" w:after="0" w:afterAutospacing="0"/>
            </w:pPr>
            <w:r>
              <w:t xml:space="preserve">OMB Control # </w:t>
            </w:r>
            <w:r w:rsidR="00613491">
              <w:t>0704-</w:t>
            </w:r>
            <w:r w:rsidR="00DC7723">
              <w:t>0</w:t>
            </w:r>
            <w:r w:rsidR="00070C7F">
              <w:t>246</w:t>
            </w:r>
          </w:p>
        </w:tc>
        <w:tc>
          <w:tcPr>
            <w:tcW w:w="1877" w:type="dxa"/>
            <w:vAlign w:val="center"/>
          </w:tcPr>
          <w:p w:rsidR="0085245D" w:rsidP="004B6381" w:rsidRDefault="000F3867" w14:paraId="3D32EF03" w14:textId="77777777">
            <w:pPr>
              <w:pStyle w:val="NormalWeb"/>
              <w:tabs>
                <w:tab w:val="left" w:pos="360"/>
                <w:tab w:val="left" w:pos="720"/>
                <w:tab w:val="left" w:pos="1080"/>
                <w:tab w:val="left" w:pos="1440"/>
              </w:tabs>
              <w:spacing w:before="0" w:beforeAutospacing="0" w:after="0" w:afterAutospacing="0"/>
              <w:jc w:val="center"/>
            </w:pPr>
            <w:r>
              <w:t>201</w:t>
            </w:r>
            <w:r w:rsidR="004B6381">
              <w:t>8</w:t>
            </w:r>
            <w:r w:rsidR="00613491">
              <w:t xml:space="preserve"> Estimate</w:t>
            </w:r>
          </w:p>
        </w:tc>
        <w:tc>
          <w:tcPr>
            <w:tcW w:w="1980" w:type="dxa"/>
            <w:vAlign w:val="center"/>
          </w:tcPr>
          <w:p w:rsidR="0085245D" w:rsidP="00DC3D8F" w:rsidRDefault="000F3867" w14:paraId="66080E2B" w14:textId="77777777">
            <w:pPr>
              <w:pStyle w:val="NormalWeb"/>
              <w:tabs>
                <w:tab w:val="left" w:pos="360"/>
                <w:tab w:val="left" w:pos="720"/>
                <w:tab w:val="left" w:pos="1080"/>
                <w:tab w:val="left" w:pos="1440"/>
              </w:tabs>
              <w:spacing w:before="0" w:beforeAutospacing="0" w:after="0" w:afterAutospacing="0"/>
              <w:jc w:val="center"/>
            </w:pPr>
            <w:r>
              <w:t>2</w:t>
            </w:r>
            <w:r w:rsidR="004B6381">
              <w:t>021</w:t>
            </w:r>
            <w:r>
              <w:t xml:space="preserve"> </w:t>
            </w:r>
            <w:r w:rsidR="00613491">
              <w:t>Estimate</w:t>
            </w:r>
          </w:p>
        </w:tc>
        <w:tc>
          <w:tcPr>
            <w:tcW w:w="2070" w:type="dxa"/>
            <w:vAlign w:val="center"/>
          </w:tcPr>
          <w:p w:rsidR="0085245D" w:rsidP="00DC3D8F" w:rsidRDefault="0085245D" w14:paraId="5E147DC8" w14:textId="77777777">
            <w:pPr>
              <w:pStyle w:val="NormalWeb"/>
              <w:tabs>
                <w:tab w:val="left" w:pos="360"/>
                <w:tab w:val="left" w:pos="720"/>
                <w:tab w:val="left" w:pos="1080"/>
                <w:tab w:val="left" w:pos="1440"/>
              </w:tabs>
              <w:spacing w:before="0" w:beforeAutospacing="0" w:after="0" w:afterAutospacing="0"/>
              <w:jc w:val="center"/>
            </w:pPr>
            <w:r>
              <w:t>Change</w:t>
            </w:r>
            <w:r w:rsidR="00613491">
              <w:t xml:space="preserve"> in Burden</w:t>
            </w:r>
          </w:p>
        </w:tc>
      </w:tr>
      <w:tr w:rsidR="000A70CA" w:rsidTr="00DC3D8F" w14:paraId="51F22727" w14:textId="77777777">
        <w:trPr>
          <w:trHeight w:val="432"/>
        </w:trPr>
        <w:tc>
          <w:tcPr>
            <w:tcW w:w="3050" w:type="dxa"/>
            <w:vAlign w:val="center"/>
          </w:tcPr>
          <w:p w:rsidR="000A70CA" w:rsidP="000D1210" w:rsidRDefault="000A70CA" w14:paraId="18CB8B32" w14:textId="77777777">
            <w:pPr>
              <w:pStyle w:val="NormalWeb"/>
              <w:tabs>
                <w:tab w:val="left" w:pos="360"/>
                <w:tab w:val="left" w:pos="720"/>
                <w:tab w:val="left" w:pos="1080"/>
                <w:tab w:val="left" w:pos="1440"/>
              </w:tabs>
              <w:spacing w:before="0" w:beforeAutospacing="0" w:after="0" w:afterAutospacing="0"/>
            </w:pPr>
            <w:r>
              <w:t>Number of respondents</w:t>
            </w:r>
          </w:p>
        </w:tc>
        <w:tc>
          <w:tcPr>
            <w:tcW w:w="1877" w:type="dxa"/>
            <w:shd w:val="clear" w:color="auto" w:fill="auto"/>
            <w:vAlign w:val="center"/>
          </w:tcPr>
          <w:p w:rsidR="000A70CA" w:rsidP="00EE5955" w:rsidRDefault="000A70CA" w14:paraId="53A7BF8D" w14:textId="77777777">
            <w:pPr>
              <w:tabs>
                <w:tab w:val="left" w:pos="360"/>
              </w:tabs>
              <w:jc w:val="right"/>
            </w:pPr>
            <w:r>
              <w:t>1,</w:t>
            </w:r>
            <w:r w:rsidR="00EE5955">
              <w:t>745</w:t>
            </w:r>
          </w:p>
        </w:tc>
        <w:tc>
          <w:tcPr>
            <w:tcW w:w="1980" w:type="dxa"/>
            <w:shd w:val="clear" w:color="auto" w:fill="auto"/>
            <w:vAlign w:val="center"/>
          </w:tcPr>
          <w:p w:rsidR="000A70CA" w:rsidP="00EE5955" w:rsidRDefault="000A70CA" w14:paraId="656C5B83" w14:textId="7541B602">
            <w:pPr>
              <w:tabs>
                <w:tab w:val="left" w:pos="360"/>
              </w:tabs>
              <w:jc w:val="right"/>
            </w:pPr>
            <w:r>
              <w:t>1,</w:t>
            </w:r>
            <w:r w:rsidR="009C184E">
              <w:t>509</w:t>
            </w:r>
          </w:p>
        </w:tc>
        <w:tc>
          <w:tcPr>
            <w:tcW w:w="2070" w:type="dxa"/>
            <w:shd w:val="clear" w:color="auto" w:fill="auto"/>
            <w:vAlign w:val="center"/>
          </w:tcPr>
          <w:p w:rsidR="000A70CA" w:rsidP="00EE5955" w:rsidRDefault="000A70CA" w14:paraId="08FFA1E3" w14:textId="74F06E5F">
            <w:pPr>
              <w:tabs>
                <w:tab w:val="left" w:pos="360"/>
              </w:tabs>
              <w:jc w:val="right"/>
            </w:pPr>
            <w:r>
              <w:t>-</w:t>
            </w:r>
            <w:r w:rsidR="00875265">
              <w:t>236</w:t>
            </w:r>
          </w:p>
        </w:tc>
      </w:tr>
      <w:tr w:rsidR="000A70CA" w:rsidTr="00DC3D8F" w14:paraId="6A6EAB6C" w14:textId="77777777">
        <w:trPr>
          <w:trHeight w:val="432"/>
        </w:trPr>
        <w:tc>
          <w:tcPr>
            <w:tcW w:w="3050" w:type="dxa"/>
            <w:vAlign w:val="center"/>
          </w:tcPr>
          <w:p w:rsidR="000A70CA" w:rsidP="000D1210" w:rsidRDefault="000A70CA" w14:paraId="0DC8E75D" w14:textId="77777777">
            <w:pPr>
              <w:pStyle w:val="NormalWeb"/>
              <w:tabs>
                <w:tab w:val="left" w:pos="360"/>
                <w:tab w:val="left" w:pos="720"/>
                <w:tab w:val="left" w:pos="1080"/>
                <w:tab w:val="left" w:pos="1440"/>
              </w:tabs>
              <w:spacing w:before="0" w:beforeAutospacing="0" w:after="0" w:afterAutospacing="0"/>
            </w:pPr>
            <w:r>
              <w:t>Total annual responses</w:t>
            </w:r>
          </w:p>
        </w:tc>
        <w:tc>
          <w:tcPr>
            <w:tcW w:w="1877" w:type="dxa"/>
            <w:shd w:val="clear" w:color="auto" w:fill="auto"/>
            <w:vAlign w:val="center"/>
          </w:tcPr>
          <w:p w:rsidR="000A70CA" w:rsidP="00EE5955" w:rsidRDefault="000A70CA" w14:paraId="6F609A52" w14:textId="77777777">
            <w:pPr>
              <w:tabs>
                <w:tab w:val="left" w:pos="360"/>
              </w:tabs>
              <w:jc w:val="right"/>
            </w:pPr>
            <w:r>
              <w:t>27,</w:t>
            </w:r>
            <w:r w:rsidR="00EE5955">
              <w:t>920</w:t>
            </w:r>
          </w:p>
        </w:tc>
        <w:tc>
          <w:tcPr>
            <w:tcW w:w="1980" w:type="dxa"/>
            <w:shd w:val="clear" w:color="auto" w:fill="auto"/>
            <w:vAlign w:val="center"/>
          </w:tcPr>
          <w:p w:rsidR="000A70CA" w:rsidP="00EE5955" w:rsidRDefault="00EE5955" w14:paraId="680D3D30" w14:textId="46C73842">
            <w:pPr>
              <w:tabs>
                <w:tab w:val="left" w:pos="360"/>
              </w:tabs>
              <w:jc w:val="right"/>
            </w:pPr>
            <w:r>
              <w:t>37</w:t>
            </w:r>
            <w:r w:rsidR="000A70CA">
              <w:t>,</w:t>
            </w:r>
            <w:r w:rsidR="00875265">
              <w:t>484</w:t>
            </w:r>
          </w:p>
        </w:tc>
        <w:tc>
          <w:tcPr>
            <w:tcW w:w="2070" w:type="dxa"/>
            <w:shd w:val="clear" w:color="auto" w:fill="auto"/>
            <w:vAlign w:val="center"/>
          </w:tcPr>
          <w:p w:rsidR="000A70CA" w:rsidP="000D1210" w:rsidRDefault="00EE5955" w14:paraId="5EF14EF3" w14:textId="63C61EA8">
            <w:pPr>
              <w:tabs>
                <w:tab w:val="left" w:pos="360"/>
              </w:tabs>
              <w:jc w:val="right"/>
            </w:pPr>
            <w:r>
              <w:t>9,</w:t>
            </w:r>
            <w:r w:rsidR="00875265">
              <w:t>564</w:t>
            </w:r>
          </w:p>
        </w:tc>
      </w:tr>
      <w:tr w:rsidR="000A70CA" w:rsidTr="00DC3D8F" w14:paraId="41B6B573" w14:textId="77777777">
        <w:trPr>
          <w:trHeight w:val="432"/>
        </w:trPr>
        <w:tc>
          <w:tcPr>
            <w:tcW w:w="3050" w:type="dxa"/>
            <w:vAlign w:val="center"/>
          </w:tcPr>
          <w:p w:rsidR="000A70CA" w:rsidP="000D1210" w:rsidRDefault="000A70CA" w14:paraId="7727D8DA" w14:textId="77777777">
            <w:pPr>
              <w:pStyle w:val="NormalWeb"/>
              <w:tabs>
                <w:tab w:val="left" w:pos="360"/>
                <w:tab w:val="left" w:pos="720"/>
                <w:tab w:val="left" w:pos="1080"/>
                <w:tab w:val="left" w:pos="1440"/>
              </w:tabs>
              <w:spacing w:before="0" w:beforeAutospacing="0" w:after="0" w:afterAutospacing="0"/>
            </w:pPr>
            <w:r>
              <w:t>Total hours</w:t>
            </w:r>
          </w:p>
        </w:tc>
        <w:tc>
          <w:tcPr>
            <w:tcW w:w="1877" w:type="dxa"/>
            <w:shd w:val="clear" w:color="auto" w:fill="auto"/>
            <w:vAlign w:val="center"/>
          </w:tcPr>
          <w:p w:rsidR="000A70CA" w:rsidP="00EE5955" w:rsidRDefault="000A70CA" w14:paraId="4EB71D1A" w14:textId="77777777">
            <w:pPr>
              <w:tabs>
                <w:tab w:val="left" w:pos="360"/>
              </w:tabs>
              <w:jc w:val="right"/>
            </w:pPr>
            <w:r>
              <w:t>2</w:t>
            </w:r>
            <w:r w:rsidR="00EE5955">
              <w:t>7</w:t>
            </w:r>
            <w:r>
              <w:t>,</w:t>
            </w:r>
            <w:r w:rsidR="00EE5955">
              <w:t>920</w:t>
            </w:r>
          </w:p>
        </w:tc>
        <w:tc>
          <w:tcPr>
            <w:tcW w:w="1980" w:type="dxa"/>
            <w:shd w:val="clear" w:color="auto" w:fill="auto"/>
            <w:vAlign w:val="center"/>
          </w:tcPr>
          <w:p w:rsidR="000A70CA" w:rsidP="00EE5955" w:rsidRDefault="0003327B" w14:paraId="61E45CAA" w14:textId="77F47A73">
            <w:pPr>
              <w:tabs>
                <w:tab w:val="left" w:pos="360"/>
              </w:tabs>
              <w:jc w:val="right"/>
            </w:pPr>
            <w:r>
              <w:t>36,</w:t>
            </w:r>
            <w:r w:rsidR="009C184E">
              <w:t>4</w:t>
            </w:r>
            <w:r>
              <w:t>5</w:t>
            </w:r>
            <w:r w:rsidR="00434194">
              <w:t>9</w:t>
            </w:r>
          </w:p>
        </w:tc>
        <w:tc>
          <w:tcPr>
            <w:tcW w:w="2070" w:type="dxa"/>
            <w:shd w:val="clear" w:color="auto" w:fill="auto"/>
            <w:vAlign w:val="center"/>
          </w:tcPr>
          <w:p w:rsidR="000A70CA" w:rsidP="00EE5955" w:rsidRDefault="0003327B" w14:paraId="10C3C705" w14:textId="6F84A0F4">
            <w:pPr>
              <w:tabs>
                <w:tab w:val="left" w:pos="360"/>
              </w:tabs>
              <w:jc w:val="right"/>
            </w:pPr>
            <w:r>
              <w:t>8,</w:t>
            </w:r>
            <w:r w:rsidR="00875265">
              <w:t>5</w:t>
            </w:r>
            <w:r>
              <w:t>3</w:t>
            </w:r>
            <w:r w:rsidR="00434194">
              <w:t>9</w:t>
            </w:r>
          </w:p>
        </w:tc>
      </w:tr>
      <w:tr w:rsidR="000A70CA" w:rsidTr="00DC3D8F" w14:paraId="6A261D38" w14:textId="77777777">
        <w:trPr>
          <w:trHeight w:val="432"/>
        </w:trPr>
        <w:tc>
          <w:tcPr>
            <w:tcW w:w="3050" w:type="dxa"/>
            <w:vAlign w:val="center"/>
          </w:tcPr>
          <w:p w:rsidR="000A70CA" w:rsidP="000D1210" w:rsidRDefault="000A70CA" w14:paraId="195BE42E" w14:textId="77777777">
            <w:pPr>
              <w:pStyle w:val="NormalWeb"/>
              <w:tabs>
                <w:tab w:val="left" w:pos="360"/>
                <w:tab w:val="left" w:pos="720"/>
                <w:tab w:val="left" w:pos="1080"/>
                <w:tab w:val="left" w:pos="1440"/>
              </w:tabs>
              <w:spacing w:before="0" w:beforeAutospacing="0" w:after="0" w:afterAutospacing="0"/>
            </w:pPr>
            <w:r>
              <w:t>Total annual cost to public</w:t>
            </w:r>
          </w:p>
        </w:tc>
        <w:tc>
          <w:tcPr>
            <w:tcW w:w="1877" w:type="dxa"/>
            <w:shd w:val="clear" w:color="auto" w:fill="auto"/>
            <w:vAlign w:val="center"/>
          </w:tcPr>
          <w:p w:rsidR="000A70CA" w:rsidP="00EE5955" w:rsidRDefault="000A70CA" w14:paraId="754D85A9" w14:textId="4E1F9D96">
            <w:pPr>
              <w:tabs>
                <w:tab w:val="left" w:pos="360"/>
              </w:tabs>
              <w:jc w:val="right"/>
            </w:pPr>
            <w:r>
              <w:t>$1,</w:t>
            </w:r>
            <w:r w:rsidR="00EE5955">
              <w:t>284</w:t>
            </w:r>
            <w:r>
              <w:t>,3</w:t>
            </w:r>
            <w:r w:rsidR="00EE5955">
              <w:t>20</w:t>
            </w:r>
          </w:p>
        </w:tc>
        <w:tc>
          <w:tcPr>
            <w:tcW w:w="1980" w:type="dxa"/>
            <w:shd w:val="clear" w:color="auto" w:fill="auto"/>
            <w:vAlign w:val="center"/>
          </w:tcPr>
          <w:p w:rsidR="000A70CA" w:rsidP="006C5450" w:rsidRDefault="000A70CA" w14:paraId="3A0D9324" w14:textId="5FF9D0C1">
            <w:pPr>
              <w:tabs>
                <w:tab w:val="left" w:pos="360"/>
              </w:tabs>
              <w:jc w:val="right"/>
            </w:pPr>
            <w:r>
              <w:t>$1,</w:t>
            </w:r>
            <w:r w:rsidR="00875265">
              <w:t>7</w:t>
            </w:r>
            <w:r w:rsidR="009C184E">
              <w:t>6</w:t>
            </w:r>
            <w:r w:rsidR="006C5450">
              <w:t>6,032</w:t>
            </w:r>
          </w:p>
        </w:tc>
        <w:tc>
          <w:tcPr>
            <w:tcW w:w="2070" w:type="dxa"/>
            <w:shd w:val="clear" w:color="auto" w:fill="auto"/>
            <w:vAlign w:val="center"/>
          </w:tcPr>
          <w:p w:rsidR="000A70CA" w:rsidP="00380AE1" w:rsidRDefault="00EE5955" w14:paraId="35D2918A" w14:textId="28F17390">
            <w:pPr>
              <w:tabs>
                <w:tab w:val="left" w:pos="360"/>
              </w:tabs>
              <w:jc w:val="right"/>
            </w:pPr>
            <w:r>
              <w:t>$</w:t>
            </w:r>
            <w:r w:rsidR="00875265">
              <w:t>481</w:t>
            </w:r>
            <w:r w:rsidR="000A70CA">
              <w:t>,</w:t>
            </w:r>
            <w:r w:rsidR="00434194">
              <w:t>712</w:t>
            </w:r>
          </w:p>
        </w:tc>
      </w:tr>
    </w:tbl>
    <w:p w:rsidR="00000280" w:rsidP="000D1210" w:rsidRDefault="00000280" w14:paraId="533BCF20" w14:textId="77777777">
      <w:pPr>
        <w:pStyle w:val="NormalWeb"/>
        <w:tabs>
          <w:tab w:val="left" w:pos="360"/>
          <w:tab w:val="left" w:pos="720"/>
          <w:tab w:val="left" w:pos="1080"/>
          <w:tab w:val="left" w:pos="1440"/>
        </w:tabs>
        <w:spacing w:before="0" w:beforeAutospacing="0" w:after="0" w:afterAutospacing="0"/>
      </w:pPr>
    </w:p>
    <w:p w:rsidR="005E0A0F" w:rsidP="000D1210" w:rsidRDefault="00D141EB" w14:paraId="3885DA0A" w14:textId="77777777">
      <w:pPr>
        <w:pStyle w:val="NormalWeb"/>
        <w:tabs>
          <w:tab w:val="left" w:pos="360"/>
          <w:tab w:val="left" w:pos="720"/>
          <w:tab w:val="left" w:pos="1080"/>
          <w:tab w:val="left" w:pos="1440"/>
        </w:tabs>
        <w:spacing w:before="0" w:beforeAutospacing="0" w:after="0" w:afterAutospacing="0"/>
        <w:rPr>
          <w:u w:val="single"/>
        </w:rPr>
      </w:pPr>
      <w:r>
        <w:tab/>
      </w:r>
      <w:r w:rsidR="005E0A0F">
        <w:t>16.</w:t>
      </w:r>
      <w:r w:rsidR="00424A42">
        <w:t xml:space="preserve"> </w:t>
      </w:r>
      <w:r w:rsidR="005E0A0F">
        <w:t xml:space="preserve"> </w:t>
      </w:r>
      <w:r w:rsidR="005E0A0F">
        <w:rPr>
          <w:u w:val="single"/>
        </w:rPr>
        <w:t>Publication of Results</w:t>
      </w:r>
    </w:p>
    <w:p w:rsidRPr="00D141EB" w:rsidR="00D84F2A" w:rsidP="000D1210" w:rsidRDefault="00D84F2A" w14:paraId="020A7C31" w14:textId="77777777">
      <w:pPr>
        <w:pStyle w:val="NormalWeb"/>
        <w:tabs>
          <w:tab w:val="left" w:pos="360"/>
          <w:tab w:val="left" w:pos="720"/>
          <w:tab w:val="left" w:pos="1080"/>
          <w:tab w:val="left" w:pos="1440"/>
        </w:tabs>
        <w:spacing w:before="0" w:beforeAutospacing="0" w:after="0" w:afterAutospacing="0"/>
        <w:rPr>
          <w:u w:val="single"/>
        </w:rPr>
      </w:pPr>
    </w:p>
    <w:p w:rsidR="00AD1037" w:rsidP="000D1210" w:rsidRDefault="00AD1037" w14:paraId="674B0D02" w14:textId="77777777">
      <w:pPr>
        <w:pStyle w:val="NormalWeb"/>
        <w:tabs>
          <w:tab w:val="left" w:pos="360"/>
          <w:tab w:val="left" w:pos="720"/>
          <w:tab w:val="left" w:pos="1080"/>
          <w:tab w:val="left" w:pos="1440"/>
        </w:tabs>
        <w:spacing w:before="0" w:beforeAutospacing="0" w:after="0" w:afterAutospacing="0"/>
      </w:pPr>
      <w:bookmarkStart w:name="cp471" w:id="20"/>
      <w:r>
        <w:tab/>
      </w:r>
      <w:r>
        <w:tab/>
      </w:r>
      <w:r w:rsidRPr="00DC7723" w:rsidR="00DC7723">
        <w:t>Results of this information collection will not be published.</w:t>
      </w:r>
    </w:p>
    <w:p w:rsidR="00D84F2A" w:rsidP="000D1210" w:rsidRDefault="00D84F2A" w14:paraId="453F022F" w14:textId="77777777">
      <w:pPr>
        <w:pStyle w:val="NormalWeb"/>
        <w:tabs>
          <w:tab w:val="left" w:pos="360"/>
          <w:tab w:val="left" w:pos="720"/>
          <w:tab w:val="left" w:pos="1080"/>
          <w:tab w:val="left" w:pos="1440"/>
        </w:tabs>
        <w:spacing w:before="0" w:beforeAutospacing="0" w:after="0" w:afterAutospacing="0"/>
      </w:pPr>
    </w:p>
    <w:p w:rsidR="005E0A0F" w:rsidP="000D1210" w:rsidRDefault="00D141EB" w14:paraId="1D43AA9B" w14:textId="77777777">
      <w:pPr>
        <w:pStyle w:val="NormalWeb"/>
        <w:tabs>
          <w:tab w:val="left" w:pos="360"/>
          <w:tab w:val="left" w:pos="720"/>
          <w:tab w:val="left" w:pos="1080"/>
          <w:tab w:val="left" w:pos="1440"/>
        </w:tabs>
        <w:spacing w:before="0" w:beforeAutospacing="0" w:after="0" w:afterAutospacing="0"/>
        <w:rPr>
          <w:u w:val="single"/>
        </w:rPr>
      </w:pPr>
      <w:r>
        <w:tab/>
      </w:r>
      <w:r w:rsidR="005E0A0F">
        <w:t>17.</w:t>
      </w:r>
      <w:r w:rsidR="00424A42">
        <w:t xml:space="preserve"> </w:t>
      </w:r>
      <w:r w:rsidR="005E0A0F">
        <w:t xml:space="preserve"> </w:t>
      </w:r>
      <w:r w:rsidR="005E0A0F">
        <w:rPr>
          <w:u w:val="single"/>
        </w:rPr>
        <w:t>Non-Display of OMB Expiration Date</w:t>
      </w:r>
    </w:p>
    <w:p w:rsidR="00D84F2A" w:rsidP="000D1210" w:rsidRDefault="00D84F2A" w14:paraId="47F4B481" w14:textId="77777777">
      <w:pPr>
        <w:pStyle w:val="NormalWeb"/>
        <w:tabs>
          <w:tab w:val="left" w:pos="360"/>
          <w:tab w:val="left" w:pos="720"/>
          <w:tab w:val="left" w:pos="1080"/>
          <w:tab w:val="left" w:pos="1440"/>
        </w:tabs>
        <w:spacing w:before="0" w:beforeAutospacing="0" w:after="0" w:afterAutospacing="0"/>
      </w:pPr>
    </w:p>
    <w:p w:rsidR="00AD1037" w:rsidP="000D1210" w:rsidRDefault="00AD1037" w14:paraId="11BD9B8C" w14:textId="77777777">
      <w:pPr>
        <w:pStyle w:val="NormalWeb"/>
        <w:tabs>
          <w:tab w:val="left" w:pos="360"/>
          <w:tab w:val="left" w:pos="720"/>
          <w:tab w:val="left" w:pos="1080"/>
          <w:tab w:val="left" w:pos="1440"/>
        </w:tabs>
        <w:spacing w:before="0" w:beforeAutospacing="0" w:after="0" w:afterAutospacing="0"/>
      </w:pPr>
      <w:bookmarkStart w:name="cp473" w:id="21"/>
      <w:bookmarkEnd w:id="20"/>
      <w:r>
        <w:tab/>
      </w:r>
      <w:r>
        <w:tab/>
        <w:t>DoD is not requesting approval to omit display of the expiration date of OMB approval on the instrument of collection.</w:t>
      </w:r>
    </w:p>
    <w:p w:rsidR="00D84F2A" w:rsidP="000D1210" w:rsidRDefault="00D84F2A" w14:paraId="320505CE" w14:textId="77777777">
      <w:pPr>
        <w:pStyle w:val="NormalWeb"/>
        <w:tabs>
          <w:tab w:val="left" w:pos="360"/>
          <w:tab w:val="left" w:pos="720"/>
          <w:tab w:val="left" w:pos="1080"/>
          <w:tab w:val="left" w:pos="1440"/>
        </w:tabs>
        <w:spacing w:before="0" w:beforeAutospacing="0" w:after="0" w:afterAutospacing="0"/>
      </w:pPr>
    </w:p>
    <w:p w:rsidR="005E0A0F" w:rsidP="000D1210" w:rsidRDefault="00D141EB" w14:paraId="05BC6F4E" w14:textId="77777777">
      <w:pPr>
        <w:pStyle w:val="NormalWeb"/>
        <w:tabs>
          <w:tab w:val="left" w:pos="360"/>
          <w:tab w:val="left" w:pos="720"/>
          <w:tab w:val="left" w:pos="1080"/>
          <w:tab w:val="left" w:pos="1440"/>
        </w:tabs>
        <w:spacing w:before="0" w:beforeAutospacing="0" w:after="0" w:afterAutospacing="0"/>
        <w:rPr>
          <w:u w:val="single"/>
        </w:rPr>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D84F2A" w:rsidP="000D1210" w:rsidRDefault="00D84F2A" w14:paraId="2906B10B" w14:textId="77777777">
      <w:pPr>
        <w:pStyle w:val="NormalWeb"/>
        <w:tabs>
          <w:tab w:val="left" w:pos="360"/>
          <w:tab w:val="left" w:pos="720"/>
          <w:tab w:val="left" w:pos="1080"/>
          <w:tab w:val="left" w:pos="1440"/>
        </w:tabs>
        <w:spacing w:before="0" w:beforeAutospacing="0" w:after="0" w:afterAutospacing="0"/>
      </w:pPr>
    </w:p>
    <w:p w:rsidR="00D84F2A" w:rsidP="000D1210" w:rsidRDefault="00AD1037" w14:paraId="00C2C532" w14:textId="77777777">
      <w:pPr>
        <w:pStyle w:val="NormalWeb"/>
        <w:tabs>
          <w:tab w:val="left" w:pos="360"/>
          <w:tab w:val="left" w:pos="720"/>
          <w:tab w:val="left" w:pos="1080"/>
          <w:tab w:val="left" w:pos="1440"/>
        </w:tabs>
        <w:spacing w:before="0" w:beforeAutospacing="0" w:after="0" w:afterAutospacing="0"/>
      </w:pPr>
      <w:bookmarkStart w:name="cp474" w:id="22"/>
      <w:bookmarkEnd w:id="21"/>
      <w:r>
        <w:tab/>
      </w:r>
      <w:r>
        <w:tab/>
      </w:r>
      <w:r w:rsidRPr="00DC7723" w:rsidR="00DC7723">
        <w:t xml:space="preserve">There are no exceptions to the certification accompanying this Paperwork Reduction Act submission.  </w:t>
      </w:r>
    </w:p>
    <w:p w:rsidRPr="00DC7723" w:rsidR="001D5225" w:rsidP="000D1210" w:rsidRDefault="001D5225" w14:paraId="4B13CC9B" w14:textId="77777777">
      <w:pPr>
        <w:pStyle w:val="NormalWeb"/>
        <w:tabs>
          <w:tab w:val="left" w:pos="360"/>
          <w:tab w:val="left" w:pos="720"/>
          <w:tab w:val="left" w:pos="1080"/>
          <w:tab w:val="left" w:pos="1440"/>
        </w:tabs>
        <w:spacing w:before="0" w:beforeAutospacing="0" w:after="0" w:afterAutospacing="0"/>
      </w:pPr>
    </w:p>
    <w:bookmarkEnd w:id="22"/>
    <w:p w:rsidRPr="00370D20" w:rsidR="00D141EB" w:rsidP="000D1210" w:rsidRDefault="00D141EB" w14:paraId="13299FFD" w14:textId="69EE5A91">
      <w:pPr>
        <w:tabs>
          <w:tab w:val="left" w:pos="360"/>
        </w:tabs>
        <w:rPr>
          <w:rFonts w:cs="Courier New"/>
        </w:rPr>
      </w:pPr>
    </w:p>
    <w:sectPr w:rsidRPr="00370D20" w:rsidR="00D141EB" w:rsidSect="00137728">
      <w:footerReference w:type="default" r:id="rId8"/>
      <w:pgSz w:w="12240" w:h="15840"/>
      <w:pgMar w:top="1440" w:right="1440" w:bottom="1170" w:left="1440" w:header="720" w:footer="61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CC71F" w16cex:dateUtc="2021-08-10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1DED3C" w16cid:durableId="24B7897E"/>
  <w16cid:commentId w16cid:paraId="74088A43" w16cid:durableId="24BCC71F"/>
  <w16cid:commentId w16cid:paraId="3F2300AC" w16cid:durableId="24B7897F"/>
  <w16cid:commentId w16cid:paraId="19FF522E" w16cid:durableId="24B78980"/>
  <w16cid:commentId w16cid:paraId="730061BC" w16cid:durableId="24B78981"/>
  <w16cid:commentId w16cid:paraId="35B443AC" w16cid:durableId="24B78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0AB6" w14:textId="77777777" w:rsidR="0098796F" w:rsidRDefault="0098796F" w:rsidP="00D74D55">
      <w:r>
        <w:separator/>
      </w:r>
    </w:p>
  </w:endnote>
  <w:endnote w:type="continuationSeparator" w:id="0">
    <w:p w14:paraId="16B1ED3C" w14:textId="77777777" w:rsidR="0098796F" w:rsidRDefault="0098796F"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927D" w14:textId="77777777" w:rsidR="0098796F" w:rsidRDefault="0098796F" w:rsidP="003738E6">
    <w:pPr>
      <w:pStyle w:val="Footer"/>
      <w:jc w:val="center"/>
    </w:pPr>
  </w:p>
  <w:p w14:paraId="3B54BD12" w14:textId="1CF3B236" w:rsidR="0098796F" w:rsidRPr="001373DE" w:rsidRDefault="002B4292" w:rsidP="003738E6">
    <w:pPr>
      <w:pStyle w:val="Footer"/>
      <w:jc w:val="center"/>
    </w:pPr>
    <w:sdt>
      <w:sdtPr>
        <w:id w:val="70551855"/>
        <w:docPartObj>
          <w:docPartGallery w:val="Page Numbers (Bottom of Page)"/>
          <w:docPartUnique/>
        </w:docPartObj>
      </w:sdtPr>
      <w:sdtEndPr/>
      <w:sdtContent>
        <w:sdt>
          <w:sdtPr>
            <w:id w:val="594910086"/>
            <w:docPartObj>
              <w:docPartGallery w:val="Page Numbers (Top of Page)"/>
              <w:docPartUnique/>
            </w:docPartObj>
          </w:sdtPr>
          <w:sdtEndPr/>
          <w:sdtContent>
            <w:r w:rsidR="0098796F" w:rsidRPr="001373DE">
              <w:t xml:space="preserve">Page </w:t>
            </w:r>
            <w:r w:rsidR="0098796F" w:rsidRPr="001373DE">
              <w:rPr>
                <w:b/>
              </w:rPr>
              <w:fldChar w:fldCharType="begin"/>
            </w:r>
            <w:r w:rsidR="0098796F" w:rsidRPr="001373DE">
              <w:rPr>
                <w:b/>
              </w:rPr>
              <w:instrText xml:space="preserve"> PAGE  \* Arabic  \* MERGEFORMAT </w:instrText>
            </w:r>
            <w:r w:rsidR="0098796F" w:rsidRPr="001373DE">
              <w:rPr>
                <w:b/>
              </w:rPr>
              <w:fldChar w:fldCharType="separate"/>
            </w:r>
            <w:r>
              <w:rPr>
                <w:b/>
                <w:noProof/>
              </w:rPr>
              <w:t>4</w:t>
            </w:r>
            <w:r w:rsidR="0098796F" w:rsidRPr="001373DE">
              <w:rPr>
                <w:b/>
              </w:rPr>
              <w:fldChar w:fldCharType="end"/>
            </w:r>
            <w:r w:rsidR="0098796F" w:rsidRPr="001373DE">
              <w:t xml:space="preserve"> of </w:t>
            </w:r>
            <w:r w:rsidR="0098796F" w:rsidRPr="001373DE">
              <w:rPr>
                <w:b/>
              </w:rPr>
              <w:fldChar w:fldCharType="begin"/>
            </w:r>
            <w:r w:rsidR="0098796F" w:rsidRPr="001373DE">
              <w:rPr>
                <w:b/>
              </w:rPr>
              <w:instrText xml:space="preserve"> NUMPAGES  \* Arabic  \* MERGEFORMAT </w:instrText>
            </w:r>
            <w:r w:rsidR="0098796F" w:rsidRPr="001373DE">
              <w:rPr>
                <w:b/>
              </w:rPr>
              <w:fldChar w:fldCharType="separate"/>
            </w:r>
            <w:r>
              <w:rPr>
                <w:b/>
                <w:noProof/>
              </w:rPr>
              <w:t>14</w:t>
            </w:r>
            <w:r w:rsidR="0098796F" w:rsidRPr="001373DE">
              <w:rPr>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5BE3" w14:textId="77777777" w:rsidR="0098796F" w:rsidRDefault="0098796F" w:rsidP="00D74D55">
      <w:r>
        <w:separator/>
      </w:r>
    </w:p>
  </w:footnote>
  <w:footnote w:type="continuationSeparator" w:id="0">
    <w:p w14:paraId="57BBD907" w14:textId="77777777" w:rsidR="0098796F" w:rsidRDefault="0098796F"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53183"/>
    <w:multiLevelType w:val="hybridMultilevel"/>
    <w:tmpl w:val="50F43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841BEF"/>
    <w:multiLevelType w:val="hybridMultilevel"/>
    <w:tmpl w:val="A09890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8F5173"/>
    <w:multiLevelType w:val="hybridMultilevel"/>
    <w:tmpl w:val="E966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A3588"/>
    <w:multiLevelType w:val="hybridMultilevel"/>
    <w:tmpl w:val="BAB654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280"/>
    <w:rsid w:val="00006C10"/>
    <w:rsid w:val="0001772F"/>
    <w:rsid w:val="00027A26"/>
    <w:rsid w:val="0003327B"/>
    <w:rsid w:val="000521BD"/>
    <w:rsid w:val="00056CFB"/>
    <w:rsid w:val="000611B8"/>
    <w:rsid w:val="00070C7F"/>
    <w:rsid w:val="00071334"/>
    <w:rsid w:val="00082398"/>
    <w:rsid w:val="000843C9"/>
    <w:rsid w:val="00084741"/>
    <w:rsid w:val="00084761"/>
    <w:rsid w:val="00092C8C"/>
    <w:rsid w:val="000A00C6"/>
    <w:rsid w:val="000A2459"/>
    <w:rsid w:val="000A2A03"/>
    <w:rsid w:val="000A6B90"/>
    <w:rsid w:val="000A70CA"/>
    <w:rsid w:val="000B5E28"/>
    <w:rsid w:val="000D1210"/>
    <w:rsid w:val="000D5FD1"/>
    <w:rsid w:val="000D763B"/>
    <w:rsid w:val="000D7C08"/>
    <w:rsid w:val="000E0661"/>
    <w:rsid w:val="000F3867"/>
    <w:rsid w:val="000F6653"/>
    <w:rsid w:val="00101CC6"/>
    <w:rsid w:val="00102B5F"/>
    <w:rsid w:val="00127C69"/>
    <w:rsid w:val="001373DE"/>
    <w:rsid w:val="00137728"/>
    <w:rsid w:val="0014067A"/>
    <w:rsid w:val="001457B7"/>
    <w:rsid w:val="0016220B"/>
    <w:rsid w:val="00185480"/>
    <w:rsid w:val="00191C5D"/>
    <w:rsid w:val="001958C2"/>
    <w:rsid w:val="001B2AB3"/>
    <w:rsid w:val="001C3F3B"/>
    <w:rsid w:val="001D27F8"/>
    <w:rsid w:val="001D5225"/>
    <w:rsid w:val="001E5064"/>
    <w:rsid w:val="001F40C8"/>
    <w:rsid w:val="002164CB"/>
    <w:rsid w:val="002230B5"/>
    <w:rsid w:val="002269BB"/>
    <w:rsid w:val="002379BE"/>
    <w:rsid w:val="002429FD"/>
    <w:rsid w:val="00250045"/>
    <w:rsid w:val="00252814"/>
    <w:rsid w:val="00260C22"/>
    <w:rsid w:val="002633E8"/>
    <w:rsid w:val="0027581D"/>
    <w:rsid w:val="00286F89"/>
    <w:rsid w:val="00291EB8"/>
    <w:rsid w:val="002B3B04"/>
    <w:rsid w:val="002B4292"/>
    <w:rsid w:val="002C093F"/>
    <w:rsid w:val="002C149E"/>
    <w:rsid w:val="0030008B"/>
    <w:rsid w:val="003002A0"/>
    <w:rsid w:val="00302C04"/>
    <w:rsid w:val="00305997"/>
    <w:rsid w:val="00314DE8"/>
    <w:rsid w:val="0031600F"/>
    <w:rsid w:val="003200E7"/>
    <w:rsid w:val="0032295F"/>
    <w:rsid w:val="00324184"/>
    <w:rsid w:val="00327786"/>
    <w:rsid w:val="00330B4E"/>
    <w:rsid w:val="00336AFB"/>
    <w:rsid w:val="0034481D"/>
    <w:rsid w:val="003501CC"/>
    <w:rsid w:val="00357200"/>
    <w:rsid w:val="00371FFE"/>
    <w:rsid w:val="003738E6"/>
    <w:rsid w:val="00374D6B"/>
    <w:rsid w:val="003805DE"/>
    <w:rsid w:val="00380AE1"/>
    <w:rsid w:val="003A04F7"/>
    <w:rsid w:val="003A551F"/>
    <w:rsid w:val="003B39BF"/>
    <w:rsid w:val="003C26F7"/>
    <w:rsid w:val="003D749A"/>
    <w:rsid w:val="003E4A6E"/>
    <w:rsid w:val="003F19C7"/>
    <w:rsid w:val="0040306F"/>
    <w:rsid w:val="00404EC4"/>
    <w:rsid w:val="0040702E"/>
    <w:rsid w:val="00420394"/>
    <w:rsid w:val="00424A42"/>
    <w:rsid w:val="00430DA3"/>
    <w:rsid w:val="00434194"/>
    <w:rsid w:val="004435FE"/>
    <w:rsid w:val="00452550"/>
    <w:rsid w:val="00457580"/>
    <w:rsid w:val="00467874"/>
    <w:rsid w:val="00472AAE"/>
    <w:rsid w:val="00475E1A"/>
    <w:rsid w:val="00481705"/>
    <w:rsid w:val="00484C2F"/>
    <w:rsid w:val="004A20C0"/>
    <w:rsid w:val="004A31EC"/>
    <w:rsid w:val="004B27AF"/>
    <w:rsid w:val="004B6381"/>
    <w:rsid w:val="004B6441"/>
    <w:rsid w:val="004C1160"/>
    <w:rsid w:val="004C7516"/>
    <w:rsid w:val="004E3644"/>
    <w:rsid w:val="004E6A96"/>
    <w:rsid w:val="004F5150"/>
    <w:rsid w:val="005139B7"/>
    <w:rsid w:val="00527C68"/>
    <w:rsid w:val="00533827"/>
    <w:rsid w:val="00535F85"/>
    <w:rsid w:val="0053793D"/>
    <w:rsid w:val="00546210"/>
    <w:rsid w:val="00546826"/>
    <w:rsid w:val="00556573"/>
    <w:rsid w:val="00557046"/>
    <w:rsid w:val="00563078"/>
    <w:rsid w:val="005645E1"/>
    <w:rsid w:val="0057091A"/>
    <w:rsid w:val="005750C8"/>
    <w:rsid w:val="005850CF"/>
    <w:rsid w:val="00587FE6"/>
    <w:rsid w:val="005937BC"/>
    <w:rsid w:val="005B58C3"/>
    <w:rsid w:val="005C3598"/>
    <w:rsid w:val="005C4463"/>
    <w:rsid w:val="005D6DBF"/>
    <w:rsid w:val="005E0572"/>
    <w:rsid w:val="005E0A0F"/>
    <w:rsid w:val="005E7481"/>
    <w:rsid w:val="005F1A29"/>
    <w:rsid w:val="005F655C"/>
    <w:rsid w:val="0060388A"/>
    <w:rsid w:val="006046C8"/>
    <w:rsid w:val="00613491"/>
    <w:rsid w:val="006253D5"/>
    <w:rsid w:val="00626B8A"/>
    <w:rsid w:val="00627C5A"/>
    <w:rsid w:val="006341AA"/>
    <w:rsid w:val="00635430"/>
    <w:rsid w:val="006373A8"/>
    <w:rsid w:val="006540D3"/>
    <w:rsid w:val="00656496"/>
    <w:rsid w:val="00660A40"/>
    <w:rsid w:val="006A1578"/>
    <w:rsid w:val="006B2056"/>
    <w:rsid w:val="006B2B17"/>
    <w:rsid w:val="006B3215"/>
    <w:rsid w:val="006B4B25"/>
    <w:rsid w:val="006C5450"/>
    <w:rsid w:val="006C5A37"/>
    <w:rsid w:val="006D24BF"/>
    <w:rsid w:val="006E7819"/>
    <w:rsid w:val="006F24BC"/>
    <w:rsid w:val="006F3C11"/>
    <w:rsid w:val="00702269"/>
    <w:rsid w:val="00703CCA"/>
    <w:rsid w:val="00706309"/>
    <w:rsid w:val="007172AE"/>
    <w:rsid w:val="0072041C"/>
    <w:rsid w:val="007247B8"/>
    <w:rsid w:val="00726AB5"/>
    <w:rsid w:val="0073475B"/>
    <w:rsid w:val="00746F33"/>
    <w:rsid w:val="00753FFB"/>
    <w:rsid w:val="00770C50"/>
    <w:rsid w:val="00773A09"/>
    <w:rsid w:val="007750EF"/>
    <w:rsid w:val="007804A4"/>
    <w:rsid w:val="00785DAB"/>
    <w:rsid w:val="007872F0"/>
    <w:rsid w:val="00793CB4"/>
    <w:rsid w:val="00797D86"/>
    <w:rsid w:val="007A656D"/>
    <w:rsid w:val="007B1957"/>
    <w:rsid w:val="007B1958"/>
    <w:rsid w:val="007B60C3"/>
    <w:rsid w:val="007D36F8"/>
    <w:rsid w:val="007D5F2D"/>
    <w:rsid w:val="007E1970"/>
    <w:rsid w:val="007E249F"/>
    <w:rsid w:val="007E2F81"/>
    <w:rsid w:val="007E450E"/>
    <w:rsid w:val="007F4565"/>
    <w:rsid w:val="00802239"/>
    <w:rsid w:val="00802C9E"/>
    <w:rsid w:val="00807B7B"/>
    <w:rsid w:val="00812C7F"/>
    <w:rsid w:val="00814A7C"/>
    <w:rsid w:val="00817C93"/>
    <w:rsid w:val="008276BF"/>
    <w:rsid w:val="0085245D"/>
    <w:rsid w:val="00852607"/>
    <w:rsid w:val="008659EC"/>
    <w:rsid w:val="00875265"/>
    <w:rsid w:val="00886A3A"/>
    <w:rsid w:val="00893F72"/>
    <w:rsid w:val="008941D3"/>
    <w:rsid w:val="00894271"/>
    <w:rsid w:val="00894B82"/>
    <w:rsid w:val="00896A32"/>
    <w:rsid w:val="008972BD"/>
    <w:rsid w:val="008C1DFE"/>
    <w:rsid w:val="008E002C"/>
    <w:rsid w:val="008F7522"/>
    <w:rsid w:val="009019C5"/>
    <w:rsid w:val="00903D41"/>
    <w:rsid w:val="009112D1"/>
    <w:rsid w:val="00922C6B"/>
    <w:rsid w:val="009277F8"/>
    <w:rsid w:val="009303D8"/>
    <w:rsid w:val="00961A5B"/>
    <w:rsid w:val="0097352C"/>
    <w:rsid w:val="00974DCD"/>
    <w:rsid w:val="00975887"/>
    <w:rsid w:val="00976794"/>
    <w:rsid w:val="00976BA1"/>
    <w:rsid w:val="00977091"/>
    <w:rsid w:val="00977B69"/>
    <w:rsid w:val="0098796F"/>
    <w:rsid w:val="009A1EDB"/>
    <w:rsid w:val="009C184E"/>
    <w:rsid w:val="009C2998"/>
    <w:rsid w:val="009C6046"/>
    <w:rsid w:val="009E0A5F"/>
    <w:rsid w:val="009E3C6A"/>
    <w:rsid w:val="009E4EAA"/>
    <w:rsid w:val="00A03857"/>
    <w:rsid w:val="00A122FD"/>
    <w:rsid w:val="00A165D4"/>
    <w:rsid w:val="00A30179"/>
    <w:rsid w:val="00A311F8"/>
    <w:rsid w:val="00A34964"/>
    <w:rsid w:val="00A37F28"/>
    <w:rsid w:val="00A4276E"/>
    <w:rsid w:val="00A6761C"/>
    <w:rsid w:val="00A7063B"/>
    <w:rsid w:val="00A738E6"/>
    <w:rsid w:val="00A92050"/>
    <w:rsid w:val="00A920EF"/>
    <w:rsid w:val="00A93CBF"/>
    <w:rsid w:val="00AC2918"/>
    <w:rsid w:val="00AC3144"/>
    <w:rsid w:val="00AC5BD4"/>
    <w:rsid w:val="00AC7DB2"/>
    <w:rsid w:val="00AD1037"/>
    <w:rsid w:val="00AF66E0"/>
    <w:rsid w:val="00B0778C"/>
    <w:rsid w:val="00B210E4"/>
    <w:rsid w:val="00B278B8"/>
    <w:rsid w:val="00B40A69"/>
    <w:rsid w:val="00B46800"/>
    <w:rsid w:val="00B4702C"/>
    <w:rsid w:val="00B57291"/>
    <w:rsid w:val="00B62121"/>
    <w:rsid w:val="00B66CC1"/>
    <w:rsid w:val="00B7459F"/>
    <w:rsid w:val="00B75E8A"/>
    <w:rsid w:val="00B93647"/>
    <w:rsid w:val="00B93C09"/>
    <w:rsid w:val="00B9647F"/>
    <w:rsid w:val="00BA750B"/>
    <w:rsid w:val="00BB352C"/>
    <w:rsid w:val="00BB5371"/>
    <w:rsid w:val="00BC0282"/>
    <w:rsid w:val="00BE08E3"/>
    <w:rsid w:val="00BE3A8C"/>
    <w:rsid w:val="00BF6680"/>
    <w:rsid w:val="00C00C1A"/>
    <w:rsid w:val="00C0100C"/>
    <w:rsid w:val="00C34D08"/>
    <w:rsid w:val="00C35E37"/>
    <w:rsid w:val="00C63320"/>
    <w:rsid w:val="00C66D8C"/>
    <w:rsid w:val="00C67D08"/>
    <w:rsid w:val="00C735EB"/>
    <w:rsid w:val="00C81244"/>
    <w:rsid w:val="00C83849"/>
    <w:rsid w:val="00C97414"/>
    <w:rsid w:val="00CA6867"/>
    <w:rsid w:val="00CB7E1C"/>
    <w:rsid w:val="00CD122A"/>
    <w:rsid w:val="00CD246D"/>
    <w:rsid w:val="00CD6B30"/>
    <w:rsid w:val="00D141EB"/>
    <w:rsid w:val="00D26DE1"/>
    <w:rsid w:val="00D37A50"/>
    <w:rsid w:val="00D435CD"/>
    <w:rsid w:val="00D46148"/>
    <w:rsid w:val="00D46394"/>
    <w:rsid w:val="00D615F1"/>
    <w:rsid w:val="00D61B80"/>
    <w:rsid w:val="00D74D55"/>
    <w:rsid w:val="00D768E3"/>
    <w:rsid w:val="00D82D97"/>
    <w:rsid w:val="00D84F2A"/>
    <w:rsid w:val="00D87305"/>
    <w:rsid w:val="00DA10AF"/>
    <w:rsid w:val="00DA4D30"/>
    <w:rsid w:val="00DA78EB"/>
    <w:rsid w:val="00DB5098"/>
    <w:rsid w:val="00DC13CA"/>
    <w:rsid w:val="00DC20DC"/>
    <w:rsid w:val="00DC3D8F"/>
    <w:rsid w:val="00DC7723"/>
    <w:rsid w:val="00DD7082"/>
    <w:rsid w:val="00DF6DE7"/>
    <w:rsid w:val="00E04776"/>
    <w:rsid w:val="00E2023F"/>
    <w:rsid w:val="00E23E3A"/>
    <w:rsid w:val="00E30310"/>
    <w:rsid w:val="00E31D33"/>
    <w:rsid w:val="00E31DE1"/>
    <w:rsid w:val="00E32E15"/>
    <w:rsid w:val="00E34846"/>
    <w:rsid w:val="00E3701D"/>
    <w:rsid w:val="00E41414"/>
    <w:rsid w:val="00E43B31"/>
    <w:rsid w:val="00E50B21"/>
    <w:rsid w:val="00E53C2C"/>
    <w:rsid w:val="00E63B31"/>
    <w:rsid w:val="00E71C42"/>
    <w:rsid w:val="00E81C16"/>
    <w:rsid w:val="00E90B41"/>
    <w:rsid w:val="00E950E1"/>
    <w:rsid w:val="00EA3E8E"/>
    <w:rsid w:val="00EA500A"/>
    <w:rsid w:val="00EB0C6C"/>
    <w:rsid w:val="00EC5EC8"/>
    <w:rsid w:val="00ED5018"/>
    <w:rsid w:val="00ED6B85"/>
    <w:rsid w:val="00EE4903"/>
    <w:rsid w:val="00EE5955"/>
    <w:rsid w:val="00EF30A0"/>
    <w:rsid w:val="00EF6CC4"/>
    <w:rsid w:val="00F1447C"/>
    <w:rsid w:val="00F1598B"/>
    <w:rsid w:val="00F2135C"/>
    <w:rsid w:val="00F24BEE"/>
    <w:rsid w:val="00F26115"/>
    <w:rsid w:val="00F27651"/>
    <w:rsid w:val="00F278D5"/>
    <w:rsid w:val="00F32885"/>
    <w:rsid w:val="00F357EB"/>
    <w:rsid w:val="00F3593A"/>
    <w:rsid w:val="00F37019"/>
    <w:rsid w:val="00F4150C"/>
    <w:rsid w:val="00F508E6"/>
    <w:rsid w:val="00F7043E"/>
    <w:rsid w:val="00F71E8F"/>
    <w:rsid w:val="00F76A8C"/>
    <w:rsid w:val="00F8404E"/>
    <w:rsid w:val="00F92085"/>
    <w:rsid w:val="00F92ACC"/>
    <w:rsid w:val="00F9413B"/>
    <w:rsid w:val="00F95BEE"/>
    <w:rsid w:val="00F9601B"/>
    <w:rsid w:val="00FB3212"/>
    <w:rsid w:val="00FC0B74"/>
    <w:rsid w:val="00FC536D"/>
    <w:rsid w:val="00FD0AA7"/>
    <w:rsid w:val="00FD26CF"/>
    <w:rsid w:val="00FD671E"/>
    <w:rsid w:val="00FE2CD2"/>
    <w:rsid w:val="00FE4EAA"/>
    <w:rsid w:val="00FE581A"/>
    <w:rsid w:val="00FE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032EA"/>
  <w15:docId w15:val="{91E974F5-8E74-4334-93C7-C4B16C5E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 w:type="paragraph" w:styleId="ListParagraph">
    <w:name w:val="List Paragraph"/>
    <w:basedOn w:val="Normal"/>
    <w:uiPriority w:val="34"/>
    <w:qFormat/>
    <w:rsid w:val="003501CC"/>
    <w:pPr>
      <w:ind w:left="720"/>
      <w:contextualSpacing/>
    </w:pPr>
    <w:rPr>
      <w:rFonts w:ascii="Courier New" w:hAnsi="Courier New"/>
      <w:szCs w:val="20"/>
    </w:rPr>
  </w:style>
  <w:style w:type="paragraph" w:customStyle="1" w:styleId="Default">
    <w:name w:val="Default"/>
    <w:rsid w:val="00B93C09"/>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0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ED76-0CD5-4C7B-B2F7-4D3454A3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Hecht, Abbey S CTR WHS ESD</cp:lastModifiedBy>
  <cp:revision>3</cp:revision>
  <cp:lastPrinted>2021-08-10T16:21:00Z</cp:lastPrinted>
  <dcterms:created xsi:type="dcterms:W3CDTF">2021-08-20T16:00:00Z</dcterms:created>
  <dcterms:modified xsi:type="dcterms:W3CDTF">2021-08-26T12:55:00Z</dcterms:modified>
</cp:coreProperties>
</file>