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41BF" w:rsidR="008D1294" w:rsidP="00C9286D" w:rsidRDefault="00FA0903" w14:paraId="59283207" w14:textId="7C086EF4">
      <w:pPr>
        <w:jc w:val="center"/>
        <w:rPr>
          <w:rFonts w:asciiTheme="majorHAnsi" w:hAnsiTheme="majorHAnsi"/>
          <w:sz w:val="28"/>
          <w:u w:val="single"/>
        </w:rPr>
      </w:pPr>
      <w:r w:rsidRPr="006241BF">
        <w:rPr>
          <w:rFonts w:asciiTheme="majorHAnsi" w:hAnsiTheme="majorHAnsi"/>
          <w:sz w:val="28"/>
          <w:u w:val="single"/>
        </w:rPr>
        <w:t>SUPPORTING STATEMENT</w:t>
      </w:r>
      <w:r w:rsidRPr="006241BF" w:rsidR="00EA6C04">
        <w:rPr>
          <w:rFonts w:asciiTheme="majorHAnsi" w:hAnsiTheme="majorHAnsi"/>
          <w:sz w:val="28"/>
          <w:u w:val="single"/>
        </w:rPr>
        <w:t xml:space="preserve"> - PART A</w:t>
      </w:r>
    </w:p>
    <w:p w:rsidR="00EA6C04" w:rsidP="00EA6C04" w:rsidRDefault="00403754" w14:paraId="76140D9C" w14:textId="77777777">
      <w:pPr>
        <w:jc w:val="center"/>
        <w:rPr>
          <w:rFonts w:asciiTheme="majorHAnsi" w:hAnsiTheme="majorHAnsi"/>
          <w:sz w:val="24"/>
        </w:rPr>
      </w:pPr>
      <w:r>
        <w:rPr>
          <w:rFonts w:asciiTheme="majorHAnsi" w:hAnsiTheme="majorHAnsi"/>
          <w:sz w:val="24"/>
        </w:rPr>
        <w:t>DoD Education Loan Repayment Program</w:t>
      </w:r>
      <w:r w:rsidRPr="006241BF" w:rsidR="00EA6C04">
        <w:rPr>
          <w:rFonts w:asciiTheme="majorHAnsi" w:hAnsiTheme="majorHAnsi"/>
          <w:sz w:val="24"/>
        </w:rPr>
        <w:t xml:space="preserve">– </w:t>
      </w:r>
      <w:r w:rsidRPr="006241BF" w:rsidR="00167296">
        <w:rPr>
          <w:rFonts w:asciiTheme="majorHAnsi" w:hAnsiTheme="majorHAnsi"/>
          <w:sz w:val="24"/>
        </w:rPr>
        <w:t>0704-0152</w:t>
      </w:r>
    </w:p>
    <w:p w:rsidR="001F1761" w:rsidP="006E563D" w:rsidRDefault="001F1761" w14:paraId="7A5B0185" w14:textId="77777777">
      <w:pPr>
        <w:spacing w:after="0" w:line="240" w:lineRule="auto"/>
        <w:rPr>
          <w:rFonts w:asciiTheme="majorHAnsi" w:hAnsiTheme="majorHAnsi"/>
          <w:sz w:val="24"/>
        </w:rPr>
      </w:pPr>
    </w:p>
    <w:p w:rsidRPr="006241BF" w:rsidR="005C7428" w:rsidP="006E563D" w:rsidRDefault="0027743E" w14:paraId="1056423B" w14:textId="77777777">
      <w:pPr>
        <w:spacing w:after="0" w:line="240" w:lineRule="auto"/>
        <w:rPr>
          <w:rFonts w:asciiTheme="majorHAnsi" w:hAnsiTheme="majorHAnsi"/>
          <w:sz w:val="24"/>
          <w:u w:val="single"/>
        </w:rPr>
      </w:pPr>
      <w:r w:rsidRPr="006241BF">
        <w:rPr>
          <w:rFonts w:asciiTheme="majorHAnsi" w:hAnsiTheme="majorHAnsi"/>
          <w:sz w:val="24"/>
        </w:rPr>
        <w:t>1.</w:t>
      </w:r>
      <w:r w:rsidRPr="006241BF" w:rsidR="00211832">
        <w:rPr>
          <w:rFonts w:asciiTheme="majorHAnsi" w:hAnsiTheme="majorHAnsi"/>
          <w:sz w:val="24"/>
        </w:rPr>
        <w:t xml:space="preserve"> </w:t>
      </w:r>
      <w:r w:rsidRPr="006241BF" w:rsidR="00510F0C">
        <w:rPr>
          <w:rFonts w:asciiTheme="majorHAnsi" w:hAnsiTheme="majorHAnsi"/>
          <w:sz w:val="24"/>
        </w:rPr>
        <w:tab/>
      </w:r>
      <w:r w:rsidRPr="006241BF" w:rsidR="005C7428">
        <w:rPr>
          <w:rFonts w:asciiTheme="majorHAnsi" w:hAnsiTheme="majorHAnsi"/>
          <w:sz w:val="24"/>
          <w:u w:val="single"/>
        </w:rPr>
        <w:t>Need for the Information Collection</w:t>
      </w:r>
    </w:p>
    <w:p w:rsidRPr="006241BF" w:rsidR="009215F1" w:rsidP="006E563D" w:rsidRDefault="009215F1" w14:paraId="58378F19" w14:textId="77777777">
      <w:pPr>
        <w:spacing w:after="0" w:line="240" w:lineRule="auto"/>
        <w:rPr>
          <w:rFonts w:asciiTheme="majorHAnsi" w:hAnsiTheme="majorHAnsi"/>
          <w:i/>
          <w:sz w:val="24"/>
        </w:rPr>
      </w:pPr>
    </w:p>
    <w:p w:rsidR="009215F1" w:rsidP="009215F1" w:rsidRDefault="009215F1" w14:paraId="66799EBA" w14:textId="6A959201">
      <w:pPr>
        <w:spacing w:after="0" w:line="240" w:lineRule="auto"/>
        <w:ind w:firstLine="720"/>
        <w:rPr>
          <w:rFonts w:cs="Arial" w:asciiTheme="majorHAnsi" w:hAnsiTheme="majorHAnsi"/>
          <w:color w:val="000000"/>
          <w:sz w:val="24"/>
          <w:szCs w:val="24"/>
        </w:rPr>
      </w:pPr>
      <w:r w:rsidRPr="006241BF">
        <w:rPr>
          <w:rFonts w:cs="Arial" w:asciiTheme="majorHAnsi" w:hAnsiTheme="majorHAnsi"/>
          <w:color w:val="000000"/>
          <w:sz w:val="24"/>
          <w:szCs w:val="24"/>
        </w:rPr>
        <w:t>Information collection is needed from the Department of Education, the U.S. Public Health Service or the lending financial institution(s) for the purpose of verifying the value of the loan and to effect payment to the lending institution. The Internal Revenue Service needs the collected information for the purpose of reporting taxable income and the credit reporting agencies to assist in the recovery of any improper payments made toward delinquent debts owed by a beneficiary or former beneficiary.</w:t>
      </w:r>
    </w:p>
    <w:p w:rsidRPr="006241BF" w:rsidR="00C9286D" w:rsidP="009215F1" w:rsidRDefault="00C9286D" w14:paraId="070F2AE0" w14:textId="77777777">
      <w:pPr>
        <w:spacing w:after="0" w:line="240" w:lineRule="auto"/>
        <w:ind w:firstLine="720"/>
        <w:rPr>
          <w:rFonts w:cs="Arial" w:asciiTheme="majorHAnsi" w:hAnsiTheme="majorHAnsi"/>
          <w:color w:val="000000"/>
          <w:sz w:val="24"/>
          <w:szCs w:val="24"/>
        </w:rPr>
      </w:pPr>
    </w:p>
    <w:p w:rsidRPr="006241BF" w:rsidR="009215F1" w:rsidP="003A3E65" w:rsidRDefault="009215F1" w14:paraId="62CB2DF2" w14:textId="77777777">
      <w:pPr>
        <w:pStyle w:val="Default"/>
        <w:ind w:firstLine="720"/>
        <w:rPr>
          <w:rFonts w:asciiTheme="majorHAnsi" w:hAnsiTheme="majorHAnsi"/>
        </w:rPr>
      </w:pPr>
      <w:r w:rsidRPr="006241BF">
        <w:rPr>
          <w:rFonts w:asciiTheme="majorHAnsi" w:hAnsiTheme="majorHAnsi"/>
        </w:rPr>
        <w:t xml:space="preserve">Authority to collect information comes from </w:t>
      </w:r>
      <w:r w:rsidRPr="006241BF" w:rsidR="003A3E65">
        <w:rPr>
          <w:rFonts w:asciiTheme="majorHAnsi" w:hAnsiTheme="majorHAnsi"/>
        </w:rPr>
        <w:t>10 U.S.C. 2171, Education Loan Repayment Program: Enlisted Members on Active Duty in Specified Military Specialties; 2173, Education Loan Repayment Program: Commissioned Officers in Specified Health Professions; 16301, Education Loan Repayment Program: Members of Selected Reserve; 16302, Education Loan Repayment Program: Health Professions Officers Serving in Selected Reserve with Wartime Critical Medical Skill Shortages; 16303, Loan Repayment Program: Chaplains Serving in the Selected Reserve, and E.O. 9397, Social Security Number (SSN).</w:t>
      </w:r>
    </w:p>
    <w:p w:rsidRPr="006241BF" w:rsidR="003A3E65" w:rsidP="003A3E65" w:rsidRDefault="003A3E65" w14:paraId="27AE77BB" w14:textId="77777777">
      <w:pPr>
        <w:pStyle w:val="Default"/>
        <w:ind w:firstLine="720"/>
        <w:rPr>
          <w:rFonts w:asciiTheme="majorHAnsi" w:hAnsiTheme="majorHAnsi"/>
        </w:rPr>
      </w:pPr>
      <w:r w:rsidRPr="006241BF">
        <w:rPr>
          <w:rFonts w:asciiTheme="majorHAnsi" w:hAnsiTheme="majorHAnsi"/>
        </w:rPr>
        <w:t xml:space="preserve">The information collection requirement is necessary for Military Services to pay a portion of Service member student loan(s).  The information provided is reviewed by Military Service personnel record custodians to verify that the Service member meets eligibility requirements.  </w:t>
      </w:r>
    </w:p>
    <w:p w:rsidRPr="006241BF" w:rsidR="003A3E65" w:rsidP="003A3E65" w:rsidRDefault="003A3E65" w14:paraId="6B33FA1A" w14:textId="77777777">
      <w:pPr>
        <w:pStyle w:val="Default"/>
        <w:ind w:firstLine="720"/>
        <w:rPr>
          <w:rFonts w:asciiTheme="majorHAnsi" w:hAnsiTheme="majorHAnsi"/>
          <w:i/>
        </w:rPr>
      </w:pPr>
    </w:p>
    <w:p w:rsidRPr="006241BF" w:rsidR="005C7428" w:rsidP="006E563D" w:rsidRDefault="00510F0C" w14:paraId="440EA7FD" w14:textId="77777777">
      <w:pPr>
        <w:spacing w:after="0" w:line="240" w:lineRule="auto"/>
        <w:rPr>
          <w:rFonts w:asciiTheme="majorHAnsi" w:hAnsiTheme="majorHAnsi"/>
          <w:sz w:val="24"/>
          <w:u w:val="single"/>
        </w:rPr>
      </w:pPr>
      <w:r w:rsidRPr="006241BF">
        <w:rPr>
          <w:rFonts w:asciiTheme="majorHAnsi" w:hAnsiTheme="majorHAnsi"/>
          <w:sz w:val="24"/>
        </w:rPr>
        <w:t>2.</w:t>
      </w:r>
      <w:r w:rsidRPr="006241BF">
        <w:rPr>
          <w:rFonts w:asciiTheme="majorHAnsi" w:hAnsiTheme="majorHAnsi"/>
          <w:sz w:val="24"/>
        </w:rPr>
        <w:tab/>
      </w:r>
      <w:r w:rsidRPr="006241BF" w:rsidR="005C7428">
        <w:rPr>
          <w:rFonts w:asciiTheme="majorHAnsi" w:hAnsiTheme="majorHAnsi"/>
          <w:sz w:val="24"/>
          <w:u w:val="single"/>
        </w:rPr>
        <w:t>Use of the Information</w:t>
      </w:r>
    </w:p>
    <w:p w:rsidRPr="006241BF" w:rsidR="00167296" w:rsidP="006E563D" w:rsidRDefault="00167296" w14:paraId="014F6829" w14:textId="77777777">
      <w:pPr>
        <w:spacing w:after="0" w:line="240" w:lineRule="auto"/>
        <w:rPr>
          <w:rFonts w:asciiTheme="majorHAnsi" w:hAnsiTheme="majorHAnsi"/>
          <w:sz w:val="24"/>
          <w:u w:val="single"/>
        </w:rPr>
      </w:pPr>
    </w:p>
    <w:p w:rsidR="00C9286D" w:rsidP="00C9286D" w:rsidRDefault="006241BF" w14:paraId="346E8942" w14:textId="77777777">
      <w:pPr>
        <w:spacing w:line="240" w:lineRule="auto"/>
        <w:ind w:firstLine="720"/>
        <w:rPr>
          <w:rFonts w:asciiTheme="majorHAnsi" w:hAnsiTheme="majorHAnsi"/>
          <w:sz w:val="24"/>
        </w:rPr>
      </w:pPr>
      <w:r>
        <w:rPr>
          <w:rFonts w:asciiTheme="majorHAnsi" w:hAnsiTheme="majorHAnsi"/>
          <w:sz w:val="24"/>
        </w:rPr>
        <w:t>This form is provided to active-duty S</w:t>
      </w:r>
      <w:r w:rsidRPr="006241BF" w:rsidR="003A3E65">
        <w:rPr>
          <w:rFonts w:asciiTheme="majorHAnsi" w:hAnsiTheme="majorHAnsi"/>
          <w:sz w:val="24"/>
        </w:rPr>
        <w:t xml:space="preserve">ervice members </w:t>
      </w:r>
      <w:r w:rsidR="00384E2C">
        <w:rPr>
          <w:rFonts w:asciiTheme="majorHAnsi" w:hAnsiTheme="majorHAnsi"/>
          <w:sz w:val="24"/>
        </w:rPr>
        <w:t>and reserve component members (</w:t>
      </w:r>
      <w:r w:rsidRPr="006241BF" w:rsidR="003A3E65">
        <w:rPr>
          <w:rFonts w:asciiTheme="majorHAnsi" w:hAnsiTheme="majorHAnsi"/>
          <w:sz w:val="24"/>
        </w:rPr>
        <w:t>reservists and National Guard</w:t>
      </w:r>
      <w:r w:rsidR="00384E2C">
        <w:rPr>
          <w:rFonts w:asciiTheme="majorHAnsi" w:hAnsiTheme="majorHAnsi"/>
          <w:sz w:val="24"/>
        </w:rPr>
        <w:t>)</w:t>
      </w:r>
      <w:r w:rsidRPr="006241BF" w:rsidR="003A3E65">
        <w:rPr>
          <w:rFonts w:asciiTheme="majorHAnsi" w:hAnsiTheme="majorHAnsi"/>
          <w:sz w:val="24"/>
        </w:rPr>
        <w:t xml:space="preserve"> who have been provided with the option to pay back their student loans as part of their benefit package. These </w:t>
      </w:r>
      <w:r>
        <w:rPr>
          <w:rFonts w:asciiTheme="majorHAnsi" w:hAnsiTheme="majorHAnsi"/>
          <w:sz w:val="24"/>
        </w:rPr>
        <w:t>S</w:t>
      </w:r>
      <w:r w:rsidRPr="006241BF" w:rsidR="003A3E65">
        <w:rPr>
          <w:rFonts w:asciiTheme="majorHAnsi" w:hAnsiTheme="majorHAnsi"/>
          <w:sz w:val="24"/>
        </w:rPr>
        <w:t xml:space="preserve">ervice members receive the DD Form 2475 from their </w:t>
      </w:r>
      <w:r>
        <w:rPr>
          <w:rFonts w:asciiTheme="majorHAnsi" w:hAnsiTheme="majorHAnsi"/>
          <w:sz w:val="24"/>
        </w:rPr>
        <w:t xml:space="preserve">Service </w:t>
      </w:r>
      <w:r w:rsidRPr="006241BF" w:rsidR="003A3E65">
        <w:rPr>
          <w:rFonts w:asciiTheme="majorHAnsi" w:hAnsiTheme="majorHAnsi"/>
          <w:sz w:val="24"/>
        </w:rPr>
        <w:t>perso</w:t>
      </w:r>
      <w:r>
        <w:rPr>
          <w:rFonts w:asciiTheme="majorHAnsi" w:hAnsiTheme="majorHAnsi"/>
          <w:sz w:val="24"/>
        </w:rPr>
        <w:t>nnel office. They fil</w:t>
      </w:r>
      <w:r w:rsidRPr="006241BF" w:rsidR="003A3E65">
        <w:rPr>
          <w:rFonts w:asciiTheme="majorHAnsi" w:hAnsiTheme="majorHAnsi"/>
          <w:sz w:val="24"/>
        </w:rPr>
        <w:t>l out their personal informati</w:t>
      </w:r>
      <w:r w:rsidRPr="006241BF">
        <w:rPr>
          <w:rFonts w:asciiTheme="majorHAnsi" w:hAnsiTheme="majorHAnsi"/>
          <w:sz w:val="24"/>
        </w:rPr>
        <w:t xml:space="preserve">on, then submit the form to their loan servicing agency. </w:t>
      </w:r>
    </w:p>
    <w:p w:rsidR="00015E2B" w:rsidP="00C9286D" w:rsidRDefault="006241BF" w14:paraId="7B01DB3E" w14:textId="60F1B9B7">
      <w:pPr>
        <w:spacing w:line="240" w:lineRule="auto"/>
        <w:ind w:firstLine="720"/>
        <w:rPr>
          <w:rFonts w:asciiTheme="majorHAnsi" w:hAnsiTheme="majorHAnsi"/>
          <w:sz w:val="24"/>
        </w:rPr>
      </w:pPr>
      <w:r w:rsidRPr="006241BF">
        <w:rPr>
          <w:rFonts w:asciiTheme="majorHAnsi" w:hAnsiTheme="majorHAnsi"/>
          <w:sz w:val="24"/>
        </w:rPr>
        <w:t>These loan servicing agencies</w:t>
      </w:r>
      <w:r>
        <w:rPr>
          <w:rFonts w:asciiTheme="majorHAnsi" w:hAnsiTheme="majorHAnsi"/>
          <w:sz w:val="24"/>
        </w:rPr>
        <w:t xml:space="preserve"> – any lending organization guaranteeing the student loans – a</w:t>
      </w:r>
      <w:r w:rsidRPr="006241BF">
        <w:rPr>
          <w:rFonts w:asciiTheme="majorHAnsi" w:hAnsiTheme="majorHAnsi"/>
          <w:sz w:val="24"/>
        </w:rPr>
        <w:t>re the respondents</w:t>
      </w:r>
      <w:r>
        <w:rPr>
          <w:rFonts w:asciiTheme="majorHAnsi" w:hAnsiTheme="majorHAnsi"/>
          <w:sz w:val="24"/>
        </w:rPr>
        <w:t>. They</w:t>
      </w:r>
      <w:r w:rsidRPr="006241BF">
        <w:rPr>
          <w:rFonts w:asciiTheme="majorHAnsi" w:hAnsiTheme="majorHAnsi"/>
          <w:sz w:val="24"/>
        </w:rPr>
        <w:t xml:space="preserve"> complete Sections 3 and 4 of the DD 2475</w:t>
      </w:r>
      <w:r>
        <w:rPr>
          <w:rFonts w:asciiTheme="majorHAnsi" w:hAnsiTheme="majorHAnsi"/>
          <w:sz w:val="24"/>
        </w:rPr>
        <w:t>, which provide the information on the loan</w:t>
      </w:r>
      <w:r w:rsidRPr="006241BF">
        <w:rPr>
          <w:rFonts w:asciiTheme="majorHAnsi" w:hAnsiTheme="majorHAnsi"/>
          <w:sz w:val="24"/>
        </w:rPr>
        <w:t xml:space="preserve"> and sign as the certifying officer on the form. The DD 2475 is then returned to the service officer, who submits the form and any additional documentation (service contract, promissory notes) to their service personnel office. The service will verify the data that has been provided and then submit the DD 2475 to the Defense Financial Accounting Service for payment. DFAS pays the loan services directly on behalf of the service member.</w:t>
      </w:r>
    </w:p>
    <w:p w:rsidR="00C9286D" w:rsidP="00015E2B" w:rsidRDefault="00C9286D" w14:paraId="6BE44C07" w14:textId="3045A719">
      <w:pPr>
        <w:spacing w:line="240" w:lineRule="auto"/>
        <w:ind w:firstLine="720"/>
        <w:rPr>
          <w:rFonts w:asciiTheme="majorHAnsi" w:hAnsiTheme="majorHAnsi"/>
          <w:sz w:val="24"/>
        </w:rPr>
      </w:pPr>
    </w:p>
    <w:p w:rsidRPr="006241BF" w:rsidR="00C9286D" w:rsidP="00015E2B" w:rsidRDefault="00C9286D" w14:paraId="7B283BFA" w14:textId="77777777">
      <w:pPr>
        <w:spacing w:line="240" w:lineRule="auto"/>
        <w:ind w:firstLine="720"/>
        <w:rPr>
          <w:rFonts w:asciiTheme="majorHAnsi" w:hAnsiTheme="majorHAnsi"/>
          <w:i/>
          <w:sz w:val="24"/>
        </w:rPr>
      </w:pPr>
    </w:p>
    <w:p w:rsidRPr="006241BF" w:rsidR="005C7428" w:rsidP="006E563D" w:rsidRDefault="005C7428" w14:paraId="1144DEF9" w14:textId="77777777">
      <w:pPr>
        <w:spacing w:after="0" w:line="240" w:lineRule="auto"/>
        <w:rPr>
          <w:rFonts w:asciiTheme="majorHAnsi" w:hAnsiTheme="majorHAnsi"/>
          <w:sz w:val="24"/>
          <w:u w:val="single"/>
        </w:rPr>
      </w:pPr>
      <w:r w:rsidRPr="006241BF">
        <w:rPr>
          <w:rFonts w:asciiTheme="majorHAnsi" w:hAnsiTheme="majorHAnsi"/>
          <w:sz w:val="24"/>
        </w:rPr>
        <w:lastRenderedPageBreak/>
        <w:t xml:space="preserve">3. </w:t>
      </w:r>
      <w:r w:rsidRPr="006241BF">
        <w:rPr>
          <w:rFonts w:asciiTheme="majorHAnsi" w:hAnsiTheme="majorHAnsi"/>
          <w:sz w:val="24"/>
        </w:rPr>
        <w:tab/>
      </w:r>
      <w:r w:rsidRPr="006241BF">
        <w:rPr>
          <w:rFonts w:asciiTheme="majorHAnsi" w:hAnsiTheme="majorHAnsi"/>
          <w:sz w:val="24"/>
          <w:u w:val="single"/>
        </w:rPr>
        <w:t>Use of Information Technology</w:t>
      </w:r>
    </w:p>
    <w:p w:rsidRPr="006241BF" w:rsidR="00015E2B" w:rsidP="006E563D" w:rsidRDefault="00015E2B" w14:paraId="1A2ABD44" w14:textId="77777777">
      <w:pPr>
        <w:spacing w:after="0" w:line="240" w:lineRule="auto"/>
        <w:rPr>
          <w:rFonts w:asciiTheme="majorHAnsi" w:hAnsiTheme="majorHAnsi"/>
          <w:sz w:val="24"/>
          <w:u w:val="single"/>
        </w:rPr>
      </w:pPr>
    </w:p>
    <w:p w:rsidR="00C16CD4" w:rsidP="006E563D" w:rsidRDefault="002F15CD" w14:paraId="74ABA621" w14:textId="42E4314A">
      <w:pPr>
        <w:spacing w:after="0" w:line="240" w:lineRule="auto"/>
        <w:rPr>
          <w:rFonts w:asciiTheme="majorHAnsi" w:hAnsiTheme="majorHAnsi"/>
          <w:sz w:val="24"/>
        </w:rPr>
      </w:pPr>
      <w:r w:rsidRPr="006241BF">
        <w:rPr>
          <w:rFonts w:asciiTheme="majorHAnsi" w:hAnsiTheme="majorHAnsi"/>
          <w:sz w:val="24"/>
        </w:rPr>
        <w:tab/>
        <w:t xml:space="preserve">The information collection of this form will be at 90% collected electronically.  Digital transmission of the document will be used predominantly in the completion of this form.  Financial institutions who cannot digitally complete the form, will submit scanned copies of the form.   </w:t>
      </w:r>
    </w:p>
    <w:p w:rsidRPr="006241BF" w:rsidR="00C9286D" w:rsidP="006E563D" w:rsidRDefault="00C9286D" w14:paraId="4743BDF2" w14:textId="77777777">
      <w:pPr>
        <w:spacing w:after="0" w:line="240" w:lineRule="auto"/>
        <w:rPr>
          <w:rFonts w:asciiTheme="majorHAnsi" w:hAnsiTheme="majorHAnsi"/>
          <w:sz w:val="24"/>
        </w:rPr>
      </w:pPr>
    </w:p>
    <w:p w:rsidRPr="006241BF" w:rsidR="00C16CD4" w:rsidP="00C16CD4" w:rsidRDefault="00C16CD4" w14:paraId="78112450" w14:textId="77777777">
      <w:pPr>
        <w:pStyle w:val="PlainText"/>
        <w:rPr>
          <w:rFonts w:asciiTheme="majorHAnsi" w:hAnsiTheme="majorHAnsi"/>
          <w:sz w:val="24"/>
          <w:szCs w:val="24"/>
        </w:rPr>
      </w:pPr>
      <w:r w:rsidRPr="006241BF">
        <w:rPr>
          <w:rFonts w:asciiTheme="majorHAnsi" w:hAnsiTheme="majorHAnsi"/>
          <w:sz w:val="24"/>
        </w:rPr>
        <w:tab/>
        <w:t xml:space="preserve">In the future, Service members will </w:t>
      </w:r>
      <w:r w:rsidRPr="006241BF">
        <w:rPr>
          <w:rFonts w:asciiTheme="majorHAnsi" w:hAnsiTheme="majorHAnsi"/>
          <w:sz w:val="24"/>
          <w:szCs w:val="24"/>
        </w:rPr>
        <w:t>go into a secure online system to sign an electronic DD 2475, every year.  Once signed, within 30 days of payment due date, the National Guard Incentive Management System (GIMS) will query from the Department of Education, the soldier's National Student Loan Database System information (NSLDS).  This information will be downloaded onto a file and then automatically populated into GIMS.  GIMS will then check the soldier's enlisted records to verify eligibility remains and then alert the GIMS user at the Unit level that it's time to make payment.  Afterwards, the GIMS user at the Unit level verifies member eligibility and approves payment by sending it to the State level, who approves payment and sends it to the National Guard Bureau level in Washington, DC for payment authorization.  GIMS will then send payment data to DFAS's payment system, where EFT payment (and checks when necessary) are paid to the lender.</w:t>
      </w:r>
    </w:p>
    <w:p w:rsidRPr="006241BF" w:rsidR="00015E2B" w:rsidP="006E563D" w:rsidRDefault="00C16CD4" w14:paraId="44AB19A8" w14:textId="77777777">
      <w:pPr>
        <w:spacing w:after="0" w:line="240" w:lineRule="auto"/>
        <w:rPr>
          <w:rFonts w:asciiTheme="majorHAnsi" w:hAnsiTheme="majorHAnsi"/>
          <w:sz w:val="24"/>
        </w:rPr>
      </w:pPr>
      <w:r w:rsidRPr="006241BF">
        <w:rPr>
          <w:rFonts w:asciiTheme="majorHAnsi" w:hAnsiTheme="majorHAnsi"/>
          <w:sz w:val="24"/>
        </w:rPr>
        <w:t xml:space="preserve"> </w:t>
      </w:r>
      <w:r w:rsidRPr="006241BF" w:rsidR="002F15CD">
        <w:rPr>
          <w:rFonts w:asciiTheme="majorHAnsi" w:hAnsiTheme="majorHAnsi"/>
          <w:sz w:val="24"/>
        </w:rPr>
        <w:t xml:space="preserve"> </w:t>
      </w:r>
    </w:p>
    <w:p w:rsidRPr="006241BF" w:rsidR="008635C4" w:rsidP="001B1974" w:rsidRDefault="001B1974" w14:paraId="730420F6" w14:textId="77777777">
      <w:pPr>
        <w:spacing w:after="0" w:line="240" w:lineRule="auto"/>
        <w:rPr>
          <w:rFonts w:asciiTheme="majorHAnsi" w:hAnsiTheme="majorHAnsi"/>
          <w:sz w:val="24"/>
          <w:u w:val="single"/>
        </w:rPr>
      </w:pPr>
      <w:r w:rsidRPr="006241BF">
        <w:rPr>
          <w:rFonts w:asciiTheme="majorHAnsi" w:hAnsiTheme="majorHAnsi"/>
          <w:sz w:val="24"/>
        </w:rPr>
        <w:t xml:space="preserve">4. </w:t>
      </w:r>
      <w:r w:rsidRPr="006241BF">
        <w:rPr>
          <w:rFonts w:asciiTheme="majorHAnsi" w:hAnsiTheme="majorHAnsi"/>
          <w:sz w:val="24"/>
        </w:rPr>
        <w:tab/>
      </w:r>
      <w:r w:rsidRPr="006241BF" w:rsidR="008635C4">
        <w:rPr>
          <w:rFonts w:asciiTheme="majorHAnsi" w:hAnsiTheme="majorHAnsi"/>
          <w:sz w:val="24"/>
          <w:u w:val="single"/>
        </w:rPr>
        <w:t>Non-duplication</w:t>
      </w:r>
    </w:p>
    <w:p w:rsidRPr="006241BF" w:rsidR="00C16CD4" w:rsidP="001B1974" w:rsidRDefault="00C16CD4" w14:paraId="007182E5" w14:textId="77777777">
      <w:pPr>
        <w:spacing w:after="0" w:line="240" w:lineRule="auto"/>
        <w:ind w:firstLine="720"/>
        <w:rPr>
          <w:rFonts w:asciiTheme="majorHAnsi" w:hAnsiTheme="majorHAnsi"/>
          <w:sz w:val="24"/>
          <w:highlight w:val="cyan"/>
        </w:rPr>
      </w:pPr>
    </w:p>
    <w:p w:rsidRPr="006241BF" w:rsidR="008635C4" w:rsidP="001B1974" w:rsidRDefault="008635C4" w14:paraId="1DB732AE" w14:textId="77777777">
      <w:pPr>
        <w:spacing w:after="0" w:line="240" w:lineRule="auto"/>
        <w:ind w:firstLine="720"/>
        <w:rPr>
          <w:rFonts w:asciiTheme="majorHAnsi" w:hAnsiTheme="majorHAnsi"/>
          <w:i/>
          <w:sz w:val="24"/>
        </w:rPr>
      </w:pPr>
      <w:r w:rsidRPr="006241BF">
        <w:rPr>
          <w:rFonts w:asciiTheme="majorHAnsi" w:hAnsiTheme="majorHAnsi"/>
          <w:sz w:val="24"/>
        </w:rPr>
        <w:t xml:space="preserve">The information obtained through this collection is unique and </w:t>
      </w:r>
      <w:r w:rsidRPr="006241BF" w:rsidR="00CA15B1">
        <w:rPr>
          <w:rFonts w:asciiTheme="majorHAnsi" w:hAnsiTheme="majorHAnsi"/>
          <w:sz w:val="24"/>
        </w:rPr>
        <w:t xml:space="preserve">is </w:t>
      </w:r>
      <w:r w:rsidRPr="006241BF">
        <w:rPr>
          <w:rFonts w:asciiTheme="majorHAnsi" w:hAnsiTheme="majorHAnsi"/>
          <w:sz w:val="24"/>
        </w:rPr>
        <w:t xml:space="preserve">not already available for use or adaptation from another cleared source. </w:t>
      </w:r>
    </w:p>
    <w:p w:rsidRPr="006241BF" w:rsidR="00CA15B1" w:rsidP="006E563D" w:rsidRDefault="00CA15B1" w14:paraId="18200C7D" w14:textId="77777777">
      <w:pPr>
        <w:spacing w:after="0" w:line="240" w:lineRule="auto"/>
        <w:rPr>
          <w:rFonts w:asciiTheme="majorHAnsi" w:hAnsiTheme="majorHAnsi"/>
          <w:i/>
          <w:sz w:val="24"/>
        </w:rPr>
      </w:pPr>
    </w:p>
    <w:p w:rsidRPr="006241BF" w:rsidR="00CA15B1" w:rsidP="006E563D" w:rsidRDefault="00CA15B1" w14:paraId="208BDD22" w14:textId="77777777">
      <w:pPr>
        <w:spacing w:after="0" w:line="240" w:lineRule="auto"/>
        <w:rPr>
          <w:rFonts w:asciiTheme="majorHAnsi" w:hAnsiTheme="majorHAnsi"/>
          <w:sz w:val="24"/>
        </w:rPr>
      </w:pPr>
      <w:r w:rsidRPr="006241BF">
        <w:rPr>
          <w:rFonts w:asciiTheme="majorHAnsi" w:hAnsiTheme="majorHAnsi"/>
          <w:sz w:val="24"/>
        </w:rPr>
        <w:t xml:space="preserve">5. </w:t>
      </w:r>
      <w:r w:rsidRPr="006241BF">
        <w:rPr>
          <w:rFonts w:asciiTheme="majorHAnsi" w:hAnsiTheme="majorHAnsi"/>
          <w:sz w:val="24"/>
        </w:rPr>
        <w:tab/>
      </w:r>
      <w:r w:rsidRPr="006241BF">
        <w:rPr>
          <w:rFonts w:asciiTheme="majorHAnsi" w:hAnsiTheme="majorHAnsi"/>
          <w:sz w:val="24"/>
          <w:u w:val="single"/>
        </w:rPr>
        <w:t>Burden on Small Businesses</w:t>
      </w:r>
      <w:r w:rsidRPr="006241BF">
        <w:rPr>
          <w:rFonts w:asciiTheme="majorHAnsi" w:hAnsiTheme="majorHAnsi"/>
          <w:sz w:val="24"/>
        </w:rPr>
        <w:t xml:space="preserve"> </w:t>
      </w:r>
    </w:p>
    <w:p w:rsidRPr="006241BF" w:rsidR="00C16CD4" w:rsidP="001B1974" w:rsidRDefault="00C16CD4" w14:paraId="30AF28A6" w14:textId="77777777">
      <w:pPr>
        <w:spacing w:after="0" w:line="240" w:lineRule="auto"/>
        <w:ind w:firstLine="720"/>
        <w:rPr>
          <w:rFonts w:asciiTheme="majorHAnsi" w:hAnsiTheme="majorHAnsi"/>
          <w:sz w:val="24"/>
        </w:rPr>
      </w:pPr>
    </w:p>
    <w:p w:rsidRPr="006241BF" w:rsidR="00CA15B1" w:rsidP="001B1974" w:rsidRDefault="002567F9" w14:paraId="4AB7287B" w14:textId="77777777">
      <w:pPr>
        <w:spacing w:after="0" w:line="240" w:lineRule="auto"/>
        <w:ind w:firstLine="720"/>
        <w:rPr>
          <w:rFonts w:asciiTheme="majorHAnsi" w:hAnsiTheme="majorHAnsi"/>
          <w:i/>
          <w:sz w:val="24"/>
        </w:rPr>
      </w:pPr>
      <w:r w:rsidRPr="006241BF">
        <w:rPr>
          <w:rFonts w:asciiTheme="majorHAnsi" w:hAnsiTheme="majorHAnsi"/>
          <w:sz w:val="24"/>
        </w:rPr>
        <w:t>This information collection does not impose a significant economic impact on a substantial number of small businesses or entities.</w:t>
      </w:r>
      <w:r w:rsidRPr="006241BF">
        <w:rPr>
          <w:rFonts w:asciiTheme="majorHAnsi" w:hAnsiTheme="majorHAnsi"/>
          <w:i/>
          <w:sz w:val="24"/>
        </w:rPr>
        <w:t xml:space="preserve"> </w:t>
      </w:r>
    </w:p>
    <w:p w:rsidRPr="006241BF" w:rsidR="002567F9" w:rsidP="006E563D" w:rsidRDefault="002567F9" w14:paraId="6F98D368" w14:textId="77777777">
      <w:pPr>
        <w:spacing w:after="0" w:line="240" w:lineRule="auto"/>
        <w:rPr>
          <w:rFonts w:asciiTheme="majorHAnsi" w:hAnsiTheme="majorHAnsi"/>
          <w:i/>
          <w:sz w:val="24"/>
        </w:rPr>
      </w:pPr>
    </w:p>
    <w:p w:rsidRPr="006241BF" w:rsidR="002567F9" w:rsidP="006E563D" w:rsidRDefault="002567F9" w14:paraId="54F32156" w14:textId="77777777">
      <w:pPr>
        <w:spacing w:after="0" w:line="240" w:lineRule="auto"/>
        <w:rPr>
          <w:rFonts w:asciiTheme="majorHAnsi" w:hAnsiTheme="majorHAnsi"/>
          <w:sz w:val="24"/>
          <w:u w:val="single"/>
        </w:rPr>
      </w:pPr>
      <w:r w:rsidRPr="006241BF">
        <w:rPr>
          <w:rFonts w:asciiTheme="majorHAnsi" w:hAnsiTheme="majorHAnsi"/>
          <w:sz w:val="24"/>
        </w:rPr>
        <w:t>6.</w:t>
      </w:r>
      <w:r w:rsidRPr="006241BF">
        <w:rPr>
          <w:rFonts w:asciiTheme="majorHAnsi" w:hAnsiTheme="majorHAnsi"/>
          <w:sz w:val="24"/>
        </w:rPr>
        <w:tab/>
        <w:t xml:space="preserve"> </w:t>
      </w:r>
      <w:r w:rsidRPr="006241BF">
        <w:rPr>
          <w:rFonts w:asciiTheme="majorHAnsi" w:hAnsiTheme="majorHAnsi"/>
          <w:sz w:val="24"/>
          <w:u w:val="single"/>
        </w:rPr>
        <w:t>Less Frequent Collection</w:t>
      </w:r>
    </w:p>
    <w:p w:rsidRPr="006241BF" w:rsidR="001B1974" w:rsidP="001B1974" w:rsidRDefault="001B1974" w14:paraId="0E52B118" w14:textId="77777777">
      <w:pPr>
        <w:spacing w:after="0" w:line="240" w:lineRule="auto"/>
        <w:ind w:firstLine="720"/>
        <w:rPr>
          <w:rFonts w:asciiTheme="majorHAnsi" w:hAnsiTheme="majorHAnsi"/>
          <w:sz w:val="24"/>
        </w:rPr>
      </w:pPr>
    </w:p>
    <w:p w:rsidRPr="006241BF" w:rsidR="002567F9" w:rsidP="001B1974" w:rsidRDefault="00B30877" w14:paraId="156098D3" w14:textId="77777777">
      <w:pPr>
        <w:spacing w:after="0" w:line="240" w:lineRule="auto"/>
        <w:ind w:firstLine="720"/>
        <w:rPr>
          <w:rFonts w:asciiTheme="majorHAnsi" w:hAnsiTheme="majorHAnsi"/>
          <w:sz w:val="24"/>
        </w:rPr>
      </w:pPr>
      <w:r w:rsidRPr="006241BF">
        <w:rPr>
          <w:rFonts w:asciiTheme="majorHAnsi" w:hAnsiTheme="majorHAnsi"/>
          <w:sz w:val="24"/>
        </w:rPr>
        <w:t xml:space="preserve">Department of Defense </w:t>
      </w:r>
      <w:r w:rsidRPr="006241BF" w:rsidR="00E17024">
        <w:rPr>
          <w:rFonts w:asciiTheme="majorHAnsi" w:hAnsiTheme="majorHAnsi"/>
          <w:sz w:val="24"/>
        </w:rPr>
        <w:t xml:space="preserve">Service members, serving honorably, with loan repayment contractual </w:t>
      </w:r>
      <w:r w:rsidRPr="006241BF">
        <w:rPr>
          <w:rFonts w:asciiTheme="majorHAnsi" w:hAnsiTheme="majorHAnsi"/>
          <w:sz w:val="24"/>
        </w:rPr>
        <w:t>stipulations</w:t>
      </w:r>
      <w:r w:rsidRPr="006241BF" w:rsidR="00E17024">
        <w:rPr>
          <w:rFonts w:asciiTheme="majorHAnsi" w:hAnsiTheme="majorHAnsi"/>
          <w:sz w:val="24"/>
        </w:rPr>
        <w:t xml:space="preserve"> are </w:t>
      </w:r>
      <w:r w:rsidRPr="006241BF">
        <w:rPr>
          <w:rFonts w:asciiTheme="majorHAnsi" w:hAnsiTheme="majorHAnsi"/>
          <w:sz w:val="24"/>
        </w:rPr>
        <w:t xml:space="preserve">required to annually certify their civilian education loan terms.  Upon validation of the loan terms, the Department of Defense is enabled to disburse funds to the appropriate loan holder on behalf of the Service member.  </w:t>
      </w:r>
      <w:r w:rsidRPr="006241BF" w:rsidR="00E17024">
        <w:rPr>
          <w:rFonts w:asciiTheme="majorHAnsi" w:hAnsiTheme="majorHAnsi"/>
          <w:sz w:val="24"/>
        </w:rPr>
        <w:t>If the collection is</w:t>
      </w:r>
      <w:r w:rsidRPr="006241BF">
        <w:rPr>
          <w:rFonts w:asciiTheme="majorHAnsi" w:hAnsiTheme="majorHAnsi"/>
          <w:sz w:val="24"/>
        </w:rPr>
        <w:t xml:space="preserve"> less frequent, Service members may be in violation of loan terms with the loan holder.  </w:t>
      </w:r>
      <w:r w:rsidRPr="006241BF" w:rsidR="00E17024">
        <w:rPr>
          <w:rFonts w:asciiTheme="majorHAnsi" w:hAnsiTheme="majorHAnsi"/>
          <w:sz w:val="24"/>
        </w:rPr>
        <w:t xml:space="preserve">  </w:t>
      </w:r>
      <w:r w:rsidRPr="006241BF" w:rsidR="00F86C35">
        <w:rPr>
          <w:rFonts w:asciiTheme="majorHAnsi" w:hAnsiTheme="majorHAnsi"/>
          <w:i/>
          <w:sz w:val="24"/>
        </w:rPr>
        <w:t xml:space="preserve"> </w:t>
      </w:r>
    </w:p>
    <w:p w:rsidRPr="006241BF" w:rsidR="00F86C35" w:rsidP="006E563D" w:rsidRDefault="00F86C35" w14:paraId="35D3857C" w14:textId="77777777">
      <w:pPr>
        <w:spacing w:after="0" w:line="240" w:lineRule="auto"/>
        <w:rPr>
          <w:rFonts w:asciiTheme="majorHAnsi" w:hAnsiTheme="majorHAnsi"/>
          <w:i/>
          <w:sz w:val="24"/>
        </w:rPr>
      </w:pPr>
    </w:p>
    <w:p w:rsidRPr="006241BF" w:rsidR="00B30877" w:rsidP="00B30877" w:rsidRDefault="00F86C35" w14:paraId="0EB4ADAF" w14:textId="77777777">
      <w:pPr>
        <w:spacing w:after="0" w:line="240" w:lineRule="auto"/>
        <w:rPr>
          <w:rFonts w:asciiTheme="majorHAnsi" w:hAnsiTheme="majorHAnsi"/>
          <w:sz w:val="24"/>
          <w:u w:val="single"/>
        </w:rPr>
      </w:pPr>
      <w:r w:rsidRPr="006241BF">
        <w:rPr>
          <w:rFonts w:asciiTheme="majorHAnsi" w:hAnsiTheme="majorHAnsi"/>
          <w:i/>
          <w:sz w:val="24"/>
        </w:rPr>
        <w:t xml:space="preserve">7. </w:t>
      </w:r>
      <w:r w:rsidRPr="006241BF">
        <w:rPr>
          <w:rFonts w:asciiTheme="majorHAnsi" w:hAnsiTheme="majorHAnsi"/>
          <w:i/>
          <w:sz w:val="24"/>
        </w:rPr>
        <w:tab/>
      </w:r>
      <w:r w:rsidRPr="006241BF">
        <w:rPr>
          <w:rFonts w:asciiTheme="majorHAnsi" w:hAnsiTheme="majorHAnsi"/>
          <w:sz w:val="24"/>
          <w:u w:val="single"/>
        </w:rPr>
        <w:t>Paperwork Reduction Act Guidelines</w:t>
      </w:r>
    </w:p>
    <w:p w:rsidRPr="006241BF" w:rsidR="00B30877" w:rsidP="00B30877" w:rsidRDefault="00B30877" w14:paraId="4477B890" w14:textId="77777777">
      <w:pPr>
        <w:spacing w:after="0" w:line="240" w:lineRule="auto"/>
        <w:rPr>
          <w:rFonts w:asciiTheme="majorHAnsi" w:hAnsiTheme="majorHAnsi"/>
          <w:sz w:val="24"/>
          <w:u w:val="single"/>
        </w:rPr>
      </w:pPr>
    </w:p>
    <w:p w:rsidRPr="00C9286D" w:rsidR="00200261" w:rsidP="001B1974" w:rsidRDefault="00200261" w14:paraId="3FF049AC" w14:textId="77777777">
      <w:pPr>
        <w:spacing w:after="0" w:line="240" w:lineRule="auto"/>
        <w:ind w:firstLine="720"/>
        <w:rPr>
          <w:rFonts w:asciiTheme="majorHAnsi" w:hAnsiTheme="majorHAnsi"/>
          <w:i/>
          <w:sz w:val="24"/>
          <w:szCs w:val="24"/>
        </w:rPr>
      </w:pPr>
      <w:r w:rsidRPr="00C9286D">
        <w:rPr>
          <w:rFonts w:asciiTheme="majorHAnsi" w:hAnsiTheme="majorHAnsi"/>
          <w:sz w:val="24"/>
          <w:szCs w:val="24"/>
        </w:rPr>
        <w:t xml:space="preserve">This collection of information does not require collection to be conducted in a manner inconsistent with the guidelines delineated in 5 CFR 1320.5(d)(2). </w:t>
      </w:r>
    </w:p>
    <w:p w:rsidRPr="006241BF" w:rsidR="00200261" w:rsidP="00200261" w:rsidRDefault="00200261" w14:paraId="004731C4" w14:textId="77777777">
      <w:pPr>
        <w:pStyle w:val="NormalWeb"/>
        <w:spacing w:line="288" w:lineRule="atLeast"/>
        <w:rPr>
          <w:rFonts w:asciiTheme="majorHAnsi" w:hAnsiTheme="majorHAnsi" w:eastAsiaTheme="minorHAnsi" w:cstheme="minorBidi"/>
          <w:szCs w:val="22"/>
          <w:u w:val="single"/>
        </w:rPr>
      </w:pPr>
      <w:r w:rsidRPr="006241BF">
        <w:rPr>
          <w:rFonts w:asciiTheme="majorHAnsi" w:hAnsiTheme="majorHAnsi" w:eastAsiaTheme="minorHAnsi" w:cstheme="minorBidi"/>
          <w:szCs w:val="22"/>
        </w:rPr>
        <w:t xml:space="preserve">8. </w:t>
      </w:r>
      <w:r w:rsidRPr="006241BF">
        <w:rPr>
          <w:rFonts w:asciiTheme="majorHAnsi" w:hAnsiTheme="majorHAnsi" w:eastAsiaTheme="minorHAnsi" w:cstheme="minorBidi"/>
          <w:szCs w:val="22"/>
        </w:rPr>
        <w:tab/>
      </w:r>
      <w:r w:rsidRPr="006241BF">
        <w:rPr>
          <w:rFonts w:asciiTheme="majorHAnsi" w:hAnsiTheme="majorHAnsi" w:eastAsiaTheme="minorHAnsi" w:cstheme="minorBidi"/>
          <w:szCs w:val="22"/>
          <w:u w:val="single"/>
        </w:rPr>
        <w:t>Consultation and Public Comments</w:t>
      </w:r>
    </w:p>
    <w:p w:rsidRPr="006241BF" w:rsidR="00200261" w:rsidP="00200261" w:rsidRDefault="00200261" w14:paraId="464CDD5B" w14:textId="77777777">
      <w:pPr>
        <w:pStyle w:val="NormalWeb"/>
        <w:spacing w:line="288" w:lineRule="atLeast"/>
        <w:rPr>
          <w:rFonts w:asciiTheme="majorHAnsi" w:hAnsiTheme="majorHAnsi" w:eastAsiaTheme="minorHAnsi" w:cstheme="minorBidi"/>
          <w:szCs w:val="22"/>
        </w:rPr>
      </w:pPr>
      <w:r w:rsidRPr="006241BF">
        <w:rPr>
          <w:rFonts w:asciiTheme="majorHAnsi" w:hAnsiTheme="majorHAnsi" w:eastAsiaTheme="minorHAnsi" w:cstheme="minorBidi"/>
          <w:szCs w:val="22"/>
        </w:rPr>
        <w:t>Part A: PUBLIC NOTICE</w:t>
      </w:r>
    </w:p>
    <w:p w:rsidR="00F1546B" w:rsidP="00F1546B" w:rsidRDefault="00F1546B" w14:paraId="0DD4CBE6" w14:textId="06C8764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A 60-Day Federal Register Notice (FRN) for the collection published on</w:t>
      </w:r>
      <w:r w:rsidR="00C9286D">
        <w:rPr>
          <w:rFonts w:asciiTheme="majorHAnsi" w:hAnsiTheme="majorHAnsi" w:eastAsiaTheme="minorHAnsi" w:cstheme="minorBidi"/>
          <w:szCs w:val="22"/>
        </w:rPr>
        <w:t xml:space="preserve"> Monday, August 30, 2021.</w:t>
      </w:r>
      <w:r>
        <w:rPr>
          <w:rFonts w:asciiTheme="majorHAnsi" w:hAnsiTheme="majorHAnsi" w:eastAsiaTheme="minorHAnsi" w:cstheme="minorBidi"/>
          <w:szCs w:val="22"/>
        </w:rPr>
        <w:t xml:space="preserve"> The 60-Day FRN citation is</w:t>
      </w:r>
      <w:r w:rsidR="00C9286D">
        <w:rPr>
          <w:rFonts w:asciiTheme="majorHAnsi" w:hAnsiTheme="majorHAnsi" w:eastAsiaTheme="minorHAnsi" w:cstheme="minorBidi"/>
          <w:szCs w:val="22"/>
        </w:rPr>
        <w:t xml:space="preserve"> 86 FR 48407</w:t>
      </w:r>
      <w:r>
        <w:rPr>
          <w:rFonts w:asciiTheme="majorHAnsi" w:hAnsiTheme="majorHAnsi" w:eastAsiaTheme="minorHAnsi" w:cstheme="minorBidi"/>
          <w:szCs w:val="22"/>
        </w:rPr>
        <w:t xml:space="preserve"> FRN </w:t>
      </w:r>
      <w:r w:rsidR="00C9286D">
        <w:rPr>
          <w:rFonts w:asciiTheme="majorHAnsi" w:hAnsiTheme="majorHAnsi" w:eastAsiaTheme="minorHAnsi" w:cstheme="minorBidi"/>
          <w:szCs w:val="22"/>
        </w:rPr>
        <w:t>48407.</w:t>
      </w:r>
      <w:r>
        <w:rPr>
          <w:rFonts w:asciiTheme="majorHAnsi" w:hAnsiTheme="majorHAnsi" w:eastAsiaTheme="minorHAnsi" w:cstheme="minorBidi"/>
          <w:szCs w:val="22"/>
        </w:rPr>
        <w:t xml:space="preserve"> </w:t>
      </w:r>
    </w:p>
    <w:p w:rsidRPr="00C9286D" w:rsidR="00F1546B" w:rsidP="00F1546B" w:rsidRDefault="00C9286D" w14:paraId="379EDE44" w14:textId="1D9A936D">
      <w:pPr>
        <w:pStyle w:val="NormalWeb"/>
        <w:spacing w:line="288" w:lineRule="atLeast"/>
        <w:rPr>
          <w:rFonts w:asciiTheme="majorHAnsi" w:hAnsiTheme="majorHAnsi" w:eastAsiaTheme="minorHAnsi" w:cstheme="minorBidi"/>
          <w:szCs w:val="22"/>
        </w:rPr>
      </w:pPr>
      <w:r w:rsidRPr="00C9286D">
        <w:rPr>
          <w:rFonts w:asciiTheme="majorHAnsi" w:hAnsiTheme="majorHAnsi" w:eastAsiaTheme="minorHAnsi" w:cstheme="minorBidi"/>
          <w:szCs w:val="22"/>
        </w:rPr>
        <w:t xml:space="preserve">No </w:t>
      </w:r>
      <w:r w:rsidRPr="00C9286D" w:rsidR="00F1546B">
        <w:rPr>
          <w:rFonts w:asciiTheme="majorHAnsi" w:hAnsiTheme="majorHAnsi" w:eastAsiaTheme="minorHAnsi" w:cstheme="minorBidi"/>
          <w:szCs w:val="22"/>
        </w:rPr>
        <w:t xml:space="preserve">comments were received during the 60-Day Comment Period. </w:t>
      </w:r>
    </w:p>
    <w:p w:rsidR="00F1546B" w:rsidP="00F1546B" w:rsidRDefault="00F1546B" w14:paraId="772B4451" w14:textId="03720FC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C9286D">
        <w:rPr>
          <w:rFonts w:asciiTheme="majorHAnsi" w:hAnsiTheme="majorHAnsi" w:eastAsiaTheme="minorHAnsi" w:cstheme="minorBidi"/>
          <w:szCs w:val="22"/>
        </w:rPr>
        <w:t>Monday, November 15, 2021.</w:t>
      </w:r>
      <w:r>
        <w:rPr>
          <w:rFonts w:asciiTheme="majorHAnsi" w:hAnsiTheme="majorHAnsi" w:eastAsiaTheme="minorHAnsi" w:cstheme="minorBidi"/>
          <w:szCs w:val="22"/>
        </w:rPr>
        <w:t xml:space="preserve"> The 30-Day FRN citation is</w:t>
      </w:r>
      <w:r w:rsidR="00C9286D">
        <w:rPr>
          <w:rFonts w:asciiTheme="majorHAnsi" w:hAnsiTheme="majorHAnsi" w:eastAsiaTheme="minorHAnsi" w:cstheme="minorBidi"/>
          <w:szCs w:val="22"/>
        </w:rPr>
        <w:t xml:space="preserve"> 86 FR 63005</w:t>
      </w:r>
      <w:r>
        <w:rPr>
          <w:rFonts w:asciiTheme="majorHAnsi" w:hAnsiTheme="majorHAnsi" w:eastAsiaTheme="minorHAnsi" w:cstheme="minorBidi"/>
          <w:szCs w:val="22"/>
        </w:rPr>
        <w:t xml:space="preserve"> FRN</w:t>
      </w:r>
      <w:r w:rsidR="00C9286D">
        <w:rPr>
          <w:rFonts w:asciiTheme="majorHAnsi" w:hAnsiTheme="majorHAnsi" w:eastAsiaTheme="minorHAnsi" w:cstheme="minorBidi"/>
          <w:szCs w:val="22"/>
        </w:rPr>
        <w:t xml:space="preserve"> 63005.</w:t>
      </w:r>
      <w:r>
        <w:rPr>
          <w:rFonts w:asciiTheme="majorHAnsi" w:hAnsiTheme="majorHAnsi" w:eastAsiaTheme="minorHAnsi" w:cstheme="minorBidi"/>
          <w:szCs w:val="22"/>
        </w:rPr>
        <w:t xml:space="preserve"> </w:t>
      </w:r>
    </w:p>
    <w:p w:rsidRPr="006241BF" w:rsidR="00200261" w:rsidP="00200261" w:rsidRDefault="00494C4E" w14:paraId="51E8DDEC" w14:textId="77777777">
      <w:pPr>
        <w:pStyle w:val="NormalWeb"/>
        <w:spacing w:line="288" w:lineRule="atLeast"/>
        <w:rPr>
          <w:rFonts w:asciiTheme="majorHAnsi" w:hAnsiTheme="majorHAnsi" w:eastAsiaTheme="minorHAnsi" w:cstheme="minorBidi"/>
          <w:szCs w:val="22"/>
        </w:rPr>
      </w:pPr>
      <w:r w:rsidRPr="006241BF">
        <w:rPr>
          <w:rFonts w:asciiTheme="majorHAnsi" w:hAnsiTheme="majorHAnsi" w:eastAsiaTheme="minorHAnsi" w:cstheme="minorBidi"/>
          <w:szCs w:val="22"/>
        </w:rPr>
        <w:t>P</w:t>
      </w:r>
      <w:r w:rsidRPr="006241BF" w:rsidR="00200261">
        <w:rPr>
          <w:rFonts w:asciiTheme="majorHAnsi" w:hAnsiTheme="majorHAnsi" w:eastAsiaTheme="minorHAnsi" w:cstheme="minorBidi"/>
          <w:szCs w:val="22"/>
        </w:rPr>
        <w:t>art B: CONSULTATION</w:t>
      </w:r>
    </w:p>
    <w:p w:rsidRPr="006241BF" w:rsidR="00571698" w:rsidP="00200261" w:rsidRDefault="00571698" w14:paraId="6D96825F" w14:textId="77777777">
      <w:pPr>
        <w:pStyle w:val="NormalWeb"/>
        <w:spacing w:line="288" w:lineRule="atLeast"/>
        <w:rPr>
          <w:rFonts w:asciiTheme="majorHAnsi" w:hAnsiTheme="majorHAnsi" w:eastAsiaTheme="minorHAnsi" w:cstheme="minorBidi"/>
          <w:szCs w:val="22"/>
        </w:rPr>
      </w:pPr>
      <w:r w:rsidRPr="006241BF">
        <w:rPr>
          <w:rFonts w:asciiTheme="majorHAnsi" w:hAnsiTheme="majorHAnsi" w:eastAsiaTheme="minorHAnsi" w:cstheme="minorBidi"/>
          <w:szCs w:val="22"/>
        </w:rPr>
        <w:t xml:space="preserve">No additional consultation apart from soliciting public comments through the 60-Day Federal Register Noticed was conducted for this submission. </w:t>
      </w:r>
    </w:p>
    <w:p w:rsidRPr="006241BF" w:rsidR="00571698" w:rsidP="006E563D" w:rsidRDefault="006A13FA" w14:paraId="421455F8" w14:textId="77777777">
      <w:pPr>
        <w:spacing w:after="0" w:line="240" w:lineRule="auto"/>
        <w:rPr>
          <w:rFonts w:asciiTheme="majorHAnsi" w:hAnsiTheme="majorHAnsi"/>
          <w:sz w:val="24"/>
          <w:u w:val="single"/>
        </w:rPr>
      </w:pPr>
      <w:r w:rsidRPr="006241BF">
        <w:rPr>
          <w:rFonts w:asciiTheme="majorHAnsi" w:hAnsiTheme="majorHAnsi"/>
          <w:sz w:val="24"/>
        </w:rPr>
        <w:t xml:space="preserve">9. </w:t>
      </w:r>
      <w:r w:rsidRPr="006241BF">
        <w:rPr>
          <w:rFonts w:asciiTheme="majorHAnsi" w:hAnsiTheme="majorHAnsi"/>
          <w:sz w:val="24"/>
        </w:rPr>
        <w:tab/>
      </w:r>
      <w:r w:rsidRPr="006241BF">
        <w:rPr>
          <w:rFonts w:asciiTheme="majorHAnsi" w:hAnsiTheme="majorHAnsi"/>
          <w:sz w:val="24"/>
          <w:u w:val="single"/>
        </w:rPr>
        <w:t>Gifts or Payment</w:t>
      </w:r>
    </w:p>
    <w:p w:rsidRPr="006241BF" w:rsidR="003F3732" w:rsidP="006E563D" w:rsidRDefault="003F3732" w14:paraId="2132F4D2" w14:textId="77777777">
      <w:pPr>
        <w:spacing w:after="0" w:line="240" w:lineRule="auto"/>
        <w:rPr>
          <w:rFonts w:asciiTheme="majorHAnsi" w:hAnsiTheme="majorHAnsi"/>
          <w:sz w:val="24"/>
          <w:u w:val="single"/>
        </w:rPr>
      </w:pPr>
    </w:p>
    <w:p w:rsidRPr="006241BF" w:rsidR="006A13FA" w:rsidP="001B1974" w:rsidRDefault="006A13FA" w14:paraId="3AE6DB14" w14:textId="77777777">
      <w:pPr>
        <w:spacing w:after="0" w:line="240" w:lineRule="auto"/>
        <w:ind w:firstLine="720"/>
        <w:rPr>
          <w:rFonts w:asciiTheme="majorHAnsi" w:hAnsiTheme="majorHAnsi"/>
          <w:i/>
          <w:sz w:val="24"/>
        </w:rPr>
      </w:pPr>
      <w:r w:rsidRPr="006241BF">
        <w:rPr>
          <w:rFonts w:asciiTheme="majorHAnsi" w:hAnsiTheme="majorHAnsi"/>
          <w:sz w:val="24"/>
        </w:rPr>
        <w:t>No payments or gifts are being offered to respondents as an incentive to participate in the collection.</w:t>
      </w:r>
      <w:r w:rsidRPr="006241BF">
        <w:rPr>
          <w:rFonts w:asciiTheme="majorHAnsi" w:hAnsiTheme="majorHAnsi"/>
          <w:i/>
          <w:sz w:val="24"/>
        </w:rPr>
        <w:t xml:space="preserve"> </w:t>
      </w:r>
    </w:p>
    <w:p w:rsidRPr="006241BF" w:rsidR="006A13FA" w:rsidP="006A13FA" w:rsidRDefault="006A13FA" w14:paraId="456F7059" w14:textId="77777777">
      <w:pPr>
        <w:spacing w:after="0" w:line="240" w:lineRule="auto"/>
        <w:rPr>
          <w:rFonts w:asciiTheme="majorHAnsi" w:hAnsiTheme="majorHAnsi"/>
          <w:i/>
          <w:sz w:val="24"/>
        </w:rPr>
      </w:pPr>
    </w:p>
    <w:p w:rsidRPr="006241BF" w:rsidR="00F97482" w:rsidP="006A13FA" w:rsidRDefault="00F97482" w14:paraId="5F35D741" w14:textId="77777777">
      <w:pPr>
        <w:spacing w:after="0" w:line="240" w:lineRule="auto"/>
        <w:rPr>
          <w:rFonts w:asciiTheme="majorHAnsi" w:hAnsiTheme="majorHAnsi"/>
          <w:sz w:val="24"/>
          <w:u w:val="single"/>
        </w:rPr>
      </w:pPr>
      <w:r w:rsidRPr="006241BF">
        <w:rPr>
          <w:rFonts w:asciiTheme="majorHAnsi" w:hAnsiTheme="majorHAnsi"/>
          <w:sz w:val="24"/>
        </w:rPr>
        <w:t xml:space="preserve">10. </w:t>
      </w:r>
      <w:r w:rsidRPr="006241BF">
        <w:rPr>
          <w:rFonts w:asciiTheme="majorHAnsi" w:hAnsiTheme="majorHAnsi"/>
          <w:sz w:val="24"/>
        </w:rPr>
        <w:tab/>
      </w:r>
      <w:r w:rsidRPr="006241BF">
        <w:rPr>
          <w:rFonts w:asciiTheme="majorHAnsi" w:hAnsiTheme="majorHAnsi"/>
          <w:sz w:val="24"/>
          <w:u w:val="single"/>
        </w:rPr>
        <w:t>Confidentiality</w:t>
      </w:r>
    </w:p>
    <w:p w:rsidRPr="006241BF" w:rsidR="003F3732" w:rsidP="006A13FA" w:rsidRDefault="003F3732" w14:paraId="2F8FB90C" w14:textId="77777777">
      <w:pPr>
        <w:spacing w:after="0" w:line="240" w:lineRule="auto"/>
        <w:rPr>
          <w:rFonts w:asciiTheme="majorHAnsi" w:hAnsiTheme="majorHAnsi"/>
          <w:sz w:val="24"/>
          <w:u w:val="single"/>
        </w:rPr>
      </w:pPr>
    </w:p>
    <w:p w:rsidR="00827311" w:rsidP="003F3732" w:rsidRDefault="00AA34FA" w14:paraId="11FB2A9C" w14:textId="77777777">
      <w:pPr>
        <w:spacing w:after="0" w:line="240" w:lineRule="auto"/>
        <w:ind w:firstLine="720"/>
        <w:rPr>
          <w:rFonts w:asciiTheme="majorHAnsi" w:hAnsiTheme="majorHAnsi"/>
          <w:sz w:val="24"/>
        </w:rPr>
      </w:pPr>
      <w:r w:rsidRPr="006241BF">
        <w:rPr>
          <w:rFonts w:asciiTheme="majorHAnsi" w:hAnsiTheme="majorHAnsi"/>
          <w:color w:val="2F2F2F"/>
          <w:sz w:val="24"/>
          <w:szCs w:val="24"/>
        </w:rPr>
        <w:t>All</w:t>
      </w:r>
      <w:r w:rsidRPr="006241BF">
        <w:rPr>
          <w:rFonts w:asciiTheme="majorHAnsi" w:hAnsiTheme="majorHAnsi"/>
          <w:color w:val="2F2F2F"/>
          <w:spacing w:val="13"/>
          <w:sz w:val="24"/>
          <w:szCs w:val="24"/>
        </w:rPr>
        <w:t xml:space="preserve"> </w:t>
      </w:r>
      <w:r w:rsidRPr="006241BF">
        <w:rPr>
          <w:rFonts w:asciiTheme="majorHAnsi" w:hAnsiTheme="majorHAnsi"/>
          <w:color w:val="1D1D1D"/>
          <w:sz w:val="24"/>
          <w:szCs w:val="24"/>
        </w:rPr>
        <w:t>data</w:t>
      </w:r>
      <w:r w:rsidRPr="006241BF">
        <w:rPr>
          <w:rFonts w:asciiTheme="majorHAnsi" w:hAnsiTheme="majorHAnsi"/>
          <w:color w:val="1D1D1D"/>
          <w:spacing w:val="7"/>
          <w:sz w:val="24"/>
          <w:szCs w:val="24"/>
        </w:rPr>
        <w:t xml:space="preserve"> is </w:t>
      </w:r>
      <w:r w:rsidRPr="006241BF">
        <w:rPr>
          <w:rFonts w:asciiTheme="majorHAnsi" w:hAnsiTheme="majorHAnsi"/>
          <w:color w:val="1D1D1D"/>
          <w:sz w:val="24"/>
          <w:szCs w:val="24"/>
        </w:rPr>
        <w:t>protected</w:t>
      </w:r>
      <w:r w:rsidRPr="006241BF">
        <w:rPr>
          <w:rFonts w:asciiTheme="majorHAnsi" w:hAnsiTheme="majorHAnsi"/>
          <w:color w:val="1D1D1D"/>
          <w:spacing w:val="36"/>
          <w:sz w:val="24"/>
          <w:szCs w:val="24"/>
        </w:rPr>
        <w:t xml:space="preserve"> </w:t>
      </w:r>
      <w:r w:rsidRPr="006241BF">
        <w:rPr>
          <w:rFonts w:asciiTheme="majorHAnsi" w:hAnsiTheme="majorHAnsi"/>
          <w:color w:val="1D1D1D"/>
          <w:sz w:val="24"/>
          <w:szCs w:val="24"/>
        </w:rPr>
        <w:t>by</w:t>
      </w:r>
      <w:r w:rsidRPr="006241BF">
        <w:rPr>
          <w:rFonts w:asciiTheme="majorHAnsi" w:hAnsiTheme="majorHAnsi"/>
          <w:color w:val="1D1D1D"/>
          <w:spacing w:val="1"/>
          <w:sz w:val="24"/>
          <w:szCs w:val="24"/>
        </w:rPr>
        <w:t xml:space="preserve"> </w:t>
      </w:r>
      <w:r w:rsidRPr="006241BF">
        <w:rPr>
          <w:rFonts w:asciiTheme="majorHAnsi" w:hAnsiTheme="majorHAnsi"/>
          <w:color w:val="1D1D1D"/>
          <w:sz w:val="24"/>
          <w:szCs w:val="24"/>
        </w:rPr>
        <w:t>the</w:t>
      </w:r>
      <w:r w:rsidRPr="006241BF">
        <w:rPr>
          <w:rFonts w:asciiTheme="majorHAnsi" w:hAnsiTheme="majorHAnsi"/>
          <w:color w:val="1D1D1D"/>
          <w:spacing w:val="10"/>
          <w:sz w:val="24"/>
          <w:szCs w:val="24"/>
        </w:rPr>
        <w:t xml:space="preserve"> </w:t>
      </w:r>
      <w:r w:rsidRPr="006241BF">
        <w:rPr>
          <w:rFonts w:asciiTheme="majorHAnsi" w:hAnsiTheme="majorHAnsi"/>
          <w:color w:val="2F2F2F"/>
          <w:sz w:val="24"/>
          <w:szCs w:val="24"/>
        </w:rPr>
        <w:t>Privacy</w:t>
      </w:r>
      <w:r w:rsidRPr="006241BF">
        <w:rPr>
          <w:rFonts w:asciiTheme="majorHAnsi" w:hAnsiTheme="majorHAnsi"/>
          <w:color w:val="2F2F2F"/>
          <w:spacing w:val="33"/>
          <w:sz w:val="24"/>
          <w:szCs w:val="24"/>
        </w:rPr>
        <w:t xml:space="preserve"> </w:t>
      </w:r>
      <w:r w:rsidRPr="006241BF">
        <w:rPr>
          <w:rFonts w:asciiTheme="majorHAnsi" w:hAnsiTheme="majorHAnsi"/>
          <w:color w:val="2F2F2F"/>
          <w:sz w:val="24"/>
          <w:szCs w:val="24"/>
        </w:rPr>
        <w:t>Act</w:t>
      </w:r>
      <w:r w:rsidRPr="006241BF">
        <w:rPr>
          <w:rFonts w:asciiTheme="majorHAnsi" w:hAnsiTheme="majorHAnsi"/>
          <w:color w:val="2F2F2F"/>
          <w:spacing w:val="18"/>
          <w:sz w:val="24"/>
          <w:szCs w:val="24"/>
        </w:rPr>
        <w:t xml:space="preserve"> </w:t>
      </w:r>
      <w:r w:rsidRPr="006241BF">
        <w:rPr>
          <w:rFonts w:asciiTheme="majorHAnsi" w:hAnsiTheme="majorHAnsi"/>
          <w:color w:val="2F2F2F"/>
          <w:sz w:val="24"/>
          <w:szCs w:val="24"/>
        </w:rPr>
        <w:t>of</w:t>
      </w:r>
      <w:r w:rsidRPr="006241BF">
        <w:rPr>
          <w:rFonts w:asciiTheme="majorHAnsi" w:hAnsiTheme="majorHAnsi"/>
          <w:color w:val="2F2F2F"/>
          <w:spacing w:val="19"/>
          <w:sz w:val="24"/>
          <w:szCs w:val="24"/>
        </w:rPr>
        <w:t xml:space="preserve"> </w:t>
      </w:r>
      <w:r w:rsidRPr="006241BF">
        <w:rPr>
          <w:rFonts w:asciiTheme="majorHAnsi" w:hAnsiTheme="majorHAnsi"/>
          <w:color w:val="2F2F2F"/>
          <w:sz w:val="24"/>
          <w:szCs w:val="24"/>
        </w:rPr>
        <w:t>19</w:t>
      </w:r>
      <w:r w:rsidRPr="006241BF">
        <w:rPr>
          <w:rFonts w:asciiTheme="majorHAnsi" w:hAnsiTheme="majorHAnsi"/>
          <w:color w:val="2F2F2F"/>
          <w:spacing w:val="-7"/>
          <w:sz w:val="24"/>
          <w:szCs w:val="24"/>
        </w:rPr>
        <w:t>7</w:t>
      </w:r>
      <w:r w:rsidRPr="006241BF">
        <w:rPr>
          <w:rFonts w:asciiTheme="majorHAnsi" w:hAnsiTheme="majorHAnsi"/>
          <w:color w:val="1D1D1D"/>
          <w:sz w:val="24"/>
          <w:szCs w:val="24"/>
        </w:rPr>
        <w:t>4</w:t>
      </w:r>
      <w:r w:rsidRPr="006241BF">
        <w:rPr>
          <w:rFonts w:asciiTheme="majorHAnsi" w:hAnsiTheme="majorHAnsi"/>
          <w:color w:val="1D1D1D"/>
          <w:spacing w:val="21"/>
          <w:sz w:val="24"/>
          <w:szCs w:val="24"/>
        </w:rPr>
        <w:t xml:space="preserve"> </w:t>
      </w:r>
      <w:r w:rsidRPr="006241BF">
        <w:rPr>
          <w:rFonts w:asciiTheme="majorHAnsi" w:hAnsiTheme="majorHAnsi"/>
          <w:color w:val="2F2F2F"/>
          <w:sz w:val="24"/>
          <w:szCs w:val="24"/>
        </w:rPr>
        <w:t>and</w:t>
      </w:r>
      <w:r w:rsidRPr="006241BF">
        <w:rPr>
          <w:rFonts w:asciiTheme="majorHAnsi" w:hAnsiTheme="majorHAnsi"/>
          <w:color w:val="2F2F2F"/>
          <w:spacing w:val="14"/>
          <w:sz w:val="24"/>
          <w:szCs w:val="24"/>
        </w:rPr>
        <w:t xml:space="preserve"> is </w:t>
      </w:r>
      <w:r w:rsidRPr="006241BF">
        <w:rPr>
          <w:rFonts w:asciiTheme="majorHAnsi" w:hAnsiTheme="majorHAnsi"/>
          <w:color w:val="1D1D1D"/>
          <w:sz w:val="24"/>
          <w:szCs w:val="24"/>
        </w:rPr>
        <w:t>protected</w:t>
      </w:r>
      <w:r w:rsidRPr="006241BF">
        <w:rPr>
          <w:rFonts w:asciiTheme="majorHAnsi" w:hAnsiTheme="majorHAnsi"/>
          <w:color w:val="1D1D1D"/>
          <w:spacing w:val="35"/>
          <w:sz w:val="24"/>
          <w:szCs w:val="24"/>
        </w:rPr>
        <w:t xml:space="preserve"> </w:t>
      </w:r>
      <w:r w:rsidRPr="006241BF">
        <w:rPr>
          <w:rFonts w:asciiTheme="majorHAnsi" w:hAnsiTheme="majorHAnsi"/>
          <w:color w:val="1D1D1D"/>
          <w:sz w:val="24"/>
          <w:szCs w:val="24"/>
        </w:rPr>
        <w:t>according</w:t>
      </w:r>
      <w:r w:rsidRPr="006241BF">
        <w:rPr>
          <w:rFonts w:asciiTheme="majorHAnsi" w:hAnsiTheme="majorHAnsi"/>
          <w:color w:val="1D1D1D"/>
          <w:spacing w:val="37"/>
          <w:sz w:val="24"/>
          <w:szCs w:val="24"/>
        </w:rPr>
        <w:t xml:space="preserve"> </w:t>
      </w:r>
      <w:r w:rsidRPr="006241BF">
        <w:rPr>
          <w:rFonts w:asciiTheme="majorHAnsi" w:hAnsiTheme="majorHAnsi"/>
          <w:color w:val="2F2F2F"/>
          <w:w w:val="109"/>
          <w:sz w:val="24"/>
          <w:szCs w:val="24"/>
        </w:rPr>
        <w:t xml:space="preserve">to </w:t>
      </w:r>
      <w:r w:rsidRPr="006241BF">
        <w:rPr>
          <w:rFonts w:asciiTheme="majorHAnsi" w:hAnsiTheme="majorHAnsi"/>
          <w:color w:val="1D1D1D"/>
          <w:sz w:val="24"/>
          <w:szCs w:val="24"/>
        </w:rPr>
        <w:t>the</w:t>
      </w:r>
      <w:r w:rsidRPr="006241BF">
        <w:rPr>
          <w:rFonts w:asciiTheme="majorHAnsi" w:hAnsiTheme="majorHAnsi"/>
          <w:color w:val="1D1D1D"/>
          <w:spacing w:val="12"/>
          <w:sz w:val="24"/>
          <w:szCs w:val="24"/>
        </w:rPr>
        <w:t xml:space="preserve"> </w:t>
      </w:r>
      <w:r w:rsidRPr="006241BF">
        <w:rPr>
          <w:rFonts w:asciiTheme="majorHAnsi" w:hAnsiTheme="majorHAnsi"/>
          <w:color w:val="1D1D1D"/>
          <w:sz w:val="24"/>
          <w:szCs w:val="24"/>
        </w:rPr>
        <w:t>regulations</w:t>
      </w:r>
      <w:r w:rsidRPr="006241BF">
        <w:rPr>
          <w:rFonts w:asciiTheme="majorHAnsi" w:hAnsiTheme="majorHAnsi"/>
          <w:color w:val="1D1D1D"/>
          <w:spacing w:val="25"/>
          <w:sz w:val="24"/>
          <w:szCs w:val="24"/>
        </w:rPr>
        <w:t xml:space="preserve"> </w:t>
      </w:r>
      <w:r w:rsidRPr="006241BF">
        <w:rPr>
          <w:rFonts w:asciiTheme="majorHAnsi" w:hAnsiTheme="majorHAnsi"/>
          <w:color w:val="1D1D1D"/>
          <w:sz w:val="24"/>
          <w:szCs w:val="24"/>
        </w:rPr>
        <w:t>therein</w:t>
      </w:r>
      <w:r w:rsidRPr="006241BF">
        <w:rPr>
          <w:rFonts w:asciiTheme="majorHAnsi" w:hAnsiTheme="majorHAnsi"/>
          <w:color w:val="1D1D1D"/>
          <w:spacing w:val="26"/>
          <w:sz w:val="24"/>
          <w:szCs w:val="24"/>
        </w:rPr>
        <w:t xml:space="preserve"> </w:t>
      </w:r>
      <w:r w:rsidRPr="006241BF">
        <w:rPr>
          <w:rFonts w:asciiTheme="majorHAnsi" w:hAnsiTheme="majorHAnsi"/>
          <w:color w:val="1D1D1D"/>
          <w:sz w:val="24"/>
          <w:szCs w:val="24"/>
        </w:rPr>
        <w:t>and</w:t>
      </w:r>
      <w:r w:rsidRPr="006241BF">
        <w:rPr>
          <w:rFonts w:asciiTheme="majorHAnsi" w:hAnsiTheme="majorHAnsi"/>
          <w:color w:val="1D1D1D"/>
          <w:spacing w:val="14"/>
          <w:sz w:val="24"/>
          <w:szCs w:val="24"/>
        </w:rPr>
        <w:t xml:space="preserve"> </w:t>
      </w:r>
      <w:r w:rsidRPr="006241BF">
        <w:rPr>
          <w:rFonts w:asciiTheme="majorHAnsi" w:hAnsiTheme="majorHAnsi"/>
          <w:color w:val="1D1D1D"/>
          <w:sz w:val="24"/>
          <w:szCs w:val="24"/>
        </w:rPr>
        <w:t>by</w:t>
      </w:r>
      <w:r w:rsidRPr="006241BF">
        <w:rPr>
          <w:rFonts w:asciiTheme="majorHAnsi" w:hAnsiTheme="majorHAnsi"/>
          <w:color w:val="1D1D1D"/>
          <w:spacing w:val="11"/>
          <w:sz w:val="24"/>
          <w:szCs w:val="24"/>
        </w:rPr>
        <w:t xml:space="preserve"> </w:t>
      </w:r>
      <w:r w:rsidRPr="006241BF">
        <w:rPr>
          <w:rFonts w:asciiTheme="majorHAnsi" w:hAnsiTheme="majorHAnsi"/>
          <w:color w:val="2F2F2F"/>
          <w:sz w:val="24"/>
          <w:szCs w:val="24"/>
        </w:rPr>
        <w:t>related</w:t>
      </w:r>
      <w:r w:rsidRPr="006241BF">
        <w:rPr>
          <w:rFonts w:asciiTheme="majorHAnsi" w:hAnsiTheme="majorHAnsi"/>
          <w:color w:val="2F2F2F"/>
          <w:spacing w:val="16"/>
          <w:sz w:val="24"/>
          <w:szCs w:val="24"/>
        </w:rPr>
        <w:t xml:space="preserve"> </w:t>
      </w:r>
      <w:r w:rsidRPr="006241BF">
        <w:rPr>
          <w:rFonts w:asciiTheme="majorHAnsi" w:hAnsiTheme="majorHAnsi"/>
          <w:color w:val="2F2F2F"/>
          <w:sz w:val="24"/>
          <w:szCs w:val="24"/>
        </w:rPr>
        <w:t>DoD</w:t>
      </w:r>
      <w:r w:rsidRPr="006241BF">
        <w:rPr>
          <w:rFonts w:asciiTheme="majorHAnsi" w:hAnsiTheme="majorHAnsi"/>
          <w:color w:val="2F2F2F"/>
          <w:spacing w:val="32"/>
          <w:sz w:val="24"/>
          <w:szCs w:val="24"/>
        </w:rPr>
        <w:t xml:space="preserve"> </w:t>
      </w:r>
      <w:r w:rsidRPr="006241BF">
        <w:rPr>
          <w:rFonts w:asciiTheme="majorHAnsi" w:hAnsiTheme="majorHAnsi"/>
          <w:color w:val="1D1D1D"/>
          <w:sz w:val="24"/>
          <w:szCs w:val="24"/>
        </w:rPr>
        <w:t>directives</w:t>
      </w:r>
      <w:r w:rsidRPr="006241BF">
        <w:rPr>
          <w:rFonts w:asciiTheme="majorHAnsi" w:hAnsiTheme="majorHAnsi"/>
          <w:color w:val="1D1D1D"/>
          <w:spacing w:val="31"/>
          <w:sz w:val="24"/>
          <w:szCs w:val="24"/>
        </w:rPr>
        <w:t xml:space="preserve"> </w:t>
      </w:r>
      <w:r w:rsidRPr="006241BF">
        <w:rPr>
          <w:rFonts w:asciiTheme="majorHAnsi" w:hAnsiTheme="majorHAnsi"/>
          <w:color w:val="2F2F2F"/>
          <w:sz w:val="24"/>
          <w:szCs w:val="24"/>
        </w:rPr>
        <w:t>and</w:t>
      </w:r>
      <w:r w:rsidRPr="006241BF">
        <w:rPr>
          <w:rFonts w:asciiTheme="majorHAnsi" w:hAnsiTheme="majorHAnsi"/>
          <w:color w:val="2F2F2F"/>
          <w:spacing w:val="15"/>
          <w:sz w:val="24"/>
          <w:szCs w:val="24"/>
        </w:rPr>
        <w:t xml:space="preserve"> </w:t>
      </w:r>
      <w:r w:rsidRPr="006241BF">
        <w:rPr>
          <w:rFonts w:asciiTheme="majorHAnsi" w:hAnsiTheme="majorHAnsi"/>
          <w:color w:val="1D1D1D"/>
          <w:w w:val="103"/>
          <w:sz w:val="24"/>
          <w:szCs w:val="24"/>
        </w:rPr>
        <w:t xml:space="preserve">instructions.  </w:t>
      </w:r>
      <w:r w:rsidRPr="006241BF" w:rsidR="003F3732">
        <w:rPr>
          <w:rFonts w:asciiTheme="majorHAnsi" w:hAnsiTheme="majorHAnsi"/>
          <w:sz w:val="24"/>
        </w:rPr>
        <w:t xml:space="preserve">The Privacy Act statement is listed near the top of the form as notification to the respondent.  </w:t>
      </w:r>
    </w:p>
    <w:p w:rsidR="00827311" w:rsidP="003F3732" w:rsidRDefault="00827311" w14:paraId="75FE1A60" w14:textId="77777777">
      <w:pPr>
        <w:spacing w:after="0" w:line="240" w:lineRule="auto"/>
        <w:ind w:firstLine="720"/>
        <w:rPr>
          <w:rFonts w:asciiTheme="majorHAnsi" w:hAnsiTheme="majorHAnsi"/>
          <w:sz w:val="24"/>
        </w:rPr>
      </w:pPr>
    </w:p>
    <w:p w:rsidRPr="006241BF" w:rsidR="003F3732" w:rsidP="003F3732" w:rsidRDefault="003F3732" w14:paraId="37BAD26F" w14:textId="4E8F996F">
      <w:pPr>
        <w:spacing w:after="0" w:line="240" w:lineRule="auto"/>
        <w:ind w:firstLine="720"/>
        <w:rPr>
          <w:rFonts w:asciiTheme="majorHAnsi" w:hAnsiTheme="majorHAnsi"/>
          <w:sz w:val="24"/>
        </w:rPr>
      </w:pPr>
      <w:r w:rsidRPr="006241BF">
        <w:rPr>
          <w:rFonts w:asciiTheme="majorHAnsi" w:hAnsiTheme="majorHAnsi"/>
          <w:sz w:val="24"/>
        </w:rPr>
        <w:t>A System of Record Notice is required and can be accessed</w:t>
      </w:r>
      <w:r w:rsidRPr="006241BF" w:rsidR="00277850">
        <w:rPr>
          <w:rFonts w:asciiTheme="majorHAnsi" w:hAnsiTheme="majorHAnsi"/>
          <w:sz w:val="24"/>
        </w:rPr>
        <w:t xml:space="preserve"> at the below web addresses:</w:t>
      </w:r>
    </w:p>
    <w:p w:rsidRPr="006241BF" w:rsidR="0039116F" w:rsidP="00827311" w:rsidRDefault="00277850" w14:paraId="2F3DE9B6" w14:textId="54D7CA3B">
      <w:pPr>
        <w:pStyle w:val="Default"/>
        <w:rPr>
          <w:rFonts w:asciiTheme="majorHAnsi" w:hAnsiTheme="majorHAnsi"/>
        </w:rPr>
      </w:pPr>
      <w:r w:rsidRPr="006241BF">
        <w:rPr>
          <w:rFonts w:asciiTheme="majorHAnsi" w:hAnsiTheme="majorHAnsi"/>
        </w:rPr>
        <w:t xml:space="preserve"> Air Force: </w:t>
      </w:r>
      <w:hyperlink w:history="1" r:id="rId11">
        <w:r w:rsidRPr="00D82494" w:rsidR="0000243A">
          <w:rPr>
            <w:rStyle w:val="Hyperlink"/>
            <w:rFonts w:asciiTheme="majorHAnsi" w:hAnsiTheme="majorHAnsi"/>
          </w:rPr>
          <w:t>http://dpcld.defense.gov/Privacy/SORNsIndex/DOD-wide-SORN-Article-View/Article/569821/f036-af-pc-c/</w:t>
        </w:r>
      </w:hyperlink>
      <w:r w:rsidR="0000243A">
        <w:rPr>
          <w:rFonts w:asciiTheme="majorHAnsi" w:hAnsiTheme="majorHAnsi"/>
        </w:rPr>
        <w:t xml:space="preserve"> </w:t>
      </w:r>
    </w:p>
    <w:p w:rsidRPr="006241BF" w:rsidR="0039116F" w:rsidP="00277850" w:rsidRDefault="00277850" w14:paraId="753BB3DF" w14:textId="77777777">
      <w:pPr>
        <w:spacing w:after="0" w:line="240" w:lineRule="auto"/>
        <w:rPr>
          <w:rFonts w:asciiTheme="majorHAnsi" w:hAnsiTheme="majorHAnsi"/>
          <w:sz w:val="24"/>
          <w:szCs w:val="24"/>
        </w:rPr>
      </w:pPr>
      <w:r w:rsidRPr="006241BF">
        <w:rPr>
          <w:rFonts w:asciiTheme="majorHAnsi" w:hAnsiTheme="majorHAnsi"/>
          <w:sz w:val="24"/>
          <w:szCs w:val="24"/>
        </w:rPr>
        <w:t xml:space="preserve">Army: </w:t>
      </w:r>
      <w:hyperlink w:history="1" r:id="rId12">
        <w:r w:rsidRPr="00D82494" w:rsidR="0000243A">
          <w:rPr>
            <w:rStyle w:val="Hyperlink"/>
            <w:rFonts w:asciiTheme="majorHAnsi" w:hAnsiTheme="majorHAnsi"/>
            <w:sz w:val="24"/>
            <w:szCs w:val="24"/>
          </w:rPr>
          <w:t>http://dpcld.defense.gov/Privacy/SORNsIndex/DOD-wide-SORN-Article-View/Article/570051/a0600-8-104b-ahrc/</w:t>
        </w:r>
      </w:hyperlink>
      <w:r w:rsidR="0000243A">
        <w:rPr>
          <w:rFonts w:asciiTheme="majorHAnsi" w:hAnsiTheme="majorHAnsi"/>
          <w:sz w:val="24"/>
          <w:szCs w:val="24"/>
        </w:rPr>
        <w:t xml:space="preserve"> </w:t>
      </w:r>
    </w:p>
    <w:p w:rsidRPr="006241BF" w:rsidR="00277850" w:rsidP="00277850" w:rsidRDefault="00277850" w14:paraId="0E705A2A" w14:textId="77777777">
      <w:pPr>
        <w:spacing w:after="0" w:line="240" w:lineRule="auto"/>
        <w:rPr>
          <w:rFonts w:asciiTheme="majorHAnsi" w:hAnsiTheme="majorHAnsi"/>
          <w:sz w:val="24"/>
          <w:szCs w:val="24"/>
        </w:rPr>
      </w:pPr>
      <w:r w:rsidRPr="006241BF">
        <w:rPr>
          <w:rFonts w:asciiTheme="majorHAnsi" w:hAnsiTheme="majorHAnsi"/>
          <w:sz w:val="24"/>
          <w:szCs w:val="24"/>
        </w:rPr>
        <w:t xml:space="preserve">Army National Guard: </w:t>
      </w:r>
      <w:hyperlink w:history="1" r:id="rId13">
        <w:r w:rsidRPr="00D82494" w:rsidR="0000243A">
          <w:rPr>
            <w:rStyle w:val="Hyperlink"/>
            <w:rFonts w:asciiTheme="majorHAnsi" w:hAnsiTheme="majorHAnsi"/>
            <w:sz w:val="24"/>
            <w:szCs w:val="24"/>
          </w:rPr>
          <w:t>http://dpcld.defense.gov/Privacy/SORNsIndex/DOD-wide-SORN-Article-View/Article/570052/a0600-8-104b-ngb/</w:t>
        </w:r>
      </w:hyperlink>
      <w:r w:rsidR="0000243A">
        <w:rPr>
          <w:rFonts w:asciiTheme="majorHAnsi" w:hAnsiTheme="majorHAnsi"/>
          <w:sz w:val="24"/>
          <w:szCs w:val="24"/>
        </w:rPr>
        <w:t xml:space="preserve"> </w:t>
      </w:r>
    </w:p>
    <w:p w:rsidRPr="006241BF" w:rsidR="00277850" w:rsidP="00277850" w:rsidRDefault="00277850" w14:paraId="073FC352" w14:textId="77777777">
      <w:pPr>
        <w:spacing w:after="0" w:line="240" w:lineRule="auto"/>
        <w:rPr>
          <w:rFonts w:asciiTheme="majorHAnsi" w:hAnsiTheme="majorHAnsi"/>
          <w:sz w:val="24"/>
          <w:szCs w:val="24"/>
        </w:rPr>
      </w:pPr>
      <w:r w:rsidRPr="006241BF">
        <w:rPr>
          <w:rFonts w:asciiTheme="majorHAnsi" w:hAnsiTheme="majorHAnsi"/>
          <w:sz w:val="24"/>
          <w:szCs w:val="24"/>
        </w:rPr>
        <w:t xml:space="preserve">Navy: </w:t>
      </w:r>
      <w:hyperlink w:history="1" r:id="rId14">
        <w:r w:rsidRPr="00D82494" w:rsidR="0000243A">
          <w:rPr>
            <w:rStyle w:val="Hyperlink"/>
            <w:rFonts w:asciiTheme="majorHAnsi" w:hAnsiTheme="majorHAnsi"/>
            <w:sz w:val="24"/>
            <w:szCs w:val="24"/>
          </w:rPr>
          <w:t>http://dpcld.defense.gov/Privacy/SORNsIndex/DOD-wide-SORN-Article-View/Article/570310/n01070-3/</w:t>
        </w:r>
      </w:hyperlink>
      <w:r w:rsidR="0000243A">
        <w:rPr>
          <w:rFonts w:asciiTheme="majorHAnsi" w:hAnsiTheme="majorHAnsi"/>
          <w:sz w:val="24"/>
          <w:szCs w:val="24"/>
        </w:rPr>
        <w:t xml:space="preserve"> </w:t>
      </w:r>
    </w:p>
    <w:p w:rsidRPr="009578C2" w:rsidR="00277850" w:rsidP="00277850" w:rsidRDefault="00277850" w14:paraId="3434CDE6" w14:textId="77777777">
      <w:pPr>
        <w:spacing w:after="0" w:line="240" w:lineRule="auto"/>
        <w:rPr>
          <w:rFonts w:asciiTheme="majorHAnsi" w:hAnsiTheme="majorHAnsi"/>
          <w:sz w:val="24"/>
          <w:szCs w:val="24"/>
        </w:rPr>
      </w:pPr>
      <w:r w:rsidRPr="009578C2">
        <w:rPr>
          <w:rFonts w:asciiTheme="majorHAnsi" w:hAnsiTheme="majorHAnsi"/>
          <w:sz w:val="24"/>
          <w:szCs w:val="24"/>
        </w:rPr>
        <w:t xml:space="preserve">Marine Corps: </w:t>
      </w:r>
      <w:hyperlink w:history="1" r:id="rId15">
        <w:r w:rsidRPr="00D82494" w:rsidR="0000243A">
          <w:rPr>
            <w:rStyle w:val="Hyperlink"/>
            <w:rFonts w:asciiTheme="majorHAnsi" w:hAnsiTheme="majorHAnsi"/>
            <w:sz w:val="24"/>
            <w:szCs w:val="24"/>
          </w:rPr>
          <w:t>http://dpcld.defense.gov/Privacy/SORNsIndex/DOD-wide-SORN-Article-View/Article/570626/m01070-6/</w:t>
        </w:r>
      </w:hyperlink>
      <w:r w:rsidR="0000243A">
        <w:rPr>
          <w:rFonts w:asciiTheme="majorHAnsi" w:hAnsiTheme="majorHAnsi"/>
          <w:sz w:val="24"/>
          <w:szCs w:val="24"/>
        </w:rPr>
        <w:t xml:space="preserve"> </w:t>
      </w:r>
    </w:p>
    <w:p w:rsidRPr="009578C2" w:rsidR="00E95FFB" w:rsidP="00E95FFB" w:rsidRDefault="00E95FFB" w14:paraId="68CBB15E" w14:textId="77777777">
      <w:pPr>
        <w:spacing w:after="0" w:line="240" w:lineRule="auto"/>
        <w:rPr>
          <w:rFonts w:asciiTheme="majorHAnsi" w:hAnsiTheme="majorHAnsi"/>
          <w:sz w:val="24"/>
        </w:rPr>
      </w:pPr>
    </w:p>
    <w:p w:rsidR="00996894" w:rsidP="00277850" w:rsidRDefault="00996894" w14:paraId="6960418E" w14:textId="77777777">
      <w:pPr>
        <w:spacing w:after="0" w:line="240" w:lineRule="auto"/>
        <w:rPr>
          <w:rFonts w:asciiTheme="majorHAnsi" w:hAnsiTheme="majorHAnsi"/>
          <w:sz w:val="24"/>
        </w:rPr>
      </w:pPr>
      <w:r w:rsidRPr="009578C2">
        <w:rPr>
          <w:rFonts w:asciiTheme="majorHAnsi" w:hAnsiTheme="majorHAnsi"/>
          <w:sz w:val="24"/>
        </w:rPr>
        <w:t xml:space="preserve">A Privacy Impact Assessment (PIA) is </w:t>
      </w:r>
      <w:r w:rsidRPr="009578C2" w:rsidR="00666843">
        <w:rPr>
          <w:rFonts w:asciiTheme="majorHAnsi" w:hAnsiTheme="majorHAnsi"/>
          <w:sz w:val="24"/>
        </w:rPr>
        <w:t>attached to this collection package</w:t>
      </w:r>
      <w:r w:rsidRPr="009578C2">
        <w:rPr>
          <w:rFonts w:asciiTheme="majorHAnsi" w:hAnsiTheme="majorHAnsi"/>
          <w:sz w:val="24"/>
        </w:rPr>
        <w:t xml:space="preserve">. </w:t>
      </w:r>
    </w:p>
    <w:p w:rsidR="00776E15" w:rsidP="00277850" w:rsidRDefault="00776E15" w14:paraId="2CBFDFB2" w14:textId="77777777">
      <w:pPr>
        <w:spacing w:after="0" w:line="240" w:lineRule="auto"/>
        <w:rPr>
          <w:rFonts w:asciiTheme="majorHAnsi" w:hAnsiTheme="majorHAnsi"/>
          <w:sz w:val="24"/>
        </w:rPr>
      </w:pPr>
    </w:p>
    <w:p w:rsidRPr="009578C2" w:rsidR="00776E15" w:rsidP="00277850" w:rsidRDefault="00776E15" w14:paraId="57F573D9" w14:textId="0343C6F1">
      <w:pPr>
        <w:spacing w:after="0" w:line="240" w:lineRule="auto"/>
        <w:rPr>
          <w:rFonts w:asciiTheme="majorHAnsi" w:hAnsiTheme="majorHAnsi"/>
          <w:sz w:val="24"/>
        </w:rPr>
      </w:pPr>
      <w:r w:rsidRPr="00776E15">
        <w:rPr>
          <w:rFonts w:asciiTheme="majorHAnsi" w:hAnsiTheme="majorHAnsi"/>
          <w:sz w:val="24"/>
        </w:rPr>
        <w:t>Military personnel records are retained until updated or service of individual is terminated.</w:t>
      </w:r>
      <w:r w:rsidR="00827311">
        <w:rPr>
          <w:rFonts w:asciiTheme="majorHAnsi" w:hAnsiTheme="majorHAnsi"/>
          <w:sz w:val="24"/>
        </w:rPr>
        <w:t xml:space="preserve">  Documents designated as t</w:t>
      </w:r>
      <w:r w:rsidR="000F7BA1">
        <w:rPr>
          <w:rFonts w:asciiTheme="majorHAnsi" w:hAnsiTheme="majorHAnsi"/>
          <w:sz w:val="24"/>
        </w:rPr>
        <w:t>emporary</w:t>
      </w:r>
      <w:r w:rsidR="00827311">
        <w:rPr>
          <w:rFonts w:asciiTheme="majorHAnsi" w:hAnsiTheme="majorHAnsi"/>
          <w:sz w:val="24"/>
        </w:rPr>
        <w:t xml:space="preserve"> </w:t>
      </w:r>
      <w:r w:rsidRPr="00827311" w:rsidR="00827311">
        <w:rPr>
          <w:rFonts w:asciiTheme="majorHAnsi" w:hAnsiTheme="majorHAnsi"/>
          <w:sz w:val="24"/>
        </w:rPr>
        <w:t>remain in the records until their obsolescence (superseded, member terminates status, or retires) when they are removed and provided to the individual. Unfavor</w:t>
      </w:r>
      <w:r w:rsidR="00C9286D">
        <w:rPr>
          <w:rFonts w:asciiTheme="majorHAnsi" w:hAnsiTheme="majorHAnsi"/>
          <w:sz w:val="24"/>
        </w:rPr>
        <w:t>able communications in the OSRG</w:t>
      </w:r>
      <w:r w:rsidRPr="00827311" w:rsidR="00827311">
        <w:rPr>
          <w:rFonts w:asciiTheme="majorHAnsi" w:hAnsiTheme="majorHAnsi"/>
          <w:sz w:val="24"/>
        </w:rPr>
        <w:t xml:space="preserve"> are transferred and retained for one year following an officer's termination of status, or destroyed if officer retires or </w:t>
      </w:r>
      <w:r w:rsidRPr="00827311" w:rsidR="00827311">
        <w:rPr>
          <w:rFonts w:asciiTheme="majorHAnsi" w:hAnsiTheme="majorHAnsi"/>
          <w:sz w:val="24"/>
        </w:rPr>
        <w:lastRenderedPageBreak/>
        <w:t>dies. Those documents designated as permanent remain in the military personnel records system permanently and are retired with the master personnel record group.</w:t>
      </w:r>
    </w:p>
    <w:p w:rsidRPr="009578C2" w:rsidR="00996894" w:rsidP="00996894" w:rsidRDefault="00996894" w14:paraId="7E6A30E8" w14:textId="77777777">
      <w:pPr>
        <w:spacing w:after="0" w:line="240" w:lineRule="auto"/>
        <w:rPr>
          <w:rFonts w:asciiTheme="majorHAnsi" w:hAnsiTheme="majorHAnsi"/>
          <w:sz w:val="24"/>
        </w:rPr>
      </w:pPr>
    </w:p>
    <w:p w:rsidRPr="009578C2" w:rsidR="00996894" w:rsidP="00996894" w:rsidRDefault="00337EF1" w14:paraId="4AE335C2" w14:textId="77777777">
      <w:pPr>
        <w:spacing w:after="0" w:line="240" w:lineRule="auto"/>
        <w:rPr>
          <w:rFonts w:asciiTheme="majorHAnsi" w:hAnsiTheme="majorHAnsi"/>
          <w:sz w:val="24"/>
          <w:u w:val="single"/>
        </w:rPr>
      </w:pPr>
      <w:r w:rsidRPr="009578C2">
        <w:rPr>
          <w:rFonts w:asciiTheme="majorHAnsi" w:hAnsiTheme="majorHAnsi"/>
          <w:sz w:val="24"/>
        </w:rPr>
        <w:t xml:space="preserve">11. </w:t>
      </w:r>
      <w:r w:rsidRPr="009578C2">
        <w:rPr>
          <w:rFonts w:asciiTheme="majorHAnsi" w:hAnsiTheme="majorHAnsi"/>
          <w:sz w:val="24"/>
        </w:rPr>
        <w:tab/>
      </w:r>
      <w:r w:rsidRPr="009578C2">
        <w:rPr>
          <w:rFonts w:asciiTheme="majorHAnsi" w:hAnsiTheme="majorHAnsi"/>
          <w:sz w:val="24"/>
          <w:u w:val="single"/>
        </w:rPr>
        <w:t>Sensitive Questions</w:t>
      </w:r>
    </w:p>
    <w:p w:rsidRPr="009578C2" w:rsidR="00277850" w:rsidP="00996894" w:rsidRDefault="00277850" w14:paraId="09922886" w14:textId="77777777">
      <w:pPr>
        <w:spacing w:after="0" w:line="240" w:lineRule="auto"/>
        <w:rPr>
          <w:rFonts w:asciiTheme="majorHAnsi" w:hAnsiTheme="majorHAnsi"/>
          <w:sz w:val="24"/>
          <w:u w:val="single"/>
        </w:rPr>
      </w:pPr>
    </w:p>
    <w:p w:rsidRPr="009578C2" w:rsidR="00277850" w:rsidP="00277850" w:rsidRDefault="00277850" w14:paraId="47295660" w14:textId="77777777">
      <w:pPr>
        <w:pStyle w:val="Default"/>
        <w:ind w:firstLine="720"/>
        <w:rPr>
          <w:rFonts w:asciiTheme="majorHAnsi" w:hAnsiTheme="majorHAnsi"/>
        </w:rPr>
      </w:pPr>
      <w:r w:rsidRPr="009578C2">
        <w:rPr>
          <w:rFonts w:asciiTheme="majorHAnsi" w:hAnsiTheme="majorHAnsi"/>
        </w:rPr>
        <w:t xml:space="preserve">The Service </w:t>
      </w:r>
      <w:r w:rsidRPr="009578C2" w:rsidR="007D25EF">
        <w:rPr>
          <w:rFonts w:asciiTheme="majorHAnsi" w:hAnsiTheme="majorHAnsi"/>
        </w:rPr>
        <w:t>Member’s</w:t>
      </w:r>
      <w:r w:rsidRPr="009578C2">
        <w:rPr>
          <w:rFonts w:asciiTheme="majorHAnsi" w:hAnsiTheme="majorHAnsi"/>
        </w:rPr>
        <w:t xml:space="preserve"> Social Security Number (SSN) is used to ensure accuracy of data involving the specified individual applicant. However, if the requested information is not provided, the Department of Defense will not be able to verify the loan amount or status and make the annual payment requested. </w:t>
      </w:r>
      <w:r w:rsidRPr="009578C2" w:rsidR="00AA34FA">
        <w:rPr>
          <w:rFonts w:asciiTheme="majorHAnsi" w:hAnsiTheme="majorHAnsi"/>
        </w:rPr>
        <w:t>The form states this information is voluntary; however, i</w:t>
      </w:r>
      <w:r w:rsidRPr="009578C2">
        <w:rPr>
          <w:rFonts w:asciiTheme="majorHAnsi" w:hAnsiTheme="majorHAnsi"/>
        </w:rPr>
        <w:t xml:space="preserve">f the SSN is not provided, processing of the Service member’s application may be delayed. </w:t>
      </w:r>
      <w:r w:rsidRPr="009578C2" w:rsidR="00EC494C">
        <w:rPr>
          <w:rFonts w:asciiTheme="majorHAnsi" w:hAnsiTheme="majorHAnsi"/>
        </w:rPr>
        <w:t xml:space="preserve">A Social Security Justification Memo is attached to this package. </w:t>
      </w:r>
    </w:p>
    <w:p w:rsidRPr="009578C2" w:rsidR="00277850" w:rsidP="00AA34FA" w:rsidRDefault="00277850" w14:paraId="17E37579" w14:textId="77777777">
      <w:pPr>
        <w:pStyle w:val="Default"/>
        <w:rPr>
          <w:rFonts w:asciiTheme="majorHAnsi" w:hAnsiTheme="majorHAnsi"/>
        </w:rPr>
      </w:pPr>
      <w:r w:rsidRPr="009578C2">
        <w:rPr>
          <w:rFonts w:asciiTheme="majorHAnsi" w:hAnsiTheme="majorHAnsi"/>
        </w:rPr>
        <w:t xml:space="preserve"> </w:t>
      </w:r>
      <w:r w:rsidRPr="009578C2" w:rsidR="00AA34FA">
        <w:rPr>
          <w:rFonts w:asciiTheme="majorHAnsi" w:hAnsiTheme="majorHAnsi"/>
        </w:rPr>
        <w:tab/>
      </w:r>
      <w:r w:rsidRPr="009578C2">
        <w:rPr>
          <w:rFonts w:asciiTheme="majorHAnsi" w:hAnsiTheme="majorHAnsi"/>
        </w:rPr>
        <w:t>The lender (Department of Education, U.S. Public Health Service, or other financial institution) is identified so that the loan amount and status can be verified. The lender returns the completed form to the Service member’s unit</w:t>
      </w:r>
      <w:r w:rsidRPr="009578C2" w:rsidR="00AB4CF9">
        <w:rPr>
          <w:rFonts w:asciiTheme="majorHAnsi" w:hAnsiTheme="majorHAnsi"/>
        </w:rPr>
        <w:t xml:space="preserve"> for additional processing. Ser</w:t>
      </w:r>
      <w:r w:rsidRPr="009578C2">
        <w:rPr>
          <w:rFonts w:asciiTheme="majorHAnsi" w:hAnsiTheme="majorHAnsi"/>
        </w:rPr>
        <w:t>v</w:t>
      </w:r>
      <w:r w:rsidRPr="009578C2" w:rsidR="00AB4CF9">
        <w:rPr>
          <w:rFonts w:asciiTheme="majorHAnsi" w:hAnsiTheme="majorHAnsi"/>
        </w:rPr>
        <w:t>i</w:t>
      </w:r>
      <w:r w:rsidRPr="009578C2">
        <w:rPr>
          <w:rFonts w:asciiTheme="majorHAnsi" w:hAnsiTheme="majorHAnsi"/>
        </w:rPr>
        <w:t xml:space="preserve">ce member information is provided to the Internal Revenue Service for the purpose of reporting taxable income, and to the credit reporting agencies to assist in the recovery of any improper payments made toward delinquent debts owed by a beneficiary or former beneficiary. The DoD Blanket Routine Uses found at http://privacy.defense.gov/blanket_uses.shtml may apply to this collection.  </w:t>
      </w:r>
    </w:p>
    <w:p w:rsidRPr="009578C2" w:rsidR="00277850" w:rsidP="00337EF1" w:rsidRDefault="00277850" w14:paraId="0C1E5935" w14:textId="77777777">
      <w:pPr>
        <w:spacing w:after="0" w:line="240" w:lineRule="auto"/>
        <w:rPr>
          <w:rFonts w:asciiTheme="majorHAnsi" w:hAnsiTheme="majorHAnsi"/>
          <w:i/>
          <w:sz w:val="24"/>
        </w:rPr>
      </w:pPr>
    </w:p>
    <w:p w:rsidRPr="009578C2" w:rsidR="00D21AA6" w:rsidP="00337EF1" w:rsidRDefault="00AA34FA" w14:paraId="03510D37" w14:textId="77777777">
      <w:pPr>
        <w:spacing w:after="0" w:line="240" w:lineRule="auto"/>
        <w:rPr>
          <w:rFonts w:asciiTheme="majorHAnsi" w:hAnsiTheme="majorHAnsi"/>
          <w:sz w:val="24"/>
        </w:rPr>
      </w:pPr>
      <w:r w:rsidRPr="009578C2">
        <w:rPr>
          <w:rFonts w:asciiTheme="majorHAnsi" w:hAnsiTheme="majorHAnsi"/>
          <w:sz w:val="24"/>
        </w:rPr>
        <w:t>1</w:t>
      </w:r>
      <w:r w:rsidRPr="009578C2" w:rsidR="00D21AA6">
        <w:rPr>
          <w:rFonts w:asciiTheme="majorHAnsi" w:hAnsiTheme="majorHAnsi"/>
          <w:sz w:val="24"/>
        </w:rPr>
        <w:t xml:space="preserve">2. </w:t>
      </w:r>
      <w:r w:rsidRPr="009578C2" w:rsidR="00A76F7E">
        <w:rPr>
          <w:rFonts w:asciiTheme="majorHAnsi" w:hAnsiTheme="majorHAnsi"/>
          <w:sz w:val="24"/>
        </w:rPr>
        <w:tab/>
      </w:r>
      <w:r w:rsidRPr="009578C2" w:rsidR="00A76F7E">
        <w:rPr>
          <w:rFonts w:asciiTheme="majorHAnsi" w:hAnsiTheme="majorHAnsi"/>
          <w:sz w:val="24"/>
          <w:u w:val="single"/>
        </w:rPr>
        <w:t>Respondent Burden and its Labor Costs</w:t>
      </w:r>
    </w:p>
    <w:p w:rsidRPr="009578C2" w:rsidR="00520B36" w:rsidP="00337EF1" w:rsidRDefault="00520B36" w14:paraId="5774AAFB" w14:textId="77777777">
      <w:pPr>
        <w:spacing w:after="0" w:line="240" w:lineRule="auto"/>
        <w:rPr>
          <w:rFonts w:asciiTheme="majorHAnsi" w:hAnsiTheme="majorHAnsi"/>
          <w:sz w:val="24"/>
          <w:u w:val="single"/>
        </w:rPr>
      </w:pPr>
    </w:p>
    <w:p w:rsidRPr="009578C2" w:rsidR="008425B4" w:rsidP="008425B4" w:rsidRDefault="008425B4" w14:paraId="31D03B46" w14:textId="77777777">
      <w:pPr>
        <w:spacing w:after="0" w:line="240" w:lineRule="auto"/>
        <w:rPr>
          <w:rFonts w:asciiTheme="majorHAnsi" w:hAnsiTheme="majorHAnsi"/>
          <w:sz w:val="24"/>
          <w:u w:val="single"/>
        </w:rPr>
      </w:pPr>
      <w:r w:rsidRPr="009578C2">
        <w:rPr>
          <w:rFonts w:asciiTheme="majorHAnsi" w:hAnsiTheme="majorHAnsi"/>
          <w:sz w:val="24"/>
          <w:u w:val="single"/>
        </w:rPr>
        <w:t>Part A: ESTIMATION OF RESPONDENT BURDEN</w:t>
      </w:r>
    </w:p>
    <w:p w:rsidRPr="009578C2" w:rsidR="00A76F7E" w:rsidP="00337EF1" w:rsidRDefault="00A76F7E" w14:paraId="1C7EBFFA" w14:textId="77777777">
      <w:pPr>
        <w:spacing w:after="0" w:line="240" w:lineRule="auto"/>
        <w:rPr>
          <w:rFonts w:asciiTheme="majorHAnsi" w:hAnsiTheme="majorHAnsi"/>
          <w:sz w:val="24"/>
        </w:rPr>
      </w:pPr>
    </w:p>
    <w:p w:rsidRPr="009578C2" w:rsidR="008425B4" w:rsidP="008425B4" w:rsidRDefault="008425B4" w14:paraId="4597A19A" w14:textId="77777777">
      <w:pPr>
        <w:pStyle w:val="ListParagraph"/>
        <w:numPr>
          <w:ilvl w:val="0"/>
          <w:numId w:val="14"/>
        </w:numPr>
        <w:spacing w:after="0" w:line="240" w:lineRule="auto"/>
        <w:rPr>
          <w:rFonts w:asciiTheme="majorHAnsi" w:hAnsiTheme="majorHAnsi"/>
          <w:sz w:val="24"/>
        </w:rPr>
      </w:pPr>
      <w:r w:rsidRPr="009578C2">
        <w:rPr>
          <w:rFonts w:asciiTheme="majorHAnsi" w:hAnsiTheme="majorHAnsi"/>
          <w:sz w:val="24"/>
        </w:rPr>
        <w:t>Collection Instrument(s)</w:t>
      </w:r>
    </w:p>
    <w:p w:rsidRPr="009578C2" w:rsidR="008425B4" w:rsidP="008425B4" w:rsidRDefault="008425B4" w14:paraId="651F6B3B" w14:textId="77777777">
      <w:pPr>
        <w:pStyle w:val="ListParagraph"/>
        <w:spacing w:after="0" w:line="240" w:lineRule="auto"/>
        <w:rPr>
          <w:rFonts w:asciiTheme="majorHAnsi" w:hAnsiTheme="majorHAnsi"/>
          <w:sz w:val="24"/>
        </w:rPr>
      </w:pPr>
      <w:r w:rsidRPr="009578C2">
        <w:rPr>
          <w:rFonts w:asciiTheme="majorHAnsi" w:hAnsiTheme="majorHAnsi"/>
          <w:sz w:val="24"/>
        </w:rPr>
        <w:t xml:space="preserve">[DD 2475 – DOD EDUCATIONAL LOAN REPAYMENT PROGRAM (LRP) ANNUAL APPLICATION] </w:t>
      </w:r>
    </w:p>
    <w:p w:rsidRPr="009578C2" w:rsidR="008425B4" w:rsidP="00337EF1" w:rsidRDefault="008425B4" w14:paraId="0161B1EB" w14:textId="77777777">
      <w:pPr>
        <w:spacing w:after="0" w:line="240" w:lineRule="auto"/>
        <w:rPr>
          <w:rFonts w:asciiTheme="majorHAnsi" w:hAnsiTheme="majorHAnsi"/>
          <w:sz w:val="24"/>
        </w:rPr>
      </w:pPr>
    </w:p>
    <w:p w:rsidRPr="009578C2" w:rsidR="008425B4" w:rsidP="008425B4" w:rsidRDefault="00C9286D" w14:paraId="1BF34509" w14:textId="0C8AD45C">
      <w:pPr>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9578C2" w:rsidR="008425B4">
        <w:rPr>
          <w:rFonts w:asciiTheme="majorHAnsi" w:hAnsiTheme="majorHAnsi"/>
          <w:sz w:val="24"/>
        </w:rPr>
        <w:t>44,000</w:t>
      </w:r>
    </w:p>
    <w:p w:rsidRPr="009578C2" w:rsidR="008425B4" w:rsidP="008425B4" w:rsidRDefault="008425B4" w14:paraId="5EAC3ABE" w14:textId="77777777">
      <w:pPr>
        <w:numPr>
          <w:ilvl w:val="0"/>
          <w:numId w:val="15"/>
        </w:numPr>
        <w:spacing w:after="0" w:line="240" w:lineRule="auto"/>
        <w:rPr>
          <w:rFonts w:asciiTheme="majorHAnsi" w:hAnsiTheme="majorHAnsi"/>
          <w:sz w:val="24"/>
        </w:rPr>
      </w:pPr>
      <w:r w:rsidRPr="009578C2">
        <w:rPr>
          <w:rFonts w:asciiTheme="majorHAnsi" w:hAnsiTheme="majorHAnsi"/>
          <w:sz w:val="24"/>
        </w:rPr>
        <w:t>Number of Responses Per Respondent: 1</w:t>
      </w:r>
    </w:p>
    <w:p w:rsidRPr="009578C2" w:rsidR="008425B4" w:rsidP="008425B4" w:rsidRDefault="008425B4" w14:paraId="10567384" w14:textId="68868906">
      <w:pPr>
        <w:numPr>
          <w:ilvl w:val="0"/>
          <w:numId w:val="15"/>
        </w:numPr>
        <w:spacing w:after="0" w:line="240" w:lineRule="auto"/>
        <w:rPr>
          <w:rFonts w:asciiTheme="majorHAnsi" w:hAnsiTheme="majorHAnsi"/>
          <w:sz w:val="24"/>
        </w:rPr>
      </w:pPr>
      <w:r w:rsidRPr="009578C2">
        <w:rPr>
          <w:rFonts w:asciiTheme="majorHAnsi" w:hAnsiTheme="majorHAnsi"/>
          <w:sz w:val="24"/>
        </w:rPr>
        <w:t>Num</w:t>
      </w:r>
      <w:r w:rsidR="00C9286D">
        <w:rPr>
          <w:rFonts w:asciiTheme="majorHAnsi" w:hAnsiTheme="majorHAnsi"/>
          <w:sz w:val="24"/>
        </w:rPr>
        <w:t xml:space="preserve">ber of Total Annual Responses: </w:t>
      </w:r>
      <w:r w:rsidRPr="009578C2">
        <w:rPr>
          <w:rFonts w:asciiTheme="majorHAnsi" w:hAnsiTheme="majorHAnsi"/>
          <w:sz w:val="24"/>
        </w:rPr>
        <w:t>44,000</w:t>
      </w:r>
    </w:p>
    <w:p w:rsidRPr="009578C2" w:rsidR="008425B4" w:rsidP="008425B4" w:rsidRDefault="008425B4" w14:paraId="5F9A3AB6" w14:textId="77777777">
      <w:pPr>
        <w:numPr>
          <w:ilvl w:val="0"/>
          <w:numId w:val="15"/>
        </w:numPr>
        <w:spacing w:after="0" w:line="240" w:lineRule="auto"/>
        <w:rPr>
          <w:rFonts w:asciiTheme="majorHAnsi" w:hAnsiTheme="majorHAnsi"/>
          <w:sz w:val="24"/>
        </w:rPr>
      </w:pPr>
      <w:r w:rsidRPr="009578C2">
        <w:rPr>
          <w:rFonts w:asciiTheme="majorHAnsi" w:hAnsiTheme="majorHAnsi"/>
          <w:sz w:val="24"/>
        </w:rPr>
        <w:t>Response Time: .167 hours</w:t>
      </w:r>
    </w:p>
    <w:p w:rsidRPr="009578C2" w:rsidR="008425B4" w:rsidP="008425B4" w:rsidRDefault="008425B4" w14:paraId="3ACB34F4" w14:textId="77777777">
      <w:pPr>
        <w:numPr>
          <w:ilvl w:val="0"/>
          <w:numId w:val="15"/>
        </w:numPr>
        <w:spacing w:after="0" w:line="240" w:lineRule="auto"/>
        <w:rPr>
          <w:rFonts w:asciiTheme="majorHAnsi" w:hAnsiTheme="majorHAnsi"/>
          <w:sz w:val="24"/>
        </w:rPr>
      </w:pPr>
      <w:r w:rsidRPr="009578C2">
        <w:rPr>
          <w:rFonts w:asciiTheme="majorHAnsi" w:hAnsiTheme="majorHAnsi"/>
          <w:sz w:val="24"/>
        </w:rPr>
        <w:t xml:space="preserve">Respondent Burden Hours: 7,333 hours </w:t>
      </w:r>
    </w:p>
    <w:p w:rsidRPr="009578C2" w:rsidR="008425B4" w:rsidP="008425B4" w:rsidRDefault="008425B4" w14:paraId="20BB5081" w14:textId="77777777">
      <w:pPr>
        <w:spacing w:after="0" w:line="240" w:lineRule="auto"/>
        <w:rPr>
          <w:rFonts w:asciiTheme="majorHAnsi" w:hAnsiTheme="majorHAnsi"/>
          <w:sz w:val="24"/>
        </w:rPr>
      </w:pPr>
    </w:p>
    <w:p w:rsidRPr="009578C2" w:rsidR="008425B4" w:rsidP="008425B4" w:rsidRDefault="008425B4" w14:paraId="4D0C32DD" w14:textId="77777777">
      <w:pPr>
        <w:numPr>
          <w:ilvl w:val="0"/>
          <w:numId w:val="14"/>
        </w:numPr>
        <w:spacing w:after="0" w:line="240" w:lineRule="auto"/>
        <w:rPr>
          <w:rFonts w:asciiTheme="majorHAnsi" w:hAnsiTheme="majorHAnsi"/>
          <w:sz w:val="24"/>
        </w:rPr>
      </w:pPr>
      <w:r w:rsidRPr="009578C2">
        <w:rPr>
          <w:rFonts w:asciiTheme="majorHAnsi" w:hAnsiTheme="majorHAnsi"/>
          <w:sz w:val="24"/>
        </w:rPr>
        <w:t>Total Submission Burden</w:t>
      </w:r>
    </w:p>
    <w:p w:rsidRPr="009578C2" w:rsidR="008425B4" w:rsidP="008425B4" w:rsidRDefault="008425B4" w14:paraId="6808257E" w14:textId="77777777">
      <w:pPr>
        <w:numPr>
          <w:ilvl w:val="1"/>
          <w:numId w:val="14"/>
        </w:numPr>
        <w:spacing w:after="0" w:line="240" w:lineRule="auto"/>
        <w:rPr>
          <w:rFonts w:asciiTheme="majorHAnsi" w:hAnsiTheme="majorHAnsi"/>
          <w:sz w:val="24"/>
        </w:rPr>
      </w:pPr>
      <w:r w:rsidRPr="009578C2">
        <w:rPr>
          <w:rFonts w:asciiTheme="majorHAnsi" w:hAnsiTheme="majorHAnsi"/>
          <w:sz w:val="24"/>
        </w:rPr>
        <w:t>Total Number of Respondents: 44,000</w:t>
      </w:r>
    </w:p>
    <w:p w:rsidRPr="009578C2" w:rsidR="008425B4" w:rsidP="008425B4" w:rsidRDefault="008425B4" w14:paraId="1B93517B" w14:textId="77777777">
      <w:pPr>
        <w:numPr>
          <w:ilvl w:val="1"/>
          <w:numId w:val="14"/>
        </w:numPr>
        <w:spacing w:after="0" w:line="240" w:lineRule="auto"/>
        <w:rPr>
          <w:rFonts w:asciiTheme="majorHAnsi" w:hAnsiTheme="majorHAnsi"/>
          <w:sz w:val="24"/>
        </w:rPr>
      </w:pPr>
      <w:r w:rsidRPr="009578C2">
        <w:rPr>
          <w:rFonts w:asciiTheme="majorHAnsi" w:hAnsiTheme="majorHAnsi"/>
          <w:sz w:val="24"/>
        </w:rPr>
        <w:t>Total Number of Annual Responses: 44,000</w:t>
      </w:r>
    </w:p>
    <w:p w:rsidRPr="009578C2" w:rsidR="008425B4" w:rsidP="008425B4" w:rsidRDefault="008425B4" w14:paraId="7DA99513" w14:textId="77777777">
      <w:pPr>
        <w:numPr>
          <w:ilvl w:val="1"/>
          <w:numId w:val="14"/>
        </w:numPr>
        <w:spacing w:after="0" w:line="240" w:lineRule="auto"/>
        <w:rPr>
          <w:rFonts w:asciiTheme="majorHAnsi" w:hAnsiTheme="majorHAnsi"/>
          <w:sz w:val="24"/>
        </w:rPr>
      </w:pPr>
      <w:r w:rsidRPr="009578C2">
        <w:rPr>
          <w:rFonts w:asciiTheme="majorHAnsi" w:hAnsiTheme="majorHAnsi"/>
          <w:sz w:val="24"/>
        </w:rPr>
        <w:t>Total Respondent Burden Hours: 7,333 hours</w:t>
      </w:r>
    </w:p>
    <w:p w:rsidRPr="009578C2" w:rsidR="008425B4" w:rsidP="008425B4" w:rsidRDefault="008425B4" w14:paraId="6DC8FF59" w14:textId="77777777">
      <w:pPr>
        <w:spacing w:after="0" w:line="240" w:lineRule="auto"/>
        <w:rPr>
          <w:rFonts w:asciiTheme="majorHAnsi" w:hAnsiTheme="majorHAnsi"/>
          <w:sz w:val="24"/>
        </w:rPr>
      </w:pPr>
    </w:p>
    <w:p w:rsidRPr="009578C2" w:rsidR="008425B4" w:rsidP="008425B4" w:rsidRDefault="008425B4" w14:paraId="52F8E680" w14:textId="77777777">
      <w:pPr>
        <w:spacing w:after="0" w:line="240" w:lineRule="auto"/>
        <w:rPr>
          <w:rFonts w:asciiTheme="majorHAnsi" w:hAnsiTheme="majorHAnsi"/>
          <w:sz w:val="24"/>
        </w:rPr>
      </w:pPr>
      <w:r w:rsidRPr="009578C2">
        <w:rPr>
          <w:rFonts w:asciiTheme="majorHAnsi" w:hAnsiTheme="majorHAnsi"/>
          <w:sz w:val="24"/>
        </w:rPr>
        <w:t>Part B: LABOR COST OF RESPONDENT BURDEN</w:t>
      </w:r>
    </w:p>
    <w:p w:rsidRPr="009578C2" w:rsidR="008425B4" w:rsidP="00337EF1" w:rsidRDefault="008425B4" w14:paraId="31AFAF5E" w14:textId="77777777">
      <w:pPr>
        <w:spacing w:after="0" w:line="240" w:lineRule="auto"/>
        <w:rPr>
          <w:rFonts w:asciiTheme="majorHAnsi" w:hAnsiTheme="majorHAnsi"/>
          <w:sz w:val="24"/>
        </w:rPr>
      </w:pPr>
    </w:p>
    <w:p w:rsidRPr="009578C2" w:rsidR="008425B4" w:rsidP="008425B4" w:rsidRDefault="008425B4" w14:paraId="3BE76E15" w14:textId="77777777">
      <w:pPr>
        <w:pStyle w:val="ListParagraph"/>
        <w:numPr>
          <w:ilvl w:val="0"/>
          <w:numId w:val="16"/>
        </w:numPr>
        <w:spacing w:after="0" w:line="240" w:lineRule="auto"/>
        <w:rPr>
          <w:rFonts w:asciiTheme="majorHAnsi" w:hAnsiTheme="majorHAnsi"/>
          <w:sz w:val="24"/>
        </w:rPr>
      </w:pPr>
      <w:r w:rsidRPr="009578C2">
        <w:rPr>
          <w:rFonts w:asciiTheme="majorHAnsi" w:hAnsiTheme="majorHAnsi"/>
          <w:sz w:val="24"/>
        </w:rPr>
        <w:t>Collection Instrument(s)</w:t>
      </w:r>
    </w:p>
    <w:p w:rsidRPr="009578C2" w:rsidR="008425B4" w:rsidP="008425B4" w:rsidRDefault="008425B4" w14:paraId="3876F9AA" w14:textId="77777777">
      <w:pPr>
        <w:pStyle w:val="ListParagraph"/>
        <w:spacing w:after="0" w:line="240" w:lineRule="auto"/>
        <w:rPr>
          <w:rFonts w:asciiTheme="majorHAnsi" w:hAnsiTheme="majorHAnsi"/>
          <w:sz w:val="24"/>
        </w:rPr>
      </w:pPr>
      <w:r w:rsidRPr="009578C2">
        <w:rPr>
          <w:rFonts w:asciiTheme="majorHAnsi" w:hAnsiTheme="majorHAnsi"/>
          <w:sz w:val="24"/>
        </w:rPr>
        <w:t xml:space="preserve">[DD 2475 – DOD EDUCATIONAL LOAN REPAYMENT PROGRAM (LRP) ANNUAL APPLICATION] </w:t>
      </w:r>
    </w:p>
    <w:p w:rsidRPr="009578C2" w:rsidR="00254DCF" w:rsidP="00337EF1" w:rsidRDefault="00254DCF" w14:paraId="4754C706" w14:textId="77777777">
      <w:pPr>
        <w:spacing w:after="0" w:line="240" w:lineRule="auto"/>
        <w:rPr>
          <w:rFonts w:asciiTheme="majorHAnsi" w:hAnsiTheme="majorHAnsi"/>
          <w:sz w:val="24"/>
        </w:rPr>
      </w:pPr>
      <w:r w:rsidRPr="009578C2">
        <w:rPr>
          <w:rFonts w:asciiTheme="majorHAnsi" w:hAnsiTheme="majorHAnsi"/>
          <w:sz w:val="24"/>
        </w:rPr>
        <w:tab/>
      </w:r>
    </w:p>
    <w:p w:rsidRPr="009578C2" w:rsidR="008425B4" w:rsidP="008425B4" w:rsidRDefault="008425B4" w14:paraId="1A6409F9" w14:textId="77777777">
      <w:pPr>
        <w:pStyle w:val="ListParagraph"/>
        <w:numPr>
          <w:ilvl w:val="0"/>
          <w:numId w:val="17"/>
        </w:numPr>
        <w:spacing w:after="0" w:line="240" w:lineRule="auto"/>
        <w:rPr>
          <w:rFonts w:asciiTheme="majorHAnsi" w:hAnsiTheme="majorHAnsi"/>
          <w:sz w:val="24"/>
        </w:rPr>
      </w:pPr>
      <w:r w:rsidRPr="009578C2">
        <w:rPr>
          <w:rFonts w:asciiTheme="majorHAnsi" w:hAnsiTheme="majorHAnsi"/>
          <w:sz w:val="24"/>
        </w:rPr>
        <w:lastRenderedPageBreak/>
        <w:t>Number of Total Annual Responses: 44,000</w:t>
      </w:r>
    </w:p>
    <w:p w:rsidRPr="009578C2" w:rsidR="008425B4" w:rsidP="008425B4" w:rsidRDefault="008425B4" w14:paraId="0ADF524D" w14:textId="77777777">
      <w:pPr>
        <w:pStyle w:val="ListParagraph"/>
        <w:numPr>
          <w:ilvl w:val="0"/>
          <w:numId w:val="17"/>
        </w:numPr>
        <w:spacing w:after="0" w:line="240" w:lineRule="auto"/>
        <w:rPr>
          <w:rFonts w:asciiTheme="majorHAnsi" w:hAnsiTheme="majorHAnsi"/>
          <w:sz w:val="24"/>
        </w:rPr>
      </w:pPr>
      <w:r w:rsidRPr="009578C2">
        <w:rPr>
          <w:rFonts w:asciiTheme="majorHAnsi" w:hAnsiTheme="majorHAnsi"/>
          <w:sz w:val="24"/>
        </w:rPr>
        <w:t>Response: .167 hours</w:t>
      </w:r>
    </w:p>
    <w:p w:rsidRPr="009578C2" w:rsidR="008425B4" w:rsidP="008425B4" w:rsidRDefault="008425B4" w14:paraId="34651A55" w14:textId="77777777">
      <w:pPr>
        <w:pStyle w:val="ListParagraph"/>
        <w:numPr>
          <w:ilvl w:val="0"/>
          <w:numId w:val="17"/>
        </w:numPr>
        <w:spacing w:after="0" w:line="240" w:lineRule="auto"/>
        <w:rPr>
          <w:rFonts w:asciiTheme="majorHAnsi" w:hAnsiTheme="majorHAnsi"/>
          <w:sz w:val="24"/>
        </w:rPr>
      </w:pPr>
      <w:r w:rsidRPr="009578C2">
        <w:rPr>
          <w:rFonts w:asciiTheme="majorHAnsi" w:hAnsiTheme="majorHAnsi"/>
          <w:sz w:val="24"/>
        </w:rPr>
        <w:t>Respondent Hourly Wage: $11.98 hour</w:t>
      </w:r>
    </w:p>
    <w:p w:rsidRPr="009578C2" w:rsidR="008425B4" w:rsidP="008425B4" w:rsidRDefault="008425B4" w14:paraId="25AFF7DC" w14:textId="77777777">
      <w:pPr>
        <w:pStyle w:val="ListParagraph"/>
        <w:numPr>
          <w:ilvl w:val="0"/>
          <w:numId w:val="17"/>
        </w:numPr>
        <w:spacing w:after="0" w:line="240" w:lineRule="auto"/>
        <w:rPr>
          <w:rFonts w:asciiTheme="majorHAnsi" w:hAnsiTheme="majorHAnsi"/>
          <w:sz w:val="24"/>
        </w:rPr>
      </w:pPr>
      <w:r w:rsidRPr="009578C2">
        <w:rPr>
          <w:rFonts w:asciiTheme="majorHAnsi" w:hAnsiTheme="majorHAnsi"/>
          <w:sz w:val="24"/>
        </w:rPr>
        <w:t>Labor Burden per Response: $2.00</w:t>
      </w:r>
    </w:p>
    <w:p w:rsidRPr="009578C2" w:rsidR="008425B4" w:rsidP="008425B4" w:rsidRDefault="008425B4" w14:paraId="6AC4899D" w14:textId="77777777">
      <w:pPr>
        <w:pStyle w:val="ListParagraph"/>
        <w:numPr>
          <w:ilvl w:val="0"/>
          <w:numId w:val="17"/>
        </w:numPr>
        <w:spacing w:after="0" w:line="240" w:lineRule="auto"/>
        <w:rPr>
          <w:rFonts w:asciiTheme="majorHAnsi" w:hAnsiTheme="majorHAnsi"/>
          <w:sz w:val="24"/>
        </w:rPr>
      </w:pPr>
      <w:r w:rsidRPr="009578C2">
        <w:rPr>
          <w:rFonts w:asciiTheme="majorHAnsi" w:hAnsiTheme="majorHAnsi"/>
          <w:sz w:val="24"/>
        </w:rPr>
        <w:t>Total Labor Burden: $88,029.04</w:t>
      </w:r>
    </w:p>
    <w:p w:rsidRPr="009578C2" w:rsidR="008425B4" w:rsidP="008425B4" w:rsidRDefault="008425B4" w14:paraId="10E02BF2" w14:textId="77777777">
      <w:pPr>
        <w:pStyle w:val="ListParagraph"/>
        <w:spacing w:after="0" w:line="240" w:lineRule="auto"/>
        <w:ind w:left="1440"/>
        <w:rPr>
          <w:rFonts w:asciiTheme="majorHAnsi" w:hAnsiTheme="majorHAnsi"/>
          <w:sz w:val="24"/>
        </w:rPr>
      </w:pPr>
    </w:p>
    <w:p w:rsidRPr="009578C2" w:rsidR="008425B4" w:rsidP="008425B4" w:rsidRDefault="008425B4" w14:paraId="0302A993" w14:textId="77777777">
      <w:pPr>
        <w:pStyle w:val="ListParagraph"/>
        <w:numPr>
          <w:ilvl w:val="0"/>
          <w:numId w:val="16"/>
        </w:numPr>
        <w:spacing w:after="0" w:line="240" w:lineRule="auto"/>
        <w:rPr>
          <w:rFonts w:asciiTheme="majorHAnsi" w:hAnsiTheme="majorHAnsi"/>
          <w:sz w:val="24"/>
        </w:rPr>
      </w:pPr>
      <w:r w:rsidRPr="009578C2">
        <w:rPr>
          <w:rFonts w:asciiTheme="majorHAnsi" w:hAnsiTheme="majorHAnsi"/>
          <w:sz w:val="24"/>
        </w:rPr>
        <w:t xml:space="preserve">Overall Labor Burden </w:t>
      </w:r>
    </w:p>
    <w:p w:rsidRPr="009578C2" w:rsidR="008425B4" w:rsidP="008425B4" w:rsidRDefault="008425B4" w14:paraId="18302AE5" w14:textId="77777777">
      <w:pPr>
        <w:pStyle w:val="ListParagraph"/>
        <w:numPr>
          <w:ilvl w:val="1"/>
          <w:numId w:val="16"/>
        </w:numPr>
        <w:spacing w:after="0" w:line="240" w:lineRule="auto"/>
        <w:rPr>
          <w:rFonts w:asciiTheme="majorHAnsi" w:hAnsiTheme="majorHAnsi"/>
          <w:sz w:val="24"/>
        </w:rPr>
      </w:pPr>
      <w:r w:rsidRPr="009578C2">
        <w:rPr>
          <w:rFonts w:asciiTheme="majorHAnsi" w:hAnsiTheme="majorHAnsi"/>
          <w:sz w:val="24"/>
        </w:rPr>
        <w:t>Total Number of Annual Responses: 44,000</w:t>
      </w:r>
    </w:p>
    <w:p w:rsidRPr="009578C2" w:rsidR="008425B4" w:rsidP="008425B4" w:rsidRDefault="008425B4" w14:paraId="0AEA5968" w14:textId="77777777">
      <w:pPr>
        <w:pStyle w:val="ListParagraph"/>
        <w:numPr>
          <w:ilvl w:val="1"/>
          <w:numId w:val="16"/>
        </w:numPr>
        <w:spacing w:after="0" w:line="240" w:lineRule="auto"/>
        <w:rPr>
          <w:rFonts w:asciiTheme="majorHAnsi" w:hAnsiTheme="majorHAnsi"/>
          <w:sz w:val="24"/>
        </w:rPr>
      </w:pPr>
      <w:r w:rsidRPr="009578C2">
        <w:rPr>
          <w:rFonts w:asciiTheme="majorHAnsi" w:hAnsiTheme="majorHAnsi"/>
          <w:sz w:val="24"/>
        </w:rPr>
        <w:t>Total Labor Burden: $88,029.04</w:t>
      </w:r>
    </w:p>
    <w:p w:rsidRPr="009578C2" w:rsidR="00520B36" w:rsidP="006F2DF8" w:rsidRDefault="00520B36" w14:paraId="5B749677" w14:textId="77777777">
      <w:pPr>
        <w:spacing w:after="0" w:line="240" w:lineRule="auto"/>
        <w:rPr>
          <w:rFonts w:asciiTheme="majorHAnsi" w:hAnsiTheme="majorHAnsi"/>
          <w:sz w:val="24"/>
        </w:rPr>
      </w:pPr>
    </w:p>
    <w:p w:rsidRPr="003629A4" w:rsidR="003629A4" w:rsidP="003629A4" w:rsidRDefault="003629A4" w14:paraId="22BD291A" w14:textId="77777777">
      <w:pPr>
        <w:spacing w:after="0" w:line="240" w:lineRule="auto"/>
        <w:rPr>
          <w:rFonts w:asciiTheme="majorHAnsi" w:hAnsiTheme="majorHAnsi"/>
          <w:sz w:val="24"/>
        </w:rPr>
      </w:pPr>
      <w:r w:rsidRPr="003629A4">
        <w:rPr>
          <w:rFonts w:asciiTheme="majorHAnsi" w:hAnsiTheme="majorHAnsi"/>
          <w:sz w:val="24"/>
        </w:rPr>
        <w:t>The Respondent hourly wage was determined by using the Department of Labor Wage Website (</w:t>
      </w:r>
      <w:hyperlink w:history="1" r:id="rId16">
        <w:r w:rsidRPr="003B7E40">
          <w:rPr>
            <w:rStyle w:val="Hyperlink"/>
            <w:rFonts w:asciiTheme="majorHAnsi" w:hAnsiTheme="majorHAnsi"/>
            <w:sz w:val="24"/>
          </w:rPr>
          <w:t>https://www.dol.gov/general/topic/wages</w:t>
        </w:r>
      </w:hyperlink>
      <w:r w:rsidRPr="003629A4">
        <w:rPr>
          <w:rFonts w:asciiTheme="majorHAnsi" w:hAnsiTheme="majorHAnsi"/>
          <w:sz w:val="24"/>
        </w:rPr>
        <w:t>)</w:t>
      </w:r>
      <w:r>
        <w:rPr>
          <w:rFonts w:asciiTheme="majorHAnsi" w:hAnsiTheme="majorHAnsi"/>
          <w:sz w:val="24"/>
        </w:rPr>
        <w:t xml:space="preserve">. </w:t>
      </w:r>
    </w:p>
    <w:p w:rsidRPr="009578C2" w:rsidR="0019309D" w:rsidP="00337EF1" w:rsidRDefault="0019309D" w14:paraId="4DDE8411" w14:textId="77777777">
      <w:pPr>
        <w:spacing w:after="0" w:line="240" w:lineRule="auto"/>
        <w:rPr>
          <w:rFonts w:asciiTheme="majorHAnsi" w:hAnsiTheme="majorHAnsi"/>
          <w:sz w:val="24"/>
        </w:rPr>
      </w:pPr>
    </w:p>
    <w:p w:rsidRPr="009578C2" w:rsidR="0019309D" w:rsidP="00337EF1" w:rsidRDefault="0019309D" w14:paraId="6C7D4DCD" w14:textId="77777777">
      <w:pPr>
        <w:spacing w:after="0" w:line="240" w:lineRule="auto"/>
        <w:rPr>
          <w:rFonts w:asciiTheme="majorHAnsi" w:hAnsiTheme="majorHAnsi"/>
          <w:sz w:val="24"/>
        </w:rPr>
      </w:pPr>
      <w:r w:rsidRPr="009578C2">
        <w:rPr>
          <w:rFonts w:asciiTheme="majorHAnsi" w:hAnsiTheme="majorHAnsi"/>
          <w:sz w:val="24"/>
        </w:rPr>
        <w:t>13.</w:t>
      </w:r>
      <w:r w:rsidRPr="009578C2">
        <w:rPr>
          <w:rFonts w:asciiTheme="majorHAnsi" w:hAnsiTheme="majorHAnsi"/>
          <w:sz w:val="24"/>
        </w:rPr>
        <w:tab/>
      </w:r>
      <w:r w:rsidRPr="009578C2" w:rsidR="00FA0903">
        <w:rPr>
          <w:rFonts w:asciiTheme="majorHAnsi" w:hAnsiTheme="majorHAnsi"/>
          <w:sz w:val="24"/>
          <w:u w:val="single"/>
        </w:rPr>
        <w:t>Respondent Costs Other t</w:t>
      </w:r>
      <w:r w:rsidRPr="009578C2">
        <w:rPr>
          <w:rFonts w:asciiTheme="majorHAnsi" w:hAnsiTheme="majorHAnsi"/>
          <w:sz w:val="24"/>
          <w:u w:val="single"/>
        </w:rPr>
        <w:t>han Burden Hour Costs</w:t>
      </w:r>
    </w:p>
    <w:p w:rsidRPr="009578C2" w:rsidR="001B1974" w:rsidP="0019309D" w:rsidRDefault="001B1974" w14:paraId="1E1E9235" w14:textId="77777777">
      <w:pPr>
        <w:spacing w:after="0" w:line="240" w:lineRule="auto"/>
        <w:rPr>
          <w:rFonts w:asciiTheme="majorHAnsi" w:hAnsiTheme="majorHAnsi"/>
          <w:sz w:val="24"/>
        </w:rPr>
      </w:pPr>
    </w:p>
    <w:p w:rsidRPr="009578C2" w:rsidR="0019309D" w:rsidP="001B1974" w:rsidRDefault="0019309D" w14:paraId="15DBC1EA" w14:textId="77777777">
      <w:pPr>
        <w:spacing w:after="0" w:line="240" w:lineRule="auto"/>
        <w:ind w:firstLine="720"/>
        <w:rPr>
          <w:rFonts w:asciiTheme="majorHAnsi" w:hAnsiTheme="majorHAnsi"/>
          <w:sz w:val="24"/>
        </w:rPr>
      </w:pPr>
      <w:r w:rsidRPr="009578C2">
        <w:rPr>
          <w:rFonts w:asciiTheme="majorHAnsi" w:hAnsiTheme="majorHAnsi"/>
          <w:sz w:val="24"/>
        </w:rPr>
        <w:t xml:space="preserve">There are no annualized costs to respondents other than the labor burden costs addressed in Section 12 of this document to complete this collection. </w:t>
      </w:r>
    </w:p>
    <w:p w:rsidRPr="009578C2" w:rsidR="0019309D" w:rsidP="0019309D" w:rsidRDefault="0019309D" w14:paraId="2AAAEC80" w14:textId="77777777">
      <w:pPr>
        <w:spacing w:after="0" w:line="240" w:lineRule="auto"/>
        <w:rPr>
          <w:rFonts w:asciiTheme="majorHAnsi" w:hAnsiTheme="majorHAnsi"/>
          <w:sz w:val="24"/>
        </w:rPr>
      </w:pPr>
    </w:p>
    <w:p w:rsidRPr="009578C2" w:rsidR="0019309D" w:rsidP="0019309D" w:rsidRDefault="00F25499" w14:paraId="7A3FB0B4" w14:textId="77777777">
      <w:pPr>
        <w:spacing w:after="0" w:line="240" w:lineRule="auto"/>
        <w:rPr>
          <w:rFonts w:asciiTheme="majorHAnsi" w:hAnsiTheme="majorHAnsi"/>
          <w:sz w:val="24"/>
        </w:rPr>
      </w:pPr>
      <w:r w:rsidRPr="009578C2">
        <w:rPr>
          <w:rFonts w:asciiTheme="majorHAnsi" w:hAnsiTheme="majorHAnsi"/>
          <w:sz w:val="24"/>
        </w:rPr>
        <w:t xml:space="preserve">14. </w:t>
      </w:r>
      <w:r w:rsidRPr="009578C2">
        <w:rPr>
          <w:rFonts w:asciiTheme="majorHAnsi" w:hAnsiTheme="majorHAnsi"/>
          <w:sz w:val="24"/>
        </w:rPr>
        <w:tab/>
      </w:r>
      <w:r w:rsidRPr="009578C2">
        <w:rPr>
          <w:rFonts w:asciiTheme="majorHAnsi" w:hAnsiTheme="majorHAnsi"/>
          <w:sz w:val="24"/>
          <w:u w:val="single"/>
        </w:rPr>
        <w:t>Cost to the Federal Government</w:t>
      </w:r>
    </w:p>
    <w:p w:rsidRPr="009578C2" w:rsidR="00F25499" w:rsidP="0019309D" w:rsidRDefault="00F25499" w14:paraId="786AF128" w14:textId="77777777">
      <w:pPr>
        <w:spacing w:after="0" w:line="240" w:lineRule="auto"/>
        <w:rPr>
          <w:rFonts w:asciiTheme="majorHAnsi" w:hAnsiTheme="majorHAnsi"/>
          <w:sz w:val="24"/>
        </w:rPr>
      </w:pPr>
    </w:p>
    <w:p w:rsidRPr="009578C2" w:rsidR="008425B4" w:rsidP="008425B4" w:rsidRDefault="008425B4" w14:paraId="39B290D4" w14:textId="77777777">
      <w:pPr>
        <w:spacing w:after="0" w:line="240" w:lineRule="auto"/>
        <w:rPr>
          <w:rFonts w:asciiTheme="majorHAnsi" w:hAnsiTheme="majorHAnsi"/>
          <w:sz w:val="24"/>
        </w:rPr>
      </w:pPr>
      <w:r w:rsidRPr="009578C2">
        <w:rPr>
          <w:rFonts w:asciiTheme="majorHAnsi" w:hAnsiTheme="majorHAnsi"/>
          <w:sz w:val="24"/>
        </w:rPr>
        <w:t>Part A: LABOR COST TO THE FEDERAL GOVERNMENT</w:t>
      </w:r>
    </w:p>
    <w:p w:rsidRPr="009578C2" w:rsidR="008425B4" w:rsidP="008425B4" w:rsidRDefault="008425B4" w14:paraId="126AF441" w14:textId="77777777">
      <w:pPr>
        <w:pStyle w:val="ListParagraph"/>
        <w:spacing w:after="0" w:line="240" w:lineRule="auto"/>
        <w:rPr>
          <w:rFonts w:asciiTheme="majorHAnsi" w:hAnsiTheme="majorHAnsi"/>
          <w:sz w:val="24"/>
        </w:rPr>
      </w:pPr>
    </w:p>
    <w:p w:rsidRPr="009578C2" w:rsidR="008425B4" w:rsidP="008425B4" w:rsidRDefault="008425B4" w14:paraId="2C290FEC" w14:textId="77777777">
      <w:pPr>
        <w:pStyle w:val="ListParagraph"/>
        <w:numPr>
          <w:ilvl w:val="0"/>
          <w:numId w:val="18"/>
        </w:numPr>
        <w:spacing w:after="0" w:line="240" w:lineRule="auto"/>
        <w:rPr>
          <w:rFonts w:asciiTheme="majorHAnsi" w:hAnsiTheme="majorHAnsi"/>
          <w:sz w:val="24"/>
        </w:rPr>
      </w:pPr>
      <w:r w:rsidRPr="009578C2">
        <w:rPr>
          <w:rFonts w:asciiTheme="majorHAnsi" w:hAnsiTheme="majorHAnsi"/>
          <w:sz w:val="24"/>
        </w:rPr>
        <w:t>Collection Instrument(s)</w:t>
      </w:r>
    </w:p>
    <w:p w:rsidRPr="009578C2" w:rsidR="008425B4" w:rsidP="008425B4" w:rsidRDefault="008425B4" w14:paraId="3E548DF4" w14:textId="77777777">
      <w:pPr>
        <w:pStyle w:val="ListParagraph"/>
        <w:spacing w:after="0" w:line="240" w:lineRule="auto"/>
        <w:rPr>
          <w:rFonts w:asciiTheme="majorHAnsi" w:hAnsiTheme="majorHAnsi"/>
          <w:sz w:val="24"/>
        </w:rPr>
      </w:pPr>
      <w:r w:rsidRPr="009578C2">
        <w:rPr>
          <w:rFonts w:asciiTheme="majorHAnsi" w:hAnsiTheme="majorHAnsi"/>
          <w:sz w:val="24"/>
        </w:rPr>
        <w:t xml:space="preserve">[DD 2475 – DOD EDUCATIONAL LOAN REPAYMENT PROGRAM (LRP) ANNUAL APPLICATION] </w:t>
      </w:r>
    </w:p>
    <w:p w:rsidRPr="009578C2" w:rsidR="008425B4" w:rsidP="008425B4" w:rsidRDefault="008425B4" w14:paraId="4CD68C7A" w14:textId="77777777">
      <w:pPr>
        <w:pStyle w:val="ListParagraph"/>
        <w:numPr>
          <w:ilvl w:val="0"/>
          <w:numId w:val="19"/>
        </w:numPr>
        <w:spacing w:after="0" w:line="240" w:lineRule="auto"/>
        <w:rPr>
          <w:rFonts w:asciiTheme="majorHAnsi" w:hAnsiTheme="majorHAnsi"/>
          <w:sz w:val="24"/>
        </w:rPr>
      </w:pPr>
      <w:r w:rsidRPr="009578C2">
        <w:rPr>
          <w:rFonts w:asciiTheme="majorHAnsi" w:hAnsiTheme="majorHAnsi"/>
          <w:sz w:val="24"/>
        </w:rPr>
        <w:t>Number of Total Annual Responses: 44,000</w:t>
      </w:r>
    </w:p>
    <w:p w:rsidRPr="009578C2" w:rsidR="008425B4" w:rsidP="008425B4" w:rsidRDefault="008425B4" w14:paraId="5DD7FF0F" w14:textId="77777777">
      <w:pPr>
        <w:pStyle w:val="ListParagraph"/>
        <w:numPr>
          <w:ilvl w:val="0"/>
          <w:numId w:val="19"/>
        </w:numPr>
        <w:spacing w:after="0" w:line="240" w:lineRule="auto"/>
        <w:rPr>
          <w:rFonts w:asciiTheme="majorHAnsi" w:hAnsiTheme="majorHAnsi"/>
          <w:sz w:val="24"/>
        </w:rPr>
      </w:pPr>
      <w:r w:rsidRPr="009578C2">
        <w:rPr>
          <w:rFonts w:asciiTheme="majorHAnsi" w:hAnsiTheme="majorHAnsi"/>
          <w:sz w:val="24"/>
        </w:rPr>
        <w:t>Processing Time per Response: .167 hours</w:t>
      </w:r>
    </w:p>
    <w:p w:rsidRPr="009578C2" w:rsidR="008425B4" w:rsidP="008425B4" w:rsidRDefault="008425B4" w14:paraId="4260BB04" w14:textId="77777777">
      <w:pPr>
        <w:pStyle w:val="ListParagraph"/>
        <w:numPr>
          <w:ilvl w:val="0"/>
          <w:numId w:val="19"/>
        </w:numPr>
        <w:spacing w:after="0" w:line="240" w:lineRule="auto"/>
        <w:rPr>
          <w:rFonts w:asciiTheme="majorHAnsi" w:hAnsiTheme="majorHAnsi"/>
          <w:sz w:val="24"/>
        </w:rPr>
      </w:pPr>
      <w:r w:rsidRPr="009578C2">
        <w:rPr>
          <w:rFonts w:asciiTheme="majorHAnsi" w:hAnsiTheme="majorHAnsi"/>
          <w:sz w:val="24"/>
        </w:rPr>
        <w:t>Hourly Wage of</w:t>
      </w:r>
      <w:r w:rsidRPr="009578C2" w:rsidR="009578C2">
        <w:rPr>
          <w:rFonts w:asciiTheme="majorHAnsi" w:hAnsiTheme="majorHAnsi"/>
          <w:sz w:val="24"/>
        </w:rPr>
        <w:t xml:space="preserve"> Worker(s) Processing Responses</w:t>
      </w:r>
      <w:r w:rsidRPr="009578C2">
        <w:rPr>
          <w:rFonts w:asciiTheme="majorHAnsi" w:hAnsiTheme="majorHAnsi"/>
          <w:sz w:val="24"/>
        </w:rPr>
        <w:t>: $</w:t>
      </w:r>
      <w:r w:rsidRPr="009578C2" w:rsidR="00043823">
        <w:rPr>
          <w:rFonts w:asciiTheme="majorHAnsi" w:hAnsiTheme="majorHAnsi"/>
          <w:sz w:val="24"/>
        </w:rPr>
        <w:t>11.98/hour</w:t>
      </w:r>
    </w:p>
    <w:p w:rsidRPr="009578C2" w:rsidR="008425B4" w:rsidP="008425B4" w:rsidRDefault="008425B4" w14:paraId="13F356C2" w14:textId="77777777">
      <w:pPr>
        <w:pStyle w:val="ListParagraph"/>
        <w:numPr>
          <w:ilvl w:val="0"/>
          <w:numId w:val="19"/>
        </w:numPr>
        <w:spacing w:after="0" w:line="240" w:lineRule="auto"/>
        <w:rPr>
          <w:rFonts w:asciiTheme="majorHAnsi" w:hAnsiTheme="majorHAnsi"/>
          <w:sz w:val="24"/>
        </w:rPr>
      </w:pPr>
      <w:r w:rsidRPr="009578C2">
        <w:rPr>
          <w:rFonts w:asciiTheme="majorHAnsi" w:hAnsiTheme="majorHAnsi"/>
          <w:sz w:val="24"/>
        </w:rPr>
        <w:t>Cost to Process Each Response: $</w:t>
      </w:r>
      <w:r w:rsidRPr="009578C2" w:rsidR="00043823">
        <w:rPr>
          <w:rFonts w:asciiTheme="majorHAnsi" w:hAnsiTheme="majorHAnsi"/>
          <w:sz w:val="24"/>
        </w:rPr>
        <w:t>2.00</w:t>
      </w:r>
    </w:p>
    <w:p w:rsidRPr="009578C2" w:rsidR="008425B4" w:rsidP="008425B4" w:rsidRDefault="008425B4" w14:paraId="7953FCD5" w14:textId="77777777">
      <w:pPr>
        <w:pStyle w:val="ListParagraph"/>
        <w:numPr>
          <w:ilvl w:val="0"/>
          <w:numId w:val="19"/>
        </w:numPr>
        <w:spacing w:after="0" w:line="240" w:lineRule="auto"/>
        <w:rPr>
          <w:rFonts w:asciiTheme="majorHAnsi" w:hAnsiTheme="majorHAnsi"/>
          <w:sz w:val="24"/>
        </w:rPr>
      </w:pPr>
      <w:r w:rsidRPr="009578C2">
        <w:rPr>
          <w:rFonts w:asciiTheme="majorHAnsi" w:hAnsiTheme="majorHAnsi"/>
          <w:sz w:val="24"/>
        </w:rPr>
        <w:t>Total Cost to Process Responses: $</w:t>
      </w:r>
      <w:r w:rsidRPr="009578C2" w:rsidR="00043823">
        <w:rPr>
          <w:rFonts w:asciiTheme="majorHAnsi" w:hAnsiTheme="majorHAnsi"/>
          <w:sz w:val="24"/>
        </w:rPr>
        <w:t>88,029.04</w:t>
      </w:r>
    </w:p>
    <w:p w:rsidRPr="009578C2" w:rsidR="008425B4" w:rsidP="008425B4" w:rsidRDefault="008425B4" w14:paraId="2617659A" w14:textId="77777777">
      <w:pPr>
        <w:pStyle w:val="ListParagraph"/>
        <w:spacing w:after="0" w:line="240" w:lineRule="auto"/>
        <w:ind w:left="1440"/>
        <w:rPr>
          <w:rFonts w:asciiTheme="majorHAnsi" w:hAnsiTheme="majorHAnsi"/>
          <w:sz w:val="24"/>
        </w:rPr>
      </w:pPr>
    </w:p>
    <w:p w:rsidRPr="009578C2" w:rsidR="008425B4" w:rsidP="008425B4" w:rsidRDefault="008425B4" w14:paraId="6AA17FE9" w14:textId="77777777">
      <w:pPr>
        <w:pStyle w:val="ListParagraph"/>
        <w:numPr>
          <w:ilvl w:val="0"/>
          <w:numId w:val="18"/>
        </w:numPr>
        <w:spacing w:after="0" w:line="240" w:lineRule="auto"/>
        <w:rPr>
          <w:rFonts w:asciiTheme="majorHAnsi" w:hAnsiTheme="majorHAnsi"/>
          <w:sz w:val="24"/>
        </w:rPr>
      </w:pPr>
      <w:r w:rsidRPr="009578C2">
        <w:rPr>
          <w:rFonts w:asciiTheme="majorHAnsi" w:hAnsiTheme="majorHAnsi"/>
          <w:sz w:val="24"/>
        </w:rPr>
        <w:t>Overall Labor Burden to the Federal Government</w:t>
      </w:r>
    </w:p>
    <w:p w:rsidRPr="009578C2" w:rsidR="00043823" w:rsidP="008425B4" w:rsidRDefault="008425B4" w14:paraId="50B50BF9" w14:textId="77777777">
      <w:pPr>
        <w:pStyle w:val="ListParagraph"/>
        <w:numPr>
          <w:ilvl w:val="1"/>
          <w:numId w:val="18"/>
        </w:numPr>
        <w:spacing w:after="0" w:line="240" w:lineRule="auto"/>
        <w:rPr>
          <w:rFonts w:asciiTheme="majorHAnsi" w:hAnsiTheme="majorHAnsi"/>
          <w:sz w:val="24"/>
        </w:rPr>
      </w:pPr>
      <w:r w:rsidRPr="009578C2">
        <w:rPr>
          <w:rFonts w:asciiTheme="majorHAnsi" w:hAnsiTheme="majorHAnsi"/>
          <w:sz w:val="24"/>
        </w:rPr>
        <w:t>T</w:t>
      </w:r>
      <w:r w:rsidRPr="009578C2" w:rsidR="00043823">
        <w:rPr>
          <w:rFonts w:asciiTheme="majorHAnsi" w:hAnsiTheme="majorHAnsi"/>
          <w:sz w:val="24"/>
        </w:rPr>
        <w:t>otal Number of Annual Responses: 44,000</w:t>
      </w:r>
    </w:p>
    <w:p w:rsidRPr="009578C2" w:rsidR="00722FDB" w:rsidP="008425B4" w:rsidRDefault="009578C2" w14:paraId="4C9932BD" w14:textId="77777777">
      <w:pPr>
        <w:pStyle w:val="ListParagraph"/>
        <w:numPr>
          <w:ilvl w:val="1"/>
          <w:numId w:val="18"/>
        </w:numPr>
        <w:spacing w:after="0" w:line="240" w:lineRule="auto"/>
        <w:rPr>
          <w:rFonts w:asciiTheme="majorHAnsi" w:hAnsiTheme="majorHAnsi"/>
          <w:sz w:val="24"/>
        </w:rPr>
      </w:pPr>
      <w:r w:rsidRPr="009578C2">
        <w:rPr>
          <w:rFonts w:asciiTheme="majorHAnsi" w:hAnsiTheme="majorHAnsi"/>
          <w:sz w:val="24"/>
        </w:rPr>
        <w:t xml:space="preserve">Total Labor Burden: </w:t>
      </w:r>
      <w:r w:rsidRPr="009578C2" w:rsidR="008425B4">
        <w:rPr>
          <w:rFonts w:asciiTheme="majorHAnsi" w:hAnsiTheme="majorHAnsi"/>
          <w:sz w:val="24"/>
        </w:rPr>
        <w:t>$</w:t>
      </w:r>
      <w:r w:rsidRPr="009578C2" w:rsidR="00043823">
        <w:rPr>
          <w:rFonts w:asciiTheme="majorHAnsi" w:hAnsiTheme="majorHAnsi"/>
          <w:sz w:val="24"/>
        </w:rPr>
        <w:t>88,029.04</w:t>
      </w:r>
      <w:r w:rsidRPr="009578C2" w:rsidR="00722FDB">
        <w:rPr>
          <w:rFonts w:asciiTheme="majorHAnsi" w:hAnsiTheme="majorHAnsi"/>
          <w:sz w:val="24"/>
          <w:u w:val="single"/>
        </w:rPr>
        <w:br/>
      </w:r>
    </w:p>
    <w:p w:rsidRPr="009578C2" w:rsidR="00722FDB" w:rsidP="00722FDB" w:rsidRDefault="00722FDB" w14:paraId="2C3C49FD" w14:textId="77777777">
      <w:pPr>
        <w:spacing w:after="0" w:line="240" w:lineRule="auto"/>
        <w:rPr>
          <w:rFonts w:asciiTheme="majorHAnsi" w:hAnsiTheme="majorHAnsi"/>
          <w:sz w:val="24"/>
          <w:u w:val="single"/>
        </w:rPr>
      </w:pPr>
    </w:p>
    <w:p w:rsidRPr="009578C2" w:rsidR="00043823" w:rsidP="00043823" w:rsidRDefault="00043823" w14:paraId="1FEF33C6" w14:textId="77777777">
      <w:pPr>
        <w:spacing w:after="0" w:line="240" w:lineRule="auto"/>
        <w:rPr>
          <w:rFonts w:asciiTheme="majorHAnsi" w:hAnsiTheme="majorHAnsi"/>
          <w:sz w:val="24"/>
        </w:rPr>
      </w:pPr>
      <w:r w:rsidRPr="009578C2">
        <w:rPr>
          <w:rFonts w:asciiTheme="majorHAnsi" w:hAnsiTheme="majorHAnsi"/>
          <w:sz w:val="24"/>
        </w:rPr>
        <w:t>Part B: OPERATIONAL AND MAINTENANCE COSTS</w:t>
      </w:r>
    </w:p>
    <w:p w:rsidRPr="009578C2" w:rsidR="00043823" w:rsidP="00043823" w:rsidRDefault="00043823" w14:paraId="36A1E3A2" w14:textId="77777777">
      <w:pPr>
        <w:spacing w:after="0" w:line="240" w:lineRule="auto"/>
        <w:rPr>
          <w:rFonts w:asciiTheme="majorHAnsi" w:hAnsiTheme="majorHAnsi"/>
          <w:sz w:val="24"/>
        </w:rPr>
      </w:pPr>
    </w:p>
    <w:p w:rsidRPr="009578C2" w:rsidR="00043823" w:rsidP="00043823" w:rsidRDefault="00043823" w14:paraId="7BA69A3C" w14:textId="77777777">
      <w:pPr>
        <w:pStyle w:val="ListParagraph"/>
        <w:numPr>
          <w:ilvl w:val="0"/>
          <w:numId w:val="20"/>
        </w:numPr>
        <w:spacing w:after="0" w:line="240" w:lineRule="auto"/>
        <w:rPr>
          <w:rFonts w:asciiTheme="majorHAnsi" w:hAnsiTheme="majorHAnsi"/>
          <w:i/>
          <w:sz w:val="24"/>
        </w:rPr>
      </w:pPr>
      <w:r w:rsidRPr="009578C2">
        <w:rPr>
          <w:rFonts w:asciiTheme="majorHAnsi" w:hAnsiTheme="majorHAnsi"/>
          <w:sz w:val="24"/>
        </w:rPr>
        <w:t>Cost Categories</w:t>
      </w:r>
    </w:p>
    <w:p w:rsidRPr="009578C2" w:rsidR="00043823" w:rsidP="00043823" w:rsidRDefault="00043823" w14:paraId="4177EE93"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Equipment: $0</w:t>
      </w:r>
    </w:p>
    <w:p w:rsidRPr="009578C2" w:rsidR="00043823" w:rsidP="00043823" w:rsidRDefault="00043823" w14:paraId="31086421"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Printing: $0</w:t>
      </w:r>
    </w:p>
    <w:p w:rsidRPr="009578C2" w:rsidR="00043823" w:rsidP="00043823" w:rsidRDefault="00043823" w14:paraId="29F620F4"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Postage: $0</w:t>
      </w:r>
    </w:p>
    <w:p w:rsidRPr="009578C2" w:rsidR="00043823" w:rsidP="00043823" w:rsidRDefault="00043823" w14:paraId="625AF7BF"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Software Purchases: $0</w:t>
      </w:r>
    </w:p>
    <w:p w:rsidRPr="009578C2" w:rsidR="00043823" w:rsidP="00043823" w:rsidRDefault="00043823" w14:paraId="56DF42B0"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Licensing Costs: $0</w:t>
      </w:r>
    </w:p>
    <w:p w:rsidRPr="009578C2" w:rsidR="00043823" w:rsidP="00043823" w:rsidRDefault="00043823" w14:paraId="4E0E2DC8" w14:textId="77777777">
      <w:pPr>
        <w:pStyle w:val="ListParagraph"/>
        <w:numPr>
          <w:ilvl w:val="1"/>
          <w:numId w:val="20"/>
        </w:numPr>
        <w:spacing w:after="0" w:line="240" w:lineRule="auto"/>
        <w:rPr>
          <w:rFonts w:asciiTheme="majorHAnsi" w:hAnsiTheme="majorHAnsi"/>
          <w:i/>
          <w:sz w:val="24"/>
        </w:rPr>
      </w:pPr>
      <w:r w:rsidRPr="009578C2">
        <w:rPr>
          <w:rFonts w:asciiTheme="majorHAnsi" w:hAnsiTheme="majorHAnsi"/>
          <w:sz w:val="24"/>
        </w:rPr>
        <w:t>Other: $0</w:t>
      </w:r>
    </w:p>
    <w:p w:rsidRPr="009578C2" w:rsidR="00043823" w:rsidP="00043823" w:rsidRDefault="00043823" w14:paraId="10FF3550" w14:textId="77777777">
      <w:pPr>
        <w:pStyle w:val="ListParagraph"/>
        <w:spacing w:after="0" w:line="240" w:lineRule="auto"/>
        <w:ind w:left="1440"/>
        <w:rPr>
          <w:rFonts w:asciiTheme="majorHAnsi" w:hAnsiTheme="majorHAnsi"/>
          <w:i/>
          <w:sz w:val="24"/>
        </w:rPr>
      </w:pPr>
    </w:p>
    <w:p w:rsidRPr="009578C2" w:rsidR="00043823" w:rsidP="00043823" w:rsidRDefault="00043823" w14:paraId="29AD07DE" w14:textId="77777777">
      <w:pPr>
        <w:pStyle w:val="ListParagraph"/>
        <w:numPr>
          <w:ilvl w:val="0"/>
          <w:numId w:val="20"/>
        </w:numPr>
        <w:spacing w:after="0" w:line="240" w:lineRule="auto"/>
        <w:rPr>
          <w:rFonts w:asciiTheme="majorHAnsi" w:hAnsiTheme="majorHAnsi"/>
          <w:i/>
          <w:sz w:val="24"/>
        </w:rPr>
      </w:pPr>
      <w:r w:rsidRPr="009578C2">
        <w:rPr>
          <w:rFonts w:asciiTheme="majorHAnsi" w:hAnsiTheme="majorHAnsi"/>
          <w:sz w:val="24"/>
        </w:rPr>
        <w:lastRenderedPageBreak/>
        <w:t>Total Operational and Maintenance Cost:  $0</w:t>
      </w:r>
    </w:p>
    <w:p w:rsidRPr="009578C2" w:rsidR="00043823" w:rsidP="00043823" w:rsidRDefault="00043823" w14:paraId="6E13A643" w14:textId="77777777">
      <w:pPr>
        <w:spacing w:after="0" w:line="240" w:lineRule="auto"/>
        <w:rPr>
          <w:rFonts w:asciiTheme="majorHAnsi" w:hAnsiTheme="majorHAnsi"/>
          <w:i/>
          <w:sz w:val="24"/>
        </w:rPr>
      </w:pPr>
    </w:p>
    <w:p w:rsidR="00043823" w:rsidP="00043823" w:rsidRDefault="00043823" w14:paraId="02DE57A6" w14:textId="77777777">
      <w:pPr>
        <w:spacing w:after="0" w:line="240" w:lineRule="auto"/>
        <w:rPr>
          <w:rFonts w:asciiTheme="majorHAnsi" w:hAnsiTheme="majorHAnsi"/>
          <w:sz w:val="24"/>
        </w:rPr>
      </w:pPr>
      <w:r w:rsidRPr="009578C2">
        <w:rPr>
          <w:rFonts w:asciiTheme="majorHAnsi" w:hAnsiTheme="majorHAnsi"/>
          <w:sz w:val="24"/>
        </w:rPr>
        <w:t>Part C: TOTAL COST TO THE FEDERAL GOVERNMENT</w:t>
      </w:r>
    </w:p>
    <w:p w:rsidRPr="00B55E9F" w:rsidR="00043823" w:rsidP="00043823" w:rsidRDefault="00043823" w14:paraId="26D51FCC" w14:textId="77777777">
      <w:pPr>
        <w:spacing w:after="0" w:line="240" w:lineRule="auto"/>
        <w:rPr>
          <w:rFonts w:asciiTheme="majorHAnsi" w:hAnsiTheme="majorHAnsi"/>
          <w:sz w:val="24"/>
        </w:rPr>
      </w:pPr>
    </w:p>
    <w:p w:rsidR="00043823" w:rsidP="00043823" w:rsidRDefault="00043823" w14:paraId="59319A32"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Total Labor Cost to the Federal Government: $</w:t>
      </w:r>
      <w:r w:rsidRPr="006241BF">
        <w:rPr>
          <w:rFonts w:asciiTheme="majorHAnsi" w:hAnsiTheme="majorHAnsi"/>
          <w:sz w:val="24"/>
        </w:rPr>
        <w:t>88,029.04</w:t>
      </w:r>
    </w:p>
    <w:p w:rsidR="00043823" w:rsidP="00043823" w:rsidRDefault="00043823" w14:paraId="5EF54CC6" w14:textId="77777777">
      <w:pPr>
        <w:pStyle w:val="ListParagraph"/>
        <w:spacing w:after="0" w:line="240" w:lineRule="auto"/>
        <w:rPr>
          <w:rFonts w:asciiTheme="majorHAnsi" w:hAnsiTheme="majorHAnsi"/>
          <w:sz w:val="24"/>
        </w:rPr>
      </w:pPr>
    </w:p>
    <w:p w:rsidR="00043823" w:rsidP="00043823" w:rsidRDefault="00043823" w14:paraId="038F3541"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Total Operational and Maintenance Costs: $0</w:t>
      </w:r>
    </w:p>
    <w:p w:rsidRPr="00B55E9F" w:rsidR="00043823" w:rsidP="00043823" w:rsidRDefault="00043823" w14:paraId="27FAB29E" w14:textId="77777777">
      <w:pPr>
        <w:spacing w:after="0" w:line="240" w:lineRule="auto"/>
        <w:rPr>
          <w:rFonts w:asciiTheme="majorHAnsi" w:hAnsiTheme="majorHAnsi"/>
          <w:sz w:val="24"/>
        </w:rPr>
      </w:pPr>
    </w:p>
    <w:p w:rsidRPr="00043823" w:rsidR="00722FDB" w:rsidP="00722FDB" w:rsidRDefault="00043823" w14:paraId="57A30D1F"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Total Cost to the Federal Government: $</w:t>
      </w:r>
      <w:r w:rsidRPr="00043823">
        <w:rPr>
          <w:rFonts w:asciiTheme="majorHAnsi" w:hAnsiTheme="majorHAnsi"/>
          <w:sz w:val="24"/>
        </w:rPr>
        <w:t>88,029.04</w:t>
      </w:r>
    </w:p>
    <w:p w:rsidR="00DA2B37" w:rsidP="00486235" w:rsidRDefault="00DA2B37" w14:paraId="6D3FDF77" w14:textId="16B47296">
      <w:pPr>
        <w:spacing w:after="0" w:line="240" w:lineRule="auto"/>
        <w:rPr>
          <w:rFonts w:asciiTheme="majorHAnsi" w:hAnsiTheme="majorHAnsi"/>
          <w:sz w:val="24"/>
        </w:rPr>
      </w:pPr>
    </w:p>
    <w:p w:rsidRPr="006241BF" w:rsidR="00C9286D" w:rsidP="00486235" w:rsidRDefault="00C9286D" w14:paraId="239C8F5A" w14:textId="77777777">
      <w:pPr>
        <w:spacing w:after="0" w:line="240" w:lineRule="auto"/>
        <w:rPr>
          <w:rFonts w:asciiTheme="majorHAnsi" w:hAnsiTheme="majorHAnsi"/>
          <w:sz w:val="24"/>
        </w:rPr>
      </w:pPr>
      <w:bookmarkStart w:name="_GoBack" w:id="0"/>
      <w:bookmarkEnd w:id="0"/>
    </w:p>
    <w:p w:rsidR="00B933B0" w:rsidP="00C41852" w:rsidRDefault="00DA2B37" w14:paraId="466CD80F" w14:textId="77777777">
      <w:pPr>
        <w:spacing w:after="0" w:line="240" w:lineRule="auto"/>
        <w:rPr>
          <w:rFonts w:asciiTheme="majorHAnsi" w:hAnsiTheme="majorHAnsi"/>
          <w:sz w:val="24"/>
          <w:u w:val="single"/>
        </w:rPr>
      </w:pPr>
      <w:r w:rsidRPr="006241BF">
        <w:rPr>
          <w:rFonts w:asciiTheme="majorHAnsi" w:hAnsiTheme="majorHAnsi"/>
          <w:sz w:val="24"/>
        </w:rPr>
        <w:t xml:space="preserve">15. </w:t>
      </w:r>
      <w:r w:rsidRPr="006241BF">
        <w:rPr>
          <w:rFonts w:asciiTheme="majorHAnsi" w:hAnsiTheme="majorHAnsi"/>
          <w:sz w:val="24"/>
        </w:rPr>
        <w:tab/>
      </w:r>
      <w:r w:rsidRPr="006241BF">
        <w:rPr>
          <w:rFonts w:asciiTheme="majorHAnsi" w:hAnsiTheme="majorHAnsi"/>
          <w:sz w:val="24"/>
          <w:u w:val="single"/>
        </w:rPr>
        <w:t>Reasons for Change in Burden</w:t>
      </w:r>
    </w:p>
    <w:p w:rsidRPr="006241BF" w:rsidR="00C41852" w:rsidP="00C41852" w:rsidRDefault="00C41852" w14:paraId="58A98CCB" w14:textId="77777777">
      <w:pPr>
        <w:spacing w:after="0" w:line="240" w:lineRule="auto"/>
        <w:rPr>
          <w:rFonts w:asciiTheme="majorHAnsi" w:hAnsiTheme="majorHAnsi"/>
          <w:sz w:val="24"/>
        </w:rPr>
      </w:pPr>
    </w:p>
    <w:p w:rsidRPr="007D25EF" w:rsidR="007D25EF" w:rsidP="007D25EF" w:rsidRDefault="00B933B0" w14:paraId="7B8B1D50" w14:textId="77777777">
      <w:pPr>
        <w:spacing w:after="0" w:line="240" w:lineRule="auto"/>
        <w:rPr>
          <w:rFonts w:asciiTheme="majorHAnsi" w:hAnsiTheme="majorHAnsi"/>
          <w:sz w:val="24"/>
        </w:rPr>
      </w:pPr>
      <w:r w:rsidRPr="006241BF">
        <w:rPr>
          <w:rFonts w:asciiTheme="majorHAnsi" w:hAnsiTheme="majorHAnsi"/>
          <w:sz w:val="24"/>
        </w:rPr>
        <w:tab/>
      </w:r>
      <w:r w:rsidRPr="007D25EF" w:rsidR="007D25EF">
        <w:rPr>
          <w:rFonts w:asciiTheme="majorHAnsi" w:hAnsiTheme="majorHAnsi"/>
          <w:sz w:val="24"/>
        </w:rPr>
        <w:t xml:space="preserve">There has been no change in burden since the last approval. </w:t>
      </w:r>
    </w:p>
    <w:p w:rsidRPr="006241BF" w:rsidR="00DA2B37" w:rsidP="00486235" w:rsidRDefault="00DA2B37" w14:paraId="22F0708A" w14:textId="77777777">
      <w:pPr>
        <w:spacing w:after="0" w:line="240" w:lineRule="auto"/>
        <w:rPr>
          <w:rFonts w:asciiTheme="majorHAnsi" w:hAnsiTheme="majorHAnsi"/>
          <w:sz w:val="24"/>
        </w:rPr>
      </w:pPr>
    </w:p>
    <w:p w:rsidRPr="006241BF" w:rsidR="001B1974" w:rsidP="00486235" w:rsidRDefault="005C3A95" w14:paraId="7D1A15F3" w14:textId="77777777">
      <w:pPr>
        <w:spacing w:after="0" w:line="240" w:lineRule="auto"/>
        <w:rPr>
          <w:rFonts w:asciiTheme="majorHAnsi" w:hAnsiTheme="majorHAnsi"/>
          <w:sz w:val="24"/>
          <w:u w:val="single"/>
        </w:rPr>
      </w:pPr>
      <w:r w:rsidRPr="006241BF">
        <w:rPr>
          <w:rFonts w:asciiTheme="majorHAnsi" w:hAnsiTheme="majorHAnsi"/>
          <w:sz w:val="24"/>
        </w:rPr>
        <w:t xml:space="preserve">16. </w:t>
      </w:r>
      <w:r w:rsidRPr="006241BF">
        <w:rPr>
          <w:rFonts w:asciiTheme="majorHAnsi" w:hAnsiTheme="majorHAnsi"/>
          <w:sz w:val="24"/>
        </w:rPr>
        <w:tab/>
      </w:r>
      <w:r w:rsidRPr="006241BF">
        <w:rPr>
          <w:rFonts w:asciiTheme="majorHAnsi" w:hAnsiTheme="majorHAnsi"/>
          <w:sz w:val="24"/>
          <w:u w:val="single"/>
        </w:rPr>
        <w:t>Publication of Results</w:t>
      </w:r>
    </w:p>
    <w:p w:rsidRPr="006241BF" w:rsidR="00DA2B37" w:rsidP="00486235" w:rsidRDefault="005C3A95" w14:paraId="6CC917D7" w14:textId="77777777">
      <w:pPr>
        <w:spacing w:after="0" w:line="240" w:lineRule="auto"/>
        <w:rPr>
          <w:rFonts w:asciiTheme="majorHAnsi" w:hAnsiTheme="majorHAnsi"/>
          <w:sz w:val="24"/>
        </w:rPr>
      </w:pPr>
      <w:r w:rsidRPr="006241BF">
        <w:rPr>
          <w:rFonts w:asciiTheme="majorHAnsi" w:hAnsiTheme="majorHAnsi"/>
          <w:sz w:val="24"/>
        </w:rPr>
        <w:t xml:space="preserve"> </w:t>
      </w:r>
    </w:p>
    <w:p w:rsidRPr="006241BF" w:rsidR="005C3A95" w:rsidP="001B1974" w:rsidRDefault="005C3A95" w14:paraId="79A48A03" w14:textId="77777777">
      <w:pPr>
        <w:spacing w:after="0" w:line="240" w:lineRule="auto"/>
        <w:ind w:firstLine="720"/>
        <w:rPr>
          <w:rFonts w:asciiTheme="majorHAnsi" w:hAnsiTheme="majorHAnsi"/>
          <w:sz w:val="24"/>
        </w:rPr>
      </w:pPr>
      <w:r w:rsidRPr="006241BF">
        <w:rPr>
          <w:rFonts w:asciiTheme="majorHAnsi" w:hAnsiTheme="majorHAnsi"/>
          <w:sz w:val="24"/>
        </w:rPr>
        <w:t xml:space="preserve">The results of this information collection will not be published. </w:t>
      </w:r>
    </w:p>
    <w:p w:rsidRPr="006241BF" w:rsidR="00DA2B37" w:rsidP="00486235" w:rsidRDefault="00DA2B37" w14:paraId="384F9F7C" w14:textId="77777777">
      <w:pPr>
        <w:spacing w:after="0" w:line="240" w:lineRule="auto"/>
        <w:rPr>
          <w:rFonts w:asciiTheme="majorHAnsi" w:hAnsiTheme="majorHAnsi"/>
          <w:sz w:val="24"/>
        </w:rPr>
      </w:pPr>
    </w:p>
    <w:p w:rsidRPr="006241BF" w:rsidR="005C3A95" w:rsidP="00486235" w:rsidRDefault="005C3A95" w14:paraId="61A61E67" w14:textId="77777777">
      <w:pPr>
        <w:spacing w:after="0" w:line="240" w:lineRule="auto"/>
        <w:rPr>
          <w:rFonts w:asciiTheme="majorHAnsi" w:hAnsiTheme="majorHAnsi"/>
          <w:sz w:val="24"/>
          <w:u w:val="single"/>
        </w:rPr>
      </w:pPr>
      <w:r w:rsidRPr="006241BF">
        <w:rPr>
          <w:rFonts w:asciiTheme="majorHAnsi" w:hAnsiTheme="majorHAnsi"/>
          <w:sz w:val="24"/>
        </w:rPr>
        <w:t xml:space="preserve">17. </w:t>
      </w:r>
      <w:r w:rsidRPr="006241BF" w:rsidR="00C62D17">
        <w:rPr>
          <w:rFonts w:asciiTheme="majorHAnsi" w:hAnsiTheme="majorHAnsi"/>
          <w:sz w:val="24"/>
        </w:rPr>
        <w:tab/>
      </w:r>
      <w:r w:rsidRPr="006241BF" w:rsidR="00C62D17">
        <w:rPr>
          <w:rFonts w:asciiTheme="majorHAnsi" w:hAnsiTheme="majorHAnsi"/>
          <w:sz w:val="24"/>
          <w:u w:val="single"/>
        </w:rPr>
        <w:t>Non-Display of OMB Expiration Date</w:t>
      </w:r>
    </w:p>
    <w:p w:rsidRPr="006241BF" w:rsidR="001B1974" w:rsidP="00486235" w:rsidRDefault="001B1974" w14:paraId="3CE944C3" w14:textId="77777777">
      <w:pPr>
        <w:spacing w:after="0" w:line="240" w:lineRule="auto"/>
        <w:rPr>
          <w:rFonts w:asciiTheme="majorHAnsi" w:hAnsiTheme="majorHAnsi"/>
          <w:sz w:val="24"/>
        </w:rPr>
      </w:pPr>
    </w:p>
    <w:p w:rsidRPr="006241BF" w:rsidR="00C62D17" w:rsidP="001B1974" w:rsidRDefault="00C62D17" w14:paraId="5BFFC388" w14:textId="77777777">
      <w:pPr>
        <w:spacing w:after="0" w:line="240" w:lineRule="auto"/>
        <w:ind w:firstLine="720"/>
        <w:rPr>
          <w:rFonts w:asciiTheme="majorHAnsi" w:hAnsiTheme="majorHAnsi"/>
          <w:sz w:val="24"/>
        </w:rPr>
      </w:pPr>
      <w:r w:rsidRPr="006241BF">
        <w:rPr>
          <w:rFonts w:asciiTheme="majorHAnsi" w:hAnsiTheme="majorHAnsi"/>
          <w:sz w:val="24"/>
        </w:rPr>
        <w:t xml:space="preserve">We are not seeking approval to omit the display of the expiration date of the OMB approval on the collection instrument. </w:t>
      </w:r>
    </w:p>
    <w:p w:rsidRPr="006241BF" w:rsidR="00C62D17" w:rsidP="00486235" w:rsidRDefault="00C62D17" w14:paraId="7DFD1850" w14:textId="77777777">
      <w:pPr>
        <w:spacing w:after="0" w:line="240" w:lineRule="auto"/>
        <w:rPr>
          <w:rFonts w:asciiTheme="majorHAnsi" w:hAnsiTheme="majorHAnsi"/>
          <w:sz w:val="24"/>
        </w:rPr>
      </w:pPr>
    </w:p>
    <w:p w:rsidRPr="006241BF" w:rsidR="00C62D17" w:rsidP="00486235" w:rsidRDefault="00C62D17" w14:paraId="719AA215" w14:textId="77777777">
      <w:pPr>
        <w:spacing w:after="0" w:line="240" w:lineRule="auto"/>
        <w:rPr>
          <w:rFonts w:asciiTheme="majorHAnsi" w:hAnsiTheme="majorHAnsi"/>
          <w:sz w:val="24"/>
          <w:u w:val="single"/>
        </w:rPr>
      </w:pPr>
      <w:r w:rsidRPr="006241BF">
        <w:rPr>
          <w:rFonts w:asciiTheme="majorHAnsi" w:hAnsiTheme="majorHAnsi"/>
          <w:sz w:val="24"/>
        </w:rPr>
        <w:t xml:space="preserve">18. </w:t>
      </w:r>
      <w:r w:rsidRPr="006241BF">
        <w:rPr>
          <w:rFonts w:asciiTheme="majorHAnsi" w:hAnsiTheme="majorHAnsi"/>
          <w:sz w:val="24"/>
        </w:rPr>
        <w:tab/>
      </w:r>
      <w:r w:rsidRPr="006241BF">
        <w:rPr>
          <w:rFonts w:asciiTheme="majorHAnsi" w:hAnsiTheme="majorHAnsi"/>
          <w:sz w:val="24"/>
          <w:u w:val="single"/>
        </w:rPr>
        <w:t>Exceptions to “Certification for Paperwork Reduction Submissions”</w:t>
      </w:r>
    </w:p>
    <w:p w:rsidRPr="006241BF" w:rsidR="001B1974" w:rsidP="00486235" w:rsidRDefault="001B1974" w14:paraId="5448E48E" w14:textId="77777777">
      <w:pPr>
        <w:spacing w:after="0" w:line="240" w:lineRule="auto"/>
        <w:rPr>
          <w:rFonts w:asciiTheme="majorHAnsi" w:hAnsiTheme="majorHAnsi"/>
          <w:sz w:val="24"/>
          <w:u w:val="single"/>
        </w:rPr>
      </w:pPr>
    </w:p>
    <w:p w:rsidRPr="006241BF" w:rsidR="00A50A0F" w:rsidP="001B1974" w:rsidRDefault="00A3586C" w14:paraId="0B750F34" w14:textId="77777777">
      <w:pPr>
        <w:spacing w:after="0" w:line="240" w:lineRule="auto"/>
        <w:ind w:firstLine="720"/>
        <w:rPr>
          <w:rFonts w:asciiTheme="majorHAnsi" w:hAnsiTheme="majorHAnsi"/>
          <w:i/>
          <w:sz w:val="24"/>
        </w:rPr>
      </w:pPr>
      <w:r w:rsidRPr="006241BF">
        <w:rPr>
          <w:rFonts w:asciiTheme="majorHAnsi" w:hAnsiTheme="majorHAnsi"/>
          <w:sz w:val="24"/>
        </w:rPr>
        <w:t>W</w:t>
      </w:r>
      <w:r w:rsidRPr="006241BF" w:rsidR="00A50A0F">
        <w:rPr>
          <w:rFonts w:asciiTheme="majorHAnsi" w:hAnsiTheme="majorHAnsi"/>
          <w:sz w:val="24"/>
        </w:rPr>
        <w:t>e are not requesting an</w:t>
      </w:r>
      <w:r w:rsidRPr="006241BF" w:rsidR="00420AE9">
        <w:rPr>
          <w:rFonts w:asciiTheme="majorHAnsi" w:hAnsiTheme="majorHAnsi"/>
          <w:sz w:val="24"/>
        </w:rPr>
        <w:t>y</w:t>
      </w:r>
      <w:r w:rsidRPr="006241BF" w:rsidR="00A50A0F">
        <w:rPr>
          <w:rFonts w:asciiTheme="majorHAnsi" w:hAnsiTheme="majorHAnsi"/>
          <w:sz w:val="24"/>
        </w:rPr>
        <w:t xml:space="preserve"> exemption</w:t>
      </w:r>
      <w:r w:rsidRPr="006241BF" w:rsidR="00420AE9">
        <w:rPr>
          <w:rFonts w:asciiTheme="majorHAnsi" w:hAnsiTheme="majorHAnsi"/>
          <w:sz w:val="24"/>
        </w:rPr>
        <w:t>s</w:t>
      </w:r>
      <w:r w:rsidRPr="006241BF" w:rsidR="00A50A0F">
        <w:rPr>
          <w:rFonts w:asciiTheme="majorHAnsi" w:hAnsiTheme="majorHAnsi"/>
          <w:sz w:val="24"/>
        </w:rPr>
        <w:t xml:space="preserve"> to the provisions </w:t>
      </w:r>
      <w:r w:rsidRPr="006241BF" w:rsidR="00420AE9">
        <w:rPr>
          <w:rFonts w:asciiTheme="majorHAnsi" w:hAnsiTheme="majorHAnsi"/>
          <w:sz w:val="24"/>
        </w:rPr>
        <w:t xml:space="preserve">stated in 5 CFR 1320.9. </w:t>
      </w:r>
    </w:p>
    <w:sectPr w:rsidRPr="006241BF"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CB454" w14:textId="77777777" w:rsidR="00642741" w:rsidRDefault="00642741" w:rsidP="00FB569C">
      <w:pPr>
        <w:spacing w:after="0" w:line="240" w:lineRule="auto"/>
      </w:pPr>
      <w:r>
        <w:separator/>
      </w:r>
    </w:p>
  </w:endnote>
  <w:endnote w:type="continuationSeparator" w:id="0">
    <w:p w14:paraId="74FEF82B"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CE0C9" w14:textId="77777777" w:rsidR="00642741" w:rsidRDefault="00642741" w:rsidP="00FB569C">
      <w:pPr>
        <w:spacing w:after="0" w:line="240" w:lineRule="auto"/>
      </w:pPr>
      <w:r>
        <w:separator/>
      </w:r>
    </w:p>
  </w:footnote>
  <w:footnote w:type="continuationSeparator" w:id="0">
    <w:p w14:paraId="7B6885AA"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1"/>
  </w:num>
  <w:num w:numId="4">
    <w:abstractNumId w:val="10"/>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4"/>
  </w:num>
  <w:num w:numId="14">
    <w:abstractNumId w:val="20"/>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43A"/>
    <w:rsid w:val="00015E2B"/>
    <w:rsid w:val="00043823"/>
    <w:rsid w:val="000B0E70"/>
    <w:rsid w:val="000F7BA1"/>
    <w:rsid w:val="001039DE"/>
    <w:rsid w:val="00105F45"/>
    <w:rsid w:val="00125B4E"/>
    <w:rsid w:val="001348DE"/>
    <w:rsid w:val="00167296"/>
    <w:rsid w:val="0019309D"/>
    <w:rsid w:val="0019463E"/>
    <w:rsid w:val="001B1974"/>
    <w:rsid w:val="001F1761"/>
    <w:rsid w:val="001F526C"/>
    <w:rsid w:val="00200261"/>
    <w:rsid w:val="00211832"/>
    <w:rsid w:val="00222D1B"/>
    <w:rsid w:val="0024335E"/>
    <w:rsid w:val="00254DCF"/>
    <w:rsid w:val="002567F9"/>
    <w:rsid w:val="0027743E"/>
    <w:rsid w:val="00277850"/>
    <w:rsid w:val="00294E92"/>
    <w:rsid w:val="002F15CD"/>
    <w:rsid w:val="003132E7"/>
    <w:rsid w:val="00331358"/>
    <w:rsid w:val="00331D7E"/>
    <w:rsid w:val="00337EF1"/>
    <w:rsid w:val="003629A4"/>
    <w:rsid w:val="00384E2C"/>
    <w:rsid w:val="0039116F"/>
    <w:rsid w:val="00394A8A"/>
    <w:rsid w:val="003A3E65"/>
    <w:rsid w:val="003C0540"/>
    <w:rsid w:val="003F3732"/>
    <w:rsid w:val="00403754"/>
    <w:rsid w:val="00420AE9"/>
    <w:rsid w:val="00437709"/>
    <w:rsid w:val="00450534"/>
    <w:rsid w:val="00480AFF"/>
    <w:rsid w:val="00486235"/>
    <w:rsid w:val="00490797"/>
    <w:rsid w:val="00494C4E"/>
    <w:rsid w:val="004C74D6"/>
    <w:rsid w:val="004F4F5D"/>
    <w:rsid w:val="00510F0C"/>
    <w:rsid w:val="00520B36"/>
    <w:rsid w:val="00571698"/>
    <w:rsid w:val="00576EDB"/>
    <w:rsid w:val="00596BBA"/>
    <w:rsid w:val="005C3A95"/>
    <w:rsid w:val="005C7428"/>
    <w:rsid w:val="005D3CE8"/>
    <w:rsid w:val="005D5C81"/>
    <w:rsid w:val="006241BF"/>
    <w:rsid w:val="00642741"/>
    <w:rsid w:val="00666843"/>
    <w:rsid w:val="006A13FA"/>
    <w:rsid w:val="006E563D"/>
    <w:rsid w:val="006F2DF8"/>
    <w:rsid w:val="00722FDB"/>
    <w:rsid w:val="0077261C"/>
    <w:rsid w:val="00776E15"/>
    <w:rsid w:val="007D25EF"/>
    <w:rsid w:val="00827311"/>
    <w:rsid w:val="008425B4"/>
    <w:rsid w:val="008635C4"/>
    <w:rsid w:val="008D1294"/>
    <w:rsid w:val="008E3029"/>
    <w:rsid w:val="008E4298"/>
    <w:rsid w:val="009215F1"/>
    <w:rsid w:val="009578C2"/>
    <w:rsid w:val="0098628F"/>
    <w:rsid w:val="00996894"/>
    <w:rsid w:val="009A6246"/>
    <w:rsid w:val="009F2544"/>
    <w:rsid w:val="00A13F05"/>
    <w:rsid w:val="00A3586C"/>
    <w:rsid w:val="00A50A0F"/>
    <w:rsid w:val="00A76F7E"/>
    <w:rsid w:val="00A77157"/>
    <w:rsid w:val="00AA34FA"/>
    <w:rsid w:val="00AB4CF9"/>
    <w:rsid w:val="00B30877"/>
    <w:rsid w:val="00B52F4E"/>
    <w:rsid w:val="00B933B0"/>
    <w:rsid w:val="00C16CD4"/>
    <w:rsid w:val="00C41852"/>
    <w:rsid w:val="00C62D17"/>
    <w:rsid w:val="00C808F4"/>
    <w:rsid w:val="00C9286D"/>
    <w:rsid w:val="00CA15B1"/>
    <w:rsid w:val="00CC24D5"/>
    <w:rsid w:val="00D12FA7"/>
    <w:rsid w:val="00D208E3"/>
    <w:rsid w:val="00D21AA6"/>
    <w:rsid w:val="00D462F7"/>
    <w:rsid w:val="00D576F9"/>
    <w:rsid w:val="00DA2B37"/>
    <w:rsid w:val="00E17024"/>
    <w:rsid w:val="00E5409A"/>
    <w:rsid w:val="00E64306"/>
    <w:rsid w:val="00E95FFB"/>
    <w:rsid w:val="00EA6C04"/>
    <w:rsid w:val="00EC494C"/>
    <w:rsid w:val="00F1546B"/>
    <w:rsid w:val="00F25499"/>
    <w:rsid w:val="00F86C35"/>
    <w:rsid w:val="00F97482"/>
    <w:rsid w:val="00FA0903"/>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382D"/>
  <w15:docId w15:val="{FE98EB6D-6CA5-4561-AC50-FBD18DD6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1">
    <w:name w:val="heading 1"/>
    <w:basedOn w:val="Normal"/>
    <w:next w:val="Normal"/>
    <w:link w:val="Heading1Char"/>
    <w:uiPriority w:val="9"/>
    <w:qFormat/>
    <w:rsid w:val="003F37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customStyle="1" w:styleId="Heading1Char">
    <w:name w:val="Heading 1 Char"/>
    <w:basedOn w:val="DefaultParagraphFont"/>
    <w:link w:val="Heading1"/>
    <w:uiPriority w:val="9"/>
    <w:rsid w:val="003F3732"/>
    <w:rPr>
      <w:rFonts w:asciiTheme="majorHAnsi" w:eastAsiaTheme="majorEastAsia" w:hAnsiTheme="majorHAnsi" w:cstheme="majorBidi"/>
      <w:color w:val="365F91" w:themeColor="accent1" w:themeShade="BF"/>
      <w:sz w:val="32"/>
      <w:szCs w:val="32"/>
    </w:rPr>
  </w:style>
  <w:style w:type="paragraph" w:customStyle="1" w:styleId="Default">
    <w:name w:val="Default"/>
    <w:rsid w:val="0027785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C16CD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16CD4"/>
    <w:rPr>
      <w:rFonts w:ascii="Calibri" w:hAnsi="Calibri"/>
      <w:szCs w:val="21"/>
    </w:rPr>
  </w:style>
  <w:style w:type="table" w:styleId="TableGrid">
    <w:name w:val="Table Grid"/>
    <w:basedOn w:val="TableNormal"/>
    <w:uiPriority w:val="59"/>
    <w:rsid w:val="00F1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24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15926">
      <w:bodyDiv w:val="1"/>
      <w:marLeft w:val="0"/>
      <w:marRight w:val="0"/>
      <w:marTop w:val="0"/>
      <w:marBottom w:val="0"/>
      <w:divBdr>
        <w:top w:val="none" w:sz="0" w:space="0" w:color="auto"/>
        <w:left w:val="none" w:sz="0" w:space="0" w:color="auto"/>
        <w:bottom w:val="none" w:sz="0" w:space="0" w:color="auto"/>
        <w:right w:val="none" w:sz="0" w:space="0" w:color="auto"/>
      </w:divBdr>
    </w:div>
    <w:div w:id="136617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pcld.defense.gov/Privacy/SORNsIndex/DOD-wide-SORN-Article-View/Article/570052/a0600-8-104b-ng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pcld.defense.gov/Privacy/SORNsIndex/DOD-wide-SORN-Article-View/Article/570051/a0600-8-104b-ahr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l.gov/general/topic/w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pcld.defense.gov/Privacy/SORNsIndex/DOD-wide-SORN-Article-View/Article/569821/f036-af-pc-c/" TargetMode="External"/><Relationship Id="rId5" Type="http://schemas.openxmlformats.org/officeDocument/2006/relationships/numbering" Target="numbering.xml"/><Relationship Id="rId15" Type="http://schemas.openxmlformats.org/officeDocument/2006/relationships/hyperlink" Target="http://dpcld.defense.gov/Privacy/SORNsIndex/DOD-wide-SORN-Article-View/Article/570626/m0107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pcld.defense.gov/Privacy/SORNsIndex/DOD-wide-SORN-Article-View/Article/570310/n01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TH3QXZ4CCXAT-18-2127</_dlc_DocId>
    <_dlc_DocIdUrl xmlns="4f06cbb4-5319-44a1-b73c-03442379dfaa">
      <Url>https://apps.sp.pentagon.mil/sites/dodiic/_layouts/DocIdRedir.aspx?ID=TH3QXZ4CCXAT-18-2127</Url>
      <Description>TH3QXZ4CCXAT-18-2127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67489-BA45-4239-9154-6602FAE67C5C}">
  <ds:schemaRefs>
    <ds:schemaRef ds:uri="http://schemas.microsoft.com/sharepoint/events"/>
  </ds:schemaRefs>
</ds:datastoreItem>
</file>

<file path=customXml/itemProps2.xml><?xml version="1.0" encoding="utf-8"?>
<ds:datastoreItem xmlns:ds="http://schemas.openxmlformats.org/officeDocument/2006/customXml" ds:itemID="{62FBEE56-BA22-4544-9F80-7AC3FEDC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4810F-74EB-4285-B181-3D6237E9C3E3}">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terms/"/>
  </ds:schemaRefs>
</ds:datastoreItem>
</file>

<file path=customXml/itemProps4.xml><?xml version="1.0" encoding="utf-8"?>
<ds:datastoreItem xmlns:ds="http://schemas.openxmlformats.org/officeDocument/2006/customXml" ds:itemID="{3B29B5FC-9811-4469-BE07-6AD2C6ADD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2021-11-16T18:45:00Z</dcterms:created>
  <dcterms:modified xsi:type="dcterms:W3CDTF">2021-11-16T18:45:00Z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6fe9eb84-5528-4062-9806-2b449a3634ee</vt:lpwstr>
  </property>
</Properties>
</file>