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2B7" w:rsidP="009032B7" w:rsidRDefault="00F92ACC" w14:paraId="5F4A1BC7" w14:textId="77777777">
      <w:pPr>
        <w:pStyle w:val="NormalWeb"/>
        <w:spacing w:line="288" w:lineRule="atLeast"/>
        <w:jc w:val="center"/>
        <w:rPr>
          <w:sz w:val="28"/>
          <w:u w:val="single"/>
        </w:rPr>
      </w:pPr>
      <w:bookmarkStart w:name="cs31d" w:id="0"/>
      <w:r w:rsidRPr="0029265B">
        <w:rPr>
          <w:sz w:val="28"/>
          <w:u w:val="single"/>
        </w:rPr>
        <w:t>SUPPORTING STATEMENT</w:t>
      </w:r>
      <w:r w:rsidRPr="0029265B" w:rsidR="000A2459">
        <w:rPr>
          <w:sz w:val="28"/>
          <w:u w:val="single"/>
        </w:rPr>
        <w:t xml:space="preserve"> – PART A</w:t>
      </w:r>
    </w:p>
    <w:p w:rsidR="00A61FC8" w:rsidP="009032B7" w:rsidRDefault="0027669D" w14:paraId="7BA53511" w14:textId="2D06B0D3">
      <w:pPr>
        <w:pStyle w:val="NormalWeb"/>
        <w:spacing w:line="288" w:lineRule="atLeast"/>
        <w:jc w:val="center"/>
        <w:rPr>
          <w:bCs/>
          <w:color w:val="493D3F"/>
        </w:rPr>
      </w:pPr>
      <w:r>
        <w:rPr>
          <w:bCs/>
          <w:color w:val="564D4F"/>
        </w:rPr>
        <w:t xml:space="preserve">Personnel </w:t>
      </w:r>
      <w:r>
        <w:rPr>
          <w:bCs/>
          <w:color w:val="493D3F"/>
        </w:rPr>
        <w:t xml:space="preserve">Security </w:t>
      </w:r>
      <w:r w:rsidRPr="009032B7" w:rsidR="00A61FC8">
        <w:rPr>
          <w:bCs/>
          <w:color w:val="493D3F"/>
        </w:rPr>
        <w:t>Investigation</w:t>
      </w:r>
      <w:r w:rsidRPr="009032B7" w:rsidR="0029265B">
        <w:rPr>
          <w:bCs/>
          <w:color w:val="493D3F"/>
        </w:rPr>
        <w:t xml:space="preserve"> Projection for Industry Census</w:t>
      </w:r>
      <w:r w:rsidR="00BE7D94">
        <w:rPr>
          <w:bCs/>
          <w:color w:val="493D3F"/>
        </w:rPr>
        <w:t xml:space="preserve"> </w:t>
      </w:r>
      <w:r w:rsidRPr="009032B7" w:rsidR="0029265B">
        <w:rPr>
          <w:bCs/>
          <w:color w:val="493D3F"/>
        </w:rPr>
        <w:t>– 0704-0417</w:t>
      </w:r>
    </w:p>
    <w:tbl>
      <w:tblPr>
        <w:tblStyle w:val="TableGrid"/>
        <w:tblW w:w="9515" w:type="dxa"/>
        <w:tblInd w:w="-5" w:type="dxa"/>
        <w:tblLook w:val="04A0" w:firstRow="1" w:lastRow="0" w:firstColumn="1" w:lastColumn="0" w:noHBand="0" w:noVBand="1"/>
      </w:tblPr>
      <w:tblGrid>
        <w:gridCol w:w="9515"/>
      </w:tblGrid>
      <w:tr w:rsidR="00D01570" w:rsidTr="005169E9" w14:paraId="7BC1FB86" w14:textId="77777777">
        <w:trPr>
          <w:trHeight w:val="595"/>
        </w:trPr>
        <w:tc>
          <w:tcPr>
            <w:tcW w:w="9515" w:type="dxa"/>
          </w:tcPr>
          <w:p w:rsidR="00D01570" w:rsidP="005169E9" w:rsidRDefault="00D01570" w14:paraId="5DF62DEA" w14:textId="77777777">
            <w:pPr>
              <w:rPr>
                <w:rFonts w:asciiTheme="majorHAnsi" w:hAnsiTheme="majorHAnsi"/>
              </w:rPr>
            </w:pPr>
            <w:r w:rsidRPr="00340D9B">
              <w:rPr>
                <w:rFonts w:asciiTheme="majorHAnsi" w:hAnsiTheme="majorHAnsi"/>
              </w:rPr>
              <w:t xml:space="preserve">Summary of Changes from Previously Approved Collection </w:t>
            </w:r>
          </w:p>
          <w:p w:rsidRPr="00340D9B" w:rsidR="00D01570" w:rsidP="005169E9" w:rsidRDefault="00D01570" w14:paraId="310D2AEB" w14:textId="77777777">
            <w:pPr>
              <w:rPr>
                <w:rFonts w:asciiTheme="majorHAnsi" w:hAnsiTheme="majorHAnsi"/>
                <w:i/>
              </w:rPr>
            </w:pPr>
          </w:p>
          <w:p w:rsidRPr="00016E13" w:rsidR="00647197" w:rsidP="00330B0A" w:rsidRDefault="00BE7D94" w14:paraId="705B2C26" w14:textId="2E785940">
            <w:pPr>
              <w:pStyle w:val="ListParagraph"/>
              <w:numPr>
                <w:ilvl w:val="0"/>
                <w:numId w:val="45"/>
              </w:numPr>
              <w:spacing w:after="0" w:line="240" w:lineRule="auto"/>
              <w:rPr>
                <w:rFonts w:asciiTheme="majorHAnsi" w:hAnsiTheme="majorHAnsi"/>
                <w:sz w:val="24"/>
              </w:rPr>
            </w:pPr>
            <w:r>
              <w:rPr>
                <w:rFonts w:asciiTheme="majorHAnsi" w:hAnsiTheme="majorHAnsi"/>
                <w:sz w:val="24"/>
              </w:rPr>
              <w:t>Content</w:t>
            </w:r>
            <w:r w:rsidRPr="00016E13" w:rsidR="00860B8D">
              <w:rPr>
                <w:rFonts w:asciiTheme="majorHAnsi" w:hAnsiTheme="majorHAnsi"/>
                <w:sz w:val="24"/>
              </w:rPr>
              <w:t xml:space="preserve"> remains the same besides changes to reflect transition from Defense Security Service (DSS) to </w:t>
            </w:r>
            <w:r w:rsidRPr="00016E13" w:rsidR="00330B0A">
              <w:rPr>
                <w:rFonts w:asciiTheme="majorHAnsi" w:hAnsiTheme="majorHAnsi"/>
                <w:sz w:val="24"/>
              </w:rPr>
              <w:t>Defense Counterintelligence and Security Agency (</w:t>
            </w:r>
            <w:r w:rsidRPr="00016E13" w:rsidR="00860B8D">
              <w:rPr>
                <w:rFonts w:asciiTheme="majorHAnsi" w:hAnsiTheme="majorHAnsi"/>
                <w:sz w:val="24"/>
              </w:rPr>
              <w:t>DCSA</w:t>
            </w:r>
            <w:r w:rsidRPr="00016E13" w:rsidR="00330B0A">
              <w:rPr>
                <w:rFonts w:asciiTheme="majorHAnsi" w:hAnsiTheme="majorHAnsi"/>
                <w:sz w:val="24"/>
              </w:rPr>
              <w:t>)</w:t>
            </w:r>
            <w:r w:rsidRPr="00016E13" w:rsidR="00860B8D">
              <w:rPr>
                <w:rFonts w:asciiTheme="majorHAnsi" w:hAnsiTheme="majorHAnsi"/>
                <w:sz w:val="24"/>
              </w:rPr>
              <w:t xml:space="preserve"> and date changes. </w:t>
            </w:r>
            <w:r>
              <w:rPr>
                <w:rFonts w:asciiTheme="majorHAnsi" w:hAnsiTheme="majorHAnsi"/>
                <w:sz w:val="24"/>
              </w:rPr>
              <w:t>Census</w:t>
            </w:r>
            <w:r w:rsidRPr="00016E13">
              <w:rPr>
                <w:rFonts w:asciiTheme="majorHAnsi" w:hAnsiTheme="majorHAnsi"/>
                <w:sz w:val="24"/>
              </w:rPr>
              <w:t xml:space="preserve"> </w:t>
            </w:r>
            <w:r w:rsidRPr="00016E13" w:rsidR="00860B8D">
              <w:rPr>
                <w:rFonts w:asciiTheme="majorHAnsi" w:hAnsiTheme="majorHAnsi"/>
                <w:sz w:val="24"/>
              </w:rPr>
              <w:t>is now accessed in the National Industrial Security System (NISS, OMB Control No. 0705-0006)</w:t>
            </w:r>
          </w:p>
          <w:p w:rsidRPr="00016E13" w:rsidR="00236032" w:rsidP="00016E13" w:rsidRDefault="00647197" w14:paraId="00B28BBE" w14:textId="6C53EF23">
            <w:pPr>
              <w:pStyle w:val="ListParagraph"/>
              <w:numPr>
                <w:ilvl w:val="0"/>
                <w:numId w:val="45"/>
              </w:numPr>
              <w:spacing w:after="0" w:line="240" w:lineRule="auto"/>
              <w:rPr>
                <w:rFonts w:asciiTheme="majorHAnsi" w:hAnsiTheme="majorHAnsi"/>
                <w:i/>
                <w:sz w:val="24"/>
              </w:rPr>
            </w:pPr>
            <w:r w:rsidRPr="00016E13">
              <w:rPr>
                <w:rFonts w:asciiTheme="majorHAnsi" w:hAnsiTheme="majorHAnsi"/>
                <w:sz w:val="24"/>
              </w:rPr>
              <w:t>Overall respondent burden has increased since the last approval despite a decrease in number of respondents. This is because response time has increased from 30 minutes to 40 minutes and the pay-rate</w:t>
            </w:r>
            <w:r w:rsidRPr="00016E13" w:rsidR="000A527A">
              <w:rPr>
                <w:rFonts w:asciiTheme="majorHAnsi" w:hAnsiTheme="majorHAnsi"/>
                <w:sz w:val="24"/>
              </w:rPr>
              <w:t xml:space="preserve"> as</w:t>
            </w:r>
            <w:r w:rsidRPr="00016E13">
              <w:rPr>
                <w:rFonts w:asciiTheme="majorHAnsi" w:hAnsiTheme="majorHAnsi"/>
                <w:sz w:val="24"/>
              </w:rPr>
              <w:t>sociated with a GS13 step 1 has</w:t>
            </w:r>
            <w:r w:rsidRPr="00016E13" w:rsidR="000A527A">
              <w:rPr>
                <w:rFonts w:asciiTheme="majorHAnsi" w:hAnsiTheme="majorHAnsi"/>
                <w:sz w:val="24"/>
              </w:rPr>
              <w:t xml:space="preserve"> also increased </w:t>
            </w:r>
            <w:r w:rsidR="00236032">
              <w:rPr>
                <w:rFonts w:asciiTheme="majorHAnsi" w:hAnsiTheme="majorHAnsi"/>
                <w:sz w:val="24"/>
              </w:rPr>
              <w:t>since the last approval</w:t>
            </w:r>
            <w:r w:rsidRPr="00016E13">
              <w:rPr>
                <w:rFonts w:asciiTheme="majorHAnsi" w:hAnsiTheme="majorHAnsi"/>
                <w:sz w:val="24"/>
              </w:rPr>
              <w:t>.</w:t>
            </w:r>
            <w:r w:rsidRPr="00016E13" w:rsidR="0027669D">
              <w:rPr>
                <w:rFonts w:asciiTheme="majorHAnsi" w:hAnsiTheme="majorHAnsi"/>
                <w:sz w:val="24"/>
              </w:rPr>
              <w:t xml:space="preserve"> </w:t>
            </w:r>
          </w:p>
          <w:p w:rsidRPr="002E0010" w:rsidR="00D01570" w:rsidP="00016E13" w:rsidRDefault="0027669D" w14:paraId="2690A901" w14:textId="21587FEC">
            <w:pPr>
              <w:pStyle w:val="ListParagraph"/>
              <w:numPr>
                <w:ilvl w:val="0"/>
                <w:numId w:val="45"/>
              </w:numPr>
              <w:spacing w:after="0" w:line="240" w:lineRule="auto"/>
              <w:rPr>
                <w:rFonts w:asciiTheme="majorHAnsi" w:hAnsiTheme="majorHAnsi"/>
                <w:i/>
                <w:sz w:val="24"/>
              </w:rPr>
            </w:pPr>
            <w:r w:rsidRPr="00016E13">
              <w:rPr>
                <w:rFonts w:asciiTheme="majorHAnsi" w:hAnsiTheme="majorHAnsi"/>
                <w:sz w:val="24"/>
              </w:rPr>
              <w:t>Total cost to the Federal government has decreased.</w:t>
            </w:r>
          </w:p>
          <w:p w:rsidRPr="00016E13" w:rsidR="00BE7D94" w:rsidP="00016E13" w:rsidRDefault="00BE7D94" w14:paraId="5B303568" w14:textId="718D58CD">
            <w:pPr>
              <w:pStyle w:val="ListParagraph"/>
              <w:numPr>
                <w:ilvl w:val="0"/>
                <w:numId w:val="45"/>
              </w:numPr>
              <w:spacing w:after="0" w:line="240" w:lineRule="auto"/>
              <w:rPr>
                <w:rFonts w:asciiTheme="majorHAnsi" w:hAnsiTheme="majorHAnsi"/>
                <w:i/>
                <w:sz w:val="24"/>
              </w:rPr>
            </w:pPr>
            <w:r>
              <w:rPr>
                <w:rFonts w:asciiTheme="majorHAnsi" w:hAnsiTheme="majorHAnsi"/>
                <w:sz w:val="24"/>
              </w:rPr>
              <w:t>“Survey” removed from collection title to more clearly convey intent for the collection to serve as a census</w:t>
            </w:r>
          </w:p>
          <w:p w:rsidRPr="00647197" w:rsidR="00236032" w:rsidP="00016E13" w:rsidRDefault="00236032" w14:paraId="2C455B08" w14:textId="5CA7A5CE">
            <w:pPr>
              <w:pStyle w:val="ListParagraph"/>
              <w:spacing w:after="0" w:line="240" w:lineRule="auto"/>
              <w:rPr>
                <w:rFonts w:asciiTheme="majorHAnsi" w:hAnsiTheme="majorHAnsi"/>
                <w:i/>
                <w:sz w:val="24"/>
              </w:rPr>
            </w:pPr>
          </w:p>
        </w:tc>
      </w:tr>
    </w:tbl>
    <w:p w:rsidR="005E0A0F" w:rsidP="0029265B" w:rsidRDefault="0029265B" w14:paraId="7BA53514" w14:textId="5BDB37AB">
      <w:pPr>
        <w:pStyle w:val="NormalWeb"/>
        <w:spacing w:line="288" w:lineRule="atLeast"/>
        <w:rPr>
          <w:u w:val="single"/>
        </w:rPr>
      </w:pPr>
      <w:bookmarkStart w:name="cp432" w:id="1"/>
      <w:bookmarkEnd w:id="0"/>
      <w:r>
        <w:t>1. </w:t>
      </w:r>
      <w:r>
        <w:tab/>
      </w:r>
      <w:r w:rsidRPr="00F22AFC" w:rsidR="005E0A0F">
        <w:rPr>
          <w:u w:val="single"/>
        </w:rPr>
        <w:t>Need for the Information Collection</w:t>
      </w:r>
    </w:p>
    <w:p w:rsidRPr="000E0E22" w:rsidR="00A61FC8" w:rsidP="00A61FC8" w:rsidRDefault="00A61FC8" w14:paraId="7BA53515" w14:textId="624BEFD5">
      <w:pPr>
        <w:tabs>
          <w:tab w:val="left" w:pos="720"/>
        </w:tabs>
        <w:ind w:left="14"/>
      </w:pPr>
      <w:r w:rsidRPr="000E0E22">
        <w:rPr>
          <w:color w:val="4B3F42"/>
        </w:rPr>
        <w:t>Executive Order (EO) 12829, "National Industrial Security Program (NISP)", dated January 7, 1993, stipulates that the Secretary of Defense shall serve as the Executive Agent for inspecting and monitoring the contractors, licensees, and grantees who require or will require access</w:t>
      </w:r>
      <w:r w:rsidR="008A09C7">
        <w:rPr>
          <w:color w:val="4B3F42"/>
        </w:rPr>
        <w:t xml:space="preserve"> </w:t>
      </w:r>
      <w:r w:rsidRPr="000E0E22">
        <w:rPr>
          <w:color w:val="4B3F42"/>
        </w:rPr>
        <w:t>to</w:t>
      </w:r>
      <w:r w:rsidR="008A09C7">
        <w:rPr>
          <w:color w:val="4B3F42"/>
        </w:rPr>
        <w:t>,</w:t>
      </w:r>
      <w:r w:rsidRPr="000E0E22">
        <w:rPr>
          <w:color w:val="4B3F42"/>
        </w:rPr>
        <w:t xml:space="preserve"> or who store or will store classified information; and for determining the eligibility for access to classified information of contractors, licensees, and grantees and their respective employees. EO 12829 also authorizes the Executive Agent to issue, after consultation with affected agencies, standard forms that will promote the implementation of the NISP.</w:t>
      </w:r>
    </w:p>
    <w:p w:rsidRPr="000E0E22" w:rsidR="00A61FC8" w:rsidP="00A61FC8" w:rsidRDefault="00A61FC8" w14:paraId="7BA53516" w14:textId="77777777">
      <w:pPr>
        <w:spacing w:before="11" w:line="280" w:lineRule="exact"/>
      </w:pPr>
    </w:p>
    <w:p w:rsidRPr="000E0E22" w:rsidR="00A61FC8" w:rsidP="0029265B" w:rsidRDefault="00A61FC8" w14:paraId="7BA53517" w14:textId="77777777">
      <w:pPr>
        <w:spacing w:line="239" w:lineRule="auto"/>
        <w:ind w:right="110"/>
        <w:rPr>
          <w:color w:val="4B3F42"/>
        </w:rPr>
      </w:pPr>
      <w:r w:rsidRPr="000E0E22">
        <w:rPr>
          <w:color w:val="4B3F42"/>
        </w:rPr>
        <w:t>Executive Order 12968, "Access to Classified Information", dated August 2, 1995 stipulates the following:</w:t>
      </w:r>
    </w:p>
    <w:p w:rsidRPr="000E0E22" w:rsidR="00A61FC8" w:rsidP="00A61FC8" w:rsidRDefault="00A61FC8" w14:paraId="7BA53518" w14:textId="77777777">
      <w:pPr>
        <w:spacing w:before="6" w:line="280" w:lineRule="exact"/>
      </w:pPr>
    </w:p>
    <w:p w:rsidRPr="000E0E22" w:rsidR="00A61FC8" w:rsidP="00A61FC8" w:rsidRDefault="00A61FC8" w14:paraId="7BA53519" w14:textId="77777777">
      <w:pPr>
        <w:tabs>
          <w:tab w:val="left" w:pos="1080"/>
        </w:tabs>
        <w:ind w:left="1066" w:right="130" w:hanging="346"/>
      </w:pPr>
      <w:r w:rsidRPr="000E0E22">
        <w:rPr>
          <w:color w:val="564D4F"/>
        </w:rPr>
        <w:t>(a)</w:t>
      </w:r>
      <w:r w:rsidRPr="000E0E22">
        <w:rPr>
          <w:color w:val="564D4F"/>
          <w:spacing w:val="41"/>
        </w:rPr>
        <w:t xml:space="preserve"> </w:t>
      </w:r>
      <w:r w:rsidRPr="000E0E22">
        <w:rPr>
          <w:color w:val="564D4F"/>
        </w:rPr>
        <w:t>No</w:t>
      </w:r>
      <w:r w:rsidRPr="000E0E22">
        <w:rPr>
          <w:color w:val="564D4F"/>
          <w:spacing w:val="-3"/>
        </w:rPr>
        <w:t xml:space="preserve"> </w:t>
      </w:r>
      <w:r w:rsidRPr="000E0E22">
        <w:rPr>
          <w:color w:val="564D4F"/>
        </w:rPr>
        <w:t>employee</w:t>
      </w:r>
      <w:r w:rsidRPr="000E0E22">
        <w:rPr>
          <w:color w:val="564D4F"/>
          <w:spacing w:val="3"/>
        </w:rPr>
        <w:t xml:space="preserve"> </w:t>
      </w:r>
      <w:r w:rsidRPr="000E0E22">
        <w:rPr>
          <w:color w:val="564D4F"/>
        </w:rPr>
        <w:t>shall</w:t>
      </w:r>
      <w:r w:rsidRPr="000E0E22">
        <w:rPr>
          <w:color w:val="564D4F"/>
          <w:spacing w:val="7"/>
        </w:rPr>
        <w:t xml:space="preserve"> </w:t>
      </w:r>
      <w:r w:rsidRPr="000E0E22">
        <w:rPr>
          <w:color w:val="493D3F"/>
        </w:rPr>
        <w:t>be</w:t>
      </w:r>
      <w:r w:rsidRPr="000E0E22">
        <w:rPr>
          <w:color w:val="493D3F"/>
          <w:spacing w:val="3"/>
        </w:rPr>
        <w:t xml:space="preserve"> </w:t>
      </w:r>
      <w:r w:rsidRPr="000E0E22">
        <w:rPr>
          <w:color w:val="493D3F"/>
        </w:rPr>
        <w:t>granted</w:t>
      </w:r>
      <w:r w:rsidRPr="000E0E22">
        <w:rPr>
          <w:color w:val="493D3F"/>
          <w:spacing w:val="6"/>
        </w:rPr>
        <w:t xml:space="preserve"> </w:t>
      </w:r>
      <w:r w:rsidRPr="000E0E22">
        <w:rPr>
          <w:color w:val="564D4F"/>
        </w:rPr>
        <w:t>access</w:t>
      </w:r>
      <w:r w:rsidRPr="000E0E22">
        <w:rPr>
          <w:color w:val="564D4F"/>
          <w:spacing w:val="6"/>
        </w:rPr>
        <w:t xml:space="preserve"> </w:t>
      </w:r>
      <w:r w:rsidRPr="000E0E22">
        <w:rPr>
          <w:color w:val="493D3F"/>
        </w:rPr>
        <w:t>to</w:t>
      </w:r>
      <w:r w:rsidRPr="000E0E22">
        <w:rPr>
          <w:color w:val="493D3F"/>
          <w:spacing w:val="7"/>
        </w:rPr>
        <w:t xml:space="preserve"> </w:t>
      </w:r>
      <w:r w:rsidRPr="000E0E22">
        <w:rPr>
          <w:color w:val="493D3F"/>
        </w:rPr>
        <w:t xml:space="preserve">classified </w:t>
      </w:r>
      <w:r w:rsidRPr="000E0E22">
        <w:rPr>
          <w:color w:val="564D4F"/>
        </w:rPr>
        <w:t>information</w:t>
      </w:r>
      <w:r w:rsidRPr="000E0E22">
        <w:rPr>
          <w:color w:val="564D4F"/>
          <w:spacing w:val="32"/>
        </w:rPr>
        <w:t xml:space="preserve"> </w:t>
      </w:r>
      <w:r w:rsidRPr="000E0E22">
        <w:rPr>
          <w:color w:val="493D3F"/>
        </w:rPr>
        <w:t>unless</w:t>
      </w:r>
      <w:r w:rsidRPr="000E0E22">
        <w:rPr>
          <w:color w:val="493D3F"/>
          <w:spacing w:val="-5"/>
        </w:rPr>
        <w:t xml:space="preserve"> </w:t>
      </w:r>
      <w:r w:rsidRPr="000E0E22">
        <w:rPr>
          <w:color w:val="493D3F"/>
        </w:rPr>
        <w:t>that</w:t>
      </w:r>
      <w:r w:rsidRPr="000E0E22">
        <w:rPr>
          <w:color w:val="493D3F"/>
          <w:spacing w:val="-6"/>
        </w:rPr>
        <w:t xml:space="preserve"> </w:t>
      </w:r>
      <w:r w:rsidRPr="000E0E22">
        <w:rPr>
          <w:color w:val="564D4F"/>
          <w:w w:val="101"/>
        </w:rPr>
        <w:t xml:space="preserve">employee </w:t>
      </w:r>
      <w:r w:rsidRPr="000E0E22">
        <w:rPr>
          <w:color w:val="493D3F"/>
        </w:rPr>
        <w:t>has</w:t>
      </w:r>
      <w:r w:rsidRPr="000E0E22">
        <w:rPr>
          <w:color w:val="493D3F"/>
          <w:spacing w:val="1"/>
        </w:rPr>
        <w:t xml:space="preserve"> </w:t>
      </w:r>
      <w:r w:rsidRPr="000E0E22">
        <w:rPr>
          <w:color w:val="493D3F"/>
        </w:rPr>
        <w:t>been</w:t>
      </w:r>
      <w:r w:rsidRPr="000E0E22">
        <w:rPr>
          <w:color w:val="493D3F"/>
          <w:spacing w:val="-2"/>
        </w:rPr>
        <w:t xml:space="preserve"> </w:t>
      </w:r>
      <w:r w:rsidRPr="000E0E22">
        <w:rPr>
          <w:color w:val="493D3F"/>
        </w:rPr>
        <w:t>determined</w:t>
      </w:r>
      <w:r w:rsidRPr="000E0E22">
        <w:rPr>
          <w:color w:val="493D3F"/>
          <w:spacing w:val="9"/>
        </w:rPr>
        <w:t xml:space="preserve"> </w:t>
      </w:r>
      <w:r w:rsidRPr="000E0E22">
        <w:rPr>
          <w:color w:val="564D4F"/>
        </w:rPr>
        <w:t>eligible</w:t>
      </w:r>
      <w:r w:rsidRPr="000E0E22">
        <w:rPr>
          <w:color w:val="564D4F"/>
          <w:spacing w:val="-10"/>
        </w:rPr>
        <w:t xml:space="preserve"> </w:t>
      </w:r>
      <w:r w:rsidRPr="000E0E22">
        <w:rPr>
          <w:color w:val="493D3F"/>
        </w:rPr>
        <w:t>in</w:t>
      </w:r>
      <w:r w:rsidRPr="000E0E22">
        <w:rPr>
          <w:rFonts w:ascii="Arial" w:hAnsi="Arial" w:eastAsia="Arial" w:cs="Arial"/>
          <w:color w:val="493D3F"/>
          <w:spacing w:val="-33"/>
        </w:rPr>
        <w:t xml:space="preserve"> </w:t>
      </w:r>
      <w:r w:rsidRPr="000E0E22">
        <w:rPr>
          <w:color w:val="493D3F"/>
        </w:rPr>
        <w:t>accordance</w:t>
      </w:r>
      <w:r w:rsidRPr="000E0E22">
        <w:rPr>
          <w:color w:val="493D3F"/>
          <w:spacing w:val="9"/>
        </w:rPr>
        <w:t xml:space="preserve"> </w:t>
      </w:r>
      <w:r w:rsidRPr="000E0E22">
        <w:rPr>
          <w:color w:val="564D4F"/>
        </w:rPr>
        <w:t>with</w:t>
      </w:r>
      <w:r w:rsidRPr="000E0E22">
        <w:rPr>
          <w:color w:val="564D4F"/>
          <w:spacing w:val="5"/>
        </w:rPr>
        <w:t xml:space="preserve"> </w:t>
      </w:r>
      <w:r w:rsidRPr="000E0E22">
        <w:rPr>
          <w:color w:val="564D4F"/>
        </w:rPr>
        <w:t>the</w:t>
      </w:r>
      <w:r w:rsidRPr="000E0E22">
        <w:rPr>
          <w:color w:val="564D4F"/>
          <w:spacing w:val="-4"/>
        </w:rPr>
        <w:t xml:space="preserve"> </w:t>
      </w:r>
      <w:r w:rsidRPr="000E0E22">
        <w:rPr>
          <w:color w:val="564D4F"/>
        </w:rPr>
        <w:t>EO</w:t>
      </w:r>
      <w:r w:rsidRPr="000E0E22">
        <w:rPr>
          <w:color w:val="564D4F"/>
          <w:spacing w:val="10"/>
        </w:rPr>
        <w:t xml:space="preserve"> </w:t>
      </w:r>
      <w:r w:rsidRPr="000E0E22">
        <w:rPr>
          <w:color w:val="564D4F"/>
        </w:rPr>
        <w:t>and</w:t>
      </w:r>
      <w:r w:rsidRPr="000E0E22">
        <w:rPr>
          <w:color w:val="564D4F"/>
          <w:spacing w:val="7"/>
        </w:rPr>
        <w:t xml:space="preserve"> </w:t>
      </w:r>
      <w:r w:rsidRPr="000E0E22">
        <w:rPr>
          <w:color w:val="493D3F"/>
        </w:rPr>
        <w:t>possess</w:t>
      </w:r>
      <w:r w:rsidRPr="000E0E22">
        <w:rPr>
          <w:color w:val="493D3F"/>
          <w:spacing w:val="-2"/>
        </w:rPr>
        <w:t xml:space="preserve"> </w:t>
      </w:r>
      <w:r w:rsidRPr="000E0E22">
        <w:rPr>
          <w:color w:val="564D4F"/>
        </w:rPr>
        <w:t>a</w:t>
      </w:r>
      <w:r w:rsidRPr="000E0E22">
        <w:rPr>
          <w:color w:val="564D4F"/>
          <w:spacing w:val="7"/>
        </w:rPr>
        <w:t xml:space="preserve"> </w:t>
      </w:r>
      <w:r w:rsidRPr="000E0E22">
        <w:rPr>
          <w:color w:val="493D3F"/>
        </w:rPr>
        <w:t>need-t</w:t>
      </w:r>
      <w:r w:rsidRPr="000E0E22">
        <w:rPr>
          <w:color w:val="493D3F"/>
          <w:spacing w:val="-5"/>
          <w:w w:val="101"/>
        </w:rPr>
        <w:t>o</w:t>
      </w:r>
      <w:r w:rsidRPr="000E0E22">
        <w:rPr>
          <w:color w:val="493A5E"/>
          <w:w w:val="101"/>
        </w:rPr>
        <w:t>-k</w:t>
      </w:r>
      <w:r w:rsidRPr="000E0E22">
        <w:rPr>
          <w:color w:val="493A5E"/>
          <w:spacing w:val="-16"/>
          <w:w w:val="101"/>
        </w:rPr>
        <w:t>n</w:t>
      </w:r>
      <w:r w:rsidRPr="000E0E22">
        <w:rPr>
          <w:color w:val="493D3F"/>
          <w:w w:val="106"/>
        </w:rPr>
        <w:t xml:space="preserve">ow. </w:t>
      </w:r>
      <w:r w:rsidRPr="000E0E22">
        <w:rPr>
          <w:color w:val="564D4F"/>
        </w:rPr>
        <w:t>The EO</w:t>
      </w:r>
      <w:r w:rsidRPr="000E0E22">
        <w:rPr>
          <w:color w:val="564D4F"/>
          <w:spacing w:val="10"/>
        </w:rPr>
        <w:t xml:space="preserve"> </w:t>
      </w:r>
      <w:r w:rsidRPr="000E0E22">
        <w:rPr>
          <w:color w:val="493D3F"/>
        </w:rPr>
        <w:t>defines</w:t>
      </w:r>
      <w:r w:rsidRPr="000E0E22">
        <w:rPr>
          <w:color w:val="493D3F"/>
          <w:spacing w:val="2"/>
        </w:rPr>
        <w:t xml:space="preserve"> </w:t>
      </w:r>
      <w:r w:rsidRPr="000E0E22">
        <w:rPr>
          <w:color w:val="493D3F"/>
        </w:rPr>
        <w:t>employee</w:t>
      </w:r>
      <w:r w:rsidRPr="000E0E22">
        <w:rPr>
          <w:color w:val="493D3F"/>
          <w:spacing w:val="6"/>
        </w:rPr>
        <w:t xml:space="preserve"> </w:t>
      </w:r>
      <w:r w:rsidRPr="000E0E22">
        <w:rPr>
          <w:color w:val="493D3F"/>
        </w:rPr>
        <w:t>as</w:t>
      </w:r>
      <w:r w:rsidRPr="000E0E22">
        <w:rPr>
          <w:color w:val="493D3F"/>
          <w:spacing w:val="-4"/>
        </w:rPr>
        <w:t xml:space="preserve"> </w:t>
      </w:r>
      <w:r w:rsidRPr="000E0E22">
        <w:rPr>
          <w:color w:val="564D4F"/>
        </w:rPr>
        <w:t>a</w:t>
      </w:r>
      <w:r w:rsidRPr="000E0E22">
        <w:rPr>
          <w:color w:val="564D4F"/>
          <w:spacing w:val="2"/>
        </w:rPr>
        <w:t xml:space="preserve"> </w:t>
      </w:r>
      <w:r w:rsidRPr="000E0E22">
        <w:rPr>
          <w:color w:val="493D3F"/>
        </w:rPr>
        <w:t>person,</w:t>
      </w:r>
      <w:r w:rsidRPr="000E0E22">
        <w:rPr>
          <w:color w:val="493D3F"/>
          <w:spacing w:val="-6"/>
        </w:rPr>
        <w:t xml:space="preserve"> </w:t>
      </w:r>
      <w:r w:rsidRPr="000E0E22">
        <w:rPr>
          <w:color w:val="564D4F"/>
        </w:rPr>
        <w:t>other</w:t>
      </w:r>
      <w:r w:rsidRPr="000E0E22">
        <w:rPr>
          <w:color w:val="564D4F"/>
          <w:spacing w:val="4"/>
        </w:rPr>
        <w:t xml:space="preserve"> </w:t>
      </w:r>
      <w:r w:rsidRPr="000E0E22">
        <w:rPr>
          <w:color w:val="564D4F"/>
        </w:rPr>
        <w:t>than</w:t>
      </w:r>
      <w:r w:rsidRPr="000E0E22">
        <w:rPr>
          <w:color w:val="564D4F"/>
          <w:spacing w:val="13"/>
        </w:rPr>
        <w:t xml:space="preserve"> </w:t>
      </w:r>
      <w:r w:rsidRPr="000E0E22">
        <w:rPr>
          <w:color w:val="493D3F"/>
        </w:rPr>
        <w:t>the</w:t>
      </w:r>
      <w:r w:rsidRPr="000E0E22">
        <w:rPr>
          <w:color w:val="493D3F"/>
          <w:spacing w:val="-2"/>
        </w:rPr>
        <w:t xml:space="preserve"> </w:t>
      </w:r>
      <w:r w:rsidRPr="000E0E22">
        <w:rPr>
          <w:color w:val="493D3F"/>
        </w:rPr>
        <w:t>President</w:t>
      </w:r>
      <w:r w:rsidRPr="000E0E22">
        <w:rPr>
          <w:color w:val="493D3F"/>
          <w:spacing w:val="14"/>
        </w:rPr>
        <w:t xml:space="preserve"> </w:t>
      </w:r>
      <w:r w:rsidRPr="000E0E22">
        <w:rPr>
          <w:color w:val="564D4F"/>
        </w:rPr>
        <w:t>and</w:t>
      </w:r>
      <w:r w:rsidRPr="000E0E22">
        <w:rPr>
          <w:color w:val="564D4F"/>
          <w:spacing w:val="-4"/>
        </w:rPr>
        <w:t xml:space="preserve"> </w:t>
      </w:r>
      <w:r w:rsidRPr="000E0E22">
        <w:rPr>
          <w:color w:val="493D3F"/>
        </w:rPr>
        <w:t>Vice</w:t>
      </w:r>
      <w:r w:rsidRPr="000E0E22">
        <w:rPr>
          <w:color w:val="493D3F"/>
          <w:spacing w:val="4"/>
        </w:rPr>
        <w:t xml:space="preserve"> </w:t>
      </w:r>
      <w:r w:rsidRPr="000E0E22">
        <w:rPr>
          <w:color w:val="493D3F"/>
        </w:rPr>
        <w:t>Presiden</w:t>
      </w:r>
      <w:r w:rsidRPr="000E0E22">
        <w:rPr>
          <w:color w:val="493D3F"/>
          <w:spacing w:val="-5"/>
        </w:rPr>
        <w:t>t</w:t>
      </w:r>
      <w:r w:rsidRPr="000E0E22">
        <w:rPr>
          <w:color w:val="6E6467"/>
          <w:w w:val="145"/>
        </w:rPr>
        <w:t xml:space="preserve">, </w:t>
      </w:r>
      <w:r w:rsidRPr="000E0E22">
        <w:rPr>
          <w:color w:val="564D4F"/>
        </w:rPr>
        <w:t>employed</w:t>
      </w:r>
      <w:r w:rsidRPr="000E0E22">
        <w:rPr>
          <w:color w:val="564D4F"/>
          <w:spacing w:val="11"/>
        </w:rPr>
        <w:t xml:space="preserve"> </w:t>
      </w:r>
      <w:r w:rsidRPr="000E0E22">
        <w:rPr>
          <w:color w:val="493D3F"/>
        </w:rPr>
        <w:t>b</w:t>
      </w:r>
      <w:r w:rsidRPr="000E0E22">
        <w:rPr>
          <w:color w:val="493D3F"/>
          <w:spacing w:val="-7"/>
        </w:rPr>
        <w:t>y</w:t>
      </w:r>
      <w:r w:rsidRPr="000E0E22">
        <w:rPr>
          <w:color w:val="6E6467"/>
        </w:rPr>
        <w:t>,</w:t>
      </w:r>
      <w:r w:rsidRPr="000E0E22">
        <w:rPr>
          <w:color w:val="6E6467"/>
          <w:spacing w:val="9"/>
        </w:rPr>
        <w:t xml:space="preserve"> </w:t>
      </w:r>
      <w:r w:rsidRPr="000E0E22">
        <w:rPr>
          <w:color w:val="493D3F"/>
        </w:rPr>
        <w:t>detailed</w:t>
      </w:r>
      <w:r w:rsidRPr="000E0E22">
        <w:rPr>
          <w:color w:val="493D3F"/>
          <w:spacing w:val="7"/>
        </w:rPr>
        <w:t xml:space="preserve"> </w:t>
      </w:r>
      <w:r w:rsidRPr="000E0E22">
        <w:rPr>
          <w:color w:val="493D3F"/>
        </w:rPr>
        <w:t>or</w:t>
      </w:r>
      <w:r w:rsidRPr="000E0E22">
        <w:rPr>
          <w:color w:val="493D3F"/>
          <w:spacing w:val="10"/>
        </w:rPr>
        <w:t xml:space="preserve"> </w:t>
      </w:r>
      <w:r w:rsidRPr="000E0E22">
        <w:rPr>
          <w:color w:val="493D3F"/>
        </w:rPr>
        <w:t>assigned</w:t>
      </w:r>
      <w:r w:rsidRPr="000E0E22">
        <w:rPr>
          <w:color w:val="493D3F"/>
          <w:spacing w:val="-3"/>
        </w:rPr>
        <w:t xml:space="preserve"> </w:t>
      </w:r>
      <w:r w:rsidRPr="000E0E22">
        <w:rPr>
          <w:color w:val="493D3F"/>
        </w:rPr>
        <w:t>to,</w:t>
      </w:r>
      <w:r w:rsidRPr="000E0E22">
        <w:rPr>
          <w:color w:val="493D3F"/>
          <w:spacing w:val="-4"/>
        </w:rPr>
        <w:t xml:space="preserve"> </w:t>
      </w:r>
      <w:r w:rsidRPr="000E0E22">
        <w:rPr>
          <w:color w:val="564D4F"/>
        </w:rPr>
        <w:t>an</w:t>
      </w:r>
      <w:r w:rsidRPr="000E0E22">
        <w:rPr>
          <w:color w:val="564D4F"/>
          <w:spacing w:val="4"/>
        </w:rPr>
        <w:t xml:space="preserve"> </w:t>
      </w:r>
      <w:r w:rsidRPr="000E0E22">
        <w:rPr>
          <w:color w:val="493D3F"/>
        </w:rPr>
        <w:t>agency,</w:t>
      </w:r>
      <w:r w:rsidRPr="000E0E22">
        <w:rPr>
          <w:color w:val="493D3F"/>
          <w:spacing w:val="-10"/>
        </w:rPr>
        <w:t xml:space="preserve"> </w:t>
      </w:r>
      <w:r w:rsidRPr="000E0E22">
        <w:rPr>
          <w:color w:val="564D4F"/>
        </w:rPr>
        <w:t>including</w:t>
      </w:r>
      <w:r w:rsidRPr="000E0E22">
        <w:rPr>
          <w:color w:val="564D4F"/>
          <w:spacing w:val="11"/>
        </w:rPr>
        <w:t xml:space="preserve"> </w:t>
      </w:r>
      <w:r w:rsidRPr="000E0E22">
        <w:rPr>
          <w:color w:val="564D4F"/>
        </w:rPr>
        <w:t>members</w:t>
      </w:r>
      <w:r w:rsidRPr="000E0E22">
        <w:rPr>
          <w:color w:val="564D4F"/>
          <w:spacing w:val="13"/>
        </w:rPr>
        <w:t xml:space="preserve"> </w:t>
      </w:r>
      <w:r w:rsidRPr="000E0E22">
        <w:rPr>
          <w:color w:val="564D4F"/>
        </w:rPr>
        <w:t>of</w:t>
      </w:r>
      <w:r w:rsidRPr="000E0E22">
        <w:rPr>
          <w:color w:val="564D4F"/>
          <w:spacing w:val="7"/>
        </w:rPr>
        <w:t xml:space="preserve"> </w:t>
      </w:r>
      <w:r w:rsidRPr="000E0E22">
        <w:rPr>
          <w:color w:val="493D3F"/>
        </w:rPr>
        <w:t>the Armed Forces;</w:t>
      </w:r>
      <w:r w:rsidRPr="000E0E22">
        <w:rPr>
          <w:color w:val="493D3F"/>
          <w:spacing w:val="10"/>
        </w:rPr>
        <w:t xml:space="preserve"> </w:t>
      </w:r>
      <w:r w:rsidRPr="000E0E22">
        <w:rPr>
          <w:color w:val="493D3F"/>
        </w:rPr>
        <w:t>an</w:t>
      </w:r>
      <w:r w:rsidRPr="000E0E22">
        <w:rPr>
          <w:color w:val="493D3F"/>
          <w:spacing w:val="3"/>
        </w:rPr>
        <w:t xml:space="preserve"> </w:t>
      </w:r>
      <w:r w:rsidRPr="000E0E22">
        <w:rPr>
          <w:color w:val="564D4F"/>
        </w:rPr>
        <w:t>expert</w:t>
      </w:r>
      <w:r w:rsidRPr="000E0E22">
        <w:rPr>
          <w:color w:val="564D4F"/>
          <w:spacing w:val="-2"/>
        </w:rPr>
        <w:t xml:space="preserve"> </w:t>
      </w:r>
      <w:r w:rsidRPr="000E0E22">
        <w:rPr>
          <w:color w:val="564D4F"/>
        </w:rPr>
        <w:t>or</w:t>
      </w:r>
      <w:r w:rsidRPr="000E0E22">
        <w:rPr>
          <w:color w:val="564D4F"/>
          <w:spacing w:val="3"/>
        </w:rPr>
        <w:t xml:space="preserve"> </w:t>
      </w:r>
      <w:r w:rsidRPr="000E0E22">
        <w:rPr>
          <w:color w:val="493D3F"/>
        </w:rPr>
        <w:t>consultant</w:t>
      </w:r>
      <w:r w:rsidRPr="000E0E22">
        <w:rPr>
          <w:color w:val="493D3F"/>
          <w:spacing w:val="9"/>
        </w:rPr>
        <w:t xml:space="preserve"> </w:t>
      </w:r>
      <w:r w:rsidRPr="000E0E22">
        <w:rPr>
          <w:color w:val="493D3F"/>
        </w:rPr>
        <w:t>to</w:t>
      </w:r>
      <w:r w:rsidRPr="000E0E22">
        <w:rPr>
          <w:color w:val="493D3F"/>
          <w:spacing w:val="7"/>
        </w:rPr>
        <w:t xml:space="preserve"> </w:t>
      </w:r>
      <w:r w:rsidRPr="000E0E22">
        <w:rPr>
          <w:color w:val="564D4F"/>
        </w:rPr>
        <w:t>an</w:t>
      </w:r>
      <w:r w:rsidRPr="000E0E22">
        <w:rPr>
          <w:color w:val="564D4F"/>
          <w:spacing w:val="4"/>
        </w:rPr>
        <w:t xml:space="preserve"> </w:t>
      </w:r>
      <w:r w:rsidRPr="000E0E22">
        <w:rPr>
          <w:color w:val="564D4F"/>
        </w:rPr>
        <w:t>agency;</w:t>
      </w:r>
      <w:r w:rsidRPr="000E0E22">
        <w:rPr>
          <w:color w:val="564D4F"/>
          <w:spacing w:val="4"/>
        </w:rPr>
        <w:t xml:space="preserve"> </w:t>
      </w:r>
      <w:r w:rsidRPr="000E0E22">
        <w:rPr>
          <w:color w:val="564D4F"/>
        </w:rPr>
        <w:t>an</w:t>
      </w:r>
      <w:r w:rsidRPr="000E0E22">
        <w:rPr>
          <w:color w:val="564D4F"/>
          <w:spacing w:val="4"/>
        </w:rPr>
        <w:t xml:space="preserve"> </w:t>
      </w:r>
      <w:r w:rsidRPr="000E0E22">
        <w:rPr>
          <w:color w:val="493D3F"/>
        </w:rPr>
        <w:t>industrial</w:t>
      </w:r>
      <w:r w:rsidRPr="000E0E22">
        <w:rPr>
          <w:color w:val="493D3F"/>
          <w:spacing w:val="15"/>
        </w:rPr>
        <w:t xml:space="preserve"> </w:t>
      </w:r>
      <w:r w:rsidRPr="000E0E22">
        <w:rPr>
          <w:color w:val="493D3F"/>
        </w:rPr>
        <w:t>or</w:t>
      </w:r>
      <w:r w:rsidRPr="000E0E22">
        <w:rPr>
          <w:color w:val="493D3F"/>
          <w:spacing w:val="-12"/>
        </w:rPr>
        <w:t xml:space="preserve"> </w:t>
      </w:r>
      <w:r w:rsidRPr="000E0E22">
        <w:rPr>
          <w:color w:val="564D4F"/>
        </w:rPr>
        <w:t>commercial</w:t>
      </w:r>
      <w:r w:rsidRPr="000E0E22">
        <w:rPr>
          <w:color w:val="564D4F"/>
          <w:spacing w:val="15"/>
        </w:rPr>
        <w:t xml:space="preserve"> </w:t>
      </w:r>
      <w:r w:rsidRPr="000E0E22">
        <w:rPr>
          <w:color w:val="493D3F"/>
          <w:w w:val="101"/>
        </w:rPr>
        <w:t xml:space="preserve">contractor, </w:t>
      </w:r>
      <w:r w:rsidRPr="000E0E22">
        <w:rPr>
          <w:color w:val="493D3F"/>
        </w:rPr>
        <w:t>licensee,</w:t>
      </w:r>
      <w:r w:rsidRPr="000E0E22">
        <w:rPr>
          <w:color w:val="493D3F"/>
          <w:spacing w:val="3"/>
        </w:rPr>
        <w:t xml:space="preserve"> </w:t>
      </w:r>
      <w:r w:rsidRPr="000E0E22">
        <w:rPr>
          <w:color w:val="493D3F"/>
        </w:rPr>
        <w:t>certificate</w:t>
      </w:r>
      <w:r w:rsidRPr="000E0E22">
        <w:rPr>
          <w:color w:val="493D3F"/>
          <w:spacing w:val="7"/>
        </w:rPr>
        <w:t xml:space="preserve"> </w:t>
      </w:r>
      <w:r w:rsidRPr="000E0E22">
        <w:rPr>
          <w:color w:val="493D3F"/>
        </w:rPr>
        <w:t>holder, or</w:t>
      </w:r>
      <w:r w:rsidRPr="000E0E22">
        <w:rPr>
          <w:color w:val="493D3F"/>
          <w:spacing w:val="11"/>
        </w:rPr>
        <w:t xml:space="preserve"> </w:t>
      </w:r>
      <w:r w:rsidRPr="000E0E22">
        <w:rPr>
          <w:color w:val="564D4F"/>
        </w:rPr>
        <w:t>grantee</w:t>
      </w:r>
      <w:r w:rsidRPr="000E0E22">
        <w:rPr>
          <w:color w:val="564D4F"/>
          <w:spacing w:val="-6"/>
        </w:rPr>
        <w:t xml:space="preserve"> </w:t>
      </w:r>
      <w:r w:rsidRPr="000E0E22">
        <w:rPr>
          <w:color w:val="564D4F"/>
        </w:rPr>
        <w:t>of</w:t>
      </w:r>
      <w:r w:rsidRPr="000E0E22">
        <w:rPr>
          <w:color w:val="564D4F"/>
          <w:spacing w:val="18"/>
        </w:rPr>
        <w:t xml:space="preserve"> </w:t>
      </w:r>
      <w:r w:rsidRPr="000E0E22">
        <w:rPr>
          <w:color w:val="564D4F"/>
        </w:rPr>
        <w:t>an</w:t>
      </w:r>
      <w:r w:rsidRPr="000E0E22">
        <w:rPr>
          <w:color w:val="564D4F"/>
          <w:spacing w:val="-10"/>
        </w:rPr>
        <w:t xml:space="preserve"> </w:t>
      </w:r>
      <w:r w:rsidRPr="000E0E22">
        <w:rPr>
          <w:color w:val="564D4F"/>
        </w:rPr>
        <w:t>agency,</w:t>
      </w:r>
      <w:r w:rsidRPr="000E0E22">
        <w:rPr>
          <w:color w:val="564D4F"/>
          <w:spacing w:val="10"/>
        </w:rPr>
        <w:t xml:space="preserve"> </w:t>
      </w:r>
      <w:r w:rsidRPr="000E0E22">
        <w:rPr>
          <w:color w:val="493D3F"/>
        </w:rPr>
        <w:t>including</w:t>
      </w:r>
      <w:r w:rsidRPr="000E0E22">
        <w:rPr>
          <w:color w:val="493D3F"/>
          <w:spacing w:val="10"/>
        </w:rPr>
        <w:t xml:space="preserve"> </w:t>
      </w:r>
      <w:r w:rsidRPr="000E0E22">
        <w:rPr>
          <w:color w:val="564D4F"/>
        </w:rPr>
        <w:t>all</w:t>
      </w:r>
      <w:r w:rsidRPr="000E0E22">
        <w:rPr>
          <w:color w:val="564D4F"/>
          <w:spacing w:val="-7"/>
        </w:rPr>
        <w:t xml:space="preserve"> </w:t>
      </w:r>
      <w:r w:rsidRPr="000E0E22">
        <w:rPr>
          <w:color w:val="564D4F"/>
          <w:w w:val="102"/>
        </w:rPr>
        <w:t xml:space="preserve">subcontractors; </w:t>
      </w:r>
      <w:r w:rsidRPr="000E0E22">
        <w:rPr>
          <w:color w:val="493D3F"/>
        </w:rPr>
        <w:t>personal</w:t>
      </w:r>
      <w:r w:rsidRPr="000E0E22">
        <w:rPr>
          <w:color w:val="493D3F"/>
          <w:spacing w:val="19"/>
        </w:rPr>
        <w:t xml:space="preserve"> </w:t>
      </w:r>
      <w:r w:rsidRPr="000E0E22">
        <w:rPr>
          <w:color w:val="493D3F"/>
        </w:rPr>
        <w:t>service</w:t>
      </w:r>
      <w:r w:rsidRPr="000E0E22">
        <w:rPr>
          <w:color w:val="493D3F"/>
          <w:spacing w:val="-3"/>
        </w:rPr>
        <w:t xml:space="preserve"> </w:t>
      </w:r>
      <w:r w:rsidRPr="000E0E22">
        <w:rPr>
          <w:color w:val="564D4F"/>
        </w:rPr>
        <w:t>contractor;</w:t>
      </w:r>
      <w:r w:rsidRPr="000E0E22">
        <w:rPr>
          <w:color w:val="564D4F"/>
          <w:spacing w:val="-1"/>
        </w:rPr>
        <w:t xml:space="preserve"> </w:t>
      </w:r>
      <w:r w:rsidRPr="000E0E22">
        <w:rPr>
          <w:color w:val="493D3F"/>
        </w:rPr>
        <w:t>or</w:t>
      </w:r>
      <w:r w:rsidRPr="000E0E22">
        <w:rPr>
          <w:color w:val="493D3F"/>
          <w:spacing w:val="-4"/>
        </w:rPr>
        <w:t xml:space="preserve"> </w:t>
      </w:r>
      <w:r w:rsidRPr="000E0E22">
        <w:rPr>
          <w:color w:val="564D4F"/>
        </w:rPr>
        <w:t>any other</w:t>
      </w:r>
      <w:r w:rsidRPr="000E0E22">
        <w:rPr>
          <w:color w:val="564D4F"/>
          <w:spacing w:val="16"/>
        </w:rPr>
        <w:t xml:space="preserve"> </w:t>
      </w:r>
      <w:r w:rsidRPr="000E0E22">
        <w:rPr>
          <w:color w:val="564D4F"/>
        </w:rPr>
        <w:t>category</w:t>
      </w:r>
      <w:r w:rsidRPr="000E0E22">
        <w:rPr>
          <w:color w:val="564D4F"/>
          <w:spacing w:val="3"/>
        </w:rPr>
        <w:t xml:space="preserve"> </w:t>
      </w:r>
      <w:r w:rsidRPr="000E0E22">
        <w:rPr>
          <w:color w:val="564D4F"/>
        </w:rPr>
        <w:t>of</w:t>
      </w:r>
      <w:r w:rsidRPr="000E0E22">
        <w:rPr>
          <w:color w:val="564D4F"/>
          <w:spacing w:val="6"/>
        </w:rPr>
        <w:t xml:space="preserve"> </w:t>
      </w:r>
      <w:r w:rsidRPr="000E0E22">
        <w:rPr>
          <w:color w:val="493D3F"/>
        </w:rPr>
        <w:t>person</w:t>
      </w:r>
      <w:r w:rsidRPr="000E0E22">
        <w:rPr>
          <w:color w:val="493D3F"/>
          <w:spacing w:val="14"/>
        </w:rPr>
        <w:t xml:space="preserve"> </w:t>
      </w:r>
      <w:r w:rsidRPr="000E0E22">
        <w:rPr>
          <w:color w:val="564D4F"/>
        </w:rPr>
        <w:t>who</w:t>
      </w:r>
      <w:r w:rsidRPr="000E0E22">
        <w:rPr>
          <w:color w:val="564D4F"/>
          <w:spacing w:val="12"/>
        </w:rPr>
        <w:t xml:space="preserve"> </w:t>
      </w:r>
      <w:r w:rsidRPr="000E0E22">
        <w:rPr>
          <w:color w:val="564D4F"/>
        </w:rPr>
        <w:t>acts</w:t>
      </w:r>
      <w:r w:rsidRPr="000E0E22">
        <w:rPr>
          <w:color w:val="564D4F"/>
          <w:spacing w:val="-1"/>
        </w:rPr>
        <w:t xml:space="preserve"> </w:t>
      </w:r>
      <w:r w:rsidRPr="000E0E22">
        <w:rPr>
          <w:color w:val="493D3F"/>
        </w:rPr>
        <w:t>for</w:t>
      </w:r>
      <w:r w:rsidRPr="000E0E22">
        <w:rPr>
          <w:color w:val="493D3F"/>
          <w:spacing w:val="2"/>
        </w:rPr>
        <w:t xml:space="preserve"> </w:t>
      </w:r>
      <w:r w:rsidRPr="000E0E22">
        <w:rPr>
          <w:color w:val="564D4F"/>
        </w:rPr>
        <w:t>or</w:t>
      </w:r>
      <w:r w:rsidRPr="000E0E22">
        <w:rPr>
          <w:color w:val="564D4F"/>
          <w:spacing w:val="-4"/>
        </w:rPr>
        <w:t xml:space="preserve"> </w:t>
      </w:r>
      <w:r w:rsidRPr="000E0E22">
        <w:rPr>
          <w:color w:val="564D4F"/>
        </w:rPr>
        <w:t>on</w:t>
      </w:r>
      <w:r w:rsidRPr="000E0E22">
        <w:rPr>
          <w:color w:val="564D4F"/>
          <w:spacing w:val="15"/>
        </w:rPr>
        <w:t xml:space="preserve"> </w:t>
      </w:r>
      <w:r w:rsidRPr="000E0E22">
        <w:rPr>
          <w:color w:val="493D3F"/>
          <w:w w:val="102"/>
        </w:rPr>
        <w:t xml:space="preserve">behalf </w:t>
      </w:r>
      <w:r w:rsidRPr="000E0E22">
        <w:rPr>
          <w:color w:val="564D4F"/>
        </w:rPr>
        <w:t>of</w:t>
      </w:r>
      <w:r w:rsidRPr="000E0E22">
        <w:rPr>
          <w:color w:val="564D4F"/>
          <w:spacing w:val="11"/>
        </w:rPr>
        <w:t xml:space="preserve"> </w:t>
      </w:r>
      <w:r w:rsidRPr="000E0E22">
        <w:rPr>
          <w:color w:val="493D3F"/>
        </w:rPr>
        <w:t>an</w:t>
      </w:r>
      <w:r w:rsidRPr="000E0E22">
        <w:rPr>
          <w:color w:val="493D3F"/>
          <w:spacing w:val="-4"/>
        </w:rPr>
        <w:t xml:space="preserve"> </w:t>
      </w:r>
      <w:r w:rsidRPr="000E0E22">
        <w:rPr>
          <w:color w:val="493D3F"/>
        </w:rPr>
        <w:t>agency</w:t>
      </w:r>
      <w:r w:rsidRPr="000E0E22">
        <w:rPr>
          <w:color w:val="493D3F"/>
          <w:spacing w:val="4"/>
        </w:rPr>
        <w:t xml:space="preserve"> </w:t>
      </w:r>
      <w:r w:rsidRPr="000E0E22">
        <w:rPr>
          <w:color w:val="493D3F"/>
        </w:rPr>
        <w:t>as</w:t>
      </w:r>
      <w:r w:rsidRPr="000E0E22">
        <w:rPr>
          <w:color w:val="493D3F"/>
          <w:spacing w:val="-2"/>
        </w:rPr>
        <w:t xml:space="preserve"> </w:t>
      </w:r>
      <w:r w:rsidRPr="000E0E22">
        <w:rPr>
          <w:color w:val="493D3F"/>
        </w:rPr>
        <w:t>determined</w:t>
      </w:r>
      <w:r w:rsidRPr="000E0E22">
        <w:rPr>
          <w:color w:val="493D3F"/>
          <w:spacing w:val="15"/>
        </w:rPr>
        <w:t xml:space="preserve"> </w:t>
      </w:r>
      <w:r w:rsidRPr="000E0E22">
        <w:rPr>
          <w:color w:val="493D3F"/>
        </w:rPr>
        <w:t>by</w:t>
      </w:r>
      <w:r w:rsidRPr="000E0E22">
        <w:rPr>
          <w:color w:val="493D3F"/>
          <w:spacing w:val="9"/>
        </w:rPr>
        <w:t xml:space="preserve"> </w:t>
      </w:r>
      <w:r w:rsidRPr="000E0E22">
        <w:rPr>
          <w:color w:val="493D3F"/>
        </w:rPr>
        <w:t>the</w:t>
      </w:r>
      <w:r w:rsidRPr="000E0E22">
        <w:rPr>
          <w:color w:val="493D3F"/>
          <w:spacing w:val="-7"/>
        </w:rPr>
        <w:t xml:space="preserve"> </w:t>
      </w:r>
      <w:r w:rsidRPr="000E0E22">
        <w:rPr>
          <w:color w:val="493D3F"/>
        </w:rPr>
        <w:t>appropriate</w:t>
      </w:r>
      <w:r w:rsidRPr="000E0E22">
        <w:rPr>
          <w:color w:val="493D3F"/>
          <w:spacing w:val="13"/>
        </w:rPr>
        <w:t xml:space="preserve"> </w:t>
      </w:r>
      <w:r w:rsidRPr="000E0E22">
        <w:rPr>
          <w:color w:val="564D4F"/>
        </w:rPr>
        <w:t>agency</w:t>
      </w:r>
      <w:r w:rsidRPr="000E0E22">
        <w:rPr>
          <w:color w:val="564D4F"/>
          <w:spacing w:val="3"/>
        </w:rPr>
        <w:t xml:space="preserve"> </w:t>
      </w:r>
      <w:r w:rsidRPr="000E0E22">
        <w:rPr>
          <w:color w:val="493D3F"/>
        </w:rPr>
        <w:t>head.</w:t>
      </w:r>
      <w:r w:rsidRPr="000E0E22">
        <w:rPr>
          <w:color w:val="493D3F"/>
          <w:spacing w:val="11"/>
        </w:rPr>
        <w:t xml:space="preserve"> </w:t>
      </w:r>
    </w:p>
    <w:p w:rsidRPr="000E0E22" w:rsidR="00A61FC8" w:rsidP="00A61FC8" w:rsidRDefault="00A61FC8" w14:paraId="7BA5351A" w14:textId="77777777">
      <w:pPr>
        <w:spacing w:before="7" w:line="280" w:lineRule="exact"/>
      </w:pPr>
    </w:p>
    <w:p w:rsidRPr="000E0E22" w:rsidR="00A61FC8" w:rsidP="00A61FC8" w:rsidRDefault="00A61FC8" w14:paraId="7BA5351B" w14:textId="77777777">
      <w:pPr>
        <w:ind w:left="1066" w:right="360" w:hanging="346"/>
      </w:pPr>
      <w:r w:rsidRPr="000E0E22">
        <w:rPr>
          <w:color w:val="564D4F"/>
        </w:rPr>
        <w:t>(b)</w:t>
      </w:r>
      <w:r w:rsidRPr="000E0E22">
        <w:rPr>
          <w:color w:val="564D4F"/>
          <w:spacing w:val="15"/>
        </w:rPr>
        <w:t xml:space="preserve"> </w:t>
      </w:r>
      <w:r w:rsidRPr="000E0E22">
        <w:rPr>
          <w:color w:val="493D3F"/>
        </w:rPr>
        <w:t>Agency</w:t>
      </w:r>
      <w:r w:rsidRPr="000E0E22">
        <w:rPr>
          <w:color w:val="493D3F"/>
          <w:spacing w:val="11"/>
        </w:rPr>
        <w:t xml:space="preserve"> </w:t>
      </w:r>
      <w:r w:rsidRPr="000E0E22">
        <w:rPr>
          <w:color w:val="493D3F"/>
        </w:rPr>
        <w:t>heads</w:t>
      </w:r>
      <w:r w:rsidRPr="000E0E22">
        <w:rPr>
          <w:color w:val="493D3F"/>
          <w:spacing w:val="-7"/>
        </w:rPr>
        <w:t xml:space="preserve"> </w:t>
      </w:r>
      <w:r w:rsidRPr="000E0E22">
        <w:rPr>
          <w:color w:val="493D3F"/>
        </w:rPr>
        <w:t>are</w:t>
      </w:r>
      <w:r w:rsidRPr="000E0E22">
        <w:rPr>
          <w:color w:val="493D3F"/>
          <w:spacing w:val="7"/>
        </w:rPr>
        <w:t xml:space="preserve"> </w:t>
      </w:r>
      <w:r w:rsidRPr="000E0E22">
        <w:rPr>
          <w:color w:val="564D4F"/>
        </w:rPr>
        <w:t>responsible</w:t>
      </w:r>
      <w:r w:rsidRPr="000E0E22">
        <w:rPr>
          <w:color w:val="564D4F"/>
          <w:spacing w:val="16"/>
        </w:rPr>
        <w:t xml:space="preserve"> </w:t>
      </w:r>
      <w:r w:rsidRPr="000E0E22">
        <w:rPr>
          <w:color w:val="564D4F"/>
        </w:rPr>
        <w:t>for</w:t>
      </w:r>
      <w:r w:rsidRPr="000E0E22">
        <w:rPr>
          <w:color w:val="564D4F"/>
          <w:spacing w:val="-4"/>
        </w:rPr>
        <w:t xml:space="preserve"> </w:t>
      </w:r>
      <w:r w:rsidRPr="000E0E22">
        <w:rPr>
          <w:color w:val="493D3F"/>
        </w:rPr>
        <w:t xml:space="preserve">the </w:t>
      </w:r>
      <w:r w:rsidRPr="000E0E22">
        <w:rPr>
          <w:color w:val="564D4F"/>
        </w:rPr>
        <w:t>establishing</w:t>
      </w:r>
      <w:r w:rsidRPr="000E0E22">
        <w:rPr>
          <w:color w:val="564D4F"/>
          <w:spacing w:val="15"/>
        </w:rPr>
        <w:t xml:space="preserve"> </w:t>
      </w:r>
      <w:r w:rsidRPr="000E0E22">
        <w:rPr>
          <w:color w:val="564D4F"/>
        </w:rPr>
        <w:t>and</w:t>
      </w:r>
      <w:r w:rsidRPr="000E0E22">
        <w:rPr>
          <w:color w:val="564D4F"/>
          <w:spacing w:val="4"/>
        </w:rPr>
        <w:t xml:space="preserve"> </w:t>
      </w:r>
      <w:r w:rsidRPr="000E0E22">
        <w:rPr>
          <w:color w:val="493D3F"/>
        </w:rPr>
        <w:t>maintaining</w:t>
      </w:r>
      <w:r w:rsidRPr="000E0E22">
        <w:rPr>
          <w:color w:val="493D3F"/>
          <w:spacing w:val="8"/>
        </w:rPr>
        <w:t xml:space="preserve"> </w:t>
      </w:r>
      <w:r w:rsidRPr="000E0E22">
        <w:rPr>
          <w:color w:val="564D4F"/>
        </w:rPr>
        <w:t>an</w:t>
      </w:r>
      <w:r w:rsidRPr="000E0E22">
        <w:rPr>
          <w:color w:val="564D4F"/>
          <w:spacing w:val="2"/>
        </w:rPr>
        <w:t xml:space="preserve"> </w:t>
      </w:r>
      <w:r w:rsidRPr="000E0E22">
        <w:rPr>
          <w:color w:val="493D3F"/>
          <w:w w:val="102"/>
        </w:rPr>
        <w:t xml:space="preserve">effective </w:t>
      </w:r>
      <w:r w:rsidRPr="000E0E22">
        <w:rPr>
          <w:color w:val="493D3F"/>
        </w:rPr>
        <w:t>program</w:t>
      </w:r>
      <w:r w:rsidRPr="000E0E22">
        <w:rPr>
          <w:color w:val="493D3F"/>
          <w:spacing w:val="10"/>
        </w:rPr>
        <w:t xml:space="preserve"> </w:t>
      </w:r>
      <w:r w:rsidRPr="000E0E22">
        <w:rPr>
          <w:color w:val="493D3F"/>
        </w:rPr>
        <w:t xml:space="preserve">to </w:t>
      </w:r>
      <w:r w:rsidRPr="000E0E22">
        <w:rPr>
          <w:color w:val="564D4F"/>
        </w:rPr>
        <w:t>ensure</w:t>
      </w:r>
      <w:r w:rsidRPr="000E0E22">
        <w:rPr>
          <w:color w:val="564D4F"/>
          <w:spacing w:val="1"/>
        </w:rPr>
        <w:t xml:space="preserve"> </w:t>
      </w:r>
      <w:r w:rsidRPr="000E0E22">
        <w:rPr>
          <w:color w:val="493D3F"/>
        </w:rPr>
        <w:t>that</w:t>
      </w:r>
      <w:r w:rsidRPr="000E0E22">
        <w:rPr>
          <w:color w:val="493D3F"/>
          <w:spacing w:val="1"/>
        </w:rPr>
        <w:t xml:space="preserve"> </w:t>
      </w:r>
      <w:r w:rsidRPr="000E0E22">
        <w:rPr>
          <w:color w:val="493D3F"/>
        </w:rPr>
        <w:t>access</w:t>
      </w:r>
      <w:r w:rsidRPr="000E0E22">
        <w:rPr>
          <w:color w:val="493D3F"/>
          <w:spacing w:val="10"/>
        </w:rPr>
        <w:t xml:space="preserve"> </w:t>
      </w:r>
      <w:r w:rsidRPr="000E0E22">
        <w:rPr>
          <w:color w:val="493D3F"/>
        </w:rPr>
        <w:t>to</w:t>
      </w:r>
      <w:r w:rsidRPr="000E0E22">
        <w:rPr>
          <w:color w:val="493D3F"/>
          <w:spacing w:val="-7"/>
        </w:rPr>
        <w:t xml:space="preserve"> </w:t>
      </w:r>
      <w:r w:rsidRPr="000E0E22">
        <w:rPr>
          <w:color w:val="564D4F"/>
        </w:rPr>
        <w:t>classified</w:t>
      </w:r>
      <w:r w:rsidRPr="000E0E22">
        <w:rPr>
          <w:color w:val="564D4F"/>
          <w:spacing w:val="9"/>
        </w:rPr>
        <w:t xml:space="preserve"> </w:t>
      </w:r>
      <w:r w:rsidRPr="000E0E22">
        <w:rPr>
          <w:color w:val="493D3F"/>
        </w:rPr>
        <w:t>information</w:t>
      </w:r>
      <w:r w:rsidRPr="000E0E22">
        <w:rPr>
          <w:color w:val="493D3F"/>
          <w:spacing w:val="22"/>
        </w:rPr>
        <w:t xml:space="preserve"> </w:t>
      </w:r>
      <w:r w:rsidRPr="000E0E22">
        <w:rPr>
          <w:color w:val="564D4F"/>
        </w:rPr>
        <w:t>by</w:t>
      </w:r>
      <w:r w:rsidRPr="000E0E22">
        <w:rPr>
          <w:color w:val="564D4F"/>
          <w:spacing w:val="2"/>
        </w:rPr>
        <w:t xml:space="preserve"> </w:t>
      </w:r>
      <w:r w:rsidRPr="000E0E22">
        <w:rPr>
          <w:color w:val="564D4F"/>
        </w:rPr>
        <w:t>each</w:t>
      </w:r>
      <w:r w:rsidRPr="000E0E22">
        <w:rPr>
          <w:color w:val="564D4F"/>
          <w:spacing w:val="-3"/>
        </w:rPr>
        <w:t xml:space="preserve"> </w:t>
      </w:r>
      <w:r w:rsidRPr="000E0E22">
        <w:rPr>
          <w:color w:val="6E6467"/>
          <w:spacing w:val="-12"/>
        </w:rPr>
        <w:t>e</w:t>
      </w:r>
      <w:r w:rsidRPr="000E0E22">
        <w:rPr>
          <w:color w:val="493D3F"/>
        </w:rPr>
        <w:t>mployee</w:t>
      </w:r>
      <w:r w:rsidRPr="000E0E22">
        <w:rPr>
          <w:color w:val="493D3F"/>
          <w:spacing w:val="10"/>
        </w:rPr>
        <w:t xml:space="preserve"> </w:t>
      </w:r>
      <w:r w:rsidRPr="000E0E22">
        <w:rPr>
          <w:color w:val="493D3F"/>
        </w:rPr>
        <w:t>is</w:t>
      </w:r>
      <w:r w:rsidRPr="000E0E22">
        <w:rPr>
          <w:color w:val="493D3F"/>
          <w:spacing w:val="-6"/>
        </w:rPr>
        <w:t xml:space="preserve"> </w:t>
      </w:r>
      <w:r w:rsidRPr="000E0E22">
        <w:rPr>
          <w:color w:val="493D3F"/>
          <w:w w:val="103"/>
        </w:rPr>
        <w:t xml:space="preserve">clearly </w:t>
      </w:r>
      <w:r w:rsidRPr="000E0E22">
        <w:rPr>
          <w:color w:val="493D3F"/>
        </w:rPr>
        <w:t>consistent</w:t>
      </w:r>
      <w:r w:rsidRPr="000E0E22">
        <w:rPr>
          <w:color w:val="493D3F"/>
          <w:spacing w:val="15"/>
        </w:rPr>
        <w:t xml:space="preserve"> </w:t>
      </w:r>
      <w:r w:rsidRPr="000E0E22">
        <w:rPr>
          <w:color w:val="564D4F"/>
        </w:rPr>
        <w:t>with</w:t>
      </w:r>
      <w:r w:rsidRPr="000E0E22">
        <w:rPr>
          <w:color w:val="564D4F"/>
          <w:spacing w:val="-5"/>
        </w:rPr>
        <w:t xml:space="preserve"> </w:t>
      </w:r>
      <w:r w:rsidRPr="000E0E22">
        <w:rPr>
          <w:color w:val="493D3F"/>
        </w:rPr>
        <w:t>the</w:t>
      </w:r>
      <w:r w:rsidRPr="000E0E22">
        <w:rPr>
          <w:color w:val="493D3F"/>
          <w:spacing w:val="-7"/>
        </w:rPr>
        <w:t xml:space="preserve"> </w:t>
      </w:r>
      <w:r w:rsidRPr="000E0E22">
        <w:rPr>
          <w:color w:val="493D3F"/>
        </w:rPr>
        <w:t>interests</w:t>
      </w:r>
      <w:r w:rsidRPr="000E0E22">
        <w:rPr>
          <w:color w:val="493D3F"/>
          <w:spacing w:val="10"/>
        </w:rPr>
        <w:t xml:space="preserve"> </w:t>
      </w:r>
      <w:r w:rsidRPr="000E0E22">
        <w:rPr>
          <w:color w:val="493D3F"/>
        </w:rPr>
        <w:t>of</w:t>
      </w:r>
      <w:r w:rsidRPr="000E0E22">
        <w:rPr>
          <w:color w:val="493D3F"/>
          <w:spacing w:val="10"/>
        </w:rPr>
        <w:t xml:space="preserve"> </w:t>
      </w:r>
      <w:r w:rsidRPr="000E0E22">
        <w:rPr>
          <w:color w:val="564D4F"/>
        </w:rPr>
        <w:t>the</w:t>
      </w:r>
      <w:r w:rsidRPr="000E0E22">
        <w:rPr>
          <w:color w:val="564D4F"/>
          <w:spacing w:val="-8"/>
        </w:rPr>
        <w:t xml:space="preserve"> </w:t>
      </w:r>
      <w:r w:rsidRPr="000E0E22">
        <w:rPr>
          <w:color w:val="564D4F"/>
        </w:rPr>
        <w:t>national</w:t>
      </w:r>
      <w:r w:rsidRPr="000E0E22">
        <w:rPr>
          <w:color w:val="564D4F"/>
          <w:spacing w:val="13"/>
        </w:rPr>
        <w:t xml:space="preserve"> </w:t>
      </w:r>
      <w:r w:rsidRPr="000E0E22">
        <w:rPr>
          <w:color w:val="564D4F"/>
          <w:w w:val="101"/>
        </w:rPr>
        <w:t>security.</w:t>
      </w:r>
    </w:p>
    <w:p w:rsidRPr="000E0E22" w:rsidR="00A61FC8" w:rsidP="00A61FC8" w:rsidRDefault="00A61FC8" w14:paraId="7BA5351C" w14:textId="77777777">
      <w:pPr>
        <w:spacing w:before="17" w:line="260" w:lineRule="exact"/>
      </w:pPr>
    </w:p>
    <w:p w:rsidRPr="000E0E22" w:rsidR="00A61FC8" w:rsidP="00A61FC8" w:rsidRDefault="00A61FC8" w14:paraId="7BA5351D" w14:textId="77777777">
      <w:pPr>
        <w:ind w:left="1080" w:right="130" w:hanging="360"/>
      </w:pPr>
      <w:r w:rsidRPr="000E0E22">
        <w:rPr>
          <w:color w:val="493D3F"/>
        </w:rPr>
        <w:lastRenderedPageBreak/>
        <w:t>(c)</w:t>
      </w:r>
      <w:r w:rsidRPr="000E0E22">
        <w:rPr>
          <w:color w:val="493D3F"/>
          <w:spacing w:val="32"/>
        </w:rPr>
        <w:t xml:space="preserve"> </w:t>
      </w:r>
      <w:r w:rsidRPr="000E0E22">
        <w:rPr>
          <w:color w:val="564D4F"/>
        </w:rPr>
        <w:t>Employees</w:t>
      </w:r>
      <w:r w:rsidRPr="000E0E22">
        <w:rPr>
          <w:color w:val="564D4F"/>
          <w:spacing w:val="6"/>
        </w:rPr>
        <w:t xml:space="preserve"> </w:t>
      </w:r>
      <w:r w:rsidRPr="000E0E22">
        <w:rPr>
          <w:color w:val="493D3F"/>
        </w:rPr>
        <w:t>may</w:t>
      </w:r>
      <w:r w:rsidRPr="000E0E22">
        <w:rPr>
          <w:color w:val="493D3F"/>
          <w:spacing w:val="14"/>
        </w:rPr>
        <w:t xml:space="preserve"> </w:t>
      </w:r>
      <w:r w:rsidRPr="000E0E22">
        <w:rPr>
          <w:color w:val="564D4F"/>
        </w:rPr>
        <w:t>not</w:t>
      </w:r>
      <w:r w:rsidRPr="000E0E22">
        <w:rPr>
          <w:color w:val="564D4F"/>
          <w:spacing w:val="-1"/>
        </w:rPr>
        <w:t xml:space="preserve"> </w:t>
      </w:r>
      <w:r w:rsidRPr="000E0E22">
        <w:rPr>
          <w:color w:val="493D3F"/>
        </w:rPr>
        <w:t>be</w:t>
      </w:r>
      <w:r w:rsidRPr="000E0E22">
        <w:rPr>
          <w:color w:val="493D3F"/>
          <w:spacing w:val="3"/>
        </w:rPr>
        <w:t xml:space="preserve"> </w:t>
      </w:r>
      <w:r w:rsidRPr="000E0E22">
        <w:rPr>
          <w:color w:val="564D4F"/>
        </w:rPr>
        <w:t>granted</w:t>
      </w:r>
      <w:r w:rsidRPr="000E0E22">
        <w:rPr>
          <w:color w:val="564D4F"/>
          <w:spacing w:val="6"/>
        </w:rPr>
        <w:t xml:space="preserve"> </w:t>
      </w:r>
      <w:r w:rsidRPr="000E0E22">
        <w:rPr>
          <w:color w:val="493D3F"/>
        </w:rPr>
        <w:t>access</w:t>
      </w:r>
      <w:r w:rsidRPr="000E0E22">
        <w:rPr>
          <w:color w:val="493D3F"/>
          <w:spacing w:val="4"/>
        </w:rPr>
        <w:t xml:space="preserve"> </w:t>
      </w:r>
      <w:r w:rsidRPr="000E0E22">
        <w:rPr>
          <w:color w:val="493D3F"/>
        </w:rPr>
        <w:t>to</w:t>
      </w:r>
      <w:r w:rsidRPr="000E0E22">
        <w:rPr>
          <w:color w:val="493D3F"/>
          <w:spacing w:val="-1"/>
        </w:rPr>
        <w:t xml:space="preserve"> </w:t>
      </w:r>
      <w:r w:rsidRPr="000E0E22">
        <w:rPr>
          <w:color w:val="493D3F"/>
        </w:rPr>
        <w:t>classified</w:t>
      </w:r>
      <w:r w:rsidRPr="000E0E22">
        <w:rPr>
          <w:color w:val="493D3F"/>
          <w:spacing w:val="17"/>
        </w:rPr>
        <w:t xml:space="preserve"> </w:t>
      </w:r>
      <w:r w:rsidRPr="000E0E22">
        <w:rPr>
          <w:color w:val="564D4F"/>
        </w:rPr>
        <w:t>information</w:t>
      </w:r>
      <w:r w:rsidRPr="000E0E22">
        <w:rPr>
          <w:color w:val="564D4F"/>
          <w:spacing w:val="9"/>
        </w:rPr>
        <w:t xml:space="preserve"> </w:t>
      </w:r>
      <w:r w:rsidRPr="000E0E22">
        <w:rPr>
          <w:color w:val="493D3F"/>
        </w:rPr>
        <w:t>unless</w:t>
      </w:r>
      <w:r w:rsidRPr="000E0E22">
        <w:rPr>
          <w:color w:val="493D3F"/>
          <w:spacing w:val="-2"/>
        </w:rPr>
        <w:t xml:space="preserve"> </w:t>
      </w:r>
      <w:r w:rsidRPr="000E0E22">
        <w:rPr>
          <w:color w:val="564D4F"/>
        </w:rPr>
        <w:t>they</w:t>
      </w:r>
      <w:r w:rsidRPr="000E0E22">
        <w:rPr>
          <w:color w:val="564D4F"/>
          <w:spacing w:val="-11"/>
        </w:rPr>
        <w:t xml:space="preserve"> </w:t>
      </w:r>
      <w:r w:rsidRPr="000E0E22">
        <w:rPr>
          <w:color w:val="564D4F"/>
        </w:rPr>
        <w:t>have</w:t>
      </w:r>
      <w:r w:rsidRPr="000E0E22">
        <w:rPr>
          <w:color w:val="564D4F"/>
          <w:spacing w:val="5"/>
        </w:rPr>
        <w:t xml:space="preserve"> </w:t>
      </w:r>
      <w:r w:rsidRPr="000E0E22">
        <w:rPr>
          <w:color w:val="493D3F"/>
        </w:rPr>
        <w:t>been determined</w:t>
      </w:r>
      <w:r w:rsidRPr="000E0E22">
        <w:rPr>
          <w:color w:val="493D3F"/>
          <w:spacing w:val="16"/>
        </w:rPr>
        <w:t xml:space="preserve"> </w:t>
      </w:r>
      <w:r w:rsidRPr="000E0E22">
        <w:rPr>
          <w:color w:val="493D3F"/>
        </w:rPr>
        <w:t>to</w:t>
      </w:r>
      <w:r w:rsidRPr="000E0E22">
        <w:rPr>
          <w:color w:val="493D3F"/>
          <w:spacing w:val="-6"/>
        </w:rPr>
        <w:t xml:space="preserve"> </w:t>
      </w:r>
      <w:r w:rsidRPr="000E0E22">
        <w:rPr>
          <w:color w:val="493D3F"/>
        </w:rPr>
        <w:t>be</w:t>
      </w:r>
      <w:r w:rsidRPr="000E0E22">
        <w:rPr>
          <w:color w:val="493D3F"/>
          <w:spacing w:val="1"/>
        </w:rPr>
        <w:t xml:space="preserve"> </w:t>
      </w:r>
      <w:r w:rsidRPr="000E0E22">
        <w:rPr>
          <w:color w:val="564D4F"/>
        </w:rPr>
        <w:t>eligible</w:t>
      </w:r>
      <w:r w:rsidRPr="000E0E22">
        <w:rPr>
          <w:color w:val="564D4F"/>
          <w:spacing w:val="9"/>
        </w:rPr>
        <w:t xml:space="preserve"> </w:t>
      </w:r>
      <w:r w:rsidRPr="000E0E22">
        <w:rPr>
          <w:color w:val="493D3F"/>
        </w:rPr>
        <w:t>for</w:t>
      </w:r>
      <w:r w:rsidRPr="000E0E22">
        <w:rPr>
          <w:color w:val="493D3F"/>
          <w:spacing w:val="4"/>
        </w:rPr>
        <w:t xml:space="preserve"> </w:t>
      </w:r>
      <w:r w:rsidRPr="000E0E22">
        <w:rPr>
          <w:color w:val="493D3F"/>
        </w:rPr>
        <w:t>access</w:t>
      </w:r>
      <w:r w:rsidRPr="000E0E22">
        <w:rPr>
          <w:color w:val="493D3F"/>
          <w:spacing w:val="4"/>
        </w:rPr>
        <w:t xml:space="preserve"> </w:t>
      </w:r>
      <w:r w:rsidRPr="000E0E22">
        <w:rPr>
          <w:color w:val="493D3F"/>
        </w:rPr>
        <w:t>under</w:t>
      </w:r>
      <w:r w:rsidRPr="000E0E22">
        <w:rPr>
          <w:color w:val="493D3F"/>
          <w:spacing w:val="-4"/>
        </w:rPr>
        <w:t xml:space="preserve"> </w:t>
      </w:r>
      <w:r w:rsidRPr="000E0E22">
        <w:rPr>
          <w:color w:val="564D4F"/>
        </w:rPr>
        <w:t>section</w:t>
      </w:r>
      <w:r w:rsidRPr="000E0E22">
        <w:rPr>
          <w:color w:val="564D4F"/>
          <w:spacing w:val="9"/>
        </w:rPr>
        <w:t xml:space="preserve"> </w:t>
      </w:r>
      <w:r w:rsidRPr="000E0E22">
        <w:rPr>
          <w:color w:val="564D4F"/>
        </w:rPr>
        <w:t>3.1</w:t>
      </w:r>
      <w:r w:rsidRPr="000E0E22">
        <w:rPr>
          <w:color w:val="564D4F"/>
          <w:spacing w:val="6"/>
        </w:rPr>
        <w:t xml:space="preserve"> </w:t>
      </w:r>
      <w:r w:rsidRPr="000E0E22">
        <w:rPr>
          <w:color w:val="564D4F"/>
        </w:rPr>
        <w:t>of</w:t>
      </w:r>
      <w:r w:rsidRPr="000E0E22">
        <w:rPr>
          <w:color w:val="564D4F"/>
          <w:spacing w:val="5"/>
        </w:rPr>
        <w:t xml:space="preserve"> </w:t>
      </w:r>
      <w:r w:rsidRPr="000E0E22">
        <w:rPr>
          <w:color w:val="493D3F"/>
        </w:rPr>
        <w:t>EO</w:t>
      </w:r>
      <w:r w:rsidRPr="000E0E22">
        <w:rPr>
          <w:color w:val="493D3F"/>
          <w:spacing w:val="3"/>
        </w:rPr>
        <w:t xml:space="preserve"> </w:t>
      </w:r>
      <w:r w:rsidRPr="000E0E22">
        <w:rPr>
          <w:color w:val="493D3F"/>
        </w:rPr>
        <w:t>12968</w:t>
      </w:r>
      <w:r w:rsidRPr="000E0E22">
        <w:rPr>
          <w:color w:val="493D3F"/>
          <w:spacing w:val="14"/>
        </w:rPr>
        <w:t xml:space="preserve"> </w:t>
      </w:r>
      <w:r w:rsidRPr="000E0E22">
        <w:rPr>
          <w:color w:val="493D3F"/>
        </w:rPr>
        <w:t>by</w:t>
      </w:r>
      <w:r w:rsidRPr="000E0E22">
        <w:rPr>
          <w:color w:val="493D3F"/>
          <w:spacing w:val="-4"/>
        </w:rPr>
        <w:t xml:space="preserve"> </w:t>
      </w:r>
      <w:r w:rsidRPr="000E0E22">
        <w:rPr>
          <w:color w:val="564D4F"/>
        </w:rPr>
        <w:t>agency</w:t>
      </w:r>
      <w:r w:rsidRPr="000E0E22">
        <w:rPr>
          <w:color w:val="564D4F"/>
          <w:spacing w:val="-4"/>
        </w:rPr>
        <w:t xml:space="preserve"> </w:t>
      </w:r>
      <w:r w:rsidRPr="000E0E22">
        <w:rPr>
          <w:color w:val="493D3F"/>
          <w:w w:val="102"/>
        </w:rPr>
        <w:t xml:space="preserve">heads </w:t>
      </w:r>
      <w:r w:rsidRPr="000E0E22">
        <w:rPr>
          <w:color w:val="564D4F"/>
          <w:w w:val="102"/>
        </w:rPr>
        <w:t>or</w:t>
      </w:r>
      <w:r w:rsidRPr="000E0E22">
        <w:rPr>
          <w:color w:val="564D4F"/>
          <w:spacing w:val="-1"/>
        </w:rPr>
        <w:t xml:space="preserve"> </w:t>
      </w:r>
      <w:r w:rsidRPr="000E0E22">
        <w:rPr>
          <w:color w:val="493D3F"/>
        </w:rPr>
        <w:t>designated</w:t>
      </w:r>
      <w:r w:rsidRPr="000E0E22">
        <w:rPr>
          <w:color w:val="493D3F"/>
          <w:spacing w:val="6"/>
        </w:rPr>
        <w:t xml:space="preserve"> </w:t>
      </w:r>
      <w:r w:rsidRPr="000E0E22">
        <w:rPr>
          <w:color w:val="564D4F"/>
        </w:rPr>
        <w:t>officials</w:t>
      </w:r>
      <w:r w:rsidRPr="000E0E22">
        <w:rPr>
          <w:color w:val="564D4F"/>
          <w:spacing w:val="5"/>
        </w:rPr>
        <w:t xml:space="preserve"> </w:t>
      </w:r>
      <w:r w:rsidRPr="000E0E22">
        <w:rPr>
          <w:color w:val="564D4F"/>
        </w:rPr>
        <w:t>based</w:t>
      </w:r>
      <w:r w:rsidRPr="000E0E22">
        <w:rPr>
          <w:color w:val="564D4F"/>
          <w:spacing w:val="7"/>
        </w:rPr>
        <w:t xml:space="preserve"> </w:t>
      </w:r>
      <w:r w:rsidRPr="000E0E22">
        <w:rPr>
          <w:color w:val="493D3F"/>
        </w:rPr>
        <w:t>upon</w:t>
      </w:r>
      <w:r w:rsidRPr="000E0E22">
        <w:rPr>
          <w:color w:val="493D3F"/>
          <w:spacing w:val="-1"/>
        </w:rPr>
        <w:t xml:space="preserve"> </w:t>
      </w:r>
      <w:r w:rsidRPr="000E0E22">
        <w:rPr>
          <w:color w:val="564D4F"/>
        </w:rPr>
        <w:t>a</w:t>
      </w:r>
      <w:r w:rsidRPr="000E0E22">
        <w:rPr>
          <w:color w:val="564D4F"/>
          <w:spacing w:val="7"/>
        </w:rPr>
        <w:t xml:space="preserve"> </w:t>
      </w:r>
      <w:r w:rsidRPr="000E0E22">
        <w:rPr>
          <w:color w:val="564D4F"/>
        </w:rPr>
        <w:t>favorable</w:t>
      </w:r>
      <w:r w:rsidRPr="000E0E22">
        <w:rPr>
          <w:color w:val="564D4F"/>
          <w:spacing w:val="7"/>
        </w:rPr>
        <w:t xml:space="preserve"> </w:t>
      </w:r>
      <w:r w:rsidRPr="000E0E22">
        <w:rPr>
          <w:color w:val="564D4F"/>
        </w:rPr>
        <w:t>adjudication</w:t>
      </w:r>
      <w:r w:rsidRPr="000E0E22">
        <w:rPr>
          <w:color w:val="564D4F"/>
          <w:spacing w:val="9"/>
        </w:rPr>
        <w:t xml:space="preserve"> </w:t>
      </w:r>
      <w:r w:rsidRPr="000E0E22">
        <w:rPr>
          <w:color w:val="564D4F"/>
        </w:rPr>
        <w:t>of</w:t>
      </w:r>
      <w:r w:rsidRPr="000E0E22">
        <w:rPr>
          <w:color w:val="564D4F"/>
          <w:spacing w:val="9"/>
        </w:rPr>
        <w:t xml:space="preserve"> </w:t>
      </w:r>
      <w:r w:rsidRPr="000E0E22">
        <w:rPr>
          <w:color w:val="493D3F"/>
        </w:rPr>
        <w:t>an</w:t>
      </w:r>
      <w:r w:rsidRPr="000E0E22">
        <w:rPr>
          <w:color w:val="493D3F"/>
          <w:spacing w:val="4"/>
        </w:rPr>
        <w:t xml:space="preserve"> </w:t>
      </w:r>
      <w:r w:rsidRPr="000E0E22">
        <w:rPr>
          <w:color w:val="493D3F"/>
        </w:rPr>
        <w:t>appropriate investigation</w:t>
      </w:r>
      <w:r w:rsidRPr="000E0E22">
        <w:rPr>
          <w:color w:val="493D3F"/>
          <w:spacing w:val="14"/>
        </w:rPr>
        <w:t xml:space="preserve"> </w:t>
      </w:r>
      <w:r w:rsidRPr="000E0E22">
        <w:rPr>
          <w:color w:val="493D3F"/>
        </w:rPr>
        <w:t>of</w:t>
      </w:r>
      <w:r w:rsidRPr="000E0E22">
        <w:rPr>
          <w:color w:val="493D3F"/>
          <w:spacing w:val="7"/>
        </w:rPr>
        <w:t xml:space="preserve"> </w:t>
      </w:r>
      <w:r w:rsidRPr="000E0E22">
        <w:rPr>
          <w:color w:val="493D3F"/>
        </w:rPr>
        <w:t>the</w:t>
      </w:r>
      <w:r w:rsidRPr="000E0E22">
        <w:rPr>
          <w:color w:val="493D3F"/>
          <w:spacing w:val="3"/>
        </w:rPr>
        <w:t xml:space="preserve"> </w:t>
      </w:r>
      <w:r w:rsidRPr="000E0E22">
        <w:rPr>
          <w:color w:val="564D4F"/>
        </w:rPr>
        <w:t>employee's</w:t>
      </w:r>
      <w:r w:rsidRPr="000E0E22">
        <w:rPr>
          <w:color w:val="564D4F"/>
          <w:spacing w:val="39"/>
        </w:rPr>
        <w:t xml:space="preserve"> </w:t>
      </w:r>
      <w:r w:rsidRPr="000E0E22">
        <w:rPr>
          <w:color w:val="493D3F"/>
          <w:w w:val="101"/>
        </w:rPr>
        <w:t>background.</w:t>
      </w:r>
    </w:p>
    <w:p w:rsidRPr="000E0E22" w:rsidR="00A61FC8" w:rsidP="00A61FC8" w:rsidRDefault="00A61FC8" w14:paraId="7BA5351E" w14:textId="77777777">
      <w:pPr>
        <w:spacing w:before="17" w:line="260" w:lineRule="exact"/>
      </w:pPr>
    </w:p>
    <w:p w:rsidRPr="000E0E22" w:rsidR="00A61FC8" w:rsidP="00A61FC8" w:rsidRDefault="00A61FC8" w14:paraId="7BA5351F" w14:textId="77777777">
      <w:pPr>
        <w:ind w:left="1066" w:right="72" w:hanging="346"/>
        <w:rPr>
          <w:color w:val="564D4F"/>
        </w:rPr>
      </w:pPr>
      <w:r w:rsidRPr="000E0E22">
        <w:rPr>
          <w:color w:val="564D4F"/>
        </w:rPr>
        <w:t>(d)</w:t>
      </w:r>
      <w:r w:rsidRPr="000E0E22">
        <w:rPr>
          <w:color w:val="564D4F"/>
          <w:spacing w:val="21"/>
        </w:rPr>
        <w:t xml:space="preserve"> </w:t>
      </w:r>
      <w:r w:rsidRPr="000E0E22">
        <w:rPr>
          <w:color w:val="564D4F"/>
        </w:rPr>
        <w:t>An authorized</w:t>
      </w:r>
      <w:r w:rsidRPr="000E0E22">
        <w:rPr>
          <w:color w:val="564D4F"/>
          <w:spacing w:val="1"/>
        </w:rPr>
        <w:t xml:space="preserve"> </w:t>
      </w:r>
      <w:r w:rsidRPr="000E0E22">
        <w:rPr>
          <w:color w:val="493D3F"/>
        </w:rPr>
        <w:t>I</w:t>
      </w:r>
      <w:r w:rsidRPr="000E0E22">
        <w:rPr>
          <w:color w:val="493D3F"/>
          <w:spacing w:val="4"/>
        </w:rPr>
        <w:t>n</w:t>
      </w:r>
      <w:r w:rsidRPr="000E0E22">
        <w:rPr>
          <w:color w:val="6E6467"/>
        </w:rPr>
        <w:t>v</w:t>
      </w:r>
      <w:r w:rsidRPr="000E0E22">
        <w:rPr>
          <w:color w:val="6E6467"/>
          <w:spacing w:val="-19"/>
        </w:rPr>
        <w:t>e</w:t>
      </w:r>
      <w:r w:rsidRPr="000E0E22">
        <w:rPr>
          <w:color w:val="493D3F"/>
        </w:rPr>
        <w:t>stigative</w:t>
      </w:r>
      <w:r w:rsidRPr="000E0E22">
        <w:rPr>
          <w:color w:val="493D3F"/>
          <w:spacing w:val="38"/>
        </w:rPr>
        <w:t xml:space="preserve"> </w:t>
      </w:r>
      <w:r w:rsidRPr="000E0E22">
        <w:rPr>
          <w:color w:val="493D3F"/>
        </w:rPr>
        <w:t>Agency</w:t>
      </w:r>
      <w:r w:rsidRPr="000E0E22">
        <w:rPr>
          <w:color w:val="493D3F"/>
          <w:spacing w:val="-9"/>
        </w:rPr>
        <w:t xml:space="preserve"> </w:t>
      </w:r>
      <w:r w:rsidRPr="000E0E22">
        <w:rPr>
          <w:color w:val="493D3F"/>
        </w:rPr>
        <w:t>is</w:t>
      </w:r>
      <w:r w:rsidRPr="000E0E22">
        <w:rPr>
          <w:color w:val="493D3F"/>
          <w:spacing w:val="9"/>
        </w:rPr>
        <w:t xml:space="preserve"> </w:t>
      </w:r>
      <w:r w:rsidRPr="000E0E22">
        <w:rPr>
          <w:color w:val="564D4F"/>
        </w:rPr>
        <w:t>one</w:t>
      </w:r>
      <w:r w:rsidRPr="000E0E22">
        <w:rPr>
          <w:color w:val="564D4F"/>
          <w:spacing w:val="3"/>
        </w:rPr>
        <w:t xml:space="preserve"> </w:t>
      </w:r>
      <w:r w:rsidRPr="000E0E22">
        <w:rPr>
          <w:color w:val="564D4F"/>
        </w:rPr>
        <w:t>authorized</w:t>
      </w:r>
      <w:r w:rsidRPr="000E0E22">
        <w:rPr>
          <w:color w:val="564D4F"/>
          <w:spacing w:val="11"/>
        </w:rPr>
        <w:t xml:space="preserve"> </w:t>
      </w:r>
      <w:r w:rsidRPr="000E0E22">
        <w:rPr>
          <w:color w:val="493D3F"/>
        </w:rPr>
        <w:t>by</w:t>
      </w:r>
      <w:r w:rsidRPr="000E0E22">
        <w:rPr>
          <w:color w:val="493D3F"/>
          <w:spacing w:val="4"/>
        </w:rPr>
        <w:t xml:space="preserve"> </w:t>
      </w:r>
      <w:r w:rsidRPr="000E0E22">
        <w:rPr>
          <w:color w:val="493D3F"/>
        </w:rPr>
        <w:t>law or</w:t>
      </w:r>
      <w:r w:rsidRPr="000E0E22">
        <w:rPr>
          <w:color w:val="493D3F"/>
          <w:spacing w:val="16"/>
        </w:rPr>
        <w:t xml:space="preserve"> </w:t>
      </w:r>
      <w:r w:rsidRPr="000E0E22">
        <w:rPr>
          <w:color w:val="493D3F"/>
        </w:rPr>
        <w:t>regulation</w:t>
      </w:r>
      <w:r w:rsidRPr="000E0E22">
        <w:rPr>
          <w:color w:val="493D3F"/>
          <w:spacing w:val="2"/>
        </w:rPr>
        <w:t xml:space="preserve"> </w:t>
      </w:r>
      <w:r w:rsidRPr="000E0E22">
        <w:rPr>
          <w:color w:val="493D3F"/>
        </w:rPr>
        <w:t>to</w:t>
      </w:r>
      <w:r w:rsidRPr="000E0E22">
        <w:rPr>
          <w:color w:val="493D3F"/>
          <w:spacing w:val="-7"/>
        </w:rPr>
        <w:t xml:space="preserve"> </w:t>
      </w:r>
      <w:r w:rsidRPr="000E0E22">
        <w:rPr>
          <w:color w:val="564D4F"/>
          <w:w w:val="102"/>
        </w:rPr>
        <w:t xml:space="preserve">conduct </w:t>
      </w:r>
      <w:r w:rsidRPr="000E0E22">
        <w:rPr>
          <w:color w:val="493D3F"/>
        </w:rPr>
        <w:t>a counterintelligence</w:t>
      </w:r>
      <w:r w:rsidRPr="000E0E22">
        <w:rPr>
          <w:color w:val="493D3F"/>
          <w:spacing w:val="11"/>
        </w:rPr>
        <w:t xml:space="preserve"> </w:t>
      </w:r>
      <w:r w:rsidRPr="000E0E22">
        <w:rPr>
          <w:color w:val="493D3F"/>
        </w:rPr>
        <w:t>investigation</w:t>
      </w:r>
      <w:r w:rsidRPr="000E0E22">
        <w:rPr>
          <w:color w:val="493D3F"/>
          <w:spacing w:val="10"/>
        </w:rPr>
        <w:t xml:space="preserve"> </w:t>
      </w:r>
      <w:r w:rsidRPr="000E0E22">
        <w:rPr>
          <w:color w:val="493D3F"/>
        </w:rPr>
        <w:t>or</w:t>
      </w:r>
      <w:r w:rsidRPr="000E0E22">
        <w:rPr>
          <w:color w:val="493D3F"/>
          <w:spacing w:val="4"/>
        </w:rPr>
        <w:t xml:space="preserve"> </w:t>
      </w:r>
      <w:r w:rsidRPr="000E0E22">
        <w:rPr>
          <w:color w:val="493D3F"/>
        </w:rPr>
        <w:t>i</w:t>
      </w:r>
      <w:r w:rsidRPr="000E0E22">
        <w:rPr>
          <w:color w:val="493D3F"/>
          <w:spacing w:val="-3"/>
        </w:rPr>
        <w:t>n</w:t>
      </w:r>
      <w:r w:rsidRPr="000E0E22">
        <w:rPr>
          <w:color w:val="6E6467"/>
        </w:rPr>
        <w:t>ve</w:t>
      </w:r>
      <w:r w:rsidRPr="000E0E22">
        <w:rPr>
          <w:color w:val="6E6467"/>
          <w:spacing w:val="-7"/>
        </w:rPr>
        <w:t>s</w:t>
      </w:r>
      <w:r w:rsidRPr="000E0E22">
        <w:rPr>
          <w:color w:val="493D3F"/>
        </w:rPr>
        <w:t>tigation</w:t>
      </w:r>
      <w:r w:rsidRPr="000E0E22">
        <w:rPr>
          <w:color w:val="493D3F"/>
          <w:spacing w:val="22"/>
        </w:rPr>
        <w:t xml:space="preserve"> </w:t>
      </w:r>
      <w:r w:rsidRPr="000E0E22">
        <w:rPr>
          <w:color w:val="564D4F"/>
        </w:rPr>
        <w:t>of</w:t>
      </w:r>
      <w:r w:rsidRPr="000E0E22">
        <w:rPr>
          <w:color w:val="564D4F"/>
          <w:spacing w:val="12"/>
        </w:rPr>
        <w:t xml:space="preserve"> </w:t>
      </w:r>
      <w:r w:rsidRPr="000E0E22">
        <w:rPr>
          <w:color w:val="564D4F"/>
        </w:rPr>
        <w:t>persons</w:t>
      </w:r>
      <w:r w:rsidRPr="000E0E22">
        <w:rPr>
          <w:color w:val="564D4F"/>
          <w:spacing w:val="2"/>
        </w:rPr>
        <w:t xml:space="preserve"> </w:t>
      </w:r>
      <w:r w:rsidRPr="000E0E22">
        <w:rPr>
          <w:color w:val="564D4F"/>
        </w:rPr>
        <w:t>who</w:t>
      </w:r>
      <w:r w:rsidRPr="000E0E22">
        <w:rPr>
          <w:color w:val="564D4F"/>
          <w:spacing w:val="7"/>
        </w:rPr>
        <w:t xml:space="preserve"> </w:t>
      </w:r>
      <w:r w:rsidRPr="000E0E22">
        <w:rPr>
          <w:color w:val="493D3F"/>
        </w:rPr>
        <w:t>are</w:t>
      </w:r>
      <w:r w:rsidRPr="000E0E22">
        <w:rPr>
          <w:color w:val="493D3F"/>
          <w:spacing w:val="2"/>
        </w:rPr>
        <w:t xml:space="preserve"> </w:t>
      </w:r>
      <w:r w:rsidRPr="000E0E22">
        <w:rPr>
          <w:color w:val="564D4F"/>
        </w:rPr>
        <w:t>proposed</w:t>
      </w:r>
      <w:r w:rsidRPr="000E0E22">
        <w:rPr>
          <w:color w:val="564D4F"/>
          <w:spacing w:val="6"/>
        </w:rPr>
        <w:t xml:space="preserve"> </w:t>
      </w:r>
      <w:r w:rsidRPr="000E0E22">
        <w:rPr>
          <w:color w:val="564D4F"/>
          <w:w w:val="104"/>
        </w:rPr>
        <w:t xml:space="preserve">for </w:t>
      </w:r>
      <w:r w:rsidRPr="000E0E22">
        <w:rPr>
          <w:color w:val="564D4F"/>
        </w:rPr>
        <w:t>access</w:t>
      </w:r>
      <w:r w:rsidRPr="000E0E22">
        <w:rPr>
          <w:color w:val="564D4F"/>
          <w:spacing w:val="10"/>
        </w:rPr>
        <w:t xml:space="preserve"> </w:t>
      </w:r>
      <w:r w:rsidRPr="000E0E22">
        <w:rPr>
          <w:color w:val="493D3F"/>
        </w:rPr>
        <w:t>to</w:t>
      </w:r>
      <w:r w:rsidRPr="000E0E22">
        <w:rPr>
          <w:color w:val="493D3F"/>
          <w:spacing w:val="-2"/>
        </w:rPr>
        <w:t xml:space="preserve"> </w:t>
      </w:r>
      <w:r w:rsidRPr="000E0E22">
        <w:rPr>
          <w:color w:val="493D3F"/>
        </w:rPr>
        <w:t>classified</w:t>
      </w:r>
      <w:r w:rsidRPr="000E0E22">
        <w:rPr>
          <w:color w:val="493D3F"/>
          <w:spacing w:val="8"/>
        </w:rPr>
        <w:t xml:space="preserve"> </w:t>
      </w:r>
      <w:r w:rsidRPr="000E0E22">
        <w:rPr>
          <w:color w:val="564D4F"/>
        </w:rPr>
        <w:t>information</w:t>
      </w:r>
      <w:r w:rsidRPr="000E0E22">
        <w:rPr>
          <w:color w:val="564D4F"/>
          <w:spacing w:val="-1"/>
        </w:rPr>
        <w:t xml:space="preserve"> </w:t>
      </w:r>
      <w:r w:rsidRPr="000E0E22">
        <w:rPr>
          <w:color w:val="493D3F"/>
        </w:rPr>
        <w:t>to</w:t>
      </w:r>
      <w:r w:rsidRPr="000E0E22">
        <w:rPr>
          <w:color w:val="493D3F"/>
          <w:spacing w:val="6"/>
        </w:rPr>
        <w:t xml:space="preserve"> </w:t>
      </w:r>
      <w:r w:rsidRPr="000E0E22">
        <w:rPr>
          <w:color w:val="564D4F"/>
        </w:rPr>
        <w:t>ascertain</w:t>
      </w:r>
      <w:r w:rsidRPr="000E0E22">
        <w:rPr>
          <w:color w:val="564D4F"/>
          <w:spacing w:val="5"/>
        </w:rPr>
        <w:t xml:space="preserve"> </w:t>
      </w:r>
      <w:r w:rsidRPr="000E0E22">
        <w:rPr>
          <w:color w:val="564D4F"/>
        </w:rPr>
        <w:t>whether</w:t>
      </w:r>
      <w:r w:rsidRPr="000E0E22">
        <w:rPr>
          <w:color w:val="564D4F"/>
          <w:spacing w:val="11"/>
        </w:rPr>
        <w:t xml:space="preserve"> </w:t>
      </w:r>
      <w:r w:rsidRPr="000E0E22">
        <w:rPr>
          <w:color w:val="564D4F"/>
        </w:rPr>
        <w:t>such</w:t>
      </w:r>
      <w:r w:rsidRPr="000E0E22">
        <w:rPr>
          <w:color w:val="564D4F"/>
          <w:spacing w:val="4"/>
        </w:rPr>
        <w:t xml:space="preserve"> </w:t>
      </w:r>
      <w:r w:rsidRPr="000E0E22">
        <w:rPr>
          <w:color w:val="493D3F"/>
        </w:rPr>
        <w:t>persons</w:t>
      </w:r>
      <w:r w:rsidRPr="000E0E22">
        <w:rPr>
          <w:color w:val="493D3F"/>
          <w:spacing w:val="-5"/>
        </w:rPr>
        <w:t xml:space="preserve"> </w:t>
      </w:r>
      <w:r w:rsidRPr="000E0E22">
        <w:rPr>
          <w:color w:val="493D3F"/>
        </w:rPr>
        <w:t>satisfy</w:t>
      </w:r>
      <w:r w:rsidRPr="000E0E22">
        <w:rPr>
          <w:color w:val="493D3F"/>
          <w:spacing w:val="15"/>
        </w:rPr>
        <w:t xml:space="preserve"> </w:t>
      </w:r>
      <w:r w:rsidRPr="000E0E22">
        <w:rPr>
          <w:color w:val="493D3F"/>
        </w:rPr>
        <w:t>the</w:t>
      </w:r>
      <w:r w:rsidRPr="000E0E22">
        <w:rPr>
          <w:color w:val="493D3F"/>
          <w:spacing w:val="-22"/>
        </w:rPr>
        <w:t xml:space="preserve"> </w:t>
      </w:r>
      <w:r w:rsidRPr="000E0E22">
        <w:rPr>
          <w:color w:val="564D4F"/>
          <w:w w:val="104"/>
        </w:rPr>
        <w:t xml:space="preserve">criteria </w:t>
      </w:r>
      <w:r w:rsidRPr="000E0E22">
        <w:rPr>
          <w:color w:val="564D4F"/>
        </w:rPr>
        <w:t>for</w:t>
      </w:r>
      <w:r w:rsidRPr="000E0E22">
        <w:rPr>
          <w:color w:val="564D4F"/>
          <w:spacing w:val="2"/>
        </w:rPr>
        <w:t xml:space="preserve"> </w:t>
      </w:r>
      <w:r w:rsidRPr="000E0E22">
        <w:rPr>
          <w:color w:val="564D4F"/>
        </w:rPr>
        <w:t>obtaining</w:t>
      </w:r>
      <w:r w:rsidRPr="000E0E22">
        <w:rPr>
          <w:color w:val="564D4F"/>
          <w:spacing w:val="10"/>
        </w:rPr>
        <w:t xml:space="preserve"> </w:t>
      </w:r>
      <w:r w:rsidRPr="000E0E22">
        <w:rPr>
          <w:color w:val="564D4F"/>
        </w:rPr>
        <w:t>and</w:t>
      </w:r>
      <w:r w:rsidRPr="000E0E22">
        <w:rPr>
          <w:color w:val="564D4F"/>
          <w:spacing w:val="5"/>
        </w:rPr>
        <w:t xml:space="preserve"> </w:t>
      </w:r>
      <w:r w:rsidRPr="000E0E22">
        <w:rPr>
          <w:color w:val="564D4F"/>
        </w:rPr>
        <w:t>retaining</w:t>
      </w:r>
      <w:r w:rsidRPr="000E0E22">
        <w:rPr>
          <w:color w:val="564D4F"/>
          <w:spacing w:val="1"/>
        </w:rPr>
        <w:t xml:space="preserve"> </w:t>
      </w:r>
      <w:r w:rsidRPr="000E0E22">
        <w:rPr>
          <w:color w:val="493D3F"/>
        </w:rPr>
        <w:t>access</w:t>
      </w:r>
      <w:r w:rsidRPr="000E0E22">
        <w:rPr>
          <w:color w:val="493D3F"/>
          <w:spacing w:val="1"/>
        </w:rPr>
        <w:t xml:space="preserve"> </w:t>
      </w:r>
      <w:r w:rsidRPr="000E0E22">
        <w:rPr>
          <w:color w:val="564D4F"/>
        </w:rPr>
        <w:t>to</w:t>
      </w:r>
      <w:r w:rsidRPr="000E0E22">
        <w:rPr>
          <w:color w:val="564D4F"/>
          <w:spacing w:val="-3"/>
        </w:rPr>
        <w:t xml:space="preserve"> </w:t>
      </w:r>
      <w:r w:rsidRPr="000E0E22">
        <w:rPr>
          <w:color w:val="564D4F"/>
        </w:rPr>
        <w:t>such</w:t>
      </w:r>
      <w:r w:rsidRPr="000E0E22">
        <w:rPr>
          <w:color w:val="564D4F"/>
          <w:spacing w:val="10"/>
        </w:rPr>
        <w:t xml:space="preserve"> </w:t>
      </w:r>
      <w:r w:rsidRPr="000E0E22">
        <w:rPr>
          <w:color w:val="564D4F"/>
        </w:rPr>
        <w:t xml:space="preserve">information.  </w:t>
      </w:r>
    </w:p>
    <w:p w:rsidRPr="000E0E22" w:rsidR="00A61FC8" w:rsidP="00A61FC8" w:rsidRDefault="00A61FC8" w14:paraId="7BA53520" w14:textId="77777777">
      <w:pPr>
        <w:ind w:left="1069" w:right="70" w:hanging="349"/>
        <w:rPr>
          <w:color w:val="564D4F"/>
        </w:rPr>
      </w:pPr>
    </w:p>
    <w:p w:rsidRPr="000E0E22" w:rsidR="00A61FC8" w:rsidP="00A61FC8" w:rsidRDefault="0029265B" w14:paraId="7BA53521" w14:textId="573A82BE">
      <w:pPr>
        <w:ind w:left="1066" w:right="72" w:hanging="346"/>
        <w:rPr>
          <w:color w:val="564D4F"/>
        </w:rPr>
      </w:pPr>
      <w:r>
        <w:rPr>
          <w:color w:val="564D4F"/>
        </w:rPr>
        <w:t xml:space="preserve">(e) </w:t>
      </w:r>
      <w:r w:rsidRPr="000E0E22" w:rsidR="00A61FC8">
        <w:rPr>
          <w:color w:val="564D4F"/>
        </w:rPr>
        <w:t>Employees who are eligible for access to classified information are subject to a periodic reinvestigation, if there is reason to believe that they may no longer meet the standards for access established in the EO.  Reinvestigations are to be conducted with the same priority and care as initial investigations.</w:t>
      </w:r>
    </w:p>
    <w:p w:rsidR="00A61FC8" w:rsidP="0029265B" w:rsidRDefault="00A61FC8" w14:paraId="7BA53522" w14:textId="3D97C93C">
      <w:pPr>
        <w:pStyle w:val="NormalWeb"/>
        <w:spacing w:line="288" w:lineRule="atLeast"/>
        <w:rPr>
          <w:u w:val="single"/>
        </w:rPr>
      </w:pPr>
      <w:r w:rsidRPr="000E0E22">
        <w:rPr>
          <w:color w:val="4B3F42"/>
        </w:rPr>
        <w:t>As part of the ongoing review of the personnel security clearance process within the Department of D</w:t>
      </w:r>
      <w:r w:rsidR="0029265B">
        <w:rPr>
          <w:color w:val="4B3F42"/>
        </w:rPr>
        <w:t>efense (DoD), it was determined</w:t>
      </w:r>
      <w:r w:rsidRPr="000E0E22">
        <w:rPr>
          <w:color w:val="4B3F42"/>
        </w:rPr>
        <w:t xml:space="preserve"> that DoD required a more effective method of projecting pe</w:t>
      </w:r>
      <w:r w:rsidR="009032B7">
        <w:rPr>
          <w:color w:val="4B3F42"/>
        </w:rPr>
        <w:t xml:space="preserve">rsonnel security investigation </w:t>
      </w:r>
      <w:r w:rsidRPr="000E0E22">
        <w:rPr>
          <w:color w:val="4B3F42"/>
        </w:rPr>
        <w:t xml:space="preserve">(PSI) and clearance requirements for defense industry. This information collection is needed to budget for the resources necessary to meet future demands within defense industry.  The information will be used to compile future workload estimates that will be submitted to the Office of Secretary of </w:t>
      </w:r>
      <w:r w:rsidRPr="00712BD4">
        <w:rPr>
          <w:color w:val="4B3F42"/>
        </w:rPr>
        <w:t xml:space="preserve">Defense </w:t>
      </w:r>
      <w:r w:rsidRPr="00712BD4" w:rsidR="00712BD4">
        <w:rPr>
          <w:color w:val="4B3F42"/>
        </w:rPr>
        <w:t>each year.</w:t>
      </w:r>
    </w:p>
    <w:bookmarkEnd w:id="1"/>
    <w:p w:rsidR="00A61FC8" w:rsidP="005E0A0F" w:rsidRDefault="00A61FC8" w14:paraId="7BA53523" w14:textId="77777777">
      <w:pPr>
        <w:pStyle w:val="NormalWeb"/>
        <w:spacing w:line="288" w:lineRule="atLeast"/>
        <w:ind w:firstLine="900"/>
      </w:pPr>
    </w:p>
    <w:p w:rsidR="005E0A0F" w:rsidP="0029265B" w:rsidRDefault="0029265B" w14:paraId="7BA53524" w14:textId="3360F66F">
      <w:pPr>
        <w:pStyle w:val="NormalWeb"/>
        <w:spacing w:line="288" w:lineRule="atLeast"/>
        <w:rPr>
          <w:u w:val="single"/>
        </w:rPr>
      </w:pPr>
      <w:r>
        <w:t>2. </w:t>
      </w:r>
      <w:r>
        <w:tab/>
      </w:r>
      <w:r w:rsidRPr="00F22AFC" w:rsidR="005E0A0F">
        <w:rPr>
          <w:u w:val="single"/>
        </w:rPr>
        <w:t>Use of the Information</w:t>
      </w:r>
    </w:p>
    <w:p w:rsidRPr="00712BD4" w:rsidR="000020C3" w:rsidP="0029265B" w:rsidRDefault="000020C3" w14:paraId="7BA53525" w14:textId="4BC44517">
      <w:pPr>
        <w:pStyle w:val="NormalWeb"/>
        <w:spacing w:line="288" w:lineRule="atLeast"/>
        <w:rPr>
          <w:color w:val="4B3F42"/>
          <w:highlight w:val="yellow"/>
        </w:rPr>
      </w:pPr>
      <w:r w:rsidRPr="000020C3">
        <w:rPr>
          <w:color w:val="4B3F42"/>
        </w:rPr>
        <w:t>Department of Defense Directive, 5105.42, "Subject: Defense Security Service", delineates the mission, functions and responsibilities of DSS</w:t>
      </w:r>
      <w:r w:rsidR="00492CDD">
        <w:rPr>
          <w:color w:val="4B3F42"/>
        </w:rPr>
        <w:t xml:space="preserve"> (Now DCSA)</w:t>
      </w:r>
      <w:r w:rsidRPr="000020C3">
        <w:rPr>
          <w:color w:val="4B3F42"/>
        </w:rPr>
        <w:t xml:space="preserve">.  In accordance with this Directive </w:t>
      </w:r>
      <w:r w:rsidR="00330B0A">
        <w:rPr>
          <w:color w:val="4B3F42"/>
        </w:rPr>
        <w:t xml:space="preserve">the </w:t>
      </w:r>
      <w:r w:rsidRPr="00330B0A" w:rsidR="00330B0A">
        <w:rPr>
          <w:color w:val="4B3F42"/>
        </w:rPr>
        <w:t>Defense Counterintelligence and Security Agency</w:t>
      </w:r>
      <w:r w:rsidR="00330B0A">
        <w:rPr>
          <w:color w:val="4B3F42"/>
        </w:rPr>
        <w:t xml:space="preserve"> (</w:t>
      </w:r>
      <w:r w:rsidRPr="000020C3">
        <w:rPr>
          <w:color w:val="4B3F42"/>
        </w:rPr>
        <w:t>D</w:t>
      </w:r>
      <w:r w:rsidR="00D63977">
        <w:rPr>
          <w:color w:val="4B3F42"/>
        </w:rPr>
        <w:t>CSA</w:t>
      </w:r>
      <w:r w:rsidR="00330B0A">
        <w:rPr>
          <w:color w:val="4B3F42"/>
        </w:rPr>
        <w:t>)</w:t>
      </w:r>
      <w:r w:rsidRPr="000020C3">
        <w:rPr>
          <w:color w:val="4B3F42"/>
        </w:rPr>
        <w:t xml:space="preserve"> was an Agency of the Department of Defense under the authority, direction, and control of the Assistant Secretary of Defense (Command, Control, Communication and Intelligence) (ASD (C3D</w:t>
      </w:r>
      <w:r w:rsidR="00634C14">
        <w:rPr>
          <w:color w:val="4B3F42"/>
        </w:rPr>
        <w:t>))</w:t>
      </w:r>
      <w:r w:rsidRPr="000020C3">
        <w:rPr>
          <w:color w:val="4B3F42"/>
        </w:rPr>
        <w:t xml:space="preserve">.  Subsequently, Deputy Secretary of Defense Memorandum, Subject: Implementation Guidance on Restructuring Defense Intelligence - and Related Matters, dated, May 8, 2003, created and transferred the Industrial Security and Personnel Security responsibilities of ASD (C3D to the Office of the Undersecretary of Defense for Intelligence (OUSD (I).  As such </w:t>
      </w:r>
      <w:r w:rsidRPr="000020C3" w:rsidR="00D63977">
        <w:rPr>
          <w:color w:val="4B3F42"/>
        </w:rPr>
        <w:t>D</w:t>
      </w:r>
      <w:r w:rsidR="00D63977">
        <w:rPr>
          <w:color w:val="4B3F42"/>
        </w:rPr>
        <w:t>CSA</w:t>
      </w:r>
      <w:r w:rsidRPr="000020C3" w:rsidR="00D63977">
        <w:rPr>
          <w:color w:val="4B3F42"/>
        </w:rPr>
        <w:t xml:space="preserve"> </w:t>
      </w:r>
      <w:r w:rsidRPr="000020C3">
        <w:rPr>
          <w:color w:val="4B3F42"/>
        </w:rPr>
        <w:t>was also transferred under the management and control of OUSD (</w:t>
      </w:r>
      <w:r w:rsidRPr="00F22AFC">
        <w:rPr>
          <w:color w:val="4B3F42"/>
        </w:rPr>
        <w:t xml:space="preserve">I).  In February 2005, </w:t>
      </w:r>
      <w:r w:rsidRPr="00F22AFC" w:rsidR="00D63977">
        <w:rPr>
          <w:color w:val="4B3F42"/>
        </w:rPr>
        <w:t>D</w:t>
      </w:r>
      <w:r w:rsidR="00D63977">
        <w:rPr>
          <w:color w:val="4B3F42"/>
        </w:rPr>
        <w:t>CSA</w:t>
      </w:r>
      <w:r w:rsidRPr="00F22AFC" w:rsidR="00D63977">
        <w:rPr>
          <w:color w:val="4B3F42"/>
        </w:rPr>
        <w:t xml:space="preserve"> </w:t>
      </w:r>
      <w:r w:rsidRPr="00F22AFC">
        <w:rPr>
          <w:color w:val="4B3F42"/>
        </w:rPr>
        <w:t xml:space="preserve">transferred the conduct of personnel security investigations to the Office of Personnel Management (OPM). As it pertains to this request for authority to collect information, </w:t>
      </w:r>
      <w:r w:rsidRPr="00F22AFC" w:rsidR="00D63977">
        <w:rPr>
          <w:color w:val="4B3F42"/>
        </w:rPr>
        <w:t>D</w:t>
      </w:r>
      <w:r w:rsidR="00D63977">
        <w:rPr>
          <w:color w:val="4B3F42"/>
        </w:rPr>
        <w:t>CSA</w:t>
      </w:r>
      <w:r w:rsidRPr="00F22AFC" w:rsidR="00D63977">
        <w:rPr>
          <w:color w:val="4B3F42"/>
        </w:rPr>
        <w:t xml:space="preserve"> </w:t>
      </w:r>
      <w:r w:rsidRPr="00F22AFC">
        <w:rPr>
          <w:color w:val="4B3F42"/>
        </w:rPr>
        <w:t>is currently responsible for the following:</w:t>
      </w:r>
    </w:p>
    <w:p w:rsidRPr="000020C3" w:rsidR="000020C3" w:rsidP="006D4C41" w:rsidRDefault="006D4C41" w14:paraId="7BA53526" w14:textId="76538938">
      <w:pPr>
        <w:pStyle w:val="NormalWeb"/>
        <w:spacing w:line="288" w:lineRule="atLeast"/>
        <w:ind w:left="1066" w:right="72" w:hanging="346"/>
        <w:rPr>
          <w:color w:val="4B3F42"/>
        </w:rPr>
      </w:pPr>
      <w:r>
        <w:rPr>
          <w:color w:val="4B3F42"/>
        </w:rPr>
        <w:t>(a) Administer and implement</w:t>
      </w:r>
      <w:r w:rsidRPr="003A1F9D" w:rsidR="000020C3">
        <w:rPr>
          <w:color w:val="4B3F42"/>
        </w:rPr>
        <w:t xml:space="preserve"> the Defense portion of the National Industrial Securi</w:t>
      </w:r>
      <w:r w:rsidRPr="003A1F9D" w:rsidR="003A1F9D">
        <w:rPr>
          <w:color w:val="4B3F42"/>
        </w:rPr>
        <w:t xml:space="preserve">ty </w:t>
      </w:r>
      <w:r w:rsidR="0029265B">
        <w:rPr>
          <w:color w:val="4B3F42"/>
        </w:rPr>
        <w:t xml:space="preserve">  </w:t>
      </w:r>
      <w:r w:rsidRPr="003A1F9D" w:rsidR="003A1F9D">
        <w:rPr>
          <w:color w:val="4B3F42"/>
        </w:rPr>
        <w:t xml:space="preserve">Program (NISP) for DoD and </w:t>
      </w:r>
      <w:r w:rsidRPr="003A1F9D" w:rsidR="00D63977">
        <w:rPr>
          <w:color w:val="4B3F42"/>
        </w:rPr>
        <w:t>3</w:t>
      </w:r>
      <w:r w:rsidR="00D63977">
        <w:rPr>
          <w:color w:val="4B3F42"/>
        </w:rPr>
        <w:t>3</w:t>
      </w:r>
      <w:r w:rsidRPr="003A1F9D" w:rsidR="00D63977">
        <w:rPr>
          <w:color w:val="4B3F42"/>
        </w:rPr>
        <w:t xml:space="preserve"> </w:t>
      </w:r>
      <w:r w:rsidRPr="003A1F9D" w:rsidR="000020C3">
        <w:rPr>
          <w:color w:val="4B3F42"/>
        </w:rPr>
        <w:t>other Non-DoD agencies pursuant to EO 12829 (reference (e)).</w:t>
      </w:r>
    </w:p>
    <w:p w:rsidRPr="000020C3" w:rsidR="000020C3" w:rsidP="006D4C41" w:rsidRDefault="000020C3" w14:paraId="7BA53527" w14:textId="77777777">
      <w:pPr>
        <w:pStyle w:val="NormalWeb"/>
        <w:spacing w:line="288" w:lineRule="atLeast"/>
        <w:ind w:left="1066" w:right="72" w:hanging="346"/>
        <w:rPr>
          <w:color w:val="4B3F42"/>
        </w:rPr>
      </w:pPr>
      <w:r w:rsidRPr="000020C3">
        <w:rPr>
          <w:color w:val="4B3F42"/>
        </w:rPr>
        <w:lastRenderedPageBreak/>
        <w:t>(b) Exercise authority delegated to the Secretary of Defense for issuance of security clearances to contractor employees, pursuant to EO 12829.</w:t>
      </w:r>
    </w:p>
    <w:p w:rsidRPr="000020C3" w:rsidR="000020C3" w:rsidP="006D4C41" w:rsidRDefault="000020C3" w14:paraId="7BA53528" w14:textId="77777777">
      <w:pPr>
        <w:pStyle w:val="NormalWeb"/>
        <w:spacing w:line="288" w:lineRule="atLeast"/>
        <w:rPr>
          <w:color w:val="4B3F42"/>
        </w:rPr>
      </w:pPr>
      <w:r w:rsidRPr="000020C3">
        <w:rPr>
          <w:color w:val="4B3F42"/>
        </w:rPr>
        <w:t>The Fiscal Year 2001 Defense Authorization Bill, under 10 U.S.C. 1564 directed the Department of Defense (DOD) to establish a process for expediting the completion of background investigations for DOD personnel as well as DOD contractor employees engaged in sensitive duties that are critical to the national security.  A required feature of this legislation is quantification of the requirement for background investigations necessary for grants of security clearances.</w:t>
      </w:r>
    </w:p>
    <w:p w:rsidRPr="000020C3" w:rsidR="000020C3" w:rsidP="006D4C41" w:rsidRDefault="000020C3" w14:paraId="7BA5352A" w14:textId="7DC429B1">
      <w:pPr>
        <w:pStyle w:val="NormalWeb"/>
        <w:spacing w:line="288" w:lineRule="atLeast"/>
        <w:rPr>
          <w:color w:val="4B3F42"/>
        </w:rPr>
      </w:pPr>
      <w:r w:rsidRPr="000020C3">
        <w:rPr>
          <w:color w:val="4B3F42"/>
        </w:rPr>
        <w:t>Executive Order (EO) 12829, ''National Industrial Security Program (NISP)", dated January 7, 1993, stipulates that the Secretary of Defense shall serve as the Executive Agent for inspecting and monitoring the contractors, licensees, and grantees who require or will require access, to or who store or will store classified information; and for determining the eligibility for access to classified information of contractors, licensees, and grantees and their respective employees.  EO 12829 also authorizes the Executive Agent to issue, after consultation with affected agencies, standard forms that will promote the implementation of the NISP.</w:t>
      </w:r>
    </w:p>
    <w:p w:rsidR="000020C3" w:rsidP="006D4C41" w:rsidRDefault="000020C3" w14:paraId="7BA5352B" w14:textId="779F507F">
      <w:pPr>
        <w:pStyle w:val="NormalWeb"/>
        <w:spacing w:line="288" w:lineRule="atLeast"/>
        <w:rPr>
          <w:color w:val="4B3F42"/>
        </w:rPr>
      </w:pPr>
      <w:r w:rsidRPr="000020C3">
        <w:rPr>
          <w:color w:val="4B3F42"/>
        </w:rPr>
        <w:t xml:space="preserve">Contractor entities are responsible for completing contractual requirements.  Based on guidance contained in their contracts, they must identify which personnel will require background investigations for clearances in order to complete those contracts.  Therefore, in order to comply with the terms of the Fiscal Year 2001 Defense Authorization Bill as they pertain to quantifying background investigation requirements and to ensure sufficient funding for these background investigations for clearances, </w:t>
      </w:r>
      <w:r w:rsidR="00D63977">
        <w:rPr>
          <w:color w:val="4B3F42"/>
        </w:rPr>
        <w:t>DCSA</w:t>
      </w:r>
      <w:r w:rsidRPr="000020C3" w:rsidR="00D63977">
        <w:rPr>
          <w:color w:val="4B3F42"/>
        </w:rPr>
        <w:t xml:space="preserve"> </w:t>
      </w:r>
      <w:r w:rsidRPr="000020C3">
        <w:rPr>
          <w:color w:val="4B3F42"/>
        </w:rPr>
        <w:t>must solicit input from the contractor entities regarding the numbers of each type of investigation</w:t>
      </w:r>
      <w:r w:rsidRPr="0010616E">
        <w:rPr>
          <w:color w:val="4B3F42"/>
        </w:rPr>
        <w:t xml:space="preserve"> they require for contract performance requiring access to classified information.</w:t>
      </w:r>
    </w:p>
    <w:p w:rsidR="000020C3" w:rsidP="006D4C41" w:rsidRDefault="00E33836" w14:paraId="7BA5352C" w14:textId="67661A82">
      <w:pPr>
        <w:pStyle w:val="NormalWeb"/>
        <w:spacing w:line="288" w:lineRule="atLeast"/>
        <w:rPr>
          <w:color w:val="4B3F42"/>
        </w:rPr>
      </w:pPr>
      <w:r w:rsidRPr="006B2B4C">
        <w:rPr>
          <w:color w:val="4B3F42"/>
        </w:rPr>
        <w:t xml:space="preserve">A </w:t>
      </w:r>
      <w:bookmarkStart w:name="_GoBack" w:id="2"/>
      <w:bookmarkEnd w:id="2"/>
      <w:r w:rsidRPr="006B2B4C">
        <w:rPr>
          <w:color w:val="4B3F42"/>
        </w:rPr>
        <w:t xml:space="preserve">web-based survey tool </w:t>
      </w:r>
      <w:r w:rsidR="00BE7D94">
        <w:rPr>
          <w:color w:val="4B3F42"/>
        </w:rPr>
        <w:t xml:space="preserve">within the National Industrial Security System (NISS) </w:t>
      </w:r>
      <w:r w:rsidRPr="006B2B4C">
        <w:rPr>
          <w:color w:val="4B3F42"/>
        </w:rPr>
        <w:t>hosts the PSI Data Collection. The facility must have an active company account and permanent CAGE Code to access the PSI Data Collection. The PSI Data Collection must be completed during the reporting period, which covers a four-week period.  Authorized users for each of these facilities will receive email notifications at the launch of the reporting period, as well as weekly reminders during the reporting period to those facilities yet to submit their projections. Authorized users for these facilities have full access to submit PSI projections during the reporting period.  They may continue to edit and resubmit their responses during the reporting period.  The Statistician cleans up the data; separate</w:t>
      </w:r>
      <w:r w:rsidR="004447C1">
        <w:rPr>
          <w:color w:val="4B3F42"/>
        </w:rPr>
        <w:t>s</w:t>
      </w:r>
      <w:r w:rsidRPr="006B2B4C">
        <w:rPr>
          <w:color w:val="4B3F42"/>
        </w:rPr>
        <w:t xml:space="preserve"> responses and non-responses; performs missing imputation using K-NN algorithm; and performs regression to correct overestimated forecast.  The data </w:t>
      </w:r>
      <w:r w:rsidR="009928E5">
        <w:rPr>
          <w:color w:val="4B3F42"/>
        </w:rPr>
        <w:t>is</w:t>
      </w:r>
      <w:r w:rsidRPr="006B2B4C">
        <w:rPr>
          <w:color w:val="4B3F42"/>
        </w:rPr>
        <w:t xml:space="preserve"> used to project case and cost estimates, integral to planning and programming for NISP personnel security investigations across the Fiscal Year Defense Plan.</w:t>
      </w:r>
    </w:p>
    <w:p w:rsidRPr="006D4C41" w:rsidR="001E4104" w:rsidP="006D4C41" w:rsidRDefault="001E4104" w14:paraId="3BD3E01C" w14:textId="16F76BF7">
      <w:pPr>
        <w:pStyle w:val="NormalWeb"/>
        <w:spacing w:line="288" w:lineRule="atLeast"/>
        <w:rPr>
          <w:color w:val="4B3F42"/>
        </w:rPr>
      </w:pPr>
      <w:r w:rsidRPr="001E4104">
        <w:rPr>
          <w:color w:val="4B3F42"/>
        </w:rPr>
        <w:t>In 2019, DCSA transitioned to</w:t>
      </w:r>
      <w:r>
        <w:rPr>
          <w:color w:val="4B3F42"/>
        </w:rPr>
        <w:t xml:space="preserve"> utilizing</w:t>
      </w:r>
      <w:r w:rsidRPr="001E4104">
        <w:rPr>
          <w:color w:val="4B3F42"/>
        </w:rPr>
        <w:t xml:space="preserve"> th</w:t>
      </w:r>
      <w:r>
        <w:rPr>
          <w:color w:val="4B3F42"/>
        </w:rPr>
        <w:t>e National Industrial Security S</w:t>
      </w:r>
      <w:r w:rsidRPr="001E4104">
        <w:rPr>
          <w:color w:val="4B3F42"/>
        </w:rPr>
        <w:t>ystem</w:t>
      </w:r>
      <w:r>
        <w:rPr>
          <w:color w:val="4B3F42"/>
        </w:rPr>
        <w:t xml:space="preserve"> (NISS)</w:t>
      </w:r>
      <w:r w:rsidRPr="001E4104">
        <w:rPr>
          <w:color w:val="4B3F42"/>
        </w:rPr>
        <w:t xml:space="preserve"> to conduct the PSI census to industry.  The transition has not been smooth, and the census response rate has decreased due to issues with NISS account access and system latency. Prior to the transition response rates were over 85%, but in the first year of the transition to NISS the </w:t>
      </w:r>
      <w:r w:rsidRPr="001E4104">
        <w:rPr>
          <w:color w:val="4B3F42"/>
        </w:rPr>
        <w:lastRenderedPageBreak/>
        <w:t xml:space="preserve">response rate was 55%.  Since then the response rate increased to 65% </w:t>
      </w:r>
      <w:r>
        <w:rPr>
          <w:color w:val="4B3F42"/>
        </w:rPr>
        <w:t xml:space="preserve">in </w:t>
      </w:r>
      <w:r w:rsidRPr="001E4104">
        <w:rPr>
          <w:color w:val="4B3F42"/>
        </w:rPr>
        <w:t>2020, and to 67% in 2021.  Ongoing system modifications continue to improve NISS and decrease latency issues.</w:t>
      </w:r>
    </w:p>
    <w:p w:rsidR="00BD4329" w:rsidP="006D4C41" w:rsidRDefault="006D4C41" w14:paraId="7BA5352D" w14:textId="58B47FBF">
      <w:pPr>
        <w:pStyle w:val="NormalWeb"/>
        <w:spacing w:line="288" w:lineRule="atLeast"/>
        <w:rPr>
          <w:u w:val="single"/>
        </w:rPr>
      </w:pPr>
      <w:r>
        <w:t>3. </w:t>
      </w:r>
      <w:r>
        <w:tab/>
      </w:r>
      <w:r w:rsidRPr="00F22AFC" w:rsidR="00BD4329">
        <w:rPr>
          <w:u w:val="single"/>
        </w:rPr>
        <w:t>Use of Information Technology</w:t>
      </w:r>
    </w:p>
    <w:p w:rsidRPr="006D4C41" w:rsidR="0055764A" w:rsidP="006D4C41" w:rsidRDefault="000020C3" w14:paraId="7BA53530" w14:textId="424B3A67">
      <w:pPr>
        <w:ind w:right="158"/>
      </w:pPr>
      <w:r w:rsidRPr="00090B71">
        <w:t xml:space="preserve">The use of information technology has been considered appropriate for the purposes of this collection. </w:t>
      </w:r>
      <w:r w:rsidRPr="00090B71" w:rsidR="00DF6071">
        <w:t xml:space="preserve">One hundred percent of </w:t>
      </w:r>
      <w:r w:rsidRPr="00090B71" w:rsidR="00C273AF">
        <w:t xml:space="preserve">NISP </w:t>
      </w:r>
      <w:r w:rsidRPr="00090B71" w:rsidR="0055764A">
        <w:t>F</w:t>
      </w:r>
      <w:r w:rsidRPr="00090B71" w:rsidR="00C273AF">
        <w:t>acilities</w:t>
      </w:r>
      <w:r w:rsidRPr="00090B71" w:rsidR="0055764A">
        <w:t xml:space="preserve"> Security Officers (FSOs) </w:t>
      </w:r>
      <w:r w:rsidRPr="00090B71" w:rsidR="003D38CD">
        <w:t xml:space="preserve">who are authorized and registered </w:t>
      </w:r>
      <w:r w:rsidRPr="00090B71" w:rsidR="00C273AF">
        <w:t xml:space="preserve">within </w:t>
      </w:r>
      <w:r w:rsidRPr="00090B71" w:rsidR="00492CDD">
        <w:t>D</w:t>
      </w:r>
      <w:r w:rsidR="00492CDD">
        <w:t>C</w:t>
      </w:r>
      <w:r w:rsidRPr="00090B71" w:rsidR="00492CDD">
        <w:t>S</w:t>
      </w:r>
      <w:r w:rsidR="00492CDD">
        <w:t>A</w:t>
      </w:r>
      <w:r w:rsidRPr="00090B71" w:rsidR="00492CDD">
        <w:t xml:space="preserve">’s </w:t>
      </w:r>
      <w:r w:rsidRPr="00090B71" w:rsidR="00C273AF">
        <w:t>National Industrial Security System (NISS) will receive email notifications at the</w:t>
      </w:r>
      <w:r w:rsidRPr="00090B71" w:rsidR="0055764A">
        <w:t xml:space="preserve"> </w:t>
      </w:r>
      <w:r w:rsidRPr="00090B71" w:rsidR="00C273AF">
        <w:t xml:space="preserve">launch </w:t>
      </w:r>
      <w:r w:rsidRPr="00090B71" w:rsidR="0055764A">
        <w:t xml:space="preserve">of the collection </w:t>
      </w:r>
      <w:r w:rsidRPr="00090B71" w:rsidR="00C273AF">
        <w:t xml:space="preserve">as well as occasional follow-up reminders during the reporting period </w:t>
      </w:r>
      <w:r w:rsidRPr="00090B71" w:rsidR="0055764A">
        <w:t>to submit PSI projections</w:t>
      </w:r>
      <w:r w:rsidRPr="00090B71" w:rsidR="003D38CD">
        <w:t xml:space="preserve"> within NISS</w:t>
      </w:r>
      <w:r w:rsidRPr="00090B71" w:rsidR="0055764A">
        <w:t>.</w:t>
      </w:r>
    </w:p>
    <w:p w:rsidRPr="00090B71" w:rsidR="00BF1B29" w:rsidP="006D4C41" w:rsidRDefault="006D4C41" w14:paraId="7BA53531" w14:textId="68D9BF08">
      <w:pPr>
        <w:pStyle w:val="NormalWeb"/>
        <w:spacing w:line="288" w:lineRule="atLeast"/>
      </w:pPr>
      <w:r>
        <w:t>4. </w:t>
      </w:r>
      <w:r>
        <w:tab/>
      </w:r>
      <w:r w:rsidRPr="00090B71" w:rsidR="005E0A0F">
        <w:rPr>
          <w:u w:val="single"/>
        </w:rPr>
        <w:t>Non-duplication</w:t>
      </w:r>
    </w:p>
    <w:p w:rsidRPr="00090B71" w:rsidR="0035256D" w:rsidP="006D4C41" w:rsidRDefault="00492CDD" w14:paraId="7BA53532" w14:textId="03301D87">
      <w:pPr>
        <w:ind w:right="158"/>
      </w:pPr>
      <w:r w:rsidRPr="00090B71">
        <w:t>D</w:t>
      </w:r>
      <w:r>
        <w:t>CSA</w:t>
      </w:r>
      <w:r w:rsidRPr="00090B71">
        <w:t xml:space="preserve"> </w:t>
      </w:r>
      <w:r w:rsidRPr="00090B71" w:rsidR="0035256D">
        <w:t xml:space="preserve">performs the Personnel Security Investigation Projection for Industry </w:t>
      </w:r>
      <w:r w:rsidRPr="00090B71" w:rsidR="0012733F">
        <w:t xml:space="preserve">Census </w:t>
      </w:r>
      <w:r w:rsidRPr="00090B71" w:rsidR="0035256D">
        <w:t xml:space="preserve">annually and the information is not collected elsewhere.  Representatives from various government and industrial security organizations such as Army, Air Force, Navy, Central Intelligence Agency, Department of </w:t>
      </w:r>
      <w:proofErr w:type="gramStart"/>
      <w:r w:rsidRPr="00090B71" w:rsidR="0035256D">
        <w:t>Commerce,  Department</w:t>
      </w:r>
      <w:proofErr w:type="gramEnd"/>
      <w:r w:rsidRPr="00090B71" w:rsidR="0035256D">
        <w:t xml:space="preserve"> of State, National Industrial Security Program Policy Advisory Committee, Aerospace Industries Association, Industrial Security Working Group, National Classification  Management Society, and Contractor SAP Security Working Group were advised of </w:t>
      </w:r>
      <w:r w:rsidRPr="00090B71">
        <w:t>D</w:t>
      </w:r>
      <w:r>
        <w:t>CSA</w:t>
      </w:r>
      <w:r w:rsidRPr="00090B71">
        <w:t>'</w:t>
      </w:r>
      <w:r>
        <w:t>s</w:t>
      </w:r>
      <w:r w:rsidRPr="00090B71">
        <w:t xml:space="preserve"> </w:t>
      </w:r>
      <w:r w:rsidRPr="00090B71" w:rsidR="0035256D">
        <w:t>intent to collect this data.</w:t>
      </w:r>
    </w:p>
    <w:p w:rsidRPr="00090B71" w:rsidR="0035256D" w:rsidP="00090B71" w:rsidRDefault="0035256D" w14:paraId="7BA53533" w14:textId="77777777">
      <w:pPr>
        <w:ind w:left="634" w:right="158" w:firstLine="720"/>
      </w:pPr>
    </w:p>
    <w:p w:rsidRPr="00090B71" w:rsidR="0035256D" w:rsidP="006D4C41" w:rsidRDefault="00492CDD" w14:paraId="7BA53534" w14:textId="67E9779C">
      <w:pPr>
        <w:ind w:right="158"/>
      </w:pPr>
      <w:r w:rsidRPr="00090B71">
        <w:t>D</w:t>
      </w:r>
      <w:r>
        <w:t>CSA</w:t>
      </w:r>
      <w:r w:rsidRPr="00090B71">
        <w:t xml:space="preserve"> </w:t>
      </w:r>
      <w:r w:rsidRPr="00090B71" w:rsidR="0035256D">
        <w:t xml:space="preserve">annually provides reminders of the </w:t>
      </w:r>
      <w:r w:rsidR="001E4104">
        <w:t>census</w:t>
      </w:r>
      <w:r w:rsidRPr="00090B71" w:rsidR="001E4104">
        <w:t xml:space="preserve"> </w:t>
      </w:r>
      <w:r w:rsidRPr="00090B71" w:rsidR="0035256D">
        <w:t>at various government and industry security organization meetings. These organizations and government activities are aware that this is an annual request, slated to occur in the spring of each calendar year to align with the budget cycle.</w:t>
      </w:r>
    </w:p>
    <w:p w:rsidRPr="00090B71" w:rsidR="0035256D" w:rsidP="00090B71" w:rsidRDefault="0035256D" w14:paraId="7BA53535" w14:textId="77777777">
      <w:pPr>
        <w:ind w:left="634" w:right="158" w:firstLine="720"/>
      </w:pPr>
    </w:p>
    <w:p w:rsidRPr="006D4C41" w:rsidR="0035256D" w:rsidP="006D4C41" w:rsidRDefault="0035256D" w14:paraId="7BA53537" w14:textId="029E92D5">
      <w:pPr>
        <w:ind w:right="158"/>
      </w:pPr>
      <w:r w:rsidRPr="00090B71">
        <w:t xml:space="preserve">Historical data cannot be used as the sole basis for budgeting and resourcing determinations.  Reliance on annual PSI projection </w:t>
      </w:r>
      <w:r w:rsidR="001E4104">
        <w:t>census</w:t>
      </w:r>
      <w:r w:rsidRPr="00090B71" w:rsidR="001E4104">
        <w:t xml:space="preserve"> </w:t>
      </w:r>
      <w:r w:rsidRPr="00090B71">
        <w:t xml:space="preserve">results more accurately addresses year to year variances in personnel security investigative demands for contractor clearances. </w:t>
      </w:r>
      <w:bookmarkStart w:name="cp440" w:id="3"/>
    </w:p>
    <w:p w:rsidR="005E0A0F" w:rsidP="006D4C41" w:rsidRDefault="006D4C41" w14:paraId="7BA53538" w14:textId="0DA930DA">
      <w:pPr>
        <w:pStyle w:val="NormalWeb"/>
        <w:spacing w:line="288" w:lineRule="atLeast"/>
      </w:pPr>
      <w:r>
        <w:t>5. </w:t>
      </w:r>
      <w:r>
        <w:tab/>
      </w:r>
      <w:r w:rsidRPr="00F22AFC" w:rsidR="005E0A0F">
        <w:rPr>
          <w:u w:val="single"/>
        </w:rPr>
        <w:t>Burden on Small Business</w:t>
      </w:r>
    </w:p>
    <w:bookmarkEnd w:id="3"/>
    <w:p w:rsidR="0035256D" w:rsidP="006D4C41" w:rsidRDefault="00B42213" w14:paraId="7BA5353A" w14:textId="3740EB96">
      <w:pPr>
        <w:ind w:right="158"/>
      </w:pPr>
      <w:r w:rsidRPr="00B363DB">
        <w:t>This information collection does not impose a significant economic impact on a substantial number of small businesses or entities.</w:t>
      </w:r>
    </w:p>
    <w:p w:rsidR="005E0A0F" w:rsidP="006D4C41" w:rsidRDefault="006D4C41" w14:paraId="7BA5353B" w14:textId="2D4294E1">
      <w:pPr>
        <w:pStyle w:val="NormalWeb"/>
        <w:spacing w:line="288" w:lineRule="atLeast"/>
        <w:rPr>
          <w:u w:val="single"/>
        </w:rPr>
      </w:pPr>
      <w:r>
        <w:t>6. </w:t>
      </w:r>
      <w:r>
        <w:tab/>
      </w:r>
      <w:r w:rsidRPr="00F22AFC" w:rsidR="005E0A0F">
        <w:rPr>
          <w:u w:val="single"/>
        </w:rPr>
        <w:t>Less Frequent Collection</w:t>
      </w:r>
    </w:p>
    <w:p w:rsidRPr="006D4C41" w:rsidR="0099590B" w:rsidP="006D4C41" w:rsidRDefault="0099590B" w14:paraId="7BA5353D" w14:textId="4204DE24">
      <w:pPr>
        <w:spacing w:line="252" w:lineRule="auto"/>
        <w:ind w:right="165"/>
        <w:rPr>
          <w:color w:val="4B3F42"/>
        </w:rPr>
      </w:pPr>
      <w:r w:rsidRPr="000E0E22">
        <w:rPr>
          <w:color w:val="4B3F42"/>
        </w:rPr>
        <w:t xml:space="preserve">If this data is not collected, </w:t>
      </w:r>
      <w:r w:rsidR="00492CDD">
        <w:rPr>
          <w:color w:val="4B3F42"/>
        </w:rPr>
        <w:t>DCSA</w:t>
      </w:r>
      <w:r w:rsidRPr="000E0E22" w:rsidR="00492CDD">
        <w:rPr>
          <w:color w:val="4B3F42"/>
        </w:rPr>
        <w:t>'</w:t>
      </w:r>
      <w:r w:rsidR="00492CDD">
        <w:rPr>
          <w:color w:val="4B3F42"/>
        </w:rPr>
        <w:t>s</w:t>
      </w:r>
      <w:r w:rsidRPr="000E0E22" w:rsidR="00492CDD">
        <w:rPr>
          <w:color w:val="4B3F42"/>
        </w:rPr>
        <w:t xml:space="preserve"> </w:t>
      </w:r>
      <w:r w:rsidRPr="000E0E22">
        <w:rPr>
          <w:color w:val="4B3F42"/>
        </w:rPr>
        <w:t>and the Department's ability to budget for projected workload demand pertaining to pe</w:t>
      </w:r>
      <w:r w:rsidR="006D4C41">
        <w:rPr>
          <w:color w:val="4B3F42"/>
        </w:rPr>
        <w:t xml:space="preserve">rsonnel security investigation </w:t>
      </w:r>
      <w:r w:rsidRPr="000E0E22">
        <w:rPr>
          <w:color w:val="4B3F42"/>
        </w:rPr>
        <w:t>and clearance requirements within industry will be significantly degraded.</w:t>
      </w:r>
    </w:p>
    <w:p w:rsidR="005E0A0F" w:rsidP="006D4C41" w:rsidRDefault="006D4C41" w14:paraId="7BA5353E" w14:textId="1BF94E9F">
      <w:pPr>
        <w:pStyle w:val="NormalWeb"/>
        <w:spacing w:line="288" w:lineRule="atLeast"/>
        <w:rPr>
          <w:u w:val="single"/>
        </w:rPr>
      </w:pPr>
      <w:bookmarkStart w:name="cp444" w:id="4"/>
      <w:r>
        <w:t>7.</w:t>
      </w:r>
      <w:r w:rsidRPr="00F22AFC" w:rsidR="005E0A0F">
        <w:t xml:space="preserve"> </w:t>
      </w:r>
      <w:r>
        <w:tab/>
      </w:r>
      <w:r w:rsidRPr="00F22AFC" w:rsidR="005E0A0F">
        <w:rPr>
          <w:u w:val="single"/>
        </w:rPr>
        <w:t>Paperwork Reduction Act Guidelines</w:t>
      </w:r>
    </w:p>
    <w:p w:rsidRPr="006D4C41" w:rsidR="0099590B" w:rsidP="006D4C41" w:rsidRDefault="00B42213" w14:paraId="7BA53540" w14:textId="02389A1F">
      <w:pPr>
        <w:spacing w:line="252" w:lineRule="auto"/>
        <w:ind w:right="165"/>
        <w:rPr>
          <w:color w:val="4B3F42"/>
        </w:rPr>
      </w:pPr>
      <w:r w:rsidRPr="00B363DB">
        <w:t>This collection of information does not require collection to be conducted in a manner inconsistent with the guidelines delineated in 5 CFR 1320.5(d)(2).</w:t>
      </w:r>
    </w:p>
    <w:p w:rsidRPr="003854B8" w:rsidR="005E0A0F" w:rsidP="006D4C41" w:rsidRDefault="006D4C41" w14:paraId="7BA53541" w14:textId="6B6F5914">
      <w:pPr>
        <w:pStyle w:val="NormalWeb"/>
        <w:spacing w:line="288" w:lineRule="atLeast"/>
        <w:rPr>
          <w:u w:val="single"/>
        </w:rPr>
      </w:pPr>
      <w:bookmarkStart w:name="cp446" w:id="5"/>
      <w:bookmarkEnd w:id="4"/>
      <w:r>
        <w:lastRenderedPageBreak/>
        <w:t>8. </w:t>
      </w:r>
      <w:r>
        <w:tab/>
      </w:r>
      <w:r w:rsidRPr="003854B8" w:rsidR="005E0A0F">
        <w:rPr>
          <w:u w:val="single"/>
        </w:rPr>
        <w:t>Consultation and Public Comments</w:t>
      </w:r>
    </w:p>
    <w:p w:rsidRPr="006D4C41" w:rsidR="006D4C41" w:rsidP="006D4C41" w:rsidRDefault="006D4C41" w14:paraId="62953DC1" w14:textId="77777777">
      <w:pPr>
        <w:spacing w:before="100" w:beforeAutospacing="1" w:after="100" w:afterAutospacing="1" w:line="288" w:lineRule="atLeast"/>
        <w:rPr>
          <w:rFonts w:eastAsiaTheme="minorHAnsi"/>
          <w:szCs w:val="22"/>
        </w:rPr>
      </w:pPr>
      <w:r w:rsidRPr="006D4C41">
        <w:rPr>
          <w:rFonts w:eastAsiaTheme="minorHAnsi"/>
          <w:szCs w:val="22"/>
        </w:rPr>
        <w:t>Part A: PUBLIC NOTICE</w:t>
      </w:r>
    </w:p>
    <w:p w:rsidRPr="006D4C41" w:rsidR="006D4C41" w:rsidP="006D4C41" w:rsidRDefault="006D4C41" w14:paraId="126EFB2B" w14:textId="189D78F3">
      <w:pPr>
        <w:spacing w:before="100" w:beforeAutospacing="1" w:after="100" w:afterAutospacing="1" w:line="288" w:lineRule="atLeast"/>
        <w:rPr>
          <w:rFonts w:eastAsiaTheme="minorHAnsi"/>
          <w:szCs w:val="22"/>
        </w:rPr>
      </w:pPr>
      <w:r w:rsidRPr="006D4C41">
        <w:rPr>
          <w:rFonts w:eastAsiaTheme="minorHAnsi"/>
          <w:szCs w:val="22"/>
        </w:rPr>
        <w:t xml:space="preserve">A 60-Day Federal Register Notice (FRN) for the collection published on </w:t>
      </w:r>
      <w:r w:rsidRPr="006B241C" w:rsidR="009C48F6">
        <w:rPr>
          <w:rFonts w:eastAsiaTheme="minorHAnsi"/>
          <w:szCs w:val="22"/>
        </w:rPr>
        <w:t>Thursday, March 18, 2021</w:t>
      </w:r>
      <w:r w:rsidRPr="006B241C">
        <w:rPr>
          <w:rFonts w:eastAsiaTheme="minorHAnsi"/>
          <w:szCs w:val="22"/>
        </w:rPr>
        <w:t>.</w:t>
      </w:r>
      <w:r w:rsidRPr="006D4C41">
        <w:rPr>
          <w:rFonts w:eastAsiaTheme="minorHAnsi"/>
          <w:szCs w:val="22"/>
        </w:rPr>
        <w:t xml:space="preserve">  The 60-Day FRN citation is </w:t>
      </w:r>
      <w:r w:rsidR="009C48F6">
        <w:rPr>
          <w:rFonts w:eastAsiaTheme="minorHAnsi"/>
          <w:szCs w:val="22"/>
        </w:rPr>
        <w:t>86 FR 14739.</w:t>
      </w:r>
      <w:r w:rsidRPr="006D4C41">
        <w:rPr>
          <w:rFonts w:eastAsiaTheme="minorHAnsi"/>
          <w:szCs w:val="22"/>
        </w:rPr>
        <w:t xml:space="preserve"> </w:t>
      </w:r>
    </w:p>
    <w:p w:rsidRPr="006D4C41" w:rsidR="006D4C41" w:rsidP="006D4C41" w:rsidRDefault="006D4C41" w14:paraId="46A6633B" w14:textId="65D7C445">
      <w:pPr>
        <w:spacing w:before="100" w:beforeAutospacing="1" w:after="100" w:afterAutospacing="1" w:line="288" w:lineRule="atLeast"/>
        <w:rPr>
          <w:rFonts w:eastAsiaTheme="minorHAnsi"/>
          <w:szCs w:val="22"/>
        </w:rPr>
      </w:pPr>
      <w:r w:rsidRPr="006B241C">
        <w:rPr>
          <w:rFonts w:eastAsiaTheme="minorHAnsi"/>
          <w:szCs w:val="22"/>
        </w:rPr>
        <w:t>No comments were received during the 60-Day Comment Period.</w:t>
      </w:r>
      <w:r w:rsidRPr="006D4C41">
        <w:rPr>
          <w:rFonts w:eastAsiaTheme="minorHAnsi"/>
          <w:szCs w:val="22"/>
        </w:rPr>
        <w:t xml:space="preserve"> </w:t>
      </w:r>
    </w:p>
    <w:p w:rsidRPr="006D4C41" w:rsidR="006D4C41" w:rsidP="006D4C41" w:rsidRDefault="006D4C41" w14:paraId="59B9976A" w14:textId="5E42AE55">
      <w:pPr>
        <w:spacing w:before="100" w:beforeAutospacing="1" w:after="100" w:afterAutospacing="1" w:line="288" w:lineRule="atLeast"/>
        <w:rPr>
          <w:rFonts w:eastAsiaTheme="minorHAnsi"/>
          <w:szCs w:val="22"/>
        </w:rPr>
      </w:pPr>
      <w:r w:rsidRPr="006D4C41">
        <w:rPr>
          <w:rFonts w:eastAsiaTheme="minorHAnsi"/>
          <w:szCs w:val="22"/>
        </w:rPr>
        <w:t xml:space="preserve">A 30-Day Federal Register Notice for the collection published </w:t>
      </w:r>
      <w:r w:rsidRPr="00EF2D2E">
        <w:rPr>
          <w:rFonts w:eastAsiaTheme="minorHAnsi"/>
          <w:szCs w:val="22"/>
        </w:rPr>
        <w:t xml:space="preserve">on </w:t>
      </w:r>
      <w:r w:rsidRPr="00EF2D2E" w:rsidR="007C296F">
        <w:rPr>
          <w:rFonts w:eastAsiaTheme="minorHAnsi"/>
          <w:szCs w:val="22"/>
        </w:rPr>
        <w:t>Monday</w:t>
      </w:r>
      <w:r w:rsidRPr="00EF2D2E">
        <w:rPr>
          <w:rFonts w:eastAsiaTheme="minorHAnsi"/>
          <w:szCs w:val="22"/>
        </w:rPr>
        <w:t xml:space="preserve">, </w:t>
      </w:r>
      <w:r w:rsidRPr="00EF2D2E" w:rsidR="009C48F6">
        <w:rPr>
          <w:rFonts w:eastAsiaTheme="minorHAnsi"/>
          <w:szCs w:val="22"/>
        </w:rPr>
        <w:t xml:space="preserve">May </w:t>
      </w:r>
      <w:r w:rsidRPr="00EF2D2E" w:rsidR="007C296F">
        <w:rPr>
          <w:rFonts w:eastAsiaTheme="minorHAnsi"/>
          <w:szCs w:val="22"/>
        </w:rPr>
        <w:t>17</w:t>
      </w:r>
      <w:r w:rsidRPr="00EF2D2E">
        <w:rPr>
          <w:rFonts w:eastAsiaTheme="minorHAnsi"/>
          <w:szCs w:val="22"/>
        </w:rPr>
        <w:t xml:space="preserve">, </w:t>
      </w:r>
      <w:r w:rsidRPr="00EF2D2E" w:rsidR="009C48F6">
        <w:rPr>
          <w:rFonts w:eastAsiaTheme="minorHAnsi"/>
          <w:szCs w:val="22"/>
        </w:rPr>
        <w:t>2021</w:t>
      </w:r>
      <w:r w:rsidRPr="00EF2D2E">
        <w:rPr>
          <w:rFonts w:eastAsiaTheme="minorHAnsi"/>
          <w:szCs w:val="22"/>
        </w:rPr>
        <w:t>.  The</w:t>
      </w:r>
      <w:r w:rsidRPr="006D4C41">
        <w:rPr>
          <w:rFonts w:eastAsiaTheme="minorHAnsi"/>
          <w:szCs w:val="22"/>
        </w:rPr>
        <w:t xml:space="preserve"> 30-Day FRN citation is </w:t>
      </w:r>
      <w:r w:rsidR="007C296F">
        <w:rPr>
          <w:rFonts w:eastAsiaTheme="minorHAnsi"/>
          <w:szCs w:val="22"/>
        </w:rPr>
        <w:t>86</w:t>
      </w:r>
      <w:r w:rsidRPr="006D4C41">
        <w:rPr>
          <w:rFonts w:eastAsiaTheme="minorHAnsi"/>
          <w:szCs w:val="22"/>
        </w:rPr>
        <w:t xml:space="preserve"> FR </w:t>
      </w:r>
      <w:r w:rsidR="007C296F">
        <w:rPr>
          <w:rFonts w:eastAsiaTheme="minorHAnsi"/>
          <w:szCs w:val="22"/>
        </w:rPr>
        <w:t>26709</w:t>
      </w:r>
      <w:r w:rsidRPr="006D4C41">
        <w:rPr>
          <w:rFonts w:eastAsiaTheme="minorHAnsi"/>
          <w:szCs w:val="22"/>
        </w:rPr>
        <w:t>.</w:t>
      </w:r>
    </w:p>
    <w:p w:rsidRPr="00D670DC" w:rsidR="00F0169A" w:rsidP="006D4C41" w:rsidRDefault="00F0169A" w14:paraId="7BA53547" w14:textId="7A66E5DE">
      <w:pPr>
        <w:pStyle w:val="NormalWeb"/>
        <w:spacing w:line="288" w:lineRule="atLeast"/>
      </w:pPr>
      <w:r w:rsidRPr="00D670DC">
        <w:t>Part B:</w:t>
      </w:r>
      <w:r w:rsidRPr="00D670DC" w:rsidR="00EB07B0">
        <w:t xml:space="preserve"> CONSULTATION</w:t>
      </w:r>
    </w:p>
    <w:p w:rsidR="006576E3" w:rsidP="006D4C41" w:rsidRDefault="00D670DC" w14:paraId="7BA53549" w14:textId="7B4DEB74">
      <w:pPr>
        <w:pStyle w:val="NormalWeb"/>
        <w:spacing w:line="288" w:lineRule="atLeast"/>
        <w:jc w:val="both"/>
      </w:pPr>
      <w:r w:rsidRPr="00D670DC">
        <w:t xml:space="preserve">In 2016 </w:t>
      </w:r>
      <w:r w:rsidR="00492CDD">
        <w:t>DCSA</w:t>
      </w:r>
      <w:r w:rsidRPr="00D670DC" w:rsidR="00857F73">
        <w:t xml:space="preserve"> </w:t>
      </w:r>
      <w:r w:rsidRPr="00D670DC">
        <w:t xml:space="preserve">simplified processes through elimination of the contact validation phase. </w:t>
      </w:r>
      <w:r w:rsidRPr="00D670DC" w:rsidR="00492CDD">
        <w:t>D</w:t>
      </w:r>
      <w:r w:rsidR="00492CDD">
        <w:t>CSA</w:t>
      </w:r>
      <w:r w:rsidRPr="00D670DC" w:rsidR="00492CDD">
        <w:t xml:space="preserve"> </w:t>
      </w:r>
      <w:r w:rsidRPr="00D670DC" w:rsidR="00420C6D">
        <w:t xml:space="preserve">consulted with </w:t>
      </w:r>
      <w:r w:rsidRPr="00D670DC" w:rsidR="001F7159">
        <w:t>Industry</w:t>
      </w:r>
      <w:r w:rsidRPr="00D670DC" w:rsidR="00420C6D">
        <w:t xml:space="preserve"> representatives</w:t>
      </w:r>
      <w:r w:rsidRPr="00D670DC" w:rsidR="001F7159">
        <w:t xml:space="preserve"> </w:t>
      </w:r>
      <w:r w:rsidRPr="00D670DC" w:rsidR="00832E98">
        <w:t xml:space="preserve">to perform beta testing of the </w:t>
      </w:r>
      <w:r w:rsidRPr="00D670DC" w:rsidR="006576E3">
        <w:t xml:space="preserve">new </w:t>
      </w:r>
      <w:r w:rsidRPr="00D670DC" w:rsidR="00832E98">
        <w:t xml:space="preserve">application.  </w:t>
      </w:r>
      <w:r w:rsidRPr="00D670DC" w:rsidR="00420C6D">
        <w:t xml:space="preserve">Industry representatives advised </w:t>
      </w:r>
      <w:r w:rsidRPr="00D670DC" w:rsidR="00492CDD">
        <w:t>D</w:t>
      </w:r>
      <w:r w:rsidR="00492CDD">
        <w:t>CSA</w:t>
      </w:r>
      <w:r w:rsidRPr="00D670DC" w:rsidR="00492CDD">
        <w:t xml:space="preserve"> </w:t>
      </w:r>
      <w:r w:rsidRPr="00D670DC" w:rsidR="00420C6D">
        <w:t xml:space="preserve">on ways to </w:t>
      </w:r>
      <w:r w:rsidRPr="00D670DC">
        <w:t xml:space="preserve">further </w:t>
      </w:r>
      <w:r w:rsidRPr="00D670DC" w:rsidR="00420C6D">
        <w:t xml:space="preserve">improve the </w:t>
      </w:r>
      <w:r w:rsidR="00BE7D94">
        <w:t>census</w:t>
      </w:r>
      <w:r w:rsidRPr="00D670DC" w:rsidR="00BE7D94">
        <w:t xml:space="preserve"> </w:t>
      </w:r>
      <w:r w:rsidRPr="00D670DC" w:rsidR="00832E98">
        <w:t>application</w:t>
      </w:r>
      <w:r w:rsidRPr="00D670DC" w:rsidR="00420C6D">
        <w:t>,</w:t>
      </w:r>
      <w:r w:rsidRPr="00D670DC" w:rsidR="00832E98">
        <w:t xml:space="preserve"> </w:t>
      </w:r>
      <w:r w:rsidRPr="00D670DC" w:rsidR="00420C6D">
        <w:t xml:space="preserve">which led to </w:t>
      </w:r>
      <w:r w:rsidRPr="00D670DC">
        <w:t>the development of</w:t>
      </w:r>
      <w:r w:rsidRPr="00D670DC" w:rsidR="00420C6D">
        <w:t xml:space="preserve"> video tutorials</w:t>
      </w:r>
      <w:r w:rsidRPr="00D670DC">
        <w:t xml:space="preserve"> and</w:t>
      </w:r>
      <w:r w:rsidRPr="00D670DC" w:rsidR="00420C6D">
        <w:t xml:space="preserve"> user manuals</w:t>
      </w:r>
      <w:r w:rsidRPr="00D670DC">
        <w:t>.</w:t>
      </w:r>
      <w:r w:rsidRPr="00D670DC" w:rsidR="00832E98">
        <w:t xml:space="preserve"> </w:t>
      </w:r>
      <w:r w:rsidR="00BB7467">
        <w:t>Since 201</w:t>
      </w:r>
      <w:r w:rsidR="003B5F78">
        <w:t>8</w:t>
      </w:r>
      <w:r w:rsidR="00BB7467">
        <w:t>, DCSA has worked with contractors to cont</w:t>
      </w:r>
      <w:r w:rsidR="00F9541A">
        <w:t xml:space="preserve">inually improve NISS with respect to the PSI </w:t>
      </w:r>
      <w:r w:rsidR="00BE7D94">
        <w:t>census</w:t>
      </w:r>
      <w:r w:rsidR="00BE7D94">
        <w:t xml:space="preserve"> </w:t>
      </w:r>
      <w:r w:rsidR="00F9541A">
        <w:t>to industry.</w:t>
      </w:r>
      <w:bookmarkStart w:name="cp449" w:id="6"/>
      <w:bookmarkEnd w:id="5"/>
    </w:p>
    <w:p w:rsidR="006D4C41" w:rsidP="006D4C41" w:rsidRDefault="006D4C41" w14:paraId="757E6BD7" w14:textId="77777777">
      <w:pPr>
        <w:pStyle w:val="NormalWeb"/>
        <w:spacing w:line="288" w:lineRule="atLeast"/>
      </w:pPr>
      <w:r>
        <w:t>9. </w:t>
      </w:r>
      <w:r>
        <w:tab/>
      </w:r>
      <w:r w:rsidRPr="003854B8" w:rsidR="005E0A0F">
        <w:rPr>
          <w:u w:val="single"/>
        </w:rPr>
        <w:t>Gifts or Payment</w:t>
      </w:r>
      <w:bookmarkEnd w:id="6"/>
    </w:p>
    <w:p w:rsidR="00B42213" w:rsidP="006D4C41" w:rsidRDefault="00B42213" w14:paraId="6D65A24E" w14:textId="79315B09">
      <w:pPr>
        <w:pStyle w:val="NormalWeb"/>
        <w:spacing w:line="288" w:lineRule="atLeast"/>
      </w:pPr>
      <w:r w:rsidRPr="00B363DB">
        <w:t>No payments or gifts are being offered to respondents as an incentive to participate in the collection.</w:t>
      </w:r>
    </w:p>
    <w:p w:rsidRPr="003854B8" w:rsidR="002D2D94" w:rsidP="006D4C41" w:rsidRDefault="006D4C41" w14:paraId="7BA5354D" w14:textId="24BC8DFB">
      <w:pPr>
        <w:pStyle w:val="NormalWeb"/>
        <w:spacing w:line="288" w:lineRule="atLeast"/>
        <w:rPr>
          <w:u w:val="single"/>
        </w:rPr>
      </w:pPr>
      <w:r>
        <w:t>10. </w:t>
      </w:r>
      <w:r>
        <w:tab/>
      </w:r>
      <w:r w:rsidRPr="003854B8" w:rsidR="005E0A0F">
        <w:rPr>
          <w:u w:val="single"/>
        </w:rPr>
        <w:t>Confidentiality</w:t>
      </w:r>
    </w:p>
    <w:p w:rsidR="000A7E7F" w:rsidP="006D4C41" w:rsidRDefault="000A7E7F" w14:paraId="7BA5354E" w14:textId="2E5C5838">
      <w:pPr>
        <w:pStyle w:val="NormalWeb"/>
        <w:spacing w:line="288" w:lineRule="atLeast"/>
        <w:jc w:val="both"/>
      </w:pPr>
      <w:r w:rsidRPr="003854B8">
        <w:t xml:space="preserve">The response to questions on the </w:t>
      </w:r>
      <w:r w:rsidRPr="0010616E">
        <w:t>"</w:t>
      </w:r>
      <w:r w:rsidRPr="00BE7D94" w:rsidR="00BE7D94">
        <w:t xml:space="preserve"> Personnel Security Investigation Projection for Industry Census</w:t>
      </w:r>
      <w:r w:rsidRPr="0010616E">
        <w:t>''</w:t>
      </w:r>
      <w:r w:rsidRPr="003854B8">
        <w:t xml:space="preserve"> may be considered by the respondent to be company proprietary.  Information provided by the contractor will be kept private to the extent permitted by law.  Information collected is compiled to cr</w:t>
      </w:r>
      <w:r w:rsidRPr="003854B8" w:rsidR="003854B8">
        <w:t>eate an aggregate estimate</w:t>
      </w:r>
      <w:r w:rsidRPr="003854B8" w:rsidR="00705156">
        <w:t xml:space="preserve"> </w:t>
      </w:r>
      <w:r w:rsidRPr="003854B8" w:rsidR="003854B8">
        <w:t>of PSI requirements</w:t>
      </w:r>
      <w:r w:rsidRPr="003854B8">
        <w:t xml:space="preserve">.  Only the aggregate data is reported and all individual company information is kept in </w:t>
      </w:r>
      <w:r w:rsidRPr="003854B8" w:rsidR="00492CDD">
        <w:t>D</w:t>
      </w:r>
      <w:r w:rsidR="00492CDD">
        <w:t>CSA</w:t>
      </w:r>
      <w:r w:rsidRPr="003854B8" w:rsidR="00492CDD">
        <w:t xml:space="preserve"> </w:t>
      </w:r>
      <w:r w:rsidRPr="003854B8">
        <w:t>records.</w:t>
      </w:r>
    </w:p>
    <w:p w:rsidR="00563206" w:rsidP="006D4C41" w:rsidRDefault="007162E9" w14:paraId="3D5FB694" w14:textId="4F9BD2BE">
      <w:pPr>
        <w:pStyle w:val="NormalWeb"/>
        <w:spacing w:line="288" w:lineRule="atLeast"/>
        <w:jc w:val="both"/>
      </w:pPr>
      <w:r>
        <w:t xml:space="preserve">The Personnel Security Investigation </w:t>
      </w:r>
      <w:r w:rsidR="00BE7D94">
        <w:t>Census</w:t>
      </w:r>
      <w:r w:rsidR="00BE7D94">
        <w:t xml:space="preserve"> </w:t>
      </w:r>
      <w:r>
        <w:t xml:space="preserve">itself does </w:t>
      </w:r>
      <w:r w:rsidRPr="002B5749" w:rsidR="00563206">
        <w:t>not collect</w:t>
      </w:r>
      <w:r>
        <w:t xml:space="preserve"> </w:t>
      </w:r>
      <w:r w:rsidRPr="002B5749" w:rsidR="00563206">
        <w:t>PII</w:t>
      </w:r>
      <w:r>
        <w:t>. However,</w:t>
      </w:r>
      <w:r w:rsidRPr="007162E9">
        <w:t xml:space="preserve"> </w:t>
      </w:r>
      <w:r>
        <w:t xml:space="preserve">the National Industry Security System (NISS, OMB Control No. 0705-0006) on which the </w:t>
      </w:r>
      <w:r w:rsidR="00BE7D94">
        <w:t>census</w:t>
      </w:r>
      <w:r w:rsidR="00BE7D94">
        <w:t xml:space="preserve"> </w:t>
      </w:r>
      <w:r>
        <w:t>is accessed does have an associated SORN and PIA. They are included in the package for OMB’s review.</w:t>
      </w:r>
    </w:p>
    <w:p w:rsidRPr="009F641C" w:rsidR="00A23E38" w:rsidP="006D4C41" w:rsidRDefault="007162E9" w14:paraId="7BA53551" w14:textId="27F0B01F">
      <w:pPr>
        <w:pStyle w:val="NormalWeb"/>
        <w:spacing w:line="288" w:lineRule="atLeast"/>
        <w:jc w:val="both"/>
      </w:pPr>
      <w:r>
        <w:t xml:space="preserve">A </w:t>
      </w:r>
      <w:r w:rsidRPr="009F641C" w:rsidR="00A23E38">
        <w:t>Privacy Act Statement</w:t>
      </w:r>
      <w:r w:rsidR="00DF6071">
        <w:t xml:space="preserve"> is located at the beginning of the </w:t>
      </w:r>
      <w:r w:rsidR="00BE7D94">
        <w:t>census</w:t>
      </w:r>
      <w:r w:rsidR="00DF6071">
        <w:t xml:space="preserve">, along with the OMB </w:t>
      </w:r>
      <w:r>
        <w:t>Control N</w:t>
      </w:r>
      <w:r w:rsidR="00DF6071">
        <w:t>umber and the Agency Disclosure Notice.</w:t>
      </w:r>
    </w:p>
    <w:p w:rsidRPr="006B54AE" w:rsidR="000A7E7F" w:rsidP="006B54AE" w:rsidRDefault="000A7E7F" w14:paraId="7BA53556" w14:textId="234E0AEB">
      <w:pPr>
        <w:pStyle w:val="NormalWeb"/>
        <w:spacing w:line="288" w:lineRule="atLeast"/>
        <w:jc w:val="both"/>
      </w:pPr>
      <w:r w:rsidRPr="00D236F9">
        <w:t xml:space="preserve">The Records Retention and Disposition Schedule </w:t>
      </w:r>
      <w:r w:rsidR="00E12FDB">
        <w:t xml:space="preserve">is GRS 1.1, item 040 of </w:t>
      </w:r>
      <w:r w:rsidRPr="00D236F9">
        <w:t>DAA-GRS-2013-0003-0012. Cost accounting for s</w:t>
      </w:r>
      <w:r w:rsidR="009928E5">
        <w:t>tores, inventory, and materials</w:t>
      </w:r>
      <w:r w:rsidRPr="00D236F9">
        <w:t xml:space="preserve"> for this collection are temporary</w:t>
      </w:r>
      <w:r w:rsidR="00AD56A9">
        <w:t>.  Records should be d</w:t>
      </w:r>
      <w:r w:rsidRPr="00D236F9">
        <w:t>estroy</w:t>
      </w:r>
      <w:r w:rsidR="00AD56A9">
        <w:t>ed</w:t>
      </w:r>
      <w:r w:rsidRPr="00D236F9">
        <w:t xml:space="preserve"> when 3 years old, but longer retention is authorized if required for business use.</w:t>
      </w:r>
      <w:r>
        <w:t xml:space="preserve"> </w:t>
      </w:r>
    </w:p>
    <w:p w:rsidR="005E0A0F" w:rsidP="006D4C41" w:rsidRDefault="006D4C41" w14:paraId="7BA53557" w14:textId="25974075">
      <w:pPr>
        <w:pStyle w:val="NormalWeb"/>
        <w:spacing w:line="288" w:lineRule="atLeast"/>
        <w:rPr>
          <w:u w:val="single"/>
        </w:rPr>
      </w:pPr>
      <w:r>
        <w:lastRenderedPageBreak/>
        <w:t>11.</w:t>
      </w:r>
      <w:r>
        <w:tab/>
      </w:r>
      <w:r w:rsidRPr="003854B8" w:rsidR="005E0A0F">
        <w:t xml:space="preserve"> </w:t>
      </w:r>
      <w:r w:rsidRPr="003854B8" w:rsidR="005E0A0F">
        <w:rPr>
          <w:u w:val="single"/>
        </w:rPr>
        <w:t>Sensitive Questions</w:t>
      </w:r>
    </w:p>
    <w:p w:rsidR="00647522" w:rsidP="006B54AE" w:rsidRDefault="00495B79" w14:paraId="2DFB2374" w14:textId="678E301D">
      <w:pPr>
        <w:pStyle w:val="NormalWeb"/>
        <w:spacing w:line="288" w:lineRule="atLeast"/>
        <w:jc w:val="both"/>
      </w:pPr>
      <w:bookmarkStart w:name="cp456" w:id="7"/>
      <w:r w:rsidRPr="00B363DB">
        <w:t>No questions considered sensitive are being asked in this collection</w:t>
      </w:r>
    </w:p>
    <w:p w:rsidR="005E0A0F" w:rsidP="006D4C41" w:rsidRDefault="006D4C41" w14:paraId="7BA5355C" w14:textId="7E843061">
      <w:pPr>
        <w:pStyle w:val="NormalWeb"/>
        <w:spacing w:line="288" w:lineRule="atLeast"/>
      </w:pPr>
      <w:r>
        <w:t>12. </w:t>
      </w:r>
      <w:r>
        <w:tab/>
      </w:r>
      <w:r w:rsidR="005E0A0F">
        <w:rPr>
          <w:u w:val="single"/>
        </w:rPr>
        <w:t>Respondent Burden, and its Labor Costs</w:t>
      </w:r>
    </w:p>
    <w:p w:rsidR="005E0A0F" w:rsidP="006D4C41" w:rsidRDefault="006D4C41" w14:paraId="7BA5355D" w14:textId="17467E5B">
      <w:pPr>
        <w:pStyle w:val="NormalWeb"/>
        <w:spacing w:line="288" w:lineRule="atLeast"/>
      </w:pPr>
      <w:bookmarkStart w:name="cp457" w:id="8"/>
      <w:bookmarkEnd w:id="7"/>
      <w:r>
        <w:t>Part A: ESTIMATION OF RESPONDENT BURDEN</w:t>
      </w:r>
    </w:p>
    <w:p w:rsidRPr="006D4C41" w:rsidR="006D4C41" w:rsidP="006D4C41" w:rsidRDefault="006D4C41" w14:paraId="1090A00D" w14:textId="77777777">
      <w:pPr>
        <w:pStyle w:val="ListParagraph"/>
        <w:numPr>
          <w:ilvl w:val="0"/>
          <w:numId w:val="37"/>
        </w:numPr>
        <w:spacing w:after="0" w:line="240" w:lineRule="auto"/>
        <w:rPr>
          <w:rFonts w:ascii="Times New Roman" w:hAnsi="Times New Roman" w:cs="Times New Roman"/>
          <w:sz w:val="24"/>
        </w:rPr>
      </w:pPr>
      <w:r w:rsidRPr="006D4C41">
        <w:rPr>
          <w:rFonts w:ascii="Times New Roman" w:hAnsi="Times New Roman" w:cs="Times New Roman"/>
          <w:sz w:val="24"/>
        </w:rPr>
        <w:t>Collection Instrument(s)</w:t>
      </w:r>
    </w:p>
    <w:p w:rsidRPr="006D4C41" w:rsidR="006D4C41" w:rsidP="006D4C41" w:rsidRDefault="00091ED4" w14:paraId="1758CF44" w14:textId="64222D4B">
      <w:pPr>
        <w:pStyle w:val="ListParagraph"/>
        <w:spacing w:after="0" w:line="240" w:lineRule="auto"/>
        <w:rPr>
          <w:rFonts w:ascii="Times New Roman" w:hAnsi="Times New Roman" w:cs="Times New Roman"/>
          <w:sz w:val="24"/>
        </w:rPr>
      </w:pPr>
      <w:r>
        <w:rPr>
          <w:rFonts w:ascii="Times New Roman" w:hAnsi="Times New Roman" w:cs="Times New Roman"/>
          <w:sz w:val="24"/>
        </w:rPr>
        <w:t>Personnel Security Investigation Projection for Industry Census</w:t>
      </w:r>
    </w:p>
    <w:p w:rsidRPr="006D4C41" w:rsidR="006D4C41" w:rsidP="006D4C41" w:rsidRDefault="006D4C41" w14:paraId="4514348D" w14:textId="041F712D">
      <w:pPr>
        <w:pStyle w:val="ListParagraph"/>
        <w:numPr>
          <w:ilvl w:val="0"/>
          <w:numId w:val="38"/>
        </w:numPr>
        <w:spacing w:after="0" w:line="240" w:lineRule="auto"/>
        <w:rPr>
          <w:rFonts w:ascii="Times New Roman" w:hAnsi="Times New Roman" w:cs="Times New Roman"/>
          <w:sz w:val="24"/>
        </w:rPr>
      </w:pPr>
      <w:r w:rsidRPr="006D4C41">
        <w:rPr>
          <w:rFonts w:ascii="Times New Roman" w:hAnsi="Times New Roman" w:cs="Times New Roman"/>
          <w:sz w:val="24"/>
        </w:rPr>
        <w:t xml:space="preserve">Number of Respondents: </w:t>
      </w:r>
      <w:r w:rsidR="00091ED4">
        <w:rPr>
          <w:rFonts w:ascii="Times New Roman" w:hAnsi="Times New Roman" w:cs="Times New Roman"/>
          <w:sz w:val="24"/>
        </w:rPr>
        <w:t>7,999</w:t>
      </w:r>
    </w:p>
    <w:p w:rsidRPr="006D4C41" w:rsidR="006D4C41" w:rsidP="006D4C41" w:rsidRDefault="006D4C41" w14:paraId="3330DEB0" w14:textId="4545705D">
      <w:pPr>
        <w:pStyle w:val="ListParagraph"/>
        <w:numPr>
          <w:ilvl w:val="0"/>
          <w:numId w:val="38"/>
        </w:numPr>
        <w:spacing w:after="0" w:line="240" w:lineRule="auto"/>
        <w:rPr>
          <w:rFonts w:ascii="Times New Roman" w:hAnsi="Times New Roman" w:cs="Times New Roman"/>
          <w:sz w:val="24"/>
        </w:rPr>
      </w:pPr>
      <w:r w:rsidRPr="006D4C41">
        <w:rPr>
          <w:rFonts w:ascii="Times New Roman" w:hAnsi="Times New Roman" w:cs="Times New Roman"/>
          <w:sz w:val="24"/>
        </w:rPr>
        <w:t xml:space="preserve">Number of Responses Per Respondent: </w:t>
      </w:r>
      <w:r w:rsidR="00091ED4">
        <w:rPr>
          <w:rFonts w:ascii="Times New Roman" w:hAnsi="Times New Roman" w:cs="Times New Roman"/>
          <w:sz w:val="24"/>
        </w:rPr>
        <w:t>1</w:t>
      </w:r>
    </w:p>
    <w:p w:rsidRPr="006D4C41" w:rsidR="006D4C41" w:rsidP="006D4C41" w:rsidRDefault="006D4C41" w14:paraId="74DBDB21" w14:textId="3926E18D">
      <w:pPr>
        <w:pStyle w:val="ListParagraph"/>
        <w:numPr>
          <w:ilvl w:val="0"/>
          <w:numId w:val="38"/>
        </w:numPr>
        <w:spacing w:after="0" w:line="240" w:lineRule="auto"/>
        <w:rPr>
          <w:rFonts w:ascii="Times New Roman" w:hAnsi="Times New Roman" w:cs="Times New Roman"/>
          <w:sz w:val="24"/>
        </w:rPr>
      </w:pPr>
      <w:r w:rsidRPr="006D4C41">
        <w:rPr>
          <w:rFonts w:ascii="Times New Roman" w:hAnsi="Times New Roman" w:cs="Times New Roman"/>
          <w:sz w:val="24"/>
        </w:rPr>
        <w:t xml:space="preserve">Number of Total Annual Responses: </w:t>
      </w:r>
      <w:r w:rsidR="00091ED4">
        <w:rPr>
          <w:rFonts w:ascii="Times New Roman" w:hAnsi="Times New Roman" w:cs="Times New Roman"/>
          <w:sz w:val="24"/>
        </w:rPr>
        <w:t>7,999</w:t>
      </w:r>
    </w:p>
    <w:p w:rsidRPr="006D4C41" w:rsidR="006D4C41" w:rsidP="006D4C41" w:rsidRDefault="00091ED4" w14:paraId="31726EFC" w14:textId="23F099F2">
      <w:pPr>
        <w:pStyle w:val="ListParagraph"/>
        <w:numPr>
          <w:ilvl w:val="0"/>
          <w:numId w:val="38"/>
        </w:numPr>
        <w:spacing w:after="0" w:line="240" w:lineRule="auto"/>
        <w:rPr>
          <w:rFonts w:ascii="Times New Roman" w:hAnsi="Times New Roman" w:cs="Times New Roman"/>
          <w:sz w:val="24"/>
        </w:rPr>
      </w:pPr>
      <w:r>
        <w:rPr>
          <w:rFonts w:ascii="Times New Roman" w:hAnsi="Times New Roman" w:cs="Times New Roman"/>
          <w:sz w:val="24"/>
        </w:rPr>
        <w:t>Response Time: 40 minutes</w:t>
      </w:r>
    </w:p>
    <w:p w:rsidR="006D4C41" w:rsidP="00E507FD" w:rsidRDefault="00091ED4" w14:paraId="5DD5A5EA" w14:textId="5552365C">
      <w:pPr>
        <w:pStyle w:val="ListParagraph"/>
        <w:numPr>
          <w:ilvl w:val="0"/>
          <w:numId w:val="38"/>
        </w:numPr>
        <w:spacing w:after="0" w:line="240" w:lineRule="auto"/>
        <w:rPr>
          <w:rFonts w:ascii="Times New Roman" w:hAnsi="Times New Roman" w:cs="Times New Roman"/>
          <w:sz w:val="24"/>
        </w:rPr>
      </w:pPr>
      <w:r>
        <w:rPr>
          <w:rFonts w:ascii="Times New Roman" w:hAnsi="Times New Roman" w:cs="Times New Roman"/>
          <w:sz w:val="24"/>
        </w:rPr>
        <w:t>Respondent Burden Hours:</w:t>
      </w:r>
      <w:r w:rsidR="009032B7">
        <w:rPr>
          <w:rFonts w:ascii="Times New Roman" w:hAnsi="Times New Roman" w:cs="Times New Roman"/>
          <w:sz w:val="24"/>
        </w:rPr>
        <w:t xml:space="preserve"> 5,332.</w:t>
      </w:r>
      <w:r>
        <w:rPr>
          <w:rFonts w:ascii="Times New Roman" w:hAnsi="Times New Roman" w:cs="Times New Roman"/>
          <w:sz w:val="24"/>
        </w:rPr>
        <w:t>7</w:t>
      </w:r>
    </w:p>
    <w:p w:rsidRPr="00091ED4" w:rsidR="00091ED4" w:rsidP="00091ED4" w:rsidRDefault="00091ED4" w14:paraId="57E2A909" w14:textId="77777777">
      <w:pPr>
        <w:pStyle w:val="ListParagraph"/>
        <w:spacing w:after="0" w:line="240" w:lineRule="auto"/>
        <w:ind w:left="1440"/>
        <w:rPr>
          <w:rFonts w:ascii="Times New Roman" w:hAnsi="Times New Roman" w:cs="Times New Roman"/>
          <w:sz w:val="24"/>
        </w:rPr>
      </w:pPr>
    </w:p>
    <w:p w:rsidRPr="006D4C41" w:rsidR="006D4C41" w:rsidP="006D4C41" w:rsidRDefault="006D4C41" w14:paraId="684AE848" w14:textId="77777777">
      <w:pPr>
        <w:pStyle w:val="ListParagraph"/>
        <w:numPr>
          <w:ilvl w:val="0"/>
          <w:numId w:val="37"/>
        </w:numPr>
        <w:spacing w:after="0" w:line="240" w:lineRule="auto"/>
        <w:rPr>
          <w:rFonts w:ascii="Times New Roman" w:hAnsi="Times New Roman" w:cs="Times New Roman"/>
          <w:sz w:val="24"/>
        </w:rPr>
      </w:pPr>
      <w:r w:rsidRPr="006D4C41">
        <w:rPr>
          <w:rFonts w:ascii="Times New Roman" w:hAnsi="Times New Roman" w:cs="Times New Roman"/>
          <w:sz w:val="24"/>
        </w:rPr>
        <w:t>Total Submission Burden (Summation or average based on collection)</w:t>
      </w:r>
    </w:p>
    <w:p w:rsidRPr="006D4C41" w:rsidR="006D4C41" w:rsidP="006D4C41" w:rsidRDefault="00091ED4" w14:paraId="1CBE100A" w14:textId="299ABB6F">
      <w:pPr>
        <w:pStyle w:val="ListParagraph"/>
        <w:numPr>
          <w:ilvl w:val="1"/>
          <w:numId w:val="37"/>
        </w:numPr>
        <w:spacing w:after="0" w:line="240" w:lineRule="auto"/>
        <w:rPr>
          <w:rFonts w:ascii="Times New Roman" w:hAnsi="Times New Roman" w:cs="Times New Roman"/>
          <w:sz w:val="24"/>
        </w:rPr>
      </w:pPr>
      <w:r>
        <w:rPr>
          <w:rFonts w:ascii="Times New Roman" w:hAnsi="Times New Roman" w:cs="Times New Roman"/>
          <w:sz w:val="24"/>
        </w:rPr>
        <w:t>Total Number of Respondents: 7,999</w:t>
      </w:r>
    </w:p>
    <w:p w:rsidRPr="006D4C41" w:rsidR="006D4C41" w:rsidP="006D4C41" w:rsidRDefault="006D4C41" w14:paraId="427A091A" w14:textId="2703B824">
      <w:pPr>
        <w:pStyle w:val="ListParagraph"/>
        <w:numPr>
          <w:ilvl w:val="1"/>
          <w:numId w:val="37"/>
        </w:numPr>
        <w:spacing w:after="0" w:line="240" w:lineRule="auto"/>
        <w:rPr>
          <w:rFonts w:ascii="Times New Roman" w:hAnsi="Times New Roman" w:cs="Times New Roman"/>
          <w:sz w:val="24"/>
        </w:rPr>
      </w:pPr>
      <w:r w:rsidRPr="006D4C41">
        <w:rPr>
          <w:rFonts w:ascii="Times New Roman" w:hAnsi="Times New Roman" w:cs="Times New Roman"/>
          <w:sz w:val="24"/>
        </w:rPr>
        <w:t>Total Number of Annual Responses</w:t>
      </w:r>
      <w:r w:rsidR="00091ED4">
        <w:rPr>
          <w:rFonts w:ascii="Times New Roman" w:hAnsi="Times New Roman" w:cs="Times New Roman"/>
          <w:sz w:val="24"/>
        </w:rPr>
        <w:t>: 7,999</w:t>
      </w:r>
    </w:p>
    <w:p w:rsidRPr="006D4C41" w:rsidR="006D4C41" w:rsidP="006D4C41" w:rsidRDefault="006D4C41" w14:paraId="5EBC107F" w14:textId="15A76FF5">
      <w:pPr>
        <w:pStyle w:val="ListParagraph"/>
        <w:numPr>
          <w:ilvl w:val="1"/>
          <w:numId w:val="37"/>
        </w:numPr>
        <w:spacing w:after="0" w:line="240" w:lineRule="auto"/>
        <w:rPr>
          <w:rFonts w:ascii="Times New Roman" w:hAnsi="Times New Roman" w:cs="Times New Roman"/>
          <w:sz w:val="24"/>
        </w:rPr>
      </w:pPr>
      <w:r w:rsidRPr="006D4C41">
        <w:rPr>
          <w:rFonts w:ascii="Times New Roman" w:hAnsi="Times New Roman" w:cs="Times New Roman"/>
          <w:sz w:val="24"/>
        </w:rPr>
        <w:t>Total Respondent Burden Hours</w:t>
      </w:r>
      <w:r w:rsidR="00091ED4">
        <w:rPr>
          <w:rFonts w:ascii="Times New Roman" w:hAnsi="Times New Roman" w:cs="Times New Roman"/>
          <w:sz w:val="24"/>
        </w:rPr>
        <w:t>: 5,333</w:t>
      </w:r>
    </w:p>
    <w:p w:rsidR="006D4C41" w:rsidP="006D4C41" w:rsidRDefault="00091ED4" w14:paraId="066A2BC0" w14:textId="6F524147">
      <w:pPr>
        <w:pStyle w:val="NormalWeb"/>
        <w:spacing w:line="288" w:lineRule="atLeast"/>
      </w:pPr>
      <w:r w:rsidRPr="00091ED4">
        <w:t>Part B: LABOR COST OF RESPONDENT BURDEN</w:t>
      </w:r>
    </w:p>
    <w:p w:rsidRPr="00091ED4" w:rsidR="00091ED4" w:rsidP="00091ED4" w:rsidRDefault="00091ED4" w14:paraId="25345F86" w14:textId="77777777">
      <w:pPr>
        <w:numPr>
          <w:ilvl w:val="0"/>
          <w:numId w:val="39"/>
        </w:numPr>
        <w:spacing w:after="200" w:line="276" w:lineRule="auto"/>
        <w:contextualSpacing/>
        <w:rPr>
          <w:rFonts w:eastAsiaTheme="minorHAnsi"/>
          <w:szCs w:val="22"/>
        </w:rPr>
      </w:pPr>
      <w:r w:rsidRPr="00091ED4">
        <w:rPr>
          <w:rFonts w:eastAsiaTheme="minorHAnsi"/>
          <w:szCs w:val="22"/>
        </w:rPr>
        <w:t>Collection Instrument(s)</w:t>
      </w:r>
    </w:p>
    <w:p w:rsidRPr="00091ED4" w:rsidR="00091ED4" w:rsidP="00091ED4" w:rsidRDefault="00091ED4" w14:paraId="2519B6DF" w14:textId="153824DD">
      <w:pPr>
        <w:ind w:left="360" w:firstLine="360"/>
      </w:pPr>
      <w:r w:rsidRPr="00091ED4">
        <w:t>Personnel Security Investigation Projection for Industry Census</w:t>
      </w:r>
    </w:p>
    <w:p w:rsidRPr="00091ED4" w:rsidR="00091ED4" w:rsidP="00091ED4" w:rsidRDefault="00091ED4" w14:paraId="167F7D1A" w14:textId="7895188A">
      <w:pPr>
        <w:numPr>
          <w:ilvl w:val="0"/>
          <w:numId w:val="40"/>
        </w:numPr>
        <w:spacing w:after="200" w:line="276" w:lineRule="auto"/>
        <w:contextualSpacing/>
        <w:rPr>
          <w:rFonts w:eastAsiaTheme="minorHAnsi"/>
          <w:szCs w:val="22"/>
        </w:rPr>
      </w:pPr>
      <w:r w:rsidRPr="00091ED4">
        <w:rPr>
          <w:rFonts w:eastAsiaTheme="minorHAnsi"/>
          <w:szCs w:val="22"/>
        </w:rPr>
        <w:t xml:space="preserve">Number of Total Annual Responses: </w:t>
      </w:r>
      <w:r w:rsidR="006B54AE">
        <w:rPr>
          <w:rFonts w:eastAsiaTheme="minorHAnsi"/>
          <w:szCs w:val="22"/>
        </w:rPr>
        <w:t>7,999</w:t>
      </w:r>
    </w:p>
    <w:p w:rsidRPr="00091ED4" w:rsidR="00091ED4" w:rsidP="00091ED4" w:rsidRDefault="00091ED4" w14:paraId="33EEFFF9" w14:textId="6945C6D3">
      <w:pPr>
        <w:numPr>
          <w:ilvl w:val="0"/>
          <w:numId w:val="40"/>
        </w:numPr>
        <w:spacing w:after="200" w:line="276" w:lineRule="auto"/>
        <w:contextualSpacing/>
        <w:rPr>
          <w:rFonts w:eastAsiaTheme="minorHAnsi"/>
          <w:szCs w:val="22"/>
        </w:rPr>
      </w:pPr>
      <w:r>
        <w:rPr>
          <w:rFonts w:eastAsiaTheme="minorHAnsi"/>
          <w:szCs w:val="22"/>
        </w:rPr>
        <w:t>Response Time:</w:t>
      </w:r>
      <w:r w:rsidR="006B54AE">
        <w:rPr>
          <w:rFonts w:eastAsiaTheme="minorHAnsi"/>
          <w:szCs w:val="22"/>
        </w:rPr>
        <w:t xml:space="preserve"> 40 minutes</w:t>
      </w:r>
    </w:p>
    <w:p w:rsidRPr="00091ED4" w:rsidR="00091ED4" w:rsidP="006B54AE" w:rsidRDefault="00091ED4" w14:paraId="72DECFC4" w14:textId="4C0F378A">
      <w:pPr>
        <w:numPr>
          <w:ilvl w:val="0"/>
          <w:numId w:val="40"/>
        </w:numPr>
        <w:spacing w:after="200" w:line="276" w:lineRule="auto"/>
        <w:contextualSpacing/>
        <w:rPr>
          <w:rFonts w:eastAsiaTheme="minorHAnsi"/>
          <w:szCs w:val="22"/>
        </w:rPr>
      </w:pPr>
      <w:r>
        <w:rPr>
          <w:rFonts w:eastAsiaTheme="minorHAnsi"/>
          <w:szCs w:val="22"/>
        </w:rPr>
        <w:t>Respondent Hourly Wage:</w:t>
      </w:r>
      <w:r w:rsidR="006B54AE">
        <w:rPr>
          <w:rFonts w:eastAsiaTheme="minorHAnsi"/>
          <w:szCs w:val="22"/>
        </w:rPr>
        <w:t xml:space="preserve"> $49.68 </w:t>
      </w:r>
    </w:p>
    <w:p w:rsidRPr="00091ED4" w:rsidR="00091ED4" w:rsidP="00091ED4" w:rsidRDefault="00091ED4" w14:paraId="68D58A03" w14:textId="52B0019E">
      <w:pPr>
        <w:numPr>
          <w:ilvl w:val="0"/>
          <w:numId w:val="40"/>
        </w:numPr>
        <w:spacing w:after="200" w:line="276" w:lineRule="auto"/>
        <w:contextualSpacing/>
        <w:rPr>
          <w:rFonts w:eastAsiaTheme="minorHAnsi"/>
          <w:szCs w:val="22"/>
        </w:rPr>
      </w:pPr>
      <w:r>
        <w:rPr>
          <w:rFonts w:eastAsiaTheme="minorHAnsi"/>
          <w:szCs w:val="22"/>
        </w:rPr>
        <w:t>Labor Burden per Response:</w:t>
      </w:r>
      <w:r w:rsidR="006B54AE">
        <w:rPr>
          <w:rFonts w:eastAsiaTheme="minorHAnsi"/>
          <w:szCs w:val="22"/>
        </w:rPr>
        <w:t xml:space="preserve"> </w:t>
      </w:r>
      <w:r w:rsidRPr="008D31D7" w:rsidR="006B54AE">
        <w:rPr>
          <w:color w:val="000000"/>
        </w:rPr>
        <w:t>$</w:t>
      </w:r>
      <w:r w:rsidR="006B54AE">
        <w:rPr>
          <w:color w:val="000000"/>
        </w:rPr>
        <w:t>33.12</w:t>
      </w:r>
    </w:p>
    <w:p w:rsidRPr="006B54AE" w:rsidR="00091ED4" w:rsidP="00CA1299" w:rsidRDefault="00091ED4" w14:paraId="5767D4A5" w14:textId="7E9DCA9C">
      <w:pPr>
        <w:numPr>
          <w:ilvl w:val="0"/>
          <w:numId w:val="40"/>
        </w:numPr>
        <w:spacing w:after="200" w:line="276" w:lineRule="auto"/>
        <w:contextualSpacing/>
        <w:rPr>
          <w:rFonts w:eastAsiaTheme="minorHAnsi"/>
          <w:szCs w:val="22"/>
        </w:rPr>
      </w:pPr>
      <w:r>
        <w:rPr>
          <w:rFonts w:eastAsiaTheme="minorHAnsi"/>
          <w:szCs w:val="22"/>
        </w:rPr>
        <w:t>Total Labor Burden:</w:t>
      </w:r>
      <w:r w:rsidR="006B54AE">
        <w:rPr>
          <w:rFonts w:eastAsiaTheme="minorHAnsi"/>
          <w:szCs w:val="22"/>
        </w:rPr>
        <w:t xml:space="preserve"> $</w:t>
      </w:r>
      <w:r w:rsidR="009032B7">
        <w:rPr>
          <w:color w:val="000000"/>
        </w:rPr>
        <w:t>264,926.88</w:t>
      </w:r>
    </w:p>
    <w:p w:rsidRPr="00091ED4" w:rsidR="006B54AE" w:rsidP="006B54AE" w:rsidRDefault="006B54AE" w14:paraId="2435579C" w14:textId="77777777">
      <w:pPr>
        <w:spacing w:after="200" w:line="276" w:lineRule="auto"/>
        <w:ind w:left="1440"/>
        <w:contextualSpacing/>
        <w:rPr>
          <w:rFonts w:eastAsiaTheme="minorHAnsi"/>
          <w:szCs w:val="22"/>
        </w:rPr>
      </w:pPr>
    </w:p>
    <w:p w:rsidRPr="00091ED4" w:rsidR="00091ED4" w:rsidP="00091ED4" w:rsidRDefault="00091ED4" w14:paraId="4555AAD0" w14:textId="77777777">
      <w:pPr>
        <w:numPr>
          <w:ilvl w:val="0"/>
          <w:numId w:val="39"/>
        </w:numPr>
        <w:spacing w:after="200" w:line="276" w:lineRule="auto"/>
        <w:contextualSpacing/>
        <w:rPr>
          <w:rFonts w:eastAsiaTheme="minorHAnsi"/>
          <w:szCs w:val="22"/>
        </w:rPr>
      </w:pPr>
      <w:r w:rsidRPr="00091ED4">
        <w:rPr>
          <w:rFonts w:eastAsiaTheme="minorHAnsi"/>
          <w:szCs w:val="22"/>
        </w:rPr>
        <w:t xml:space="preserve">Overall Labor Burden </w:t>
      </w:r>
    </w:p>
    <w:p w:rsidR="00091ED4" w:rsidP="00091ED4" w:rsidRDefault="00091ED4" w14:paraId="7C0F5640" w14:textId="072E8ECA">
      <w:pPr>
        <w:numPr>
          <w:ilvl w:val="1"/>
          <w:numId w:val="39"/>
        </w:numPr>
        <w:spacing w:after="200" w:line="276" w:lineRule="auto"/>
        <w:contextualSpacing/>
        <w:rPr>
          <w:rFonts w:eastAsiaTheme="minorHAnsi"/>
          <w:szCs w:val="22"/>
        </w:rPr>
      </w:pPr>
      <w:r w:rsidRPr="00091ED4">
        <w:rPr>
          <w:rFonts w:eastAsiaTheme="minorHAnsi"/>
          <w:szCs w:val="22"/>
        </w:rPr>
        <w:t>T</w:t>
      </w:r>
      <w:r>
        <w:rPr>
          <w:rFonts w:eastAsiaTheme="minorHAnsi"/>
          <w:szCs w:val="22"/>
        </w:rPr>
        <w:t>otal Number of Annual Responses:</w:t>
      </w:r>
      <w:r w:rsidR="006B54AE">
        <w:rPr>
          <w:rFonts w:eastAsiaTheme="minorHAnsi"/>
          <w:szCs w:val="22"/>
        </w:rPr>
        <w:t xml:space="preserve"> 7,999</w:t>
      </w:r>
    </w:p>
    <w:p w:rsidRPr="00091ED4" w:rsidR="00091ED4" w:rsidP="00091ED4" w:rsidRDefault="00091ED4" w14:paraId="419F257F" w14:textId="0C9D32B9">
      <w:pPr>
        <w:numPr>
          <w:ilvl w:val="1"/>
          <w:numId w:val="39"/>
        </w:numPr>
        <w:spacing w:after="200" w:line="276" w:lineRule="auto"/>
        <w:contextualSpacing/>
        <w:rPr>
          <w:rFonts w:eastAsiaTheme="minorHAnsi"/>
          <w:szCs w:val="22"/>
        </w:rPr>
      </w:pPr>
      <w:r>
        <w:rPr>
          <w:rFonts w:eastAsiaTheme="minorHAnsi"/>
          <w:szCs w:val="22"/>
        </w:rPr>
        <w:t>Total Labor Burden:</w:t>
      </w:r>
      <w:r w:rsidR="006B54AE">
        <w:rPr>
          <w:rFonts w:eastAsiaTheme="minorHAnsi"/>
          <w:szCs w:val="22"/>
        </w:rPr>
        <w:t xml:space="preserve"> $</w:t>
      </w:r>
      <w:r w:rsidR="006B54AE">
        <w:rPr>
          <w:color w:val="000000"/>
        </w:rPr>
        <w:t>264,927</w:t>
      </w:r>
    </w:p>
    <w:p w:rsidR="004A5282" w:rsidP="006B54AE" w:rsidRDefault="007F2952" w14:paraId="7BA535A2" w14:textId="7ED29879">
      <w:pPr>
        <w:pStyle w:val="NormalWeb"/>
        <w:spacing w:line="288" w:lineRule="atLeast"/>
      </w:pPr>
      <w:bookmarkStart w:name="cp462" w:id="9"/>
      <w:bookmarkEnd w:id="8"/>
      <w:r w:rsidRPr="00E96E28">
        <w:t>Us</w:t>
      </w:r>
      <w:r w:rsidR="00647522">
        <w:t>ed</w:t>
      </w:r>
      <w:r w:rsidRPr="00E96E28">
        <w:t xml:space="preserve"> OPM </w:t>
      </w:r>
      <w:r w:rsidRPr="00E96E28" w:rsidR="00B31ECB">
        <w:t>20</w:t>
      </w:r>
      <w:r w:rsidR="00B31ECB">
        <w:t>21</w:t>
      </w:r>
      <w:r w:rsidRPr="00E96E28" w:rsidR="00B31ECB">
        <w:t xml:space="preserve"> </w:t>
      </w:r>
      <w:r w:rsidRPr="00E96E28">
        <w:t>General</w:t>
      </w:r>
      <w:r w:rsidRPr="00B05882">
        <w:t xml:space="preserve"> Schedule for</w:t>
      </w:r>
      <w:r w:rsidR="00647197">
        <w:t xml:space="preserve"> Washington-Baltimore-Arlington</w:t>
      </w:r>
      <w:r w:rsidRPr="00B05882">
        <w:t xml:space="preserve">, DC-MD-VA-WV-PA, </w:t>
      </w:r>
      <w:r w:rsidRPr="00E96E28">
        <w:t>GS-13 Step 1 which better</w:t>
      </w:r>
      <w:r w:rsidRPr="00B05882">
        <w:t xml:space="preserve"> fits the pay level for the occupation of Facility Security Officer and it can be found </w:t>
      </w:r>
      <w:proofErr w:type="gramStart"/>
      <w:r w:rsidRPr="00B05882">
        <w:t>at :</w:t>
      </w:r>
      <w:proofErr w:type="gramEnd"/>
      <w:r w:rsidDel="00B31ECB" w:rsidR="00B31ECB">
        <w:rPr>
          <w:rStyle w:val="Hyperlink"/>
        </w:rPr>
        <w:t xml:space="preserve"> </w:t>
      </w:r>
      <w:r w:rsidR="00B31ECB">
        <w:rPr>
          <w:rStyle w:val="Hyperlink"/>
        </w:rPr>
        <w:t xml:space="preserve"> </w:t>
      </w:r>
      <w:r w:rsidRPr="00B31ECB" w:rsidR="00B31ECB">
        <w:rPr>
          <w:rStyle w:val="Hyperlink"/>
        </w:rPr>
        <w:t>https://www.opm.gov/policy-data-oversight/pay-leave/salaries-wages/salary-tables/pdf/2021/DCB_h.pdf</w:t>
      </w:r>
    </w:p>
    <w:p w:rsidR="005E0A0F" w:rsidP="006B54AE" w:rsidRDefault="006B54AE" w14:paraId="7BA535A3" w14:textId="6EAFD6BE">
      <w:pPr>
        <w:pStyle w:val="NormalWeb"/>
        <w:spacing w:line="288" w:lineRule="atLeast"/>
        <w:rPr>
          <w:u w:val="single"/>
        </w:rPr>
      </w:pPr>
      <w:r>
        <w:t>13. </w:t>
      </w:r>
      <w:r>
        <w:tab/>
      </w:r>
      <w:r w:rsidRPr="0012777A" w:rsidR="005E0A0F">
        <w:rPr>
          <w:u w:val="single"/>
        </w:rPr>
        <w:t>Respondent Costs Other Than Burden Hour Costs</w:t>
      </w:r>
    </w:p>
    <w:p w:rsidRPr="00201F89" w:rsidR="00201F89" w:rsidP="006B54AE" w:rsidRDefault="00495B79" w14:paraId="32371F03" w14:textId="0CBCB466">
      <w:pPr>
        <w:pStyle w:val="NormalWeb"/>
        <w:spacing w:line="288" w:lineRule="atLeast"/>
      </w:pPr>
      <w:r w:rsidRPr="001D47E2">
        <w:t>There are no annualized costs to respondents other than the labor burden costs addressed in Section 12 of this document to complete this collection.</w:t>
      </w:r>
    </w:p>
    <w:p w:rsidR="005E0A0F" w:rsidP="006B54AE" w:rsidRDefault="006B54AE" w14:paraId="7BA535A7" w14:textId="02FB0D9E">
      <w:pPr>
        <w:pStyle w:val="NormalWeb"/>
        <w:spacing w:line="288" w:lineRule="atLeast"/>
        <w:rPr>
          <w:u w:val="single"/>
        </w:rPr>
      </w:pPr>
      <w:bookmarkStart w:name="cp466" w:id="10"/>
      <w:bookmarkEnd w:id="9"/>
      <w:r>
        <w:lastRenderedPageBreak/>
        <w:t>14. </w:t>
      </w:r>
      <w:r>
        <w:tab/>
      </w:r>
      <w:r w:rsidRPr="00E96E28" w:rsidR="005E0A0F">
        <w:rPr>
          <w:u w:val="single"/>
        </w:rPr>
        <w:t>Cost to the Federal Government</w:t>
      </w:r>
    </w:p>
    <w:p w:rsidR="006B54AE" w:rsidP="006B54AE" w:rsidRDefault="006B54AE" w14:paraId="74461EAB" w14:textId="3E616E9E">
      <w:pPr>
        <w:pStyle w:val="NormalWeb"/>
        <w:spacing w:line="288" w:lineRule="atLeast"/>
      </w:pPr>
      <w:r w:rsidRPr="006B54AE">
        <w:t>Part A: LABOR COST TO THE FEDERAL GOVERNMENT</w:t>
      </w:r>
    </w:p>
    <w:p w:rsidRPr="006B54AE" w:rsidR="006B54AE" w:rsidP="006B54AE" w:rsidRDefault="006B54AE" w14:paraId="2EC8FF1A" w14:textId="77777777">
      <w:pPr>
        <w:numPr>
          <w:ilvl w:val="0"/>
          <w:numId w:val="41"/>
        </w:numPr>
        <w:spacing w:after="200" w:line="276" w:lineRule="auto"/>
        <w:contextualSpacing/>
        <w:rPr>
          <w:rFonts w:eastAsiaTheme="minorHAnsi"/>
          <w:szCs w:val="22"/>
        </w:rPr>
      </w:pPr>
      <w:r w:rsidRPr="006B54AE">
        <w:rPr>
          <w:rFonts w:eastAsiaTheme="minorHAnsi"/>
          <w:szCs w:val="22"/>
        </w:rPr>
        <w:t>Collection Instrument(s)</w:t>
      </w:r>
    </w:p>
    <w:p w:rsidRPr="006B54AE" w:rsidR="006B54AE" w:rsidP="006B54AE" w:rsidRDefault="006B54AE" w14:paraId="6FEF5565" w14:textId="3D05B254">
      <w:pPr>
        <w:ind w:left="720"/>
        <w:contextualSpacing/>
        <w:rPr>
          <w:rFonts w:eastAsiaTheme="minorHAnsi"/>
          <w:szCs w:val="22"/>
        </w:rPr>
      </w:pPr>
      <w:r>
        <w:rPr>
          <w:rFonts w:eastAsiaTheme="minorHAnsi"/>
          <w:szCs w:val="22"/>
        </w:rPr>
        <w:t>Personnel Security Investigation Projection for Industry Census</w:t>
      </w:r>
    </w:p>
    <w:p w:rsidRPr="006B54AE" w:rsidR="006B54AE" w:rsidP="006B54AE" w:rsidRDefault="006B54AE" w14:paraId="4BABF26F" w14:textId="1584EC62">
      <w:pPr>
        <w:numPr>
          <w:ilvl w:val="0"/>
          <w:numId w:val="42"/>
        </w:numPr>
        <w:spacing w:after="200" w:line="276" w:lineRule="auto"/>
        <w:contextualSpacing/>
        <w:rPr>
          <w:rFonts w:eastAsiaTheme="minorHAnsi"/>
          <w:szCs w:val="22"/>
        </w:rPr>
      </w:pPr>
      <w:r w:rsidRPr="006B54AE">
        <w:rPr>
          <w:rFonts w:eastAsiaTheme="minorHAnsi"/>
          <w:szCs w:val="22"/>
        </w:rPr>
        <w:t>Nu</w:t>
      </w:r>
      <w:r>
        <w:rPr>
          <w:rFonts w:eastAsiaTheme="minorHAnsi"/>
          <w:szCs w:val="22"/>
        </w:rPr>
        <w:t>mber of Total Annual Responses:</w:t>
      </w:r>
      <w:r w:rsidR="00031451">
        <w:rPr>
          <w:rFonts w:eastAsiaTheme="minorHAnsi"/>
          <w:szCs w:val="22"/>
        </w:rPr>
        <w:t xml:space="preserve"> 7,999</w:t>
      </w:r>
    </w:p>
    <w:p w:rsidRPr="006B54AE" w:rsidR="006B54AE" w:rsidP="006B54AE" w:rsidRDefault="006B54AE" w14:paraId="1E807826" w14:textId="3276D565">
      <w:pPr>
        <w:numPr>
          <w:ilvl w:val="0"/>
          <w:numId w:val="42"/>
        </w:numPr>
        <w:spacing w:after="200" w:line="276" w:lineRule="auto"/>
        <w:contextualSpacing/>
        <w:rPr>
          <w:rFonts w:eastAsiaTheme="minorHAnsi"/>
          <w:szCs w:val="22"/>
        </w:rPr>
      </w:pPr>
      <w:r>
        <w:rPr>
          <w:rFonts w:eastAsiaTheme="minorHAnsi"/>
          <w:szCs w:val="22"/>
        </w:rPr>
        <w:t xml:space="preserve">Processing Time per Response: </w:t>
      </w:r>
      <w:r w:rsidR="00031451">
        <w:rPr>
          <w:rFonts w:eastAsiaTheme="minorHAnsi"/>
          <w:szCs w:val="22"/>
        </w:rPr>
        <w:t>.02</w:t>
      </w:r>
      <w:r w:rsidRPr="006B54AE">
        <w:rPr>
          <w:rFonts w:eastAsiaTheme="minorHAnsi"/>
          <w:szCs w:val="22"/>
        </w:rPr>
        <w:t xml:space="preserve"> hours</w:t>
      </w:r>
    </w:p>
    <w:p w:rsidRPr="006B54AE" w:rsidR="006B54AE" w:rsidP="006B54AE" w:rsidRDefault="006B54AE" w14:paraId="418E0BE4" w14:textId="5EA4C7D3">
      <w:pPr>
        <w:numPr>
          <w:ilvl w:val="0"/>
          <w:numId w:val="42"/>
        </w:numPr>
        <w:spacing w:after="200" w:line="276" w:lineRule="auto"/>
        <w:contextualSpacing/>
        <w:rPr>
          <w:rFonts w:eastAsiaTheme="minorHAnsi"/>
          <w:szCs w:val="22"/>
        </w:rPr>
      </w:pPr>
      <w:r w:rsidRPr="006B54AE">
        <w:rPr>
          <w:rFonts w:eastAsiaTheme="minorHAnsi"/>
          <w:szCs w:val="22"/>
        </w:rPr>
        <w:t>Hourly Wage of</w:t>
      </w:r>
      <w:r>
        <w:rPr>
          <w:rFonts w:eastAsiaTheme="minorHAnsi"/>
          <w:szCs w:val="22"/>
        </w:rPr>
        <w:t xml:space="preserve"> Worker(s) Processing Responses</w:t>
      </w:r>
      <w:r w:rsidRPr="006B54AE">
        <w:rPr>
          <w:rFonts w:eastAsiaTheme="minorHAnsi"/>
          <w:szCs w:val="22"/>
        </w:rPr>
        <w:t>: $</w:t>
      </w:r>
      <w:r w:rsidR="00031451">
        <w:rPr>
          <w:rFonts w:eastAsiaTheme="minorHAnsi"/>
          <w:szCs w:val="22"/>
        </w:rPr>
        <w:t>56.10</w:t>
      </w:r>
    </w:p>
    <w:p w:rsidRPr="006B54AE" w:rsidR="006B54AE" w:rsidP="006B54AE" w:rsidRDefault="006B54AE" w14:paraId="016B0B9D" w14:textId="5FA51676">
      <w:pPr>
        <w:numPr>
          <w:ilvl w:val="0"/>
          <w:numId w:val="42"/>
        </w:numPr>
        <w:spacing w:after="200" w:line="276" w:lineRule="auto"/>
        <w:contextualSpacing/>
        <w:rPr>
          <w:rFonts w:eastAsiaTheme="minorHAnsi"/>
          <w:szCs w:val="22"/>
        </w:rPr>
      </w:pPr>
      <w:r>
        <w:rPr>
          <w:rFonts w:eastAsiaTheme="minorHAnsi"/>
          <w:szCs w:val="22"/>
        </w:rPr>
        <w:t>Cost to Process Each Response: $</w:t>
      </w:r>
      <w:r w:rsidR="00031451">
        <w:rPr>
          <w:rFonts w:eastAsiaTheme="minorHAnsi"/>
          <w:szCs w:val="22"/>
        </w:rPr>
        <w:t>1.12</w:t>
      </w:r>
    </w:p>
    <w:p w:rsidR="006B54AE" w:rsidP="006E33E9" w:rsidRDefault="006B54AE" w14:paraId="314C858C" w14:textId="1926C8B1">
      <w:pPr>
        <w:numPr>
          <w:ilvl w:val="0"/>
          <w:numId w:val="42"/>
        </w:numPr>
        <w:spacing w:after="200" w:line="276" w:lineRule="auto"/>
        <w:contextualSpacing/>
        <w:rPr>
          <w:rFonts w:eastAsiaTheme="minorHAnsi"/>
          <w:szCs w:val="22"/>
        </w:rPr>
      </w:pPr>
      <w:r w:rsidRPr="006B54AE">
        <w:rPr>
          <w:rFonts w:eastAsiaTheme="minorHAnsi"/>
          <w:szCs w:val="22"/>
        </w:rPr>
        <w:t>Total Cost to Process Responses</w:t>
      </w:r>
      <w:r>
        <w:rPr>
          <w:rFonts w:eastAsiaTheme="minorHAnsi"/>
          <w:szCs w:val="22"/>
        </w:rPr>
        <w:t>: $</w:t>
      </w:r>
      <w:r w:rsidR="00031451">
        <w:rPr>
          <w:rFonts w:eastAsiaTheme="minorHAnsi"/>
          <w:szCs w:val="22"/>
        </w:rPr>
        <w:t>8,974.88</w:t>
      </w:r>
    </w:p>
    <w:p w:rsidRPr="006B54AE" w:rsidR="006B54AE" w:rsidP="006B54AE" w:rsidRDefault="006B54AE" w14:paraId="2C694BEB" w14:textId="77777777">
      <w:pPr>
        <w:spacing w:after="200" w:line="276" w:lineRule="auto"/>
        <w:ind w:left="1440"/>
        <w:contextualSpacing/>
        <w:rPr>
          <w:rFonts w:eastAsiaTheme="minorHAnsi"/>
          <w:szCs w:val="22"/>
        </w:rPr>
      </w:pPr>
    </w:p>
    <w:p w:rsidRPr="006B54AE" w:rsidR="006B54AE" w:rsidP="006B54AE" w:rsidRDefault="006B54AE" w14:paraId="5FAC26EE" w14:textId="77777777">
      <w:pPr>
        <w:numPr>
          <w:ilvl w:val="0"/>
          <w:numId w:val="41"/>
        </w:numPr>
        <w:spacing w:after="200" w:line="276" w:lineRule="auto"/>
        <w:contextualSpacing/>
        <w:rPr>
          <w:rFonts w:eastAsiaTheme="minorHAnsi"/>
          <w:szCs w:val="22"/>
        </w:rPr>
      </w:pPr>
      <w:r w:rsidRPr="006B54AE">
        <w:rPr>
          <w:rFonts w:eastAsiaTheme="minorHAnsi"/>
          <w:szCs w:val="22"/>
        </w:rPr>
        <w:t>Overall Labor Burden to the Federal Government</w:t>
      </w:r>
    </w:p>
    <w:p w:rsidR="006B54AE" w:rsidP="006B54AE" w:rsidRDefault="006B54AE" w14:paraId="52E7DE01" w14:textId="7C92F574">
      <w:pPr>
        <w:numPr>
          <w:ilvl w:val="1"/>
          <w:numId w:val="41"/>
        </w:numPr>
        <w:spacing w:after="200" w:line="276" w:lineRule="auto"/>
        <w:contextualSpacing/>
        <w:rPr>
          <w:rFonts w:eastAsiaTheme="minorHAnsi"/>
          <w:szCs w:val="22"/>
        </w:rPr>
      </w:pPr>
      <w:r w:rsidRPr="006B54AE">
        <w:rPr>
          <w:rFonts w:eastAsiaTheme="minorHAnsi"/>
          <w:szCs w:val="22"/>
        </w:rPr>
        <w:t>T</w:t>
      </w:r>
      <w:r>
        <w:rPr>
          <w:rFonts w:eastAsiaTheme="minorHAnsi"/>
          <w:szCs w:val="22"/>
        </w:rPr>
        <w:t>otal Number of Annual Responses</w:t>
      </w:r>
      <w:r w:rsidRPr="006B54AE">
        <w:rPr>
          <w:rFonts w:eastAsiaTheme="minorHAnsi"/>
          <w:szCs w:val="22"/>
        </w:rPr>
        <w:t xml:space="preserve">: </w:t>
      </w:r>
      <w:r w:rsidR="00031451">
        <w:rPr>
          <w:rFonts w:eastAsiaTheme="minorHAnsi"/>
          <w:szCs w:val="22"/>
        </w:rPr>
        <w:t>7,999</w:t>
      </w:r>
    </w:p>
    <w:p w:rsidRPr="006B54AE" w:rsidR="006B54AE" w:rsidP="006B54AE" w:rsidRDefault="006B54AE" w14:paraId="3ADD7AC4" w14:textId="7DBCB161">
      <w:pPr>
        <w:numPr>
          <w:ilvl w:val="1"/>
          <w:numId w:val="41"/>
        </w:numPr>
        <w:spacing w:after="200" w:line="276" w:lineRule="auto"/>
        <w:contextualSpacing/>
        <w:rPr>
          <w:rFonts w:eastAsiaTheme="minorHAnsi"/>
          <w:szCs w:val="22"/>
        </w:rPr>
      </w:pPr>
      <w:r>
        <w:rPr>
          <w:rFonts w:eastAsiaTheme="minorHAnsi"/>
          <w:szCs w:val="22"/>
        </w:rPr>
        <w:t>Total Labor Burden: $</w:t>
      </w:r>
      <w:r w:rsidR="00031451">
        <w:rPr>
          <w:rFonts w:eastAsiaTheme="minorHAnsi"/>
          <w:szCs w:val="22"/>
        </w:rPr>
        <w:t>8,974.88</w:t>
      </w:r>
      <w:r>
        <w:rPr>
          <w:rFonts w:eastAsiaTheme="minorHAnsi"/>
          <w:szCs w:val="22"/>
        </w:rPr>
        <w:t xml:space="preserve"> </w:t>
      </w:r>
    </w:p>
    <w:p w:rsidR="000F4990" w:rsidP="00031451" w:rsidRDefault="00FD0D8C" w14:paraId="66ABF9F6" w14:textId="6283026F">
      <w:pPr>
        <w:pStyle w:val="NormalWeb"/>
        <w:spacing w:line="288" w:lineRule="atLeast"/>
        <w:rPr>
          <w:rStyle w:val="Hyperlink"/>
        </w:rPr>
      </w:pPr>
      <w:bookmarkStart w:name="cp467" w:id="11"/>
      <w:bookmarkEnd w:id="10"/>
      <w:r w:rsidRPr="00E96E28">
        <w:t xml:space="preserve">The weighted average wage is </w:t>
      </w:r>
      <w:r w:rsidRPr="00E96E28" w:rsidR="007637F8">
        <w:t>$</w:t>
      </w:r>
      <w:r w:rsidR="000F4990">
        <w:t>56.</w:t>
      </w:r>
      <w:r w:rsidR="006732AF">
        <w:t>10</w:t>
      </w:r>
      <w:r w:rsidRPr="00E96E28" w:rsidR="007637F8">
        <w:t xml:space="preserve"> which is based on </w:t>
      </w:r>
      <w:r w:rsidR="00684147">
        <w:t>25</w:t>
      </w:r>
      <w:r w:rsidRPr="00E96E28" w:rsidR="007637F8">
        <w:t xml:space="preserve"> </w:t>
      </w:r>
      <w:r w:rsidRPr="00E96E28" w:rsidR="00C9106C">
        <w:t>hours @ $</w:t>
      </w:r>
      <w:r w:rsidRPr="00E96E28" w:rsidR="000F4990">
        <w:t>6</w:t>
      </w:r>
      <w:r w:rsidR="000F4990">
        <w:t>6</w:t>
      </w:r>
      <w:r w:rsidRPr="00E96E28" w:rsidR="00C9106C">
        <w:t>.</w:t>
      </w:r>
      <w:r w:rsidR="000F4990">
        <w:t>54</w:t>
      </w:r>
      <w:r w:rsidRPr="00E96E28" w:rsidR="000F4990">
        <w:t xml:space="preserve"> </w:t>
      </w:r>
      <w:r w:rsidRPr="00E96E28" w:rsidR="00C9106C">
        <w:t xml:space="preserve">for GS-14 Step 5, </w:t>
      </w:r>
      <w:r w:rsidR="000F4990">
        <w:t>and 180</w:t>
      </w:r>
      <w:r w:rsidRPr="00E96E28" w:rsidR="000F4990">
        <w:t xml:space="preserve"> </w:t>
      </w:r>
      <w:r w:rsidRPr="00E96E28" w:rsidR="00C9106C">
        <w:t>hours @ $</w:t>
      </w:r>
      <w:r w:rsidR="000F4990">
        <w:t>54</w:t>
      </w:r>
      <w:r w:rsidRPr="00E96E28" w:rsidR="00C9106C">
        <w:t>.</w:t>
      </w:r>
      <w:r w:rsidR="000F4990">
        <w:t xml:space="preserve">65 </w:t>
      </w:r>
      <w:r w:rsidRPr="00E96E28" w:rsidR="00C9106C">
        <w:t xml:space="preserve">for GS-13 Step </w:t>
      </w:r>
      <w:r w:rsidR="000F4990">
        <w:t>4</w:t>
      </w:r>
      <w:r w:rsidR="00684147">
        <w:t xml:space="preserve"> </w:t>
      </w:r>
      <w:r w:rsidRPr="00E96E28" w:rsidR="007637F8">
        <w:t>using</w:t>
      </w:r>
      <w:r w:rsidRPr="007954E4" w:rsidR="007637F8">
        <w:t xml:space="preserve"> OPM </w:t>
      </w:r>
      <w:r w:rsidRPr="007954E4" w:rsidR="000F4990">
        <w:t>20</w:t>
      </w:r>
      <w:r w:rsidR="000F4990">
        <w:t>21</w:t>
      </w:r>
      <w:r w:rsidRPr="007954E4" w:rsidR="000F4990">
        <w:t xml:space="preserve"> </w:t>
      </w:r>
      <w:r w:rsidRPr="007954E4">
        <w:t xml:space="preserve">General Schedule for </w:t>
      </w:r>
      <w:r w:rsidR="00684147">
        <w:t>Washington-Baltimore-Arlington</w:t>
      </w:r>
      <w:r w:rsidRPr="007954E4">
        <w:t>, DC-</w:t>
      </w:r>
      <w:r w:rsidR="009032B7">
        <w:t>MD-VA-WV-PA and can be found at</w:t>
      </w:r>
      <w:r w:rsidRPr="007954E4">
        <w:t>:</w:t>
      </w:r>
      <w:r w:rsidR="009032B7">
        <w:t xml:space="preserve"> </w:t>
      </w:r>
      <w:r w:rsidRPr="00B31ECB" w:rsidR="000F4990">
        <w:rPr>
          <w:rStyle w:val="Hyperlink"/>
        </w:rPr>
        <w:t>https://www.opm.gov/policy-data-oversight/pay-leave/salaries-wages/salary-tables/pdf/2021/DCB_h.pdf</w:t>
      </w:r>
    </w:p>
    <w:p w:rsidRPr="00031451" w:rsidR="00031451" w:rsidP="00031451" w:rsidRDefault="00031451" w14:paraId="0243DF5D" w14:textId="27788D8B">
      <w:pPr>
        <w:pStyle w:val="NormalWeb"/>
        <w:spacing w:line="288" w:lineRule="atLeast"/>
      </w:pPr>
      <w:r>
        <w:rPr>
          <w:rStyle w:val="Hyperlink"/>
          <w:color w:val="auto"/>
          <w:u w:val="none"/>
        </w:rPr>
        <w:t>Part B: OPERATIONAL AND MAINTENANCE COSTS</w:t>
      </w:r>
    </w:p>
    <w:p w:rsidRPr="00031451" w:rsidR="00031451" w:rsidP="00031451" w:rsidRDefault="00031451" w14:paraId="380B859C" w14:textId="77777777">
      <w:pPr>
        <w:numPr>
          <w:ilvl w:val="0"/>
          <w:numId w:val="43"/>
        </w:numPr>
        <w:spacing w:after="200" w:line="276" w:lineRule="auto"/>
        <w:contextualSpacing/>
        <w:rPr>
          <w:rFonts w:asciiTheme="majorHAnsi" w:hAnsiTheme="majorHAnsi" w:eastAsiaTheme="minorHAnsi" w:cstheme="minorBidi"/>
          <w:i/>
          <w:szCs w:val="22"/>
        </w:rPr>
      </w:pPr>
      <w:r w:rsidRPr="00031451">
        <w:rPr>
          <w:rFonts w:asciiTheme="majorHAnsi" w:hAnsiTheme="majorHAnsi" w:eastAsiaTheme="minorHAnsi" w:cstheme="minorBidi"/>
          <w:szCs w:val="22"/>
        </w:rPr>
        <w:t>Cost Categories</w:t>
      </w:r>
    </w:p>
    <w:p w:rsidRPr="00031451" w:rsidR="00031451" w:rsidP="00031451" w:rsidRDefault="00031451" w14:paraId="2D1172C9" w14:textId="0994D088">
      <w:pPr>
        <w:numPr>
          <w:ilvl w:val="1"/>
          <w:numId w:val="43"/>
        </w:numPr>
        <w:spacing w:after="200" w:line="276" w:lineRule="auto"/>
        <w:contextualSpacing/>
        <w:rPr>
          <w:rFonts w:asciiTheme="majorHAnsi" w:hAnsiTheme="majorHAnsi" w:eastAsiaTheme="minorHAnsi" w:cstheme="minorBidi"/>
          <w:i/>
          <w:szCs w:val="22"/>
        </w:rPr>
      </w:pPr>
      <w:r w:rsidRPr="00031451">
        <w:rPr>
          <w:rFonts w:asciiTheme="majorHAnsi" w:hAnsiTheme="majorHAnsi" w:eastAsiaTheme="minorHAnsi" w:cstheme="minorBidi"/>
          <w:szCs w:val="22"/>
        </w:rPr>
        <w:t>Equipment: $</w:t>
      </w:r>
      <w:r>
        <w:rPr>
          <w:rFonts w:asciiTheme="majorHAnsi" w:hAnsiTheme="majorHAnsi" w:eastAsiaTheme="minorHAnsi" w:cstheme="minorBidi"/>
          <w:szCs w:val="22"/>
        </w:rPr>
        <w:t>0</w:t>
      </w:r>
    </w:p>
    <w:p w:rsidRPr="00031451" w:rsidR="00031451" w:rsidP="00031451" w:rsidRDefault="00031451" w14:paraId="116D5CF1" w14:textId="2D10A6D5">
      <w:pPr>
        <w:numPr>
          <w:ilvl w:val="1"/>
          <w:numId w:val="43"/>
        </w:numPr>
        <w:spacing w:after="200" w:line="276" w:lineRule="auto"/>
        <w:contextualSpacing/>
        <w:rPr>
          <w:rFonts w:asciiTheme="majorHAnsi" w:hAnsiTheme="majorHAnsi" w:eastAsiaTheme="minorHAnsi" w:cstheme="minorBidi"/>
          <w:i/>
          <w:szCs w:val="22"/>
        </w:rPr>
      </w:pPr>
      <w:r w:rsidRPr="00031451">
        <w:rPr>
          <w:rFonts w:asciiTheme="majorHAnsi" w:hAnsiTheme="majorHAnsi" w:eastAsiaTheme="minorHAnsi" w:cstheme="minorBidi"/>
          <w:szCs w:val="22"/>
        </w:rPr>
        <w:t>Printing: $</w:t>
      </w:r>
      <w:r>
        <w:rPr>
          <w:rFonts w:asciiTheme="majorHAnsi" w:hAnsiTheme="majorHAnsi" w:eastAsiaTheme="minorHAnsi" w:cstheme="minorBidi"/>
          <w:szCs w:val="22"/>
        </w:rPr>
        <w:t>0</w:t>
      </w:r>
    </w:p>
    <w:p w:rsidRPr="00031451" w:rsidR="00031451" w:rsidP="00031451" w:rsidRDefault="00031451" w14:paraId="2B934DD0" w14:textId="72DD0068">
      <w:pPr>
        <w:numPr>
          <w:ilvl w:val="1"/>
          <w:numId w:val="43"/>
        </w:numPr>
        <w:spacing w:after="200" w:line="276" w:lineRule="auto"/>
        <w:contextualSpacing/>
        <w:rPr>
          <w:rFonts w:asciiTheme="majorHAnsi" w:hAnsiTheme="majorHAnsi" w:eastAsiaTheme="minorHAnsi" w:cstheme="minorBidi"/>
          <w:i/>
          <w:szCs w:val="22"/>
        </w:rPr>
      </w:pPr>
      <w:r w:rsidRPr="00031451">
        <w:rPr>
          <w:rFonts w:asciiTheme="majorHAnsi" w:hAnsiTheme="majorHAnsi" w:eastAsiaTheme="minorHAnsi" w:cstheme="minorBidi"/>
          <w:szCs w:val="22"/>
        </w:rPr>
        <w:t>Postage: $</w:t>
      </w:r>
      <w:r>
        <w:rPr>
          <w:rFonts w:asciiTheme="majorHAnsi" w:hAnsiTheme="majorHAnsi" w:eastAsiaTheme="minorHAnsi" w:cstheme="minorBidi"/>
          <w:szCs w:val="22"/>
        </w:rPr>
        <w:t>0</w:t>
      </w:r>
    </w:p>
    <w:p w:rsidRPr="00031451" w:rsidR="00031451" w:rsidP="00031451" w:rsidRDefault="00031451" w14:paraId="4D1CEA3F" w14:textId="23659D7A">
      <w:pPr>
        <w:numPr>
          <w:ilvl w:val="1"/>
          <w:numId w:val="43"/>
        </w:numPr>
        <w:spacing w:after="200" w:line="276" w:lineRule="auto"/>
        <w:contextualSpacing/>
        <w:rPr>
          <w:rFonts w:asciiTheme="majorHAnsi" w:hAnsiTheme="majorHAnsi" w:eastAsiaTheme="minorHAnsi" w:cstheme="minorBidi"/>
          <w:i/>
          <w:szCs w:val="22"/>
        </w:rPr>
      </w:pPr>
      <w:r w:rsidRPr="00031451">
        <w:rPr>
          <w:rFonts w:asciiTheme="majorHAnsi" w:hAnsiTheme="majorHAnsi" w:eastAsiaTheme="minorHAnsi" w:cstheme="minorBidi"/>
          <w:szCs w:val="22"/>
        </w:rPr>
        <w:t>Software Purchases: $</w:t>
      </w:r>
      <w:r>
        <w:rPr>
          <w:rFonts w:asciiTheme="majorHAnsi" w:hAnsiTheme="majorHAnsi" w:eastAsiaTheme="minorHAnsi" w:cstheme="minorBidi"/>
          <w:szCs w:val="22"/>
        </w:rPr>
        <w:t>0</w:t>
      </w:r>
    </w:p>
    <w:p w:rsidRPr="00031451" w:rsidR="00031451" w:rsidP="00031451" w:rsidRDefault="00031451" w14:paraId="695349E0" w14:textId="0C57295D">
      <w:pPr>
        <w:numPr>
          <w:ilvl w:val="1"/>
          <w:numId w:val="43"/>
        </w:numPr>
        <w:spacing w:after="200" w:line="276" w:lineRule="auto"/>
        <w:contextualSpacing/>
        <w:rPr>
          <w:rFonts w:asciiTheme="majorHAnsi" w:hAnsiTheme="majorHAnsi" w:eastAsiaTheme="minorHAnsi" w:cstheme="minorBidi"/>
          <w:i/>
          <w:szCs w:val="22"/>
        </w:rPr>
      </w:pPr>
      <w:r w:rsidRPr="00031451">
        <w:rPr>
          <w:rFonts w:asciiTheme="majorHAnsi" w:hAnsiTheme="majorHAnsi" w:eastAsiaTheme="minorHAnsi" w:cstheme="minorBidi"/>
          <w:szCs w:val="22"/>
        </w:rPr>
        <w:t>Licensing Costs: $</w:t>
      </w:r>
      <w:r>
        <w:rPr>
          <w:rFonts w:asciiTheme="majorHAnsi" w:hAnsiTheme="majorHAnsi" w:eastAsiaTheme="minorHAnsi" w:cstheme="minorBidi"/>
          <w:szCs w:val="22"/>
        </w:rPr>
        <w:t>0</w:t>
      </w:r>
    </w:p>
    <w:p w:rsidRPr="00031451" w:rsidR="00031451" w:rsidP="00031451" w:rsidRDefault="00031451" w14:paraId="3B461228" w14:textId="06DA98AD">
      <w:pPr>
        <w:numPr>
          <w:ilvl w:val="1"/>
          <w:numId w:val="43"/>
        </w:numPr>
        <w:spacing w:after="200" w:line="276" w:lineRule="auto"/>
        <w:contextualSpacing/>
        <w:rPr>
          <w:rFonts w:asciiTheme="majorHAnsi" w:hAnsiTheme="majorHAnsi" w:eastAsiaTheme="minorHAnsi" w:cstheme="minorBidi"/>
          <w:i/>
          <w:szCs w:val="22"/>
        </w:rPr>
      </w:pPr>
      <w:r w:rsidRPr="00031451">
        <w:rPr>
          <w:rFonts w:asciiTheme="majorHAnsi" w:hAnsiTheme="majorHAnsi" w:eastAsiaTheme="minorHAnsi" w:cstheme="minorBidi"/>
          <w:szCs w:val="22"/>
        </w:rPr>
        <w:t>Other: $</w:t>
      </w:r>
      <w:r>
        <w:rPr>
          <w:rFonts w:asciiTheme="majorHAnsi" w:hAnsiTheme="majorHAnsi" w:eastAsiaTheme="minorHAnsi" w:cstheme="minorBidi"/>
          <w:szCs w:val="22"/>
        </w:rPr>
        <w:t>0</w:t>
      </w:r>
    </w:p>
    <w:p w:rsidRPr="00031451" w:rsidR="00031451" w:rsidP="00031451" w:rsidRDefault="00031451" w14:paraId="0A336512" w14:textId="77777777">
      <w:pPr>
        <w:ind w:left="1440"/>
        <w:contextualSpacing/>
        <w:rPr>
          <w:rFonts w:asciiTheme="majorHAnsi" w:hAnsiTheme="majorHAnsi" w:eastAsiaTheme="minorHAnsi" w:cstheme="minorBidi"/>
          <w:i/>
          <w:szCs w:val="22"/>
        </w:rPr>
      </w:pPr>
    </w:p>
    <w:p w:rsidRPr="00031451" w:rsidR="00031451" w:rsidP="00031451" w:rsidRDefault="00031451" w14:paraId="70B92386" w14:textId="5D3C9688">
      <w:pPr>
        <w:numPr>
          <w:ilvl w:val="0"/>
          <w:numId w:val="43"/>
        </w:numPr>
        <w:spacing w:after="200" w:line="276" w:lineRule="auto"/>
        <w:contextualSpacing/>
        <w:rPr>
          <w:rFonts w:asciiTheme="majorHAnsi" w:hAnsiTheme="majorHAnsi" w:eastAsiaTheme="minorHAnsi" w:cstheme="minorBidi"/>
          <w:i/>
          <w:szCs w:val="22"/>
        </w:rPr>
      </w:pPr>
      <w:r w:rsidRPr="00031451">
        <w:rPr>
          <w:rFonts w:asciiTheme="majorHAnsi" w:hAnsiTheme="majorHAnsi" w:eastAsiaTheme="minorHAnsi" w:cstheme="minorBidi"/>
          <w:szCs w:val="22"/>
        </w:rPr>
        <w:t>Total Operational and Maintenance Cost: $</w:t>
      </w:r>
      <w:r>
        <w:rPr>
          <w:rFonts w:asciiTheme="majorHAnsi" w:hAnsiTheme="majorHAnsi" w:eastAsiaTheme="minorHAnsi" w:cstheme="minorBidi"/>
          <w:szCs w:val="22"/>
        </w:rPr>
        <w:t>0</w:t>
      </w:r>
    </w:p>
    <w:p w:rsidR="007637F8" w:rsidP="007637F8" w:rsidRDefault="007637F8" w14:paraId="7BA535E0" w14:textId="7867D950">
      <w:pPr>
        <w:pStyle w:val="NormalWeb"/>
        <w:spacing w:line="288" w:lineRule="atLeast"/>
      </w:pPr>
      <w:r>
        <w:t>There are no operational and maintenance costs that come as a result of this collection, as no new equipment, printing, postage, software purchases, licensing costs, or other costs are involved.</w:t>
      </w:r>
    </w:p>
    <w:p w:rsidR="007637F8" w:rsidP="00E74719" w:rsidRDefault="00031451" w14:paraId="7BA535E2" w14:textId="66168764">
      <w:pPr>
        <w:pStyle w:val="NormalWeb"/>
        <w:spacing w:line="288" w:lineRule="atLeast"/>
      </w:pPr>
      <w:r>
        <w:t>Part C: TOTAL COST TO THE FEDERAL GOVERNMENT</w:t>
      </w:r>
    </w:p>
    <w:p w:rsidRPr="00031451" w:rsidR="00031451" w:rsidP="00031451" w:rsidRDefault="00031451" w14:paraId="164D475A" w14:textId="711D8116">
      <w:pPr>
        <w:numPr>
          <w:ilvl w:val="0"/>
          <w:numId w:val="44"/>
        </w:numPr>
        <w:spacing w:after="200" w:line="276" w:lineRule="auto"/>
        <w:contextualSpacing/>
        <w:rPr>
          <w:rFonts w:asciiTheme="majorHAnsi" w:hAnsiTheme="majorHAnsi" w:eastAsiaTheme="minorHAnsi" w:cstheme="minorBidi"/>
          <w:szCs w:val="22"/>
        </w:rPr>
      </w:pPr>
      <w:r w:rsidRPr="00031451">
        <w:rPr>
          <w:rFonts w:asciiTheme="majorHAnsi" w:hAnsiTheme="majorHAnsi" w:eastAsiaTheme="minorHAnsi" w:cstheme="minorBidi"/>
          <w:szCs w:val="22"/>
        </w:rPr>
        <w:t>Total Labor Cost to the Federal Government: $</w:t>
      </w:r>
      <w:r>
        <w:rPr>
          <w:rFonts w:asciiTheme="majorHAnsi" w:hAnsiTheme="majorHAnsi" w:eastAsiaTheme="minorHAnsi" w:cstheme="minorBidi"/>
          <w:szCs w:val="22"/>
        </w:rPr>
        <w:t>8,974.88</w:t>
      </w:r>
    </w:p>
    <w:p w:rsidRPr="00031451" w:rsidR="00031451" w:rsidP="00031451" w:rsidRDefault="00031451" w14:paraId="2DB6F780" w14:textId="77777777">
      <w:pPr>
        <w:ind w:left="720"/>
        <w:contextualSpacing/>
        <w:rPr>
          <w:rFonts w:asciiTheme="majorHAnsi" w:hAnsiTheme="majorHAnsi" w:eastAsiaTheme="minorHAnsi" w:cstheme="minorBidi"/>
          <w:szCs w:val="22"/>
        </w:rPr>
      </w:pPr>
    </w:p>
    <w:p w:rsidRPr="00031451" w:rsidR="00031451" w:rsidP="00031451" w:rsidRDefault="00031451" w14:paraId="5F41BEFE" w14:textId="13EE0D53">
      <w:pPr>
        <w:numPr>
          <w:ilvl w:val="0"/>
          <w:numId w:val="44"/>
        </w:numPr>
        <w:spacing w:after="200" w:line="276" w:lineRule="auto"/>
        <w:contextualSpacing/>
        <w:rPr>
          <w:rFonts w:asciiTheme="majorHAnsi" w:hAnsiTheme="majorHAnsi" w:eastAsiaTheme="minorHAnsi" w:cstheme="minorBidi"/>
          <w:szCs w:val="22"/>
        </w:rPr>
      </w:pPr>
      <w:r w:rsidRPr="00031451">
        <w:rPr>
          <w:rFonts w:asciiTheme="majorHAnsi" w:hAnsiTheme="majorHAnsi" w:eastAsiaTheme="minorHAnsi" w:cstheme="minorBidi"/>
          <w:szCs w:val="22"/>
        </w:rPr>
        <w:t>Total Operational and Maintenance Costs: $</w:t>
      </w:r>
      <w:r>
        <w:rPr>
          <w:rFonts w:asciiTheme="majorHAnsi" w:hAnsiTheme="majorHAnsi" w:eastAsiaTheme="minorHAnsi" w:cstheme="minorBidi"/>
          <w:szCs w:val="22"/>
        </w:rPr>
        <w:t>0</w:t>
      </w:r>
    </w:p>
    <w:p w:rsidRPr="00031451" w:rsidR="00031451" w:rsidP="00031451" w:rsidRDefault="00031451" w14:paraId="7848F9C6" w14:textId="77777777">
      <w:pPr>
        <w:rPr>
          <w:rFonts w:asciiTheme="majorHAnsi" w:hAnsiTheme="majorHAnsi" w:eastAsiaTheme="minorHAnsi" w:cstheme="minorBidi"/>
          <w:szCs w:val="22"/>
        </w:rPr>
      </w:pPr>
    </w:p>
    <w:p w:rsidRPr="00031451" w:rsidR="00647522" w:rsidP="00031451" w:rsidRDefault="00031451" w14:paraId="6AB9180C" w14:textId="7EC613BC">
      <w:pPr>
        <w:numPr>
          <w:ilvl w:val="0"/>
          <w:numId w:val="44"/>
        </w:numPr>
        <w:spacing w:after="200" w:line="276" w:lineRule="auto"/>
        <w:contextualSpacing/>
        <w:rPr>
          <w:rFonts w:asciiTheme="majorHAnsi" w:hAnsiTheme="majorHAnsi" w:eastAsiaTheme="minorHAnsi" w:cstheme="minorBidi"/>
          <w:szCs w:val="22"/>
        </w:rPr>
      </w:pPr>
      <w:r w:rsidRPr="00031451">
        <w:rPr>
          <w:rFonts w:asciiTheme="majorHAnsi" w:hAnsiTheme="majorHAnsi" w:eastAsiaTheme="minorHAnsi" w:cstheme="minorBidi"/>
          <w:szCs w:val="22"/>
        </w:rPr>
        <w:t xml:space="preserve">Total </w:t>
      </w:r>
      <w:r>
        <w:rPr>
          <w:rFonts w:asciiTheme="majorHAnsi" w:hAnsiTheme="majorHAnsi" w:eastAsiaTheme="minorHAnsi" w:cstheme="minorBidi"/>
          <w:szCs w:val="22"/>
        </w:rPr>
        <w:t>Cost to the Federal Government: $8,975</w:t>
      </w:r>
    </w:p>
    <w:p w:rsidR="005E0A0F" w:rsidP="00031451" w:rsidRDefault="005E0A0F" w14:paraId="7BA535EE" w14:textId="294CE4F3">
      <w:pPr>
        <w:pStyle w:val="NormalWeb"/>
        <w:spacing w:line="288" w:lineRule="atLeast"/>
        <w:rPr>
          <w:u w:val="single"/>
        </w:rPr>
      </w:pPr>
      <w:bookmarkStart w:name="cp468" w:id="12"/>
      <w:bookmarkEnd w:id="11"/>
      <w:r w:rsidRPr="00922551">
        <w:lastRenderedPageBreak/>
        <w:t>1</w:t>
      </w:r>
      <w:r w:rsidR="00031451">
        <w:t>5. </w:t>
      </w:r>
      <w:r w:rsidR="00031451">
        <w:tab/>
      </w:r>
      <w:r w:rsidRPr="00922551">
        <w:rPr>
          <w:u w:val="single"/>
        </w:rPr>
        <w:t>Reasons for Change in Burden</w:t>
      </w:r>
    </w:p>
    <w:p w:rsidRPr="00031451" w:rsidR="00A83C40" w:rsidP="00031451" w:rsidRDefault="000F4990" w14:paraId="7BA535F1" w14:textId="5E680D4B">
      <w:pPr>
        <w:pStyle w:val="PlainText"/>
        <w:rPr>
          <w:rFonts w:ascii="Times New Roman" w:hAnsi="Times New Roman" w:eastAsia="Times New Roman" w:cs="Times New Roman"/>
          <w:sz w:val="24"/>
          <w:szCs w:val="24"/>
        </w:rPr>
      </w:pPr>
      <w:r>
        <w:rPr>
          <w:rFonts w:ascii="Times New Roman" w:hAnsi="Times New Roman" w:eastAsia="Times New Roman" w:cs="Times New Roman"/>
          <w:sz w:val="24"/>
          <w:szCs w:val="24"/>
        </w:rPr>
        <w:t>DCSA</w:t>
      </w:r>
      <w:r w:rsidRPr="00F20231" w:rsidR="003C1F04">
        <w:rPr>
          <w:rFonts w:ascii="Times New Roman" w:hAnsi="Times New Roman" w:eastAsia="Times New Roman" w:cs="Times New Roman"/>
          <w:sz w:val="24"/>
          <w:szCs w:val="24"/>
        </w:rPr>
        <w:t xml:space="preserve"> transitioned the data</w:t>
      </w:r>
      <w:r w:rsidR="003C1F04">
        <w:rPr>
          <w:rFonts w:ascii="Times New Roman" w:hAnsi="Times New Roman" w:eastAsia="Times New Roman" w:cs="Times New Roman"/>
          <w:sz w:val="24"/>
          <w:szCs w:val="24"/>
        </w:rPr>
        <w:t xml:space="preserve"> </w:t>
      </w:r>
      <w:r w:rsidRPr="00F20231" w:rsidR="003C1F04">
        <w:rPr>
          <w:rFonts w:ascii="Times New Roman" w:hAnsi="Times New Roman" w:eastAsia="Times New Roman" w:cs="Times New Roman"/>
          <w:sz w:val="24"/>
          <w:szCs w:val="24"/>
        </w:rPr>
        <w:t>collection for OMB 0704-0417 from a commercial survey vendor to the National</w:t>
      </w:r>
      <w:r w:rsidR="003C1F04">
        <w:rPr>
          <w:rFonts w:ascii="Times New Roman" w:hAnsi="Times New Roman" w:eastAsia="Times New Roman" w:cs="Times New Roman"/>
          <w:sz w:val="24"/>
          <w:szCs w:val="24"/>
        </w:rPr>
        <w:t xml:space="preserve"> </w:t>
      </w:r>
      <w:r w:rsidRPr="00F20231" w:rsidR="003C1F04">
        <w:rPr>
          <w:rFonts w:ascii="Times New Roman" w:hAnsi="Times New Roman" w:eastAsia="Times New Roman" w:cs="Times New Roman"/>
          <w:sz w:val="24"/>
          <w:szCs w:val="24"/>
        </w:rPr>
        <w:t>Industrial Security System (NISS)</w:t>
      </w:r>
      <w:r w:rsidR="00977881">
        <w:rPr>
          <w:rFonts w:ascii="Times New Roman" w:hAnsi="Times New Roman" w:eastAsia="Times New Roman" w:cs="Times New Roman"/>
          <w:sz w:val="24"/>
          <w:szCs w:val="24"/>
        </w:rPr>
        <w:t xml:space="preserve"> in 2018</w:t>
      </w:r>
      <w:r w:rsidRPr="00F20231" w:rsidR="003C1F04">
        <w:rPr>
          <w:rFonts w:ascii="Times New Roman" w:hAnsi="Times New Roman" w:eastAsia="Times New Roman" w:cs="Times New Roman"/>
          <w:sz w:val="24"/>
          <w:szCs w:val="24"/>
        </w:rPr>
        <w:t>.  The burden time for each respondent to</w:t>
      </w:r>
      <w:r w:rsidR="003C1F04">
        <w:rPr>
          <w:rFonts w:ascii="Times New Roman" w:hAnsi="Times New Roman" w:eastAsia="Times New Roman" w:cs="Times New Roman"/>
          <w:sz w:val="24"/>
          <w:szCs w:val="24"/>
        </w:rPr>
        <w:t xml:space="preserve"> </w:t>
      </w:r>
      <w:r w:rsidRPr="00F20231" w:rsidR="003C1F04">
        <w:rPr>
          <w:rFonts w:ascii="Times New Roman" w:hAnsi="Times New Roman" w:eastAsia="Times New Roman" w:cs="Times New Roman"/>
          <w:sz w:val="24"/>
          <w:szCs w:val="24"/>
        </w:rPr>
        <w:t>complete th</w:t>
      </w:r>
      <w:r w:rsidR="00BE7D94">
        <w:rPr>
          <w:rFonts w:ascii="Times New Roman" w:hAnsi="Times New Roman" w:eastAsia="Times New Roman" w:cs="Times New Roman"/>
          <w:sz w:val="24"/>
          <w:szCs w:val="24"/>
        </w:rPr>
        <w:t>e</w:t>
      </w:r>
      <w:r w:rsidRPr="00F20231" w:rsidR="003C1F04">
        <w:rPr>
          <w:rFonts w:ascii="Times New Roman" w:hAnsi="Times New Roman" w:eastAsia="Times New Roman" w:cs="Times New Roman"/>
          <w:sz w:val="24"/>
          <w:szCs w:val="24"/>
        </w:rPr>
        <w:t xml:space="preserve"> </w:t>
      </w:r>
      <w:r w:rsidR="00BE7D94">
        <w:rPr>
          <w:rFonts w:ascii="Times New Roman" w:hAnsi="Times New Roman" w:eastAsia="Times New Roman" w:cs="Times New Roman"/>
          <w:sz w:val="24"/>
          <w:szCs w:val="24"/>
        </w:rPr>
        <w:t>census</w:t>
      </w:r>
      <w:r w:rsidRPr="00F20231" w:rsidR="00BE7D94">
        <w:rPr>
          <w:rFonts w:ascii="Times New Roman" w:hAnsi="Times New Roman" w:eastAsia="Times New Roman" w:cs="Times New Roman"/>
          <w:sz w:val="24"/>
          <w:szCs w:val="24"/>
        </w:rPr>
        <w:t xml:space="preserve"> </w:t>
      </w:r>
      <w:r w:rsidRPr="00F20231" w:rsidR="003C1F04">
        <w:rPr>
          <w:rFonts w:ascii="Times New Roman" w:hAnsi="Times New Roman" w:eastAsia="Times New Roman" w:cs="Times New Roman"/>
          <w:sz w:val="24"/>
          <w:szCs w:val="24"/>
        </w:rPr>
        <w:t xml:space="preserve">has </w:t>
      </w:r>
      <w:r w:rsidR="00977881">
        <w:rPr>
          <w:rFonts w:ascii="Times New Roman" w:hAnsi="Times New Roman" w:eastAsia="Times New Roman" w:cs="Times New Roman"/>
          <w:sz w:val="24"/>
          <w:szCs w:val="24"/>
        </w:rPr>
        <w:t>increased to 40 minutes from 30</w:t>
      </w:r>
      <w:r w:rsidR="00684147">
        <w:rPr>
          <w:rFonts w:ascii="Times New Roman" w:hAnsi="Times New Roman" w:eastAsia="Times New Roman" w:cs="Times New Roman"/>
          <w:sz w:val="24"/>
          <w:szCs w:val="24"/>
        </w:rPr>
        <w:t xml:space="preserve"> minutes, and the pay-rates associated with a GS13 step 1 has also increased over the last several years</w:t>
      </w:r>
      <w:r w:rsidRPr="00F20231" w:rsidR="003C1F04">
        <w:rPr>
          <w:rFonts w:ascii="Times New Roman" w:hAnsi="Times New Roman" w:eastAsia="Times New Roman" w:cs="Times New Roman"/>
          <w:sz w:val="24"/>
          <w:szCs w:val="24"/>
        </w:rPr>
        <w:t>.</w:t>
      </w:r>
      <w:r w:rsidR="00684147">
        <w:rPr>
          <w:rFonts w:ascii="Times New Roman" w:hAnsi="Times New Roman" w:eastAsia="Times New Roman" w:cs="Times New Roman"/>
          <w:sz w:val="24"/>
          <w:szCs w:val="24"/>
        </w:rPr>
        <w:t xml:space="preserve"> </w:t>
      </w:r>
      <w:r w:rsidR="00977881">
        <w:rPr>
          <w:rFonts w:ascii="Times New Roman" w:hAnsi="Times New Roman" w:eastAsia="Times New Roman" w:cs="Times New Roman"/>
          <w:sz w:val="24"/>
          <w:szCs w:val="24"/>
        </w:rPr>
        <w:t xml:space="preserve">However, the number of cleared contractor facilities enrolled in NISS and completing the </w:t>
      </w:r>
      <w:r w:rsidR="00BE7D94">
        <w:rPr>
          <w:rFonts w:ascii="Times New Roman" w:hAnsi="Times New Roman" w:eastAsia="Times New Roman" w:cs="Times New Roman"/>
          <w:sz w:val="24"/>
          <w:szCs w:val="24"/>
        </w:rPr>
        <w:t>census</w:t>
      </w:r>
      <w:r w:rsidR="00977881">
        <w:rPr>
          <w:rFonts w:ascii="Times New Roman" w:hAnsi="Times New Roman" w:eastAsia="Times New Roman" w:cs="Times New Roman"/>
          <w:sz w:val="24"/>
          <w:szCs w:val="24"/>
        </w:rPr>
        <w:t xml:space="preserve"> has decreased since the transition to NISS. </w:t>
      </w:r>
      <w:r w:rsidR="00684147">
        <w:rPr>
          <w:rFonts w:ascii="Times New Roman" w:hAnsi="Times New Roman" w:eastAsia="Times New Roman" w:cs="Times New Roman"/>
          <w:sz w:val="24"/>
          <w:szCs w:val="24"/>
        </w:rPr>
        <w:t xml:space="preserve">Over the last several years, there have been several latency issues with NISS, and many of those have been corrected.  This will likely lead to a decrease in the cost burden. </w:t>
      </w:r>
      <w:r w:rsidRPr="000B4D75" w:rsidR="003C1F04">
        <w:rPr>
          <w:rFonts w:ascii="Times New Roman" w:hAnsi="Times New Roman" w:eastAsia="Times New Roman" w:cs="Times New Roman"/>
          <w:sz w:val="24"/>
          <w:szCs w:val="24"/>
        </w:rPr>
        <w:t>This</w:t>
      </w:r>
      <w:r w:rsidR="003C1F04">
        <w:rPr>
          <w:rFonts w:ascii="Times New Roman" w:hAnsi="Times New Roman" w:eastAsia="Times New Roman" w:cs="Times New Roman"/>
          <w:sz w:val="24"/>
          <w:szCs w:val="24"/>
        </w:rPr>
        <w:t xml:space="preserve"> </w:t>
      </w:r>
      <w:r w:rsidRPr="000B4D75" w:rsidR="003C1F04">
        <w:rPr>
          <w:rFonts w:ascii="Times New Roman" w:hAnsi="Times New Roman" w:eastAsia="Times New Roman" w:cs="Times New Roman"/>
          <w:sz w:val="24"/>
          <w:szCs w:val="24"/>
        </w:rPr>
        <w:t>data collection is a census of approximately 12K cleared contractor facilities available in the National Industrial Security System (NISS). In</w:t>
      </w:r>
      <w:r w:rsidR="003C1F04">
        <w:rPr>
          <w:rFonts w:ascii="Times New Roman" w:hAnsi="Times New Roman" w:eastAsia="Times New Roman" w:cs="Times New Roman"/>
          <w:sz w:val="24"/>
          <w:szCs w:val="24"/>
        </w:rPr>
        <w:t xml:space="preserve"> </w:t>
      </w:r>
      <w:r w:rsidR="00977881">
        <w:rPr>
          <w:rFonts w:ascii="Times New Roman" w:hAnsi="Times New Roman" w:eastAsia="Times New Roman" w:cs="Times New Roman"/>
          <w:sz w:val="24"/>
          <w:szCs w:val="24"/>
        </w:rPr>
        <w:t>2020</w:t>
      </w:r>
      <w:r w:rsidRPr="000B4D75" w:rsidR="003C1F04">
        <w:rPr>
          <w:rFonts w:ascii="Times New Roman" w:hAnsi="Times New Roman" w:eastAsia="Times New Roman" w:cs="Times New Roman"/>
          <w:sz w:val="24"/>
          <w:szCs w:val="24"/>
        </w:rPr>
        <w:t xml:space="preserve">, </w:t>
      </w:r>
      <w:r w:rsidR="00977881">
        <w:rPr>
          <w:rFonts w:ascii="Times New Roman" w:hAnsi="Times New Roman" w:eastAsia="Times New Roman" w:cs="Times New Roman"/>
          <w:sz w:val="24"/>
          <w:szCs w:val="24"/>
        </w:rPr>
        <w:t>approximately</w:t>
      </w:r>
      <w:r w:rsidRPr="000B4D75" w:rsidR="00977881">
        <w:rPr>
          <w:rFonts w:ascii="Times New Roman" w:hAnsi="Times New Roman" w:eastAsia="Times New Roman" w:cs="Times New Roman"/>
          <w:sz w:val="24"/>
          <w:szCs w:val="24"/>
        </w:rPr>
        <w:t xml:space="preserve"> </w:t>
      </w:r>
      <w:r w:rsidR="00977881">
        <w:rPr>
          <w:rFonts w:ascii="Times New Roman" w:hAnsi="Times New Roman" w:eastAsia="Times New Roman" w:cs="Times New Roman"/>
          <w:sz w:val="24"/>
          <w:szCs w:val="24"/>
        </w:rPr>
        <w:t>8</w:t>
      </w:r>
      <w:r w:rsidRPr="000B4D75" w:rsidR="003C1F04">
        <w:rPr>
          <w:rFonts w:ascii="Times New Roman" w:hAnsi="Times New Roman" w:eastAsia="Times New Roman" w:cs="Times New Roman"/>
          <w:sz w:val="24"/>
          <w:szCs w:val="24"/>
        </w:rPr>
        <w:t>K facilities participated</w:t>
      </w:r>
      <w:r w:rsidR="00977881">
        <w:rPr>
          <w:rFonts w:ascii="Times New Roman" w:hAnsi="Times New Roman" w:eastAsia="Times New Roman" w:cs="Times New Roman"/>
          <w:sz w:val="24"/>
          <w:szCs w:val="24"/>
        </w:rPr>
        <w:t xml:space="preserve">. </w:t>
      </w:r>
      <w:r w:rsidRPr="000B4D75" w:rsidR="003C1F04">
        <w:rPr>
          <w:rFonts w:ascii="Times New Roman" w:hAnsi="Times New Roman" w:eastAsia="Times New Roman" w:cs="Times New Roman"/>
          <w:sz w:val="24"/>
          <w:szCs w:val="24"/>
        </w:rPr>
        <w:t xml:space="preserve">The </w:t>
      </w:r>
      <w:r w:rsidR="00BE7D94">
        <w:rPr>
          <w:rFonts w:ascii="Times New Roman" w:hAnsi="Times New Roman" w:eastAsia="Times New Roman" w:cs="Times New Roman"/>
          <w:sz w:val="24"/>
          <w:szCs w:val="24"/>
        </w:rPr>
        <w:t>census</w:t>
      </w:r>
      <w:r w:rsidRPr="000B4D75" w:rsidR="00BE7D94">
        <w:rPr>
          <w:rFonts w:ascii="Times New Roman" w:hAnsi="Times New Roman" w:eastAsia="Times New Roman" w:cs="Times New Roman"/>
          <w:sz w:val="24"/>
          <w:szCs w:val="24"/>
        </w:rPr>
        <w:t xml:space="preserve"> </w:t>
      </w:r>
      <w:r w:rsidRPr="000B4D75" w:rsidR="003C1F04">
        <w:rPr>
          <w:rFonts w:ascii="Times New Roman" w:hAnsi="Times New Roman" w:eastAsia="Times New Roman" w:cs="Times New Roman"/>
          <w:sz w:val="24"/>
          <w:szCs w:val="24"/>
        </w:rPr>
        <w:t>data was used to project</w:t>
      </w:r>
      <w:r w:rsidR="003C1F04">
        <w:rPr>
          <w:rFonts w:ascii="Times New Roman" w:hAnsi="Times New Roman" w:eastAsia="Times New Roman" w:cs="Times New Roman"/>
          <w:sz w:val="24"/>
          <w:szCs w:val="24"/>
        </w:rPr>
        <w:t xml:space="preserve"> </w:t>
      </w:r>
      <w:r w:rsidRPr="000B4D75" w:rsidR="003C1F04">
        <w:rPr>
          <w:rFonts w:ascii="Times New Roman" w:hAnsi="Times New Roman" w:eastAsia="Times New Roman" w:cs="Times New Roman"/>
          <w:sz w:val="24"/>
          <w:szCs w:val="24"/>
        </w:rPr>
        <w:t>case and cost estimates, integral to planning and programming for NISP personnel security investigations across the Fiscal Year Defense Plan.</w:t>
      </w:r>
    </w:p>
    <w:bookmarkEnd w:id="12"/>
    <w:p w:rsidR="005E0A0F" w:rsidP="00031451" w:rsidRDefault="00031451" w14:paraId="7BA535F2" w14:textId="3E80301E">
      <w:pPr>
        <w:pStyle w:val="NormalWeb"/>
        <w:spacing w:line="288" w:lineRule="atLeast"/>
        <w:rPr>
          <w:u w:val="single"/>
        </w:rPr>
      </w:pPr>
      <w:r>
        <w:t>16.</w:t>
      </w:r>
      <w:r>
        <w:tab/>
      </w:r>
      <w:r w:rsidRPr="00922551" w:rsidR="005E0A0F">
        <w:t xml:space="preserve"> </w:t>
      </w:r>
      <w:r w:rsidRPr="00922551" w:rsidR="005E0A0F">
        <w:rPr>
          <w:u w:val="single"/>
        </w:rPr>
        <w:t>Publication of Results</w:t>
      </w:r>
    </w:p>
    <w:p w:rsidRPr="00DE4AFF" w:rsidR="00B57340" w:rsidP="00031451" w:rsidRDefault="00495B79" w14:paraId="7BA535F5" w14:textId="7382A15A">
      <w:pPr>
        <w:pStyle w:val="CommentText"/>
        <w:rPr>
          <w:sz w:val="24"/>
          <w:szCs w:val="24"/>
        </w:rPr>
      </w:pPr>
      <w:r w:rsidRPr="00DE4AFF">
        <w:rPr>
          <w:sz w:val="24"/>
          <w:szCs w:val="24"/>
        </w:rPr>
        <w:t>The results of this information collection will not be published.</w:t>
      </w:r>
      <w:bookmarkStart w:name="cp471" w:id="13"/>
    </w:p>
    <w:p w:rsidR="005E0A0F" w:rsidP="00031451" w:rsidRDefault="00031451" w14:paraId="7BA535F6" w14:textId="1D7F3B43">
      <w:pPr>
        <w:pStyle w:val="NormalWeb"/>
        <w:spacing w:line="288" w:lineRule="atLeast"/>
        <w:rPr>
          <w:u w:val="single"/>
        </w:rPr>
      </w:pPr>
      <w:r>
        <w:t>17. </w:t>
      </w:r>
      <w:r>
        <w:tab/>
      </w:r>
      <w:r w:rsidRPr="00922551" w:rsidR="005E0A0F">
        <w:rPr>
          <w:u w:val="single"/>
        </w:rPr>
        <w:t>Non-Display of OMB Expiration Date</w:t>
      </w:r>
    </w:p>
    <w:p w:rsidRPr="00031451" w:rsidR="00B57340" w:rsidP="00031451" w:rsidRDefault="00495B79" w14:paraId="7BA535F9" w14:textId="7C067AFA">
      <w:pPr>
        <w:spacing w:line="252" w:lineRule="auto"/>
        <w:ind w:right="165"/>
        <w:rPr>
          <w:color w:val="4B3F42"/>
        </w:rPr>
      </w:pPr>
      <w:bookmarkStart w:name="cp473" w:id="14"/>
      <w:bookmarkEnd w:id="13"/>
      <w:r w:rsidRPr="001D47E2">
        <w:t>We are not seeking approval to omit the display of the expiration date of the OMB approval on the collection instrument.</w:t>
      </w:r>
    </w:p>
    <w:p w:rsidR="00743072" w:rsidP="00031451" w:rsidRDefault="00031451" w14:paraId="7BA535FA" w14:textId="4CCA4D71">
      <w:pPr>
        <w:pStyle w:val="NormalWeb"/>
        <w:spacing w:line="288" w:lineRule="atLeast"/>
        <w:rPr>
          <w:u w:val="single"/>
        </w:rPr>
      </w:pPr>
      <w:r>
        <w:t>18. </w:t>
      </w:r>
      <w:r>
        <w:tab/>
      </w:r>
      <w:r w:rsidRPr="00922551" w:rsidR="005E0A0F">
        <w:rPr>
          <w:u w:val="single"/>
        </w:rPr>
        <w:t>Exceptions to "Certification for Paperwork Reduction Submissions"</w:t>
      </w:r>
    </w:p>
    <w:p w:rsidR="00495B79" w:rsidP="00031451" w:rsidRDefault="00495B79" w14:paraId="3E1D6393" w14:textId="77B37B4E">
      <w:pPr>
        <w:pStyle w:val="NormalWeb"/>
        <w:spacing w:line="288" w:lineRule="atLeast"/>
        <w:jc w:val="both"/>
      </w:pPr>
      <w:r w:rsidRPr="001D47E2">
        <w:t>We are not requesting any exemptions to the provisions stated in 5 CFR 1320.9.</w:t>
      </w:r>
    </w:p>
    <w:p w:rsidR="00857F73" w:rsidP="00743072" w:rsidRDefault="00857F73" w14:paraId="7BA535FC" w14:textId="77777777">
      <w:pPr>
        <w:pStyle w:val="NormalWeb"/>
        <w:spacing w:line="288" w:lineRule="atLeast"/>
        <w:ind w:firstLine="900"/>
        <w:rPr>
          <w:u w:val="single"/>
        </w:rPr>
      </w:pPr>
    </w:p>
    <w:bookmarkEnd w:id="14"/>
    <w:p w:rsidR="00A93CBF" w:rsidP="005E0A0F" w:rsidRDefault="00A93CBF" w14:paraId="7BA535FE" w14:textId="77777777">
      <w:pPr>
        <w:pStyle w:val="NormalWeb"/>
        <w:spacing w:line="288" w:lineRule="atLeast"/>
        <w:ind w:firstLine="1350"/>
      </w:pPr>
    </w:p>
    <w:sectPr w:rsidR="00A93CBF" w:rsidSect="00F1447C">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A53601" w14:textId="77777777" w:rsidR="00840AA0" w:rsidRDefault="00840AA0" w:rsidP="00D74D55">
      <w:r>
        <w:separator/>
      </w:r>
    </w:p>
  </w:endnote>
  <w:endnote w:type="continuationSeparator" w:id="0">
    <w:p w14:paraId="7BA53602" w14:textId="77777777" w:rsidR="00840AA0" w:rsidRDefault="00840AA0" w:rsidP="00D74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F5E87" w14:textId="77777777" w:rsidR="00201F89" w:rsidRPr="00467F35" w:rsidRDefault="00201F89" w:rsidP="00201F89">
    <w:pPr>
      <w:pStyle w:val="Footer"/>
      <w:jc w:val="center"/>
      <w:rPr>
        <w:i/>
      </w:rPr>
    </w:pPr>
  </w:p>
  <w:p w14:paraId="7BA53604" w14:textId="38DA2D3F" w:rsidR="00D74D55" w:rsidRDefault="00D74D55" w:rsidP="00201F8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A535FF" w14:textId="77777777" w:rsidR="00840AA0" w:rsidRDefault="00840AA0" w:rsidP="00D74D55">
      <w:r>
        <w:separator/>
      </w:r>
    </w:p>
  </w:footnote>
  <w:footnote w:type="continuationSeparator" w:id="0">
    <w:p w14:paraId="7BA53600" w14:textId="77777777" w:rsidR="00840AA0" w:rsidRDefault="00840AA0" w:rsidP="00D74D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7615E"/>
    <w:multiLevelType w:val="hybridMultilevel"/>
    <w:tmpl w:val="22708DB4"/>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15:restartNumberingAfterBreak="0">
    <w:nsid w:val="04AE23FB"/>
    <w:multiLevelType w:val="hybridMultilevel"/>
    <w:tmpl w:val="3712FB2A"/>
    <w:lvl w:ilvl="0" w:tplc="0238635E">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04D16D3A"/>
    <w:multiLevelType w:val="hybridMultilevel"/>
    <w:tmpl w:val="4DF2B0AC"/>
    <w:lvl w:ilvl="0" w:tplc="0238635E">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15:restartNumberingAfterBreak="0">
    <w:nsid w:val="0DC56AE7"/>
    <w:multiLevelType w:val="hybridMultilevel"/>
    <w:tmpl w:val="6E947CFC"/>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4"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147870"/>
    <w:multiLevelType w:val="hybridMultilevel"/>
    <w:tmpl w:val="860E617C"/>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15:restartNumberingAfterBreak="0">
    <w:nsid w:val="127A1155"/>
    <w:multiLevelType w:val="hybridMultilevel"/>
    <w:tmpl w:val="BFEC54B6"/>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15:restartNumberingAfterBreak="0">
    <w:nsid w:val="13A4349A"/>
    <w:multiLevelType w:val="hybridMultilevel"/>
    <w:tmpl w:val="613CD97A"/>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666047"/>
    <w:multiLevelType w:val="hybridMultilevel"/>
    <w:tmpl w:val="82126286"/>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7D75E6"/>
    <w:multiLevelType w:val="hybridMultilevel"/>
    <w:tmpl w:val="9AD6AE6C"/>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1DF444A4"/>
    <w:multiLevelType w:val="hybridMultilevel"/>
    <w:tmpl w:val="F9B2B36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6518FF"/>
    <w:multiLevelType w:val="hybridMultilevel"/>
    <w:tmpl w:val="4514A1D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6"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F586D5C"/>
    <w:multiLevelType w:val="hybridMultilevel"/>
    <w:tmpl w:val="62C80F36"/>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0" w15:restartNumberingAfterBreak="0">
    <w:nsid w:val="3467061A"/>
    <w:multiLevelType w:val="hybridMultilevel"/>
    <w:tmpl w:val="8098B05A"/>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1" w15:restartNumberingAfterBreak="0">
    <w:nsid w:val="35814927"/>
    <w:multiLevelType w:val="hybridMultilevel"/>
    <w:tmpl w:val="47DC1852"/>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2" w15:restartNumberingAfterBreak="0">
    <w:nsid w:val="38D631EF"/>
    <w:multiLevelType w:val="hybridMultilevel"/>
    <w:tmpl w:val="D7AC8836"/>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3" w15:restartNumberingAfterBreak="0">
    <w:nsid w:val="3C7E686D"/>
    <w:multiLevelType w:val="hybridMultilevel"/>
    <w:tmpl w:val="E4A42AE8"/>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4" w15:restartNumberingAfterBreak="0">
    <w:nsid w:val="3CF37FF2"/>
    <w:multiLevelType w:val="hybridMultilevel"/>
    <w:tmpl w:val="53A8E866"/>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5" w15:restartNumberingAfterBreak="0">
    <w:nsid w:val="3F671697"/>
    <w:multiLevelType w:val="hybridMultilevel"/>
    <w:tmpl w:val="A5B20DC0"/>
    <w:lvl w:ilvl="0" w:tplc="06121AA8">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6" w15:restartNumberingAfterBreak="0">
    <w:nsid w:val="3FC10644"/>
    <w:multiLevelType w:val="hybridMultilevel"/>
    <w:tmpl w:val="F75414E4"/>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7" w15:restartNumberingAfterBreak="0">
    <w:nsid w:val="405532FB"/>
    <w:multiLevelType w:val="hybridMultilevel"/>
    <w:tmpl w:val="F5AEA47E"/>
    <w:lvl w:ilvl="0" w:tplc="0238635E">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8" w15:restartNumberingAfterBreak="0">
    <w:nsid w:val="457612DB"/>
    <w:multiLevelType w:val="hybridMultilevel"/>
    <w:tmpl w:val="40D6BFC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9"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FE954FA"/>
    <w:multiLevelType w:val="hybridMultilevel"/>
    <w:tmpl w:val="7B70F9A6"/>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1"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2"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66503B"/>
    <w:multiLevelType w:val="hybridMultilevel"/>
    <w:tmpl w:val="50566438"/>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4" w15:restartNumberingAfterBreak="0">
    <w:nsid w:val="5EFA77E1"/>
    <w:multiLevelType w:val="hybridMultilevel"/>
    <w:tmpl w:val="BFBE8A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8C3394"/>
    <w:multiLevelType w:val="hybridMultilevel"/>
    <w:tmpl w:val="DFCC1A8C"/>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6" w15:restartNumberingAfterBreak="0">
    <w:nsid w:val="6B061B08"/>
    <w:multiLevelType w:val="hybridMultilevel"/>
    <w:tmpl w:val="95741AC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7" w15:restartNumberingAfterBreak="0">
    <w:nsid w:val="6B5D188F"/>
    <w:multiLevelType w:val="hybridMultilevel"/>
    <w:tmpl w:val="949C8FB0"/>
    <w:lvl w:ilvl="0" w:tplc="0238635E">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8" w15:restartNumberingAfterBreak="0">
    <w:nsid w:val="740707EB"/>
    <w:multiLevelType w:val="hybridMultilevel"/>
    <w:tmpl w:val="DE7CD23E"/>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9" w15:restartNumberingAfterBreak="0">
    <w:nsid w:val="788E2564"/>
    <w:multiLevelType w:val="hybridMultilevel"/>
    <w:tmpl w:val="412A6B7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0" w15:restartNumberingAfterBreak="0">
    <w:nsid w:val="79993570"/>
    <w:multiLevelType w:val="hybridMultilevel"/>
    <w:tmpl w:val="69D68EA8"/>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1" w15:restartNumberingAfterBreak="0">
    <w:nsid w:val="7A55580A"/>
    <w:multiLevelType w:val="hybridMultilevel"/>
    <w:tmpl w:val="9C1E9DD6"/>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2" w15:restartNumberingAfterBreak="0">
    <w:nsid w:val="7C701F29"/>
    <w:multiLevelType w:val="hybridMultilevel"/>
    <w:tmpl w:val="59FA1FB8"/>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3"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1A68B5"/>
    <w:multiLevelType w:val="hybridMultilevel"/>
    <w:tmpl w:val="5BDA45A8"/>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15"/>
  </w:num>
  <w:num w:numId="2">
    <w:abstractNumId w:val="33"/>
  </w:num>
  <w:num w:numId="3">
    <w:abstractNumId w:val="23"/>
  </w:num>
  <w:num w:numId="4">
    <w:abstractNumId w:val="19"/>
  </w:num>
  <w:num w:numId="5">
    <w:abstractNumId w:val="28"/>
  </w:num>
  <w:num w:numId="6">
    <w:abstractNumId w:val="36"/>
  </w:num>
  <w:num w:numId="7">
    <w:abstractNumId w:val="35"/>
  </w:num>
  <w:num w:numId="8">
    <w:abstractNumId w:val="12"/>
  </w:num>
  <w:num w:numId="9">
    <w:abstractNumId w:val="39"/>
  </w:num>
  <w:num w:numId="10">
    <w:abstractNumId w:val="3"/>
  </w:num>
  <w:num w:numId="11">
    <w:abstractNumId w:val="6"/>
  </w:num>
  <w:num w:numId="12">
    <w:abstractNumId w:val="31"/>
  </w:num>
  <w:num w:numId="13">
    <w:abstractNumId w:val="27"/>
  </w:num>
  <w:num w:numId="14">
    <w:abstractNumId w:val="38"/>
  </w:num>
  <w:num w:numId="15">
    <w:abstractNumId w:val="42"/>
  </w:num>
  <w:num w:numId="16">
    <w:abstractNumId w:val="30"/>
  </w:num>
  <w:num w:numId="17">
    <w:abstractNumId w:val="21"/>
  </w:num>
  <w:num w:numId="18">
    <w:abstractNumId w:val="5"/>
  </w:num>
  <w:num w:numId="19">
    <w:abstractNumId w:val="9"/>
  </w:num>
  <w:num w:numId="20">
    <w:abstractNumId w:val="1"/>
  </w:num>
  <w:num w:numId="21">
    <w:abstractNumId w:val="7"/>
  </w:num>
  <w:num w:numId="22">
    <w:abstractNumId w:val="0"/>
  </w:num>
  <w:num w:numId="23">
    <w:abstractNumId w:val="37"/>
  </w:num>
  <w:num w:numId="24">
    <w:abstractNumId w:val="22"/>
  </w:num>
  <w:num w:numId="25">
    <w:abstractNumId w:val="44"/>
  </w:num>
  <w:num w:numId="26">
    <w:abstractNumId w:val="26"/>
  </w:num>
  <w:num w:numId="27">
    <w:abstractNumId w:val="11"/>
  </w:num>
  <w:num w:numId="28">
    <w:abstractNumId w:val="2"/>
  </w:num>
  <w:num w:numId="29">
    <w:abstractNumId w:val="40"/>
  </w:num>
  <w:num w:numId="30">
    <w:abstractNumId w:val="34"/>
  </w:num>
  <w:num w:numId="31">
    <w:abstractNumId w:val="20"/>
  </w:num>
  <w:num w:numId="32">
    <w:abstractNumId w:val="18"/>
  </w:num>
  <w:num w:numId="33">
    <w:abstractNumId w:val="41"/>
  </w:num>
  <w:num w:numId="34">
    <w:abstractNumId w:val="24"/>
  </w:num>
  <w:num w:numId="35">
    <w:abstractNumId w:val="25"/>
  </w:num>
  <w:num w:numId="36">
    <w:abstractNumId w:val="32"/>
  </w:num>
  <w:num w:numId="37">
    <w:abstractNumId w:val="43"/>
  </w:num>
  <w:num w:numId="38">
    <w:abstractNumId w:val="17"/>
  </w:num>
  <w:num w:numId="39">
    <w:abstractNumId w:val="16"/>
  </w:num>
  <w:num w:numId="40">
    <w:abstractNumId w:val="29"/>
  </w:num>
  <w:num w:numId="41">
    <w:abstractNumId w:val="14"/>
  </w:num>
  <w:num w:numId="42">
    <w:abstractNumId w:val="13"/>
  </w:num>
  <w:num w:numId="43">
    <w:abstractNumId w:val="10"/>
  </w:num>
  <w:num w:numId="44">
    <w:abstractNumId w:val="4"/>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trackRevisions/>
  <w:defaultTabStop w:val="720"/>
  <w:characterSpacingControl w:val="doNotCompress"/>
  <w:hdrShapeDefaults>
    <o:shapedefaults v:ext="edit" spidmax="890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A0F"/>
    <w:rsid w:val="000020C3"/>
    <w:rsid w:val="00013721"/>
    <w:rsid w:val="00016E13"/>
    <w:rsid w:val="00031451"/>
    <w:rsid w:val="0004059D"/>
    <w:rsid w:val="00043FAD"/>
    <w:rsid w:val="00071BCC"/>
    <w:rsid w:val="00090B71"/>
    <w:rsid w:val="00091ED4"/>
    <w:rsid w:val="00092F82"/>
    <w:rsid w:val="0009719D"/>
    <w:rsid w:val="000A21B6"/>
    <w:rsid w:val="000A2459"/>
    <w:rsid w:val="000A527A"/>
    <w:rsid w:val="000A7E7F"/>
    <w:rsid w:val="000D7D41"/>
    <w:rsid w:val="000F22FE"/>
    <w:rsid w:val="000F4990"/>
    <w:rsid w:val="0010616E"/>
    <w:rsid w:val="00107E1D"/>
    <w:rsid w:val="00113D6D"/>
    <w:rsid w:val="0012733F"/>
    <w:rsid w:val="0012777A"/>
    <w:rsid w:val="00143A69"/>
    <w:rsid w:val="001A10E6"/>
    <w:rsid w:val="001C5281"/>
    <w:rsid w:val="001D47E2"/>
    <w:rsid w:val="001E4104"/>
    <w:rsid w:val="001F7159"/>
    <w:rsid w:val="00201F89"/>
    <w:rsid w:val="00203102"/>
    <w:rsid w:val="00235E69"/>
    <w:rsid w:val="00236032"/>
    <w:rsid w:val="00252103"/>
    <w:rsid w:val="00271E36"/>
    <w:rsid w:val="0027669D"/>
    <w:rsid w:val="0029265B"/>
    <w:rsid w:val="002C43DB"/>
    <w:rsid w:val="002D21C0"/>
    <w:rsid w:val="002D2D94"/>
    <w:rsid w:val="002D6FCE"/>
    <w:rsid w:val="002E0010"/>
    <w:rsid w:val="002E0397"/>
    <w:rsid w:val="002F4496"/>
    <w:rsid w:val="0030008B"/>
    <w:rsid w:val="00305BA5"/>
    <w:rsid w:val="00316A54"/>
    <w:rsid w:val="0032295F"/>
    <w:rsid w:val="00330B0A"/>
    <w:rsid w:val="00332B57"/>
    <w:rsid w:val="0035256D"/>
    <w:rsid w:val="003652DE"/>
    <w:rsid w:val="003854B8"/>
    <w:rsid w:val="003A00E9"/>
    <w:rsid w:val="003A1F9D"/>
    <w:rsid w:val="003B0140"/>
    <w:rsid w:val="003B5F78"/>
    <w:rsid w:val="003C1F04"/>
    <w:rsid w:val="003D38CD"/>
    <w:rsid w:val="00420C6D"/>
    <w:rsid w:val="004447C1"/>
    <w:rsid w:val="00445581"/>
    <w:rsid w:val="004603A9"/>
    <w:rsid w:val="00467F35"/>
    <w:rsid w:val="00471929"/>
    <w:rsid w:val="00471DD3"/>
    <w:rsid w:val="00490756"/>
    <w:rsid w:val="0049231C"/>
    <w:rsid w:val="00492CDD"/>
    <w:rsid w:val="00495B79"/>
    <w:rsid w:val="004A5282"/>
    <w:rsid w:val="004A60CA"/>
    <w:rsid w:val="004B2960"/>
    <w:rsid w:val="004C7516"/>
    <w:rsid w:val="00510E4E"/>
    <w:rsid w:val="0052295F"/>
    <w:rsid w:val="00540DD4"/>
    <w:rsid w:val="0055764A"/>
    <w:rsid w:val="00560A31"/>
    <w:rsid w:val="00563206"/>
    <w:rsid w:val="00564656"/>
    <w:rsid w:val="00574200"/>
    <w:rsid w:val="005824A0"/>
    <w:rsid w:val="00591C35"/>
    <w:rsid w:val="005A414A"/>
    <w:rsid w:val="005E0A0F"/>
    <w:rsid w:val="0060388A"/>
    <w:rsid w:val="00613921"/>
    <w:rsid w:val="00617F69"/>
    <w:rsid w:val="00634C14"/>
    <w:rsid w:val="00647197"/>
    <w:rsid w:val="00647522"/>
    <w:rsid w:val="00652E45"/>
    <w:rsid w:val="006576E3"/>
    <w:rsid w:val="006732AF"/>
    <w:rsid w:val="00673D43"/>
    <w:rsid w:val="00684147"/>
    <w:rsid w:val="006951EF"/>
    <w:rsid w:val="006A64A4"/>
    <w:rsid w:val="006A728C"/>
    <w:rsid w:val="006B0FE9"/>
    <w:rsid w:val="006B241C"/>
    <w:rsid w:val="006B2B17"/>
    <w:rsid w:val="006B2B4C"/>
    <w:rsid w:val="006B54AE"/>
    <w:rsid w:val="006D4C41"/>
    <w:rsid w:val="006D635A"/>
    <w:rsid w:val="006E3571"/>
    <w:rsid w:val="006E4D0C"/>
    <w:rsid w:val="006F233D"/>
    <w:rsid w:val="00703294"/>
    <w:rsid w:val="00705156"/>
    <w:rsid w:val="00712BD4"/>
    <w:rsid w:val="00715020"/>
    <w:rsid w:val="00715D36"/>
    <w:rsid w:val="007162E9"/>
    <w:rsid w:val="00743072"/>
    <w:rsid w:val="00747C25"/>
    <w:rsid w:val="0075779C"/>
    <w:rsid w:val="007637F8"/>
    <w:rsid w:val="00765D4E"/>
    <w:rsid w:val="0077373E"/>
    <w:rsid w:val="00774261"/>
    <w:rsid w:val="00775FAA"/>
    <w:rsid w:val="007954E4"/>
    <w:rsid w:val="00795C32"/>
    <w:rsid w:val="007A7148"/>
    <w:rsid w:val="007C296F"/>
    <w:rsid w:val="007D7AFE"/>
    <w:rsid w:val="007E3BB3"/>
    <w:rsid w:val="007F2952"/>
    <w:rsid w:val="007F4711"/>
    <w:rsid w:val="0082009E"/>
    <w:rsid w:val="00832E98"/>
    <w:rsid w:val="00840AA0"/>
    <w:rsid w:val="00840CD9"/>
    <w:rsid w:val="00856F59"/>
    <w:rsid w:val="00857F73"/>
    <w:rsid w:val="00860B8D"/>
    <w:rsid w:val="00865ABE"/>
    <w:rsid w:val="00895CF5"/>
    <w:rsid w:val="008A09C7"/>
    <w:rsid w:val="008A1896"/>
    <w:rsid w:val="008A6460"/>
    <w:rsid w:val="008B44FD"/>
    <w:rsid w:val="008F2096"/>
    <w:rsid w:val="009032B7"/>
    <w:rsid w:val="00907DF1"/>
    <w:rsid w:val="00914F53"/>
    <w:rsid w:val="00922551"/>
    <w:rsid w:val="00932507"/>
    <w:rsid w:val="0096762B"/>
    <w:rsid w:val="00977881"/>
    <w:rsid w:val="00990339"/>
    <w:rsid w:val="009928E5"/>
    <w:rsid w:val="0099590B"/>
    <w:rsid w:val="009A087C"/>
    <w:rsid w:val="009C48F6"/>
    <w:rsid w:val="009F3977"/>
    <w:rsid w:val="009F641C"/>
    <w:rsid w:val="00A0052F"/>
    <w:rsid w:val="00A0351C"/>
    <w:rsid w:val="00A23E38"/>
    <w:rsid w:val="00A27879"/>
    <w:rsid w:val="00A317CF"/>
    <w:rsid w:val="00A354EA"/>
    <w:rsid w:val="00A55A11"/>
    <w:rsid w:val="00A61FC8"/>
    <w:rsid w:val="00A83C40"/>
    <w:rsid w:val="00A83EE2"/>
    <w:rsid w:val="00A93CBF"/>
    <w:rsid w:val="00A94337"/>
    <w:rsid w:val="00AA57DA"/>
    <w:rsid w:val="00AB0141"/>
    <w:rsid w:val="00AD56A9"/>
    <w:rsid w:val="00AF66E0"/>
    <w:rsid w:val="00B078EA"/>
    <w:rsid w:val="00B12B8E"/>
    <w:rsid w:val="00B139E2"/>
    <w:rsid w:val="00B31711"/>
    <w:rsid w:val="00B31ECB"/>
    <w:rsid w:val="00B34411"/>
    <w:rsid w:val="00B363DB"/>
    <w:rsid w:val="00B42213"/>
    <w:rsid w:val="00B5025B"/>
    <w:rsid w:val="00B529DE"/>
    <w:rsid w:val="00B57340"/>
    <w:rsid w:val="00B8495C"/>
    <w:rsid w:val="00BB7467"/>
    <w:rsid w:val="00BC01C0"/>
    <w:rsid w:val="00BC3D8A"/>
    <w:rsid w:val="00BD4329"/>
    <w:rsid w:val="00BE7D94"/>
    <w:rsid w:val="00BF14B1"/>
    <w:rsid w:val="00BF1B29"/>
    <w:rsid w:val="00C1222B"/>
    <w:rsid w:val="00C273AF"/>
    <w:rsid w:val="00C34D08"/>
    <w:rsid w:val="00C459BE"/>
    <w:rsid w:val="00C66D8C"/>
    <w:rsid w:val="00C66EE3"/>
    <w:rsid w:val="00C9106C"/>
    <w:rsid w:val="00C97DEA"/>
    <w:rsid w:val="00CB1B2B"/>
    <w:rsid w:val="00CB1C7F"/>
    <w:rsid w:val="00D01570"/>
    <w:rsid w:val="00D05306"/>
    <w:rsid w:val="00D201AD"/>
    <w:rsid w:val="00D236F9"/>
    <w:rsid w:val="00D37A50"/>
    <w:rsid w:val="00D46148"/>
    <w:rsid w:val="00D631C4"/>
    <w:rsid w:val="00D63977"/>
    <w:rsid w:val="00D670DC"/>
    <w:rsid w:val="00D74D55"/>
    <w:rsid w:val="00D83B6F"/>
    <w:rsid w:val="00DA3AE7"/>
    <w:rsid w:val="00DE4AFF"/>
    <w:rsid w:val="00DF6071"/>
    <w:rsid w:val="00E12FDB"/>
    <w:rsid w:val="00E32308"/>
    <w:rsid w:val="00E33836"/>
    <w:rsid w:val="00E53C2C"/>
    <w:rsid w:val="00E57EEE"/>
    <w:rsid w:val="00E626E5"/>
    <w:rsid w:val="00E74719"/>
    <w:rsid w:val="00E96E28"/>
    <w:rsid w:val="00EA00D6"/>
    <w:rsid w:val="00EB07B0"/>
    <w:rsid w:val="00EB274B"/>
    <w:rsid w:val="00EC4D68"/>
    <w:rsid w:val="00ED4101"/>
    <w:rsid w:val="00EF2D2E"/>
    <w:rsid w:val="00F0169A"/>
    <w:rsid w:val="00F041D2"/>
    <w:rsid w:val="00F1447C"/>
    <w:rsid w:val="00F22088"/>
    <w:rsid w:val="00F22AFC"/>
    <w:rsid w:val="00F318D2"/>
    <w:rsid w:val="00F31D24"/>
    <w:rsid w:val="00F508E6"/>
    <w:rsid w:val="00F875A6"/>
    <w:rsid w:val="00F92085"/>
    <w:rsid w:val="00F92ACC"/>
    <w:rsid w:val="00F950C2"/>
    <w:rsid w:val="00F9541A"/>
    <w:rsid w:val="00F9625B"/>
    <w:rsid w:val="00FD0D8C"/>
    <w:rsid w:val="00FD5883"/>
    <w:rsid w:val="00FF7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9089"/>
    <o:shapelayout v:ext="edit">
      <o:idmap v:ext="edit" data="1"/>
    </o:shapelayout>
  </w:shapeDefaults>
  <w:decimalSymbol w:val="."/>
  <w:listSeparator w:val=","/>
  <w14:docId w14:val="7BA5350E"/>
  <w15:docId w15:val="{CE776850-31AB-40C8-930B-395238760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D74D55"/>
    <w:pPr>
      <w:tabs>
        <w:tab w:val="center" w:pos="4680"/>
        <w:tab w:val="right" w:pos="9360"/>
      </w:tabs>
    </w:pPr>
  </w:style>
  <w:style w:type="character" w:customStyle="1" w:styleId="HeaderChar">
    <w:name w:val="Header Char"/>
    <w:link w:val="Header"/>
    <w:uiPriority w:val="99"/>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table" w:styleId="TableGrid">
    <w:name w:val="Table Grid"/>
    <w:basedOn w:val="TableNormal"/>
    <w:uiPriority w:val="59"/>
    <w:rsid w:val="009F3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490756"/>
    <w:rPr>
      <w:sz w:val="16"/>
      <w:szCs w:val="16"/>
    </w:rPr>
  </w:style>
  <w:style w:type="paragraph" w:styleId="CommentText">
    <w:name w:val="annotation text"/>
    <w:basedOn w:val="Normal"/>
    <w:link w:val="CommentTextChar"/>
    <w:uiPriority w:val="99"/>
    <w:unhideWhenUsed/>
    <w:rsid w:val="00490756"/>
    <w:rPr>
      <w:sz w:val="20"/>
      <w:szCs w:val="20"/>
    </w:rPr>
  </w:style>
  <w:style w:type="character" w:customStyle="1" w:styleId="CommentTextChar">
    <w:name w:val="Comment Text Char"/>
    <w:link w:val="CommentText"/>
    <w:uiPriority w:val="99"/>
    <w:rsid w:val="00490756"/>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90756"/>
    <w:rPr>
      <w:b/>
      <w:bCs/>
    </w:rPr>
  </w:style>
  <w:style w:type="character" w:customStyle="1" w:styleId="CommentSubjectChar">
    <w:name w:val="Comment Subject Char"/>
    <w:link w:val="CommentSubject"/>
    <w:uiPriority w:val="99"/>
    <w:semiHidden/>
    <w:rsid w:val="00490756"/>
    <w:rPr>
      <w:rFonts w:ascii="Times New Roman" w:eastAsia="Times New Roman" w:hAnsi="Times New Roman"/>
      <w:b/>
      <w:bCs/>
    </w:rPr>
  </w:style>
  <w:style w:type="paragraph" w:styleId="BalloonText">
    <w:name w:val="Balloon Text"/>
    <w:basedOn w:val="Normal"/>
    <w:link w:val="BalloonTextChar"/>
    <w:uiPriority w:val="99"/>
    <w:semiHidden/>
    <w:unhideWhenUsed/>
    <w:rsid w:val="00490756"/>
    <w:rPr>
      <w:rFonts w:ascii="Tahoma" w:hAnsi="Tahoma" w:cs="Tahoma"/>
      <w:sz w:val="16"/>
      <w:szCs w:val="16"/>
    </w:rPr>
  </w:style>
  <w:style w:type="character" w:customStyle="1" w:styleId="BalloonTextChar">
    <w:name w:val="Balloon Text Char"/>
    <w:link w:val="BalloonText"/>
    <w:uiPriority w:val="99"/>
    <w:semiHidden/>
    <w:rsid w:val="00490756"/>
    <w:rPr>
      <w:rFonts w:ascii="Tahoma" w:eastAsia="Times New Roman" w:hAnsi="Tahoma" w:cs="Tahoma"/>
      <w:sz w:val="16"/>
      <w:szCs w:val="16"/>
    </w:rPr>
  </w:style>
  <w:style w:type="character" w:styleId="Hyperlink">
    <w:name w:val="Hyperlink"/>
    <w:uiPriority w:val="99"/>
    <w:unhideWhenUsed/>
    <w:rsid w:val="007F2952"/>
    <w:rPr>
      <w:color w:val="0000FF"/>
      <w:u w:val="single"/>
    </w:rPr>
  </w:style>
  <w:style w:type="paragraph" w:styleId="PlainText">
    <w:name w:val="Plain Text"/>
    <w:basedOn w:val="Normal"/>
    <w:link w:val="PlainTextChar"/>
    <w:uiPriority w:val="99"/>
    <w:unhideWhenUsed/>
    <w:rsid w:val="00C273AF"/>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C273AF"/>
    <w:rPr>
      <w:rFonts w:eastAsiaTheme="minorHAnsi" w:cstheme="minorBidi"/>
      <w:sz w:val="22"/>
      <w:szCs w:val="21"/>
    </w:rPr>
  </w:style>
  <w:style w:type="paragraph" w:styleId="BodyText">
    <w:name w:val="Body Text"/>
    <w:basedOn w:val="Normal"/>
    <w:link w:val="BodyTextChar"/>
    <w:uiPriority w:val="1"/>
    <w:qFormat/>
    <w:rsid w:val="00A23E38"/>
    <w:pPr>
      <w:widowControl w:val="0"/>
      <w:ind w:left="120"/>
    </w:pPr>
    <w:rPr>
      <w:rFonts w:ascii="Calibri" w:eastAsia="Calibri" w:hAnsi="Calibri" w:cstheme="minorBidi"/>
      <w:sz w:val="22"/>
      <w:szCs w:val="22"/>
    </w:rPr>
  </w:style>
  <w:style w:type="character" w:customStyle="1" w:styleId="BodyTextChar">
    <w:name w:val="Body Text Char"/>
    <w:basedOn w:val="DefaultParagraphFont"/>
    <w:link w:val="BodyText"/>
    <w:uiPriority w:val="1"/>
    <w:rsid w:val="00A23E38"/>
    <w:rPr>
      <w:rFonts w:cstheme="minorBidi"/>
      <w:sz w:val="22"/>
      <w:szCs w:val="22"/>
    </w:rPr>
  </w:style>
  <w:style w:type="paragraph" w:styleId="ListParagraph">
    <w:name w:val="List Paragraph"/>
    <w:basedOn w:val="Normal"/>
    <w:uiPriority w:val="34"/>
    <w:qFormat/>
    <w:rsid w:val="006D4C41"/>
    <w:pPr>
      <w:spacing w:after="200" w:line="276" w:lineRule="auto"/>
      <w:ind w:left="720"/>
      <w:contextualSpacing/>
    </w:pPr>
    <w:rPr>
      <w:rFonts w:asciiTheme="minorHAnsi" w:eastAsiaTheme="minorHAnsi" w:hAnsiTheme="minorHAnsi" w:cstheme="minorBidi"/>
      <w:sz w:val="22"/>
      <w:szCs w:val="22"/>
    </w:rPr>
  </w:style>
  <w:style w:type="paragraph" w:styleId="Title">
    <w:name w:val="Title"/>
    <w:basedOn w:val="Normal"/>
    <w:next w:val="Normal"/>
    <w:link w:val="TitleChar"/>
    <w:uiPriority w:val="10"/>
    <w:qFormat/>
    <w:rsid w:val="00091ED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1ED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702915">
      <w:bodyDiv w:val="1"/>
      <w:marLeft w:val="0"/>
      <w:marRight w:val="0"/>
      <w:marTop w:val="0"/>
      <w:marBottom w:val="0"/>
      <w:divBdr>
        <w:top w:val="none" w:sz="0" w:space="0" w:color="auto"/>
        <w:left w:val="none" w:sz="0" w:space="0" w:color="auto"/>
        <w:bottom w:val="none" w:sz="0" w:space="0" w:color="auto"/>
        <w:right w:val="none" w:sz="0" w:space="0" w:color="auto"/>
      </w:divBdr>
    </w:div>
    <w:div w:id="943851989">
      <w:bodyDiv w:val="1"/>
      <w:marLeft w:val="0"/>
      <w:marRight w:val="0"/>
      <w:marTop w:val="0"/>
      <w:marBottom w:val="0"/>
      <w:divBdr>
        <w:top w:val="none" w:sz="0" w:space="0" w:color="auto"/>
        <w:left w:val="none" w:sz="0" w:space="0" w:color="auto"/>
        <w:bottom w:val="none" w:sz="0" w:space="0" w:color="auto"/>
        <w:right w:val="none" w:sz="0" w:space="0" w:color="auto"/>
      </w:divBdr>
    </w:div>
    <w:div w:id="1096756557">
      <w:bodyDiv w:val="1"/>
      <w:marLeft w:val="0"/>
      <w:marRight w:val="0"/>
      <w:marTop w:val="0"/>
      <w:marBottom w:val="0"/>
      <w:divBdr>
        <w:top w:val="none" w:sz="0" w:space="0" w:color="auto"/>
        <w:left w:val="none" w:sz="0" w:space="0" w:color="auto"/>
        <w:bottom w:val="none" w:sz="0" w:space="0" w:color="auto"/>
        <w:right w:val="none" w:sz="0" w:space="0" w:color="auto"/>
      </w:divBdr>
    </w:div>
    <w:div w:id="1570186253">
      <w:bodyDiv w:val="1"/>
      <w:marLeft w:val="0"/>
      <w:marRight w:val="0"/>
      <w:marTop w:val="0"/>
      <w:marBottom w:val="0"/>
      <w:divBdr>
        <w:top w:val="none" w:sz="0" w:space="0" w:color="auto"/>
        <w:left w:val="none" w:sz="0" w:space="0" w:color="auto"/>
        <w:bottom w:val="none" w:sz="0" w:space="0" w:color="auto"/>
        <w:right w:val="none" w:sz="0" w:space="0" w:color="auto"/>
      </w:divBdr>
    </w:div>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 w:id="1848324722">
      <w:bodyDiv w:val="1"/>
      <w:marLeft w:val="0"/>
      <w:marRight w:val="0"/>
      <w:marTop w:val="0"/>
      <w:marBottom w:val="0"/>
      <w:divBdr>
        <w:top w:val="none" w:sz="0" w:space="0" w:color="auto"/>
        <w:left w:val="none" w:sz="0" w:space="0" w:color="auto"/>
        <w:bottom w:val="none" w:sz="0" w:space="0" w:color="auto"/>
        <w:right w:val="none" w:sz="0" w:space="0" w:color="auto"/>
      </w:divBdr>
    </w:div>
    <w:div w:id="1924222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Types xmlns="456AF0B4-47B6-441D-9D5F-F64341D14F81">Supporting Statements Part A</DocumentTypes>
    <_dlc_DocId xmlns="4f06cbb4-5319-44a1-b73c-03442379dfaa">TH3QXZ4CCXAT-18-2048</_dlc_DocId>
    <_dlc_DocIdUrl xmlns="4f06cbb4-5319-44a1-b73c-03442379dfaa">
      <Url>https://apps.sp.pentagon.mil/sites/dodiic/_layouts/DocIdRedir.aspx?ID=TH3QXZ4CCXAT-18-2048</Url>
      <Description>TH3QXZ4CCXAT-18-2048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32749-43AD-4138-B70A-ACC12C93F83C}">
  <ds:schemaRefs>
    <ds:schemaRef ds:uri="http://schemas.microsoft.com/sharepoint/events"/>
  </ds:schemaRefs>
</ds:datastoreItem>
</file>

<file path=customXml/itemProps2.xml><?xml version="1.0" encoding="utf-8"?>
<ds:datastoreItem xmlns:ds="http://schemas.openxmlformats.org/officeDocument/2006/customXml" ds:itemID="{EF35986F-7153-4DAE-AC71-4263E066770E}">
  <ds:schemaRefs>
    <ds:schemaRef ds:uri="http://schemas.microsoft.com/sharepoint/v3/contenttype/forms"/>
  </ds:schemaRefs>
</ds:datastoreItem>
</file>

<file path=customXml/itemProps3.xml><?xml version="1.0" encoding="utf-8"?>
<ds:datastoreItem xmlns:ds="http://schemas.openxmlformats.org/officeDocument/2006/customXml" ds:itemID="{4B816FF5-A619-4930-9A4C-637AA7769890}">
  <ds:schemaRef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4f06cbb4-5319-44a1-b73c-03442379dfaa"/>
    <ds:schemaRef ds:uri="http://purl.org/dc/elements/1.1/"/>
    <ds:schemaRef ds:uri="http://schemas.microsoft.com/office/2006/metadata/properties"/>
    <ds:schemaRef ds:uri="456AF0B4-47B6-441D-9D5F-F64341D14F81"/>
    <ds:schemaRef ds:uri="http://www.w3.org/XML/1998/namespace"/>
    <ds:schemaRef ds:uri="http://purl.org/dc/dcmitype/"/>
  </ds:schemaRefs>
</ds:datastoreItem>
</file>

<file path=customXml/itemProps4.xml><?xml version="1.0" encoding="utf-8"?>
<ds:datastoreItem xmlns:ds="http://schemas.openxmlformats.org/officeDocument/2006/customXml" ds:itemID="{78D69A08-32F0-4CFF-B67C-E5DEC74790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AA6C3BF-969F-4827-8165-0F797CB0C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8</Pages>
  <Words>2646</Words>
  <Characters>15085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2018 Supporting Statement Part A</vt:lpstr>
    </vt:vector>
  </TitlesOfParts>
  <Company>WHS</Company>
  <LinksUpToDate>false</LinksUpToDate>
  <CharactersWithSpaces>17696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 Supporting Statement Part A</dc:title>
  <dc:subject/>
  <dc:creator>Patricia Toppings</dc:creator>
  <cp:keywords/>
  <dc:description/>
  <cp:lastModifiedBy>Schuff, Nicholas A CTR WHS ESD</cp:lastModifiedBy>
  <cp:revision>17</cp:revision>
  <cp:lastPrinted>2013-01-25T18:09:00Z</cp:lastPrinted>
  <dcterms:created xsi:type="dcterms:W3CDTF">2021-01-13T16:19:00Z</dcterms:created>
  <dcterms:modified xsi:type="dcterms:W3CDTF">2021-07-15T18:41:00Z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d6d2466b-b6df-4330-874c-41192e8bce73</vt:lpwstr>
  </property>
</Properties>
</file>