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B0CC5" w:rsidR="009B0C4E" w:rsidP="009B0C4E" w:rsidRDefault="009B0C4E" w14:paraId="4A5BB9B8" w14:textId="77777777">
      <w:pPr>
        <w:widowControl w:val="0"/>
        <w:spacing w:after="0" w:line="240" w:lineRule="auto"/>
        <w:jc w:val="center"/>
        <w:outlineLvl w:val="0"/>
        <w:rPr>
          <w:rFonts w:ascii="Times New Roman" w:hAnsi="Times New Roman" w:eastAsia="Times New Roman" w:cs="Times New Roman"/>
          <w:b/>
          <w:snapToGrid w:val="0"/>
          <w:sz w:val="24"/>
          <w:szCs w:val="20"/>
        </w:rPr>
      </w:pPr>
      <w:r w:rsidRPr="00EB0CC5">
        <w:rPr>
          <w:rFonts w:ascii="Times New Roman" w:hAnsi="Times New Roman" w:eastAsia="Times New Roman" w:cs="Times New Roman"/>
          <w:b/>
          <w:snapToGrid w:val="0"/>
          <w:sz w:val="24"/>
          <w:szCs w:val="20"/>
        </w:rPr>
        <w:t>Supporting Statement</w:t>
      </w:r>
    </w:p>
    <w:p w:rsidRPr="00EB0CC5" w:rsidR="009B0C4E" w:rsidP="009B0C4E" w:rsidRDefault="009B0C4E" w14:paraId="3BF09758" w14:textId="77777777">
      <w:pPr>
        <w:widowControl w:val="0"/>
        <w:spacing w:after="0" w:line="240" w:lineRule="auto"/>
        <w:jc w:val="center"/>
        <w:rPr>
          <w:rFonts w:ascii="Times New Roman" w:hAnsi="Times New Roman" w:eastAsia="Times New Roman" w:cs="Times New Roman"/>
          <w:b/>
          <w:snapToGrid w:val="0"/>
          <w:sz w:val="24"/>
          <w:szCs w:val="20"/>
        </w:rPr>
      </w:pPr>
      <w:r w:rsidRPr="00EB0CC5">
        <w:rPr>
          <w:rFonts w:ascii="Times New Roman" w:hAnsi="Times New Roman" w:eastAsia="Times New Roman" w:cs="Times New Roman"/>
          <w:b/>
          <w:snapToGrid w:val="0"/>
          <w:sz w:val="24"/>
          <w:szCs w:val="20"/>
        </w:rPr>
        <w:t>Health Resources and Services Administration, HIV/AIDS Bureau</w:t>
      </w:r>
    </w:p>
    <w:p w:rsidRPr="00EB0CC5" w:rsidR="009B0C4E" w:rsidP="009B0C4E" w:rsidRDefault="009B0C4E" w14:paraId="17EADA19" w14:textId="77777777">
      <w:pPr>
        <w:widowControl w:val="0"/>
        <w:spacing w:after="0" w:line="240" w:lineRule="auto"/>
        <w:jc w:val="center"/>
        <w:outlineLvl w:val="0"/>
        <w:rPr>
          <w:rFonts w:ascii="Times New Roman" w:hAnsi="Times New Roman" w:eastAsia="Times New Roman" w:cs="Times New Roman"/>
          <w:b/>
          <w:snapToGrid w:val="0"/>
          <w:sz w:val="24"/>
          <w:szCs w:val="20"/>
        </w:rPr>
      </w:pPr>
      <w:r w:rsidRPr="00EB0CC5">
        <w:rPr>
          <w:rFonts w:ascii="Times New Roman" w:hAnsi="Times New Roman" w:eastAsia="Times New Roman" w:cs="Times New Roman"/>
          <w:b/>
          <w:snapToGrid w:val="0"/>
          <w:sz w:val="24"/>
          <w:szCs w:val="20"/>
        </w:rPr>
        <w:t>Core Medical Services Waiver</w:t>
      </w:r>
    </w:p>
    <w:p w:rsidRPr="00EB0CC5" w:rsidR="009B0C4E" w:rsidP="009B0C4E" w:rsidRDefault="009B0C4E" w14:paraId="27BD9D5E" w14:textId="77777777">
      <w:pPr>
        <w:widowControl w:val="0"/>
        <w:spacing w:after="0" w:line="240" w:lineRule="auto"/>
        <w:jc w:val="center"/>
        <w:outlineLvl w:val="0"/>
        <w:rPr>
          <w:rFonts w:ascii="Times New Roman" w:hAnsi="Times New Roman" w:eastAsia="Times New Roman" w:cs="Times New Roman"/>
          <w:b/>
          <w:snapToGrid w:val="0"/>
          <w:sz w:val="24"/>
          <w:szCs w:val="20"/>
        </w:rPr>
      </w:pPr>
    </w:p>
    <w:p w:rsidRPr="00EB0CC5" w:rsidR="009B0C4E" w:rsidP="009B0C4E" w:rsidRDefault="009B0C4E" w14:paraId="43819EA6" w14:textId="77777777">
      <w:pPr>
        <w:widowControl w:val="0"/>
        <w:spacing w:after="0" w:line="240" w:lineRule="auto"/>
        <w:jc w:val="center"/>
        <w:outlineLvl w:val="0"/>
        <w:rPr>
          <w:rFonts w:ascii="Times New Roman" w:hAnsi="Times New Roman" w:eastAsia="Times New Roman" w:cs="Times New Roman"/>
          <w:b/>
          <w:snapToGrid w:val="0"/>
          <w:sz w:val="24"/>
          <w:szCs w:val="20"/>
          <w:u w:val="single"/>
        </w:rPr>
      </w:pPr>
      <w:r w:rsidRPr="00EB0CC5">
        <w:rPr>
          <w:rFonts w:ascii="Times New Roman" w:hAnsi="Times New Roman" w:eastAsia="Times New Roman" w:cs="Times New Roman"/>
          <w:b/>
          <w:snapToGrid w:val="0"/>
          <w:sz w:val="24"/>
          <w:szCs w:val="20"/>
          <w:u w:val="single"/>
        </w:rPr>
        <w:t>New Package</w:t>
      </w:r>
    </w:p>
    <w:p w:rsidRPr="00EB0CC5" w:rsidR="009B0C4E" w:rsidP="009B0C4E" w:rsidRDefault="009B0C4E" w14:paraId="5EB016ED" w14:textId="77777777">
      <w:pPr>
        <w:widowControl w:val="0"/>
        <w:spacing w:after="0" w:line="240" w:lineRule="auto"/>
        <w:rPr>
          <w:rFonts w:ascii="Times New Roman" w:hAnsi="Times New Roman" w:eastAsia="Times New Roman" w:cs="Times New Roman"/>
          <w:snapToGrid w:val="0"/>
          <w:sz w:val="24"/>
          <w:szCs w:val="20"/>
          <w:u w:val="single"/>
        </w:rPr>
      </w:pPr>
    </w:p>
    <w:p w:rsidRPr="00EB0CC5" w:rsidR="009B0C4E" w:rsidP="009B0C4E" w:rsidRDefault="009B0C4E" w14:paraId="246C6D06" w14:textId="77777777">
      <w:pPr>
        <w:widowControl w:val="0"/>
        <w:spacing w:after="0" w:line="240" w:lineRule="auto"/>
        <w:rPr>
          <w:rFonts w:ascii="Times New Roman" w:hAnsi="Times New Roman" w:eastAsia="Times New Roman" w:cs="Times New Roman"/>
          <w:snapToGrid w:val="0"/>
          <w:sz w:val="24"/>
          <w:szCs w:val="20"/>
          <w:u w:val="single"/>
        </w:rPr>
      </w:pPr>
    </w:p>
    <w:p w:rsidRPr="00EB0CC5" w:rsidR="009B0C4E" w:rsidP="009B0C4E" w:rsidRDefault="009B0C4E" w14:paraId="6E9F3A5F" w14:textId="77777777">
      <w:pPr>
        <w:widowControl w:val="0"/>
        <w:spacing w:after="0" w:line="240" w:lineRule="auto"/>
        <w:outlineLvl w:val="0"/>
        <w:rPr>
          <w:rFonts w:ascii="Times New Roman" w:hAnsi="Times New Roman" w:eastAsia="Times New Roman" w:cs="Times New Roman"/>
          <w:b/>
          <w:snapToGrid w:val="0"/>
          <w:sz w:val="24"/>
          <w:szCs w:val="20"/>
        </w:rPr>
      </w:pPr>
      <w:r w:rsidRPr="00EB0CC5">
        <w:rPr>
          <w:rFonts w:ascii="Times New Roman" w:hAnsi="Times New Roman" w:eastAsia="Times New Roman" w:cs="Times New Roman"/>
          <w:b/>
          <w:snapToGrid w:val="0"/>
          <w:sz w:val="24"/>
          <w:szCs w:val="20"/>
          <w:u w:val="single"/>
        </w:rPr>
        <w:t>JUSTIFICATION</w:t>
      </w:r>
    </w:p>
    <w:p w:rsidRPr="00EB0CC5" w:rsidR="009B0C4E" w:rsidP="009B0C4E" w:rsidRDefault="009B0C4E" w14:paraId="6D8F3B61"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2AE5F598" w14:textId="77777777">
      <w:pPr>
        <w:widowControl w:val="0"/>
        <w:tabs>
          <w:tab w:val="left" w:pos="5820"/>
        </w:tabs>
        <w:spacing w:after="0" w:line="240" w:lineRule="auto"/>
        <w:rPr>
          <w:rFonts w:ascii="Times New Roman" w:hAnsi="Times New Roman" w:eastAsia="Times New Roman" w:cs="Times New Roman"/>
          <w:b/>
          <w:snapToGrid w:val="0"/>
          <w:sz w:val="24"/>
          <w:szCs w:val="20"/>
        </w:rPr>
      </w:pPr>
      <w:r w:rsidRPr="00EB0CC5">
        <w:rPr>
          <w:rFonts w:ascii="Times New Roman" w:hAnsi="Times New Roman" w:eastAsia="Times New Roman" w:cs="Times New Roman"/>
          <w:b/>
          <w:snapToGrid w:val="0"/>
          <w:sz w:val="24"/>
          <w:szCs w:val="20"/>
        </w:rPr>
        <w:t>1.  Circumstances of Information Collection</w:t>
      </w:r>
      <w:r w:rsidRPr="00EB0CC5">
        <w:rPr>
          <w:rFonts w:ascii="Times New Roman" w:hAnsi="Times New Roman" w:eastAsia="Times New Roman" w:cs="Times New Roman"/>
          <w:b/>
          <w:snapToGrid w:val="0"/>
          <w:sz w:val="24"/>
          <w:szCs w:val="20"/>
        </w:rPr>
        <w:tab/>
      </w:r>
    </w:p>
    <w:p w:rsidRPr="00EB0CC5" w:rsidR="009B0C4E" w:rsidP="009B0C4E" w:rsidRDefault="009B0C4E" w14:paraId="530B9DB6"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7FAE329E" w14:textId="347943AE">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This is a request by the Health Resources and Services Administration (HRSA) for the Office of Management and Budget</w:t>
      </w:r>
      <w:r w:rsidR="007A7316">
        <w:rPr>
          <w:rFonts w:ascii="Times New Roman" w:hAnsi="Times New Roman" w:eastAsia="Times New Roman" w:cs="Times New Roman"/>
          <w:snapToGrid w:val="0"/>
          <w:sz w:val="24"/>
          <w:szCs w:val="20"/>
        </w:rPr>
        <w:t>’s</w:t>
      </w:r>
      <w:r w:rsidRPr="00EB0CC5">
        <w:rPr>
          <w:rFonts w:ascii="Times New Roman" w:hAnsi="Times New Roman" w:eastAsia="Times New Roman" w:cs="Times New Roman"/>
          <w:snapToGrid w:val="0"/>
          <w:sz w:val="24"/>
          <w:szCs w:val="20"/>
        </w:rPr>
        <w:t xml:space="preserve"> (OMB) approval to collect information for the Ryan White HIV/AIDS </w:t>
      </w:r>
      <w:r>
        <w:rPr>
          <w:rFonts w:ascii="Times New Roman" w:hAnsi="Times New Roman" w:eastAsia="Times New Roman" w:cs="Times New Roman"/>
          <w:snapToGrid w:val="0"/>
          <w:sz w:val="24"/>
          <w:szCs w:val="20"/>
        </w:rPr>
        <w:t>Program</w:t>
      </w:r>
      <w:r w:rsidRPr="00EB0CC5">
        <w:rPr>
          <w:rFonts w:ascii="Times New Roman" w:hAnsi="Times New Roman" w:eastAsia="Times New Roman" w:cs="Times New Roman"/>
          <w:snapToGrid w:val="0"/>
          <w:sz w:val="24"/>
          <w:szCs w:val="20"/>
        </w:rPr>
        <w:t xml:space="preserve"> (RWHAP) </w:t>
      </w:r>
      <w:r>
        <w:rPr>
          <w:rFonts w:ascii="Times New Roman" w:hAnsi="Times New Roman" w:eastAsia="Times New Roman" w:cs="Times New Roman"/>
          <w:snapToGrid w:val="0"/>
          <w:sz w:val="24"/>
          <w:szCs w:val="20"/>
        </w:rPr>
        <w:t>c</w:t>
      </w:r>
      <w:r w:rsidRPr="00EB0CC5">
        <w:rPr>
          <w:rFonts w:ascii="Times New Roman" w:hAnsi="Times New Roman" w:eastAsia="Times New Roman" w:cs="Times New Roman"/>
          <w:snapToGrid w:val="0"/>
          <w:sz w:val="24"/>
          <w:szCs w:val="20"/>
        </w:rPr>
        <w:t xml:space="preserve">ore </w:t>
      </w:r>
      <w:r>
        <w:rPr>
          <w:rFonts w:ascii="Times New Roman" w:hAnsi="Times New Roman" w:eastAsia="Times New Roman" w:cs="Times New Roman"/>
          <w:snapToGrid w:val="0"/>
          <w:sz w:val="24"/>
          <w:szCs w:val="20"/>
        </w:rPr>
        <w:t>m</w:t>
      </w:r>
      <w:r w:rsidRPr="00EB0CC5">
        <w:rPr>
          <w:rFonts w:ascii="Times New Roman" w:hAnsi="Times New Roman" w:eastAsia="Times New Roman" w:cs="Times New Roman"/>
          <w:snapToGrid w:val="0"/>
          <w:sz w:val="24"/>
          <w:szCs w:val="20"/>
        </w:rPr>
        <w:t xml:space="preserve">edical </w:t>
      </w:r>
      <w:r>
        <w:rPr>
          <w:rFonts w:ascii="Times New Roman" w:hAnsi="Times New Roman" w:eastAsia="Times New Roman" w:cs="Times New Roman"/>
          <w:snapToGrid w:val="0"/>
          <w:sz w:val="24"/>
          <w:szCs w:val="20"/>
        </w:rPr>
        <w:t>s</w:t>
      </w:r>
      <w:r w:rsidRPr="00EB0CC5">
        <w:rPr>
          <w:rFonts w:ascii="Times New Roman" w:hAnsi="Times New Roman" w:eastAsia="Times New Roman" w:cs="Times New Roman"/>
          <w:snapToGrid w:val="0"/>
          <w:sz w:val="24"/>
          <w:szCs w:val="20"/>
        </w:rPr>
        <w:t xml:space="preserve">ervices </w:t>
      </w:r>
      <w:r>
        <w:rPr>
          <w:rFonts w:ascii="Times New Roman" w:hAnsi="Times New Roman" w:eastAsia="Times New Roman" w:cs="Times New Roman"/>
          <w:snapToGrid w:val="0"/>
          <w:sz w:val="24"/>
          <w:szCs w:val="20"/>
        </w:rPr>
        <w:t>w</w:t>
      </w:r>
      <w:r w:rsidRPr="00EB0CC5">
        <w:rPr>
          <w:rFonts w:ascii="Times New Roman" w:hAnsi="Times New Roman" w:eastAsia="Times New Roman" w:cs="Times New Roman"/>
          <w:snapToGrid w:val="0"/>
          <w:sz w:val="24"/>
          <w:szCs w:val="20"/>
        </w:rPr>
        <w:t xml:space="preserve">aiver requests using a new information </w:t>
      </w:r>
      <w:r w:rsidR="007A7316">
        <w:rPr>
          <w:rFonts w:ascii="Times New Roman" w:hAnsi="Times New Roman" w:eastAsia="Times New Roman" w:cs="Times New Roman"/>
          <w:snapToGrid w:val="0"/>
          <w:sz w:val="24"/>
          <w:szCs w:val="20"/>
        </w:rPr>
        <w:t xml:space="preserve">collection </w:t>
      </w:r>
      <w:r w:rsidRPr="00EB0CC5">
        <w:rPr>
          <w:rFonts w:ascii="Times New Roman" w:hAnsi="Times New Roman" w:eastAsia="Times New Roman" w:cs="Times New Roman"/>
          <w:snapToGrid w:val="0"/>
          <w:sz w:val="24"/>
          <w:szCs w:val="20"/>
        </w:rPr>
        <w:t xml:space="preserve">tool.  Title XXVI of the Public Health Service Act (RWHAP statute) requires that RWHAP Part A, B, and C recipients expend </w:t>
      </w:r>
      <w:r>
        <w:rPr>
          <w:rFonts w:ascii="Times New Roman" w:hAnsi="Times New Roman" w:eastAsia="Times New Roman" w:cs="Times New Roman"/>
          <w:snapToGrid w:val="0"/>
          <w:sz w:val="24"/>
          <w:szCs w:val="20"/>
        </w:rPr>
        <w:t xml:space="preserve">not less than </w:t>
      </w:r>
      <w:r w:rsidRPr="00EB0CC5">
        <w:rPr>
          <w:rFonts w:ascii="Times New Roman" w:hAnsi="Times New Roman" w:eastAsia="Times New Roman" w:cs="Times New Roman"/>
          <w:snapToGrid w:val="0"/>
          <w:sz w:val="24"/>
          <w:szCs w:val="20"/>
        </w:rPr>
        <w:t xml:space="preserve">75 percent of Parts A, B, and C grant funds on core medical services for individuals with HIV/AIDS identified and eligible under the statute, after reserving statutory permissible amounts for administrative and clinical quality management (CQM) costs. </w:t>
      </w:r>
      <w:r w:rsidR="00551F3D">
        <w:rPr>
          <w:rFonts w:ascii="Times New Roman" w:hAnsi="Times New Roman" w:eastAsia="Times New Roman" w:cs="Times New Roman"/>
          <w:snapToGrid w:val="0"/>
          <w:sz w:val="24"/>
          <w:szCs w:val="20"/>
        </w:rPr>
        <w:t xml:space="preserve"> </w:t>
      </w:r>
      <w:r w:rsidRPr="00EB0CC5">
        <w:rPr>
          <w:rFonts w:ascii="Times New Roman" w:hAnsi="Times New Roman" w:eastAsia="Times New Roman" w:cs="Times New Roman"/>
          <w:snapToGrid w:val="0"/>
          <w:sz w:val="24"/>
          <w:szCs w:val="20"/>
        </w:rPr>
        <w:t xml:space="preserve">The RWHAP statute also grants the Secretary authority to waive this requirement for RWHAP Parts A, B, or C recipients if a number of requirements are met and a waiver request is submitted to HRSA HIV/AIDS Bureau (HAB) for approval. </w:t>
      </w:r>
    </w:p>
    <w:p w:rsidRPr="00EB0CC5" w:rsidR="009B0C4E" w:rsidP="009B0C4E" w:rsidRDefault="009B0C4E" w14:paraId="58D8DFFE"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1315F236" w14:textId="71681B25">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 xml:space="preserve">HRSA HAB is proposing to simplify the process for RWHAP Part A, B, and C recipients to request a waiver of the core medical services expenditure amount requirement. The Federal Register </w:t>
      </w:r>
      <w:r>
        <w:rPr>
          <w:rFonts w:ascii="Times New Roman" w:hAnsi="Times New Roman" w:eastAsia="Times New Roman" w:cs="Times New Roman"/>
          <w:snapToGrid w:val="0"/>
          <w:sz w:val="24"/>
          <w:szCs w:val="20"/>
        </w:rPr>
        <w:t>N</w:t>
      </w:r>
      <w:r w:rsidRPr="00EB0CC5">
        <w:rPr>
          <w:rFonts w:ascii="Times New Roman" w:hAnsi="Times New Roman" w:eastAsia="Times New Roman" w:cs="Times New Roman"/>
          <w:snapToGrid w:val="0"/>
          <w:sz w:val="24"/>
          <w:szCs w:val="20"/>
        </w:rPr>
        <w:t xml:space="preserve">otice (FRN) outlined in </w:t>
      </w:r>
      <w:hyperlink w:history="1" r:id="rId10">
        <w:r w:rsidRPr="00EB0CC5">
          <w:rPr>
            <w:rFonts w:ascii="Times New Roman" w:hAnsi="Times New Roman" w:eastAsia="Times New Roman" w:cs="Times New Roman"/>
            <w:snapToGrid w:val="0"/>
            <w:color w:val="0563C1" w:themeColor="hyperlink"/>
            <w:sz w:val="24"/>
            <w:szCs w:val="20"/>
            <w:u w:val="single"/>
          </w:rPr>
          <w:t>86 FR 20500</w:t>
        </w:r>
      </w:hyperlink>
      <w:r w:rsidRPr="00EB0CC5">
        <w:rPr>
          <w:rFonts w:ascii="Times New Roman" w:hAnsi="Times New Roman" w:eastAsia="Times New Roman" w:cs="Times New Roman"/>
          <w:snapToGrid w:val="0"/>
          <w:sz w:val="24"/>
          <w:szCs w:val="20"/>
        </w:rPr>
        <w:t xml:space="preserve"> published on April 20, 2021 </w:t>
      </w:r>
      <w:r>
        <w:rPr>
          <w:rFonts w:ascii="Times New Roman" w:hAnsi="Times New Roman" w:eastAsia="Times New Roman" w:cs="Times New Roman"/>
          <w:snapToGrid w:val="0"/>
          <w:sz w:val="24"/>
          <w:szCs w:val="20"/>
        </w:rPr>
        <w:t xml:space="preserve">introduced </w:t>
      </w:r>
      <w:r w:rsidRPr="00EB0CC5">
        <w:rPr>
          <w:rFonts w:ascii="Times New Roman" w:hAnsi="Times New Roman" w:eastAsia="Times New Roman" w:cs="Times New Roman"/>
          <w:snapToGrid w:val="0"/>
          <w:sz w:val="24"/>
          <w:szCs w:val="20"/>
        </w:rPr>
        <w:t xml:space="preserve">the proposed policy and provided a 60 day period for public comments. </w:t>
      </w:r>
      <w:r w:rsidR="00551F3D">
        <w:rPr>
          <w:rFonts w:ascii="Times New Roman" w:hAnsi="Times New Roman" w:eastAsia="Times New Roman" w:cs="Times New Roman"/>
          <w:snapToGrid w:val="0"/>
          <w:sz w:val="24"/>
          <w:szCs w:val="20"/>
        </w:rPr>
        <w:t xml:space="preserve"> </w:t>
      </w:r>
      <w:r w:rsidRPr="00EB0CC5">
        <w:rPr>
          <w:rFonts w:ascii="Times New Roman" w:hAnsi="Times New Roman" w:eastAsia="Times New Roman" w:cs="Times New Roman"/>
          <w:snapToGrid w:val="0"/>
          <w:sz w:val="24"/>
          <w:szCs w:val="20"/>
        </w:rPr>
        <w:t xml:space="preserve">In compliance with the Paperwork Reduction Act of 1995, HRSA HAB submitted the Information Collection Request (ICR) pertinent to this proposed policy to the Office </w:t>
      </w:r>
      <w:r w:rsidR="00551F3D">
        <w:rPr>
          <w:rFonts w:ascii="Times New Roman" w:hAnsi="Times New Roman" w:eastAsia="Times New Roman" w:cs="Times New Roman"/>
          <w:snapToGrid w:val="0"/>
          <w:sz w:val="24"/>
          <w:szCs w:val="20"/>
        </w:rPr>
        <w:t xml:space="preserve">of Management and Budget (OMB).  </w:t>
      </w:r>
      <w:r w:rsidRPr="00EB0CC5">
        <w:rPr>
          <w:rFonts w:ascii="Times New Roman" w:hAnsi="Times New Roman" w:eastAsia="Times New Roman" w:cs="Times New Roman"/>
          <w:snapToGrid w:val="0"/>
          <w:sz w:val="24"/>
          <w:szCs w:val="20"/>
        </w:rPr>
        <w:t xml:space="preserve">In addition to submitting the ICR to OMB, HAB sought comments from the public regarding the burden estimate or any other aspect of the ICR. </w:t>
      </w:r>
    </w:p>
    <w:p w:rsidRPr="00EB0CC5" w:rsidR="009B0C4E" w:rsidP="009B0C4E" w:rsidRDefault="009B0C4E" w14:paraId="4BF9BA6A"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46714235" w14:textId="4EF9170F">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 xml:space="preserve">The proposed policy changes would reduce the administrative burden for recipients by lessening the documentation that must be submitted to HRSA HAB when recipients request waivers. Under the proposed policy, recipients would be required to submit a one-page “HRSA RWHAP Core Medical Services Waiver Request Attestation Form” to HRSA HAB in lieu of multiple documents currently required to submit a waiver request. </w:t>
      </w:r>
      <w:r w:rsidR="00551F3D">
        <w:rPr>
          <w:rFonts w:ascii="Times New Roman" w:hAnsi="Times New Roman" w:eastAsia="Times New Roman" w:cs="Times New Roman"/>
          <w:snapToGrid w:val="0"/>
          <w:sz w:val="24"/>
          <w:szCs w:val="20"/>
        </w:rPr>
        <w:t xml:space="preserve"> </w:t>
      </w:r>
      <w:r w:rsidRPr="00EB0CC5">
        <w:rPr>
          <w:rFonts w:ascii="Times New Roman" w:hAnsi="Times New Roman" w:eastAsia="Times New Roman" w:cs="Times New Roman"/>
          <w:snapToGrid w:val="0"/>
          <w:sz w:val="24"/>
          <w:szCs w:val="20"/>
        </w:rPr>
        <w:t xml:space="preserve">Also, the deadlines to submit waiver requests would be revised to better align with programmatic processes, and allow HRSA HAB to better manage the review and processing of the requests. </w:t>
      </w:r>
    </w:p>
    <w:p w:rsidRPr="00EB0CC5" w:rsidR="009B0C4E" w:rsidP="009B0C4E" w:rsidRDefault="009B0C4E" w14:paraId="0205D2F5" w14:textId="77777777">
      <w:pPr>
        <w:widowControl w:val="0"/>
        <w:spacing w:after="0" w:line="240" w:lineRule="auto"/>
        <w:rPr>
          <w:rFonts w:ascii="Times New Roman" w:hAnsi="Times New Roman" w:eastAsia="Times New Roman" w:cs="Times New Roman"/>
          <w:snapToGrid w:val="0"/>
          <w:sz w:val="24"/>
          <w:szCs w:val="20"/>
        </w:rPr>
      </w:pPr>
    </w:p>
    <w:p w:rsidR="009B0C4E" w:rsidP="009B0C4E" w:rsidRDefault="009B0C4E" w14:paraId="347AC377" w14:textId="15C098F4">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 xml:space="preserve">When finalized, the policy would be effective on October 1, 2021. </w:t>
      </w:r>
      <w:r w:rsidR="00551F3D">
        <w:rPr>
          <w:rFonts w:ascii="Times New Roman" w:hAnsi="Times New Roman" w:eastAsia="Times New Roman" w:cs="Times New Roman"/>
          <w:snapToGrid w:val="0"/>
          <w:sz w:val="24"/>
          <w:szCs w:val="20"/>
        </w:rPr>
        <w:t xml:space="preserve"> </w:t>
      </w:r>
      <w:r w:rsidRPr="00EB0CC5">
        <w:rPr>
          <w:rFonts w:ascii="Times New Roman" w:hAnsi="Times New Roman" w:eastAsia="Times New Roman" w:cs="Times New Roman"/>
          <w:snapToGrid w:val="0"/>
          <w:sz w:val="24"/>
          <w:szCs w:val="20"/>
        </w:rPr>
        <w:t xml:space="preserve">It would replace HRSA HAB Policy Number 13-07, </w:t>
      </w:r>
      <w:hyperlink w:history="1" r:id="rId11">
        <w:r w:rsidRPr="00EB0CC5">
          <w:rPr>
            <w:rFonts w:ascii="Times New Roman" w:hAnsi="Times New Roman" w:eastAsia="Times New Roman" w:cs="Times New Roman"/>
            <w:snapToGrid w:val="0"/>
            <w:color w:val="0563C1" w:themeColor="hyperlink"/>
            <w:sz w:val="24"/>
            <w:szCs w:val="20"/>
            <w:u w:val="single"/>
          </w:rPr>
          <w:t>“Uniform Standard for Waiver of Core Medical Services Requirement for Grantees Under Parts, A, B, and C</w:t>
        </w:r>
      </w:hyperlink>
      <w:r w:rsidRPr="00EB0CC5">
        <w:rPr>
          <w:rFonts w:ascii="Times New Roman" w:hAnsi="Times New Roman" w:eastAsia="Times New Roman" w:cs="Times New Roman"/>
          <w:snapToGrid w:val="0"/>
          <w:sz w:val="24"/>
          <w:szCs w:val="20"/>
        </w:rPr>
        <w:t xml:space="preserve">,” and would be named “Waiver of the Ryan White HIV/AIDS Program Core Medical Services Expenditure Requirement.” </w:t>
      </w:r>
    </w:p>
    <w:p w:rsidR="00177BBD" w:rsidP="009B0C4E" w:rsidRDefault="00177BBD" w14:paraId="18B88856" w14:textId="23D795ED">
      <w:pPr>
        <w:widowControl w:val="0"/>
        <w:spacing w:after="0" w:line="240" w:lineRule="auto"/>
        <w:rPr>
          <w:rFonts w:ascii="Times New Roman" w:hAnsi="Times New Roman" w:eastAsia="Times New Roman" w:cs="Times New Roman"/>
          <w:snapToGrid w:val="0"/>
          <w:sz w:val="24"/>
          <w:szCs w:val="20"/>
        </w:rPr>
      </w:pPr>
    </w:p>
    <w:p w:rsidRPr="00EB0CC5" w:rsidR="00177BBD" w:rsidP="009B0C4E" w:rsidRDefault="00177BBD" w14:paraId="209F77F8"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5732E195" w14:textId="7A2CB7E6">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lastRenderedPageBreak/>
        <w:t xml:space="preserve">HRSA HAB is seeking a new and separate OMB approval for this proposed new collection of information tool that is different from the OMB approval (OMB 0915-0307) granted for the policy outlined in HRSA HAB Policy Number 13-07. </w:t>
      </w:r>
      <w:r w:rsidR="00551F3D">
        <w:rPr>
          <w:rFonts w:ascii="Times New Roman" w:hAnsi="Times New Roman" w:eastAsia="Times New Roman" w:cs="Times New Roman"/>
          <w:snapToGrid w:val="0"/>
          <w:sz w:val="24"/>
          <w:szCs w:val="20"/>
        </w:rPr>
        <w:t xml:space="preserve"> </w:t>
      </w:r>
      <w:r w:rsidRPr="00EB0CC5">
        <w:rPr>
          <w:rFonts w:ascii="Times New Roman" w:hAnsi="Times New Roman" w:eastAsia="Times New Roman" w:cs="Times New Roman"/>
          <w:snapToGrid w:val="0"/>
          <w:sz w:val="24"/>
          <w:szCs w:val="20"/>
        </w:rPr>
        <w:t xml:space="preserve">This approach will safeguard against interruptions in HRSA HAB’s authority to accept applications from RWHAP recipients for core medical services waivers, and seamlessly transition to the proposed policy outlined in the </w:t>
      </w:r>
      <w:r>
        <w:rPr>
          <w:rFonts w:ascii="Times New Roman" w:hAnsi="Times New Roman" w:eastAsia="Times New Roman" w:cs="Times New Roman"/>
          <w:snapToGrid w:val="0"/>
          <w:sz w:val="24"/>
          <w:szCs w:val="20"/>
        </w:rPr>
        <w:t xml:space="preserve">Federal Register Notice </w:t>
      </w:r>
      <w:r w:rsidRPr="00EB0CC5">
        <w:rPr>
          <w:rFonts w:ascii="Times New Roman" w:hAnsi="Times New Roman" w:eastAsia="Times New Roman" w:cs="Times New Roman"/>
          <w:snapToGrid w:val="0"/>
          <w:sz w:val="24"/>
          <w:szCs w:val="20"/>
        </w:rPr>
        <w:t>(</w:t>
      </w:r>
      <w:hyperlink w:history="1" r:id="rId12">
        <w:r w:rsidRPr="00EB0CC5">
          <w:rPr>
            <w:rFonts w:ascii="Times New Roman" w:hAnsi="Times New Roman" w:eastAsia="Times New Roman" w:cs="Times New Roman"/>
            <w:snapToGrid w:val="0"/>
            <w:color w:val="0563C1" w:themeColor="hyperlink"/>
            <w:sz w:val="24"/>
            <w:szCs w:val="20"/>
            <w:u w:val="single"/>
          </w:rPr>
          <w:t>86 FR 20500</w:t>
        </w:r>
      </w:hyperlink>
      <w:r w:rsidRPr="00EB0CC5">
        <w:rPr>
          <w:rFonts w:ascii="Times New Roman" w:hAnsi="Times New Roman" w:eastAsia="Times New Roman" w:cs="Times New Roman"/>
          <w:snapToGrid w:val="0"/>
          <w:sz w:val="24"/>
          <w:szCs w:val="20"/>
        </w:rPr>
        <w:t xml:space="preserve">) if finalized. In the event the proposed policy </w:t>
      </w:r>
      <w:r>
        <w:rPr>
          <w:rFonts w:ascii="Times New Roman" w:hAnsi="Times New Roman" w:eastAsia="Times New Roman" w:cs="Times New Roman"/>
          <w:snapToGrid w:val="0"/>
          <w:sz w:val="24"/>
          <w:szCs w:val="20"/>
        </w:rPr>
        <w:t>is</w:t>
      </w:r>
      <w:r w:rsidRPr="00EB0CC5">
        <w:rPr>
          <w:rFonts w:ascii="Times New Roman" w:hAnsi="Times New Roman" w:eastAsia="Times New Roman" w:cs="Times New Roman"/>
          <w:snapToGrid w:val="0"/>
          <w:sz w:val="24"/>
          <w:szCs w:val="20"/>
        </w:rPr>
        <w:t xml:space="preserve"> not finalized, HRSA HAB</w:t>
      </w:r>
      <w:r>
        <w:rPr>
          <w:rFonts w:ascii="Times New Roman" w:hAnsi="Times New Roman" w:eastAsia="Times New Roman" w:cs="Times New Roman"/>
          <w:snapToGrid w:val="0"/>
          <w:sz w:val="24"/>
          <w:szCs w:val="20"/>
        </w:rPr>
        <w:t xml:space="preserve"> will maintain it</w:t>
      </w:r>
      <w:r w:rsidRPr="00EB0CC5">
        <w:rPr>
          <w:rFonts w:ascii="Times New Roman" w:hAnsi="Times New Roman" w:eastAsia="Times New Roman" w:cs="Times New Roman"/>
          <w:snapToGrid w:val="0"/>
          <w:sz w:val="24"/>
          <w:szCs w:val="20"/>
        </w:rPr>
        <w:t xml:space="preserve">s authority to accept applications from RWHAP grant recipients for </w:t>
      </w:r>
      <w:r>
        <w:rPr>
          <w:rFonts w:ascii="Times New Roman" w:hAnsi="Times New Roman" w:eastAsia="Times New Roman" w:cs="Times New Roman"/>
          <w:snapToGrid w:val="0"/>
          <w:sz w:val="24"/>
          <w:szCs w:val="20"/>
        </w:rPr>
        <w:t>c</w:t>
      </w:r>
      <w:r w:rsidRPr="00EB0CC5">
        <w:rPr>
          <w:rFonts w:ascii="Times New Roman" w:hAnsi="Times New Roman" w:eastAsia="Times New Roman" w:cs="Times New Roman"/>
          <w:snapToGrid w:val="0"/>
          <w:sz w:val="24"/>
          <w:szCs w:val="20"/>
        </w:rPr>
        <w:t xml:space="preserve">ore </w:t>
      </w:r>
      <w:r>
        <w:rPr>
          <w:rFonts w:ascii="Times New Roman" w:hAnsi="Times New Roman" w:eastAsia="Times New Roman" w:cs="Times New Roman"/>
          <w:snapToGrid w:val="0"/>
          <w:sz w:val="24"/>
          <w:szCs w:val="20"/>
        </w:rPr>
        <w:t>m</w:t>
      </w:r>
      <w:r w:rsidRPr="00EB0CC5">
        <w:rPr>
          <w:rFonts w:ascii="Times New Roman" w:hAnsi="Times New Roman" w:eastAsia="Times New Roman" w:cs="Times New Roman"/>
          <w:snapToGrid w:val="0"/>
          <w:sz w:val="24"/>
          <w:szCs w:val="20"/>
        </w:rPr>
        <w:t xml:space="preserve">edical </w:t>
      </w:r>
      <w:r>
        <w:rPr>
          <w:rFonts w:ascii="Times New Roman" w:hAnsi="Times New Roman" w:eastAsia="Times New Roman" w:cs="Times New Roman"/>
          <w:snapToGrid w:val="0"/>
          <w:sz w:val="24"/>
          <w:szCs w:val="20"/>
        </w:rPr>
        <w:t>s</w:t>
      </w:r>
      <w:r w:rsidRPr="00EB0CC5">
        <w:rPr>
          <w:rFonts w:ascii="Times New Roman" w:hAnsi="Times New Roman" w:eastAsia="Times New Roman" w:cs="Times New Roman"/>
          <w:snapToGrid w:val="0"/>
          <w:sz w:val="24"/>
          <w:szCs w:val="20"/>
        </w:rPr>
        <w:t xml:space="preserve">ervices </w:t>
      </w:r>
      <w:r>
        <w:rPr>
          <w:rFonts w:ascii="Times New Roman" w:hAnsi="Times New Roman" w:eastAsia="Times New Roman" w:cs="Times New Roman"/>
          <w:snapToGrid w:val="0"/>
          <w:sz w:val="24"/>
          <w:szCs w:val="20"/>
        </w:rPr>
        <w:t>w</w:t>
      </w:r>
      <w:r w:rsidRPr="00EB0CC5">
        <w:rPr>
          <w:rFonts w:ascii="Times New Roman" w:hAnsi="Times New Roman" w:eastAsia="Times New Roman" w:cs="Times New Roman"/>
          <w:snapToGrid w:val="0"/>
          <w:sz w:val="24"/>
          <w:szCs w:val="20"/>
        </w:rPr>
        <w:t>aivers.</w:t>
      </w:r>
    </w:p>
    <w:p w:rsidRPr="00EB0CC5" w:rsidR="009B0C4E" w:rsidP="009B0C4E" w:rsidRDefault="009B0C4E" w14:paraId="5604FADA"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1818625A" w14:textId="64D5DC57">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 xml:space="preserve">Currently, all waiver requests must be signed by the Chief Elected Official or the project director, and include several documents, regardless of when they are submitted relative to the annual grant application. </w:t>
      </w:r>
      <w:r w:rsidR="00551F3D">
        <w:rPr>
          <w:rFonts w:ascii="Times New Roman" w:hAnsi="Times New Roman" w:eastAsia="Times New Roman" w:cs="Times New Roman"/>
          <w:snapToGrid w:val="0"/>
          <w:sz w:val="24"/>
          <w:szCs w:val="20"/>
        </w:rPr>
        <w:t xml:space="preserve"> </w:t>
      </w:r>
      <w:r w:rsidRPr="00EB0CC5">
        <w:rPr>
          <w:rFonts w:ascii="Times New Roman" w:hAnsi="Times New Roman" w:eastAsia="Times New Roman" w:cs="Times New Roman"/>
          <w:snapToGrid w:val="0"/>
          <w:sz w:val="24"/>
          <w:szCs w:val="20"/>
        </w:rPr>
        <w:t xml:space="preserve">The documents required under the current waiver request process are: 1) a letter signed by the Director of the RWHAP Part B State/Territory Recipient indicating that there is no current or anticipated AIDS Drug Assistance Program (ADAP) services waiting list in the State/Territory; 2) evidence that all core medical services listed in the statute are available and accessible within 30 days for all identified and eligible individuals with HIV in the service area; 3) evidence of a public process; and 4) a narrative of no more than 10 pages. </w:t>
      </w:r>
    </w:p>
    <w:p w:rsidRPr="00EB0CC5" w:rsidR="009B0C4E" w:rsidP="009B0C4E" w:rsidRDefault="009B0C4E" w14:paraId="7A81D269"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6171FD6E" w14:textId="4ED391ED">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Under the proposed policy, the Chief Elected Official, or Chief Executive Officer, or a designee of either, would complete and submit the one page HRSA Ryan White HIV/AIDS Program (RWHAP) Core Medical Services Waiver Request Attestation Form to HRSA HAB indicating the requirements outlined in statut</w:t>
      </w:r>
      <w:r w:rsidR="00551F3D">
        <w:rPr>
          <w:rFonts w:ascii="Times New Roman" w:hAnsi="Times New Roman" w:eastAsia="Times New Roman" w:cs="Times New Roman"/>
          <w:snapToGrid w:val="0"/>
          <w:sz w:val="24"/>
          <w:szCs w:val="20"/>
        </w:rPr>
        <w:t xml:space="preserve">e and the policy have been met.  </w:t>
      </w:r>
      <w:r w:rsidRPr="00EB0CC5">
        <w:rPr>
          <w:rFonts w:ascii="Times New Roman" w:hAnsi="Times New Roman" w:eastAsia="Times New Roman" w:cs="Times New Roman"/>
          <w:snapToGrid w:val="0"/>
          <w:sz w:val="24"/>
          <w:szCs w:val="20"/>
        </w:rPr>
        <w:t xml:space="preserve">The revised policy proposal does not change the underlying requirements necessary to obtain a waiver: ensuring that the state ADAP has no waiting lists, all core medical services are available and accessible within 30 days in the jurisdiction or service area, and that the recipient has used a public process to determine the need for a waiver. HRSA HAB may request additional information or supporting documentation </w:t>
      </w:r>
      <w:r>
        <w:rPr>
          <w:rFonts w:ascii="Times New Roman" w:hAnsi="Times New Roman" w:eastAsia="Times New Roman" w:cs="Times New Roman"/>
          <w:snapToGrid w:val="0"/>
          <w:sz w:val="24"/>
          <w:szCs w:val="20"/>
        </w:rPr>
        <w:t>from the recipient</w:t>
      </w:r>
      <w:r w:rsidRPr="00EB0CC5">
        <w:rPr>
          <w:rFonts w:ascii="Times New Roman" w:hAnsi="Times New Roman" w:eastAsia="Times New Roman" w:cs="Times New Roman"/>
          <w:snapToGrid w:val="0"/>
          <w:sz w:val="24"/>
          <w:szCs w:val="20"/>
        </w:rPr>
        <w:t xml:space="preserve">. </w:t>
      </w:r>
    </w:p>
    <w:p w:rsidRPr="00EB0CC5" w:rsidR="009B0C4E" w:rsidP="009B0C4E" w:rsidRDefault="009B0C4E" w14:paraId="6D144564"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3DB704C4" w14:textId="00F60581">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The proposed policy would continue to allow grant recipients flexibility to adjust resource allocation based on the current situation and mix of services needed to achieve desired health outcomes related to retention and viral suppression in their local environme</w:t>
      </w:r>
      <w:r w:rsidR="00551F3D">
        <w:rPr>
          <w:rFonts w:ascii="Times New Roman" w:hAnsi="Times New Roman" w:eastAsia="Times New Roman" w:cs="Times New Roman"/>
          <w:snapToGrid w:val="0"/>
          <w:sz w:val="24"/>
          <w:szCs w:val="20"/>
        </w:rPr>
        <w:t xml:space="preserve">nts.  </w:t>
      </w:r>
      <w:r w:rsidRPr="00EB0CC5">
        <w:rPr>
          <w:rFonts w:ascii="Times New Roman" w:hAnsi="Times New Roman" w:eastAsia="Times New Roman" w:cs="Times New Roman"/>
          <w:snapToGrid w:val="0"/>
          <w:sz w:val="24"/>
          <w:szCs w:val="20"/>
        </w:rPr>
        <w:t>It would also continue to ensure grant recipients receiving waivers demonstrate availability of core medical services, including antiretroviral drugs for persons with HIV served under the HRSA RWHAP.  RWHAP Part A, B, and C core medical services waiver requests – if approved – are effective for a 1-year period, and apply to funds awarded under the Minority AIDS Initiative (MAI).</w:t>
      </w:r>
    </w:p>
    <w:p w:rsidRPr="00EB0CC5" w:rsidR="009B0C4E" w:rsidP="009B0C4E" w:rsidRDefault="009B0C4E" w14:paraId="313E9B5C"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49DAEF30" w14:textId="7A9C10E4">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 xml:space="preserve">In addition to shortening the application length, HRSA HAB is also proposing changes to the timeframes for submitting waiver requests. </w:t>
      </w:r>
      <w:r w:rsidR="00551F3D">
        <w:rPr>
          <w:rFonts w:ascii="Times New Roman" w:hAnsi="Times New Roman" w:eastAsia="Times New Roman" w:cs="Times New Roman"/>
          <w:snapToGrid w:val="0"/>
          <w:sz w:val="24"/>
          <w:szCs w:val="20"/>
        </w:rPr>
        <w:t xml:space="preserve"> </w:t>
      </w:r>
      <w:r w:rsidRPr="00EB0CC5">
        <w:rPr>
          <w:rFonts w:ascii="Times New Roman" w:hAnsi="Times New Roman" w:eastAsia="Times New Roman" w:cs="Times New Roman"/>
          <w:snapToGrid w:val="0"/>
          <w:sz w:val="24"/>
          <w:szCs w:val="20"/>
        </w:rPr>
        <w:t xml:space="preserve">Currently, RWHAP Parts A, B, and C recipients may choose to submit a waiver request any time prior to submission of the grant application, or along with the grant application, or up to four months after the start of the grant year for which a waiver is being requested. </w:t>
      </w:r>
    </w:p>
    <w:p w:rsidRPr="00EB0CC5" w:rsidR="009B0C4E" w:rsidP="009B0C4E" w:rsidRDefault="009B0C4E" w14:paraId="6F16EB50"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5D4E44F6" w14:textId="7C6D2948">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 xml:space="preserve">The proposed changes would require waiver requests to be submitted according to specific programmatic deadlines. </w:t>
      </w:r>
      <w:r w:rsidR="00551F3D">
        <w:rPr>
          <w:rFonts w:ascii="Times New Roman" w:hAnsi="Times New Roman" w:eastAsia="Times New Roman" w:cs="Times New Roman"/>
          <w:snapToGrid w:val="0"/>
          <w:sz w:val="24"/>
          <w:szCs w:val="20"/>
        </w:rPr>
        <w:t xml:space="preserve"> </w:t>
      </w:r>
      <w:r>
        <w:rPr>
          <w:rFonts w:ascii="Times New Roman" w:hAnsi="Times New Roman" w:eastAsia="Times New Roman" w:cs="Times New Roman"/>
          <w:snapToGrid w:val="0"/>
          <w:sz w:val="24"/>
          <w:szCs w:val="20"/>
        </w:rPr>
        <w:t xml:space="preserve">Under the new proposal, </w:t>
      </w:r>
      <w:r w:rsidRPr="00EB0CC5">
        <w:rPr>
          <w:rFonts w:ascii="Times New Roman" w:hAnsi="Times New Roman" w:eastAsia="Times New Roman" w:cs="Times New Roman"/>
          <w:snapToGrid w:val="0"/>
          <w:sz w:val="24"/>
          <w:szCs w:val="20"/>
        </w:rPr>
        <w:t xml:space="preserve">A RWHAP Part A recipient’s request for a waiver must be submitted as an attachment </w:t>
      </w:r>
      <w:r>
        <w:rPr>
          <w:rFonts w:ascii="Times New Roman" w:hAnsi="Times New Roman" w:eastAsia="Times New Roman" w:cs="Times New Roman"/>
          <w:snapToGrid w:val="0"/>
          <w:sz w:val="24"/>
          <w:szCs w:val="20"/>
        </w:rPr>
        <w:t>to</w:t>
      </w:r>
      <w:r w:rsidRPr="00EB0CC5">
        <w:rPr>
          <w:rFonts w:ascii="Times New Roman" w:hAnsi="Times New Roman" w:eastAsia="Times New Roman" w:cs="Times New Roman"/>
          <w:snapToGrid w:val="0"/>
          <w:sz w:val="24"/>
          <w:szCs w:val="20"/>
        </w:rPr>
        <w:t xml:space="preserve"> the grant application or the mandatory non-</w:t>
      </w:r>
      <w:r w:rsidRPr="00EB0CC5">
        <w:rPr>
          <w:rFonts w:ascii="Times New Roman" w:hAnsi="Times New Roman" w:eastAsia="Times New Roman" w:cs="Times New Roman"/>
          <w:snapToGrid w:val="0"/>
          <w:sz w:val="24"/>
          <w:szCs w:val="20"/>
        </w:rPr>
        <w:lastRenderedPageBreak/>
        <w:t>competing continuation (NCC) p</w:t>
      </w:r>
      <w:r w:rsidR="00551F3D">
        <w:rPr>
          <w:rFonts w:ascii="Times New Roman" w:hAnsi="Times New Roman" w:eastAsia="Times New Roman" w:cs="Times New Roman"/>
          <w:snapToGrid w:val="0"/>
          <w:sz w:val="24"/>
          <w:szCs w:val="20"/>
        </w:rPr>
        <w:t xml:space="preserve">rogress report, if applicable.  </w:t>
      </w:r>
      <w:r w:rsidRPr="00EB0CC5">
        <w:rPr>
          <w:rFonts w:ascii="Times New Roman" w:hAnsi="Times New Roman" w:eastAsia="Times New Roman" w:cs="Times New Roman"/>
          <w:snapToGrid w:val="0"/>
          <w:sz w:val="24"/>
          <w:szCs w:val="20"/>
        </w:rPr>
        <w:t>Because RWHAP Part B recipients submit the</w:t>
      </w:r>
      <w:r>
        <w:rPr>
          <w:rFonts w:ascii="Times New Roman" w:hAnsi="Times New Roman" w:eastAsia="Times New Roman" w:cs="Times New Roman"/>
          <w:snapToGrid w:val="0"/>
          <w:sz w:val="24"/>
          <w:szCs w:val="20"/>
        </w:rPr>
        <w:t>ir</w:t>
      </w:r>
      <w:r w:rsidRPr="00EB0CC5">
        <w:rPr>
          <w:rFonts w:ascii="Times New Roman" w:hAnsi="Times New Roman" w:eastAsia="Times New Roman" w:cs="Times New Roman"/>
          <w:snapToGrid w:val="0"/>
          <w:sz w:val="24"/>
          <w:szCs w:val="20"/>
        </w:rPr>
        <w:t xml:space="preserve"> final budget 90 days after the Notice of Award (NoA) is received, the need for a waiver may not be identified unti</w:t>
      </w:r>
      <w:r w:rsidR="00551F3D">
        <w:rPr>
          <w:rFonts w:ascii="Times New Roman" w:hAnsi="Times New Roman" w:eastAsia="Times New Roman" w:cs="Times New Roman"/>
          <w:snapToGrid w:val="0"/>
          <w:sz w:val="24"/>
          <w:szCs w:val="20"/>
        </w:rPr>
        <w:t xml:space="preserve">l the final budget is approved.  </w:t>
      </w:r>
      <w:r w:rsidRPr="00EB0CC5">
        <w:rPr>
          <w:rFonts w:ascii="Times New Roman" w:hAnsi="Times New Roman" w:eastAsia="Times New Roman" w:cs="Times New Roman"/>
          <w:snapToGrid w:val="0"/>
          <w:sz w:val="24"/>
          <w:szCs w:val="20"/>
        </w:rPr>
        <w:t xml:space="preserve">Therefore, a RWHAP Part B recipient’s request for a waiver </w:t>
      </w:r>
      <w:r>
        <w:rPr>
          <w:rFonts w:ascii="Times New Roman" w:hAnsi="Times New Roman" w:eastAsia="Times New Roman" w:cs="Times New Roman"/>
          <w:snapToGrid w:val="0"/>
          <w:sz w:val="24"/>
          <w:szCs w:val="20"/>
        </w:rPr>
        <w:t>must</w:t>
      </w:r>
      <w:r w:rsidRPr="00EB0CC5">
        <w:rPr>
          <w:rFonts w:ascii="Times New Roman" w:hAnsi="Times New Roman" w:eastAsia="Times New Roman" w:cs="Times New Roman"/>
          <w:snapToGrid w:val="0"/>
          <w:sz w:val="24"/>
          <w:szCs w:val="20"/>
        </w:rPr>
        <w:t xml:space="preserve"> be submitted either in advance of the grant application, </w:t>
      </w:r>
      <w:r>
        <w:rPr>
          <w:rFonts w:ascii="Times New Roman" w:hAnsi="Times New Roman" w:eastAsia="Times New Roman" w:cs="Times New Roman"/>
          <w:snapToGrid w:val="0"/>
          <w:sz w:val="24"/>
          <w:szCs w:val="20"/>
        </w:rPr>
        <w:t xml:space="preserve">or </w:t>
      </w:r>
      <w:r w:rsidRPr="00EB0CC5">
        <w:rPr>
          <w:rFonts w:ascii="Times New Roman" w:hAnsi="Times New Roman" w:eastAsia="Times New Roman" w:cs="Times New Roman"/>
          <w:snapToGrid w:val="0"/>
          <w:sz w:val="24"/>
          <w:szCs w:val="20"/>
        </w:rPr>
        <w:t>as an attachment with the grant application</w:t>
      </w:r>
      <w:r>
        <w:rPr>
          <w:rFonts w:ascii="Times New Roman" w:hAnsi="Times New Roman" w:eastAsia="Times New Roman" w:cs="Times New Roman"/>
          <w:snapToGrid w:val="0"/>
          <w:sz w:val="24"/>
          <w:szCs w:val="20"/>
        </w:rPr>
        <w:t>, or</w:t>
      </w:r>
      <w:r w:rsidRPr="00EB0CC5">
        <w:rPr>
          <w:rFonts w:ascii="Times New Roman" w:hAnsi="Times New Roman" w:eastAsia="Times New Roman" w:cs="Times New Roman"/>
          <w:snapToGrid w:val="0"/>
          <w:sz w:val="24"/>
          <w:szCs w:val="20"/>
        </w:rPr>
        <w:t xml:space="preserve"> the mandatory NCC progress report, or up to four months into the grant award budget period for which the waiver is being requested. </w:t>
      </w:r>
      <w:r w:rsidR="00551F3D">
        <w:rPr>
          <w:rFonts w:ascii="Times New Roman" w:hAnsi="Times New Roman" w:eastAsia="Times New Roman" w:cs="Times New Roman"/>
          <w:snapToGrid w:val="0"/>
          <w:sz w:val="24"/>
          <w:szCs w:val="20"/>
        </w:rPr>
        <w:t xml:space="preserve"> </w:t>
      </w:r>
      <w:r w:rsidRPr="00EB0CC5">
        <w:rPr>
          <w:rFonts w:ascii="Times New Roman" w:hAnsi="Times New Roman" w:eastAsia="Times New Roman" w:cs="Times New Roman"/>
          <w:snapToGrid w:val="0"/>
          <w:sz w:val="24"/>
          <w:szCs w:val="20"/>
        </w:rPr>
        <w:t xml:space="preserve">A RWHAP Part C recipient’s request for a waiver </w:t>
      </w:r>
      <w:r>
        <w:rPr>
          <w:rFonts w:ascii="Times New Roman" w:hAnsi="Times New Roman" w:eastAsia="Times New Roman" w:cs="Times New Roman"/>
          <w:snapToGrid w:val="0"/>
          <w:sz w:val="24"/>
          <w:szCs w:val="20"/>
        </w:rPr>
        <w:t>must</w:t>
      </w:r>
      <w:r w:rsidRPr="00EB0CC5">
        <w:rPr>
          <w:rFonts w:ascii="Times New Roman" w:hAnsi="Times New Roman" w:eastAsia="Times New Roman" w:cs="Times New Roman"/>
          <w:snapToGrid w:val="0"/>
          <w:sz w:val="24"/>
          <w:szCs w:val="20"/>
        </w:rPr>
        <w:t xml:space="preserve"> be submitted as an attachment with the grant application, or the mandatory NCC progress report. </w:t>
      </w:r>
      <w:r w:rsidR="00551F3D">
        <w:rPr>
          <w:rFonts w:ascii="Times New Roman" w:hAnsi="Times New Roman" w:eastAsia="Times New Roman" w:cs="Times New Roman"/>
          <w:snapToGrid w:val="0"/>
          <w:sz w:val="24"/>
          <w:szCs w:val="20"/>
        </w:rPr>
        <w:t xml:space="preserve"> </w:t>
      </w:r>
      <w:r w:rsidRPr="00EB0CC5">
        <w:rPr>
          <w:rFonts w:ascii="Times New Roman" w:hAnsi="Times New Roman" w:eastAsia="Times New Roman" w:cs="Times New Roman"/>
          <w:snapToGrid w:val="0"/>
          <w:sz w:val="24"/>
          <w:szCs w:val="20"/>
        </w:rPr>
        <w:t xml:space="preserve">The proposed changes better align waiver requests with programmatic processes and will allow HRSA HAB to better manage the review and processing of waiver requests. </w:t>
      </w:r>
    </w:p>
    <w:p w:rsidRPr="00EB0CC5" w:rsidR="009B0C4E" w:rsidP="009B0C4E" w:rsidRDefault="009B0C4E" w14:paraId="1EB87699"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25AA8E45" w14:textId="5CA0D633">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 xml:space="preserve">The proposed policy maintains that waiver requests submitted with grant applications must be submitted through </w:t>
      </w:r>
      <w:hyperlink w:history="1" r:id="rId13">
        <w:r w:rsidRPr="00F91540" w:rsidR="00551F3D">
          <w:rPr>
            <w:rStyle w:val="Hyperlink"/>
            <w:rFonts w:ascii="Times New Roman" w:hAnsi="Times New Roman" w:eastAsia="Times New Roman" w:cs="Times New Roman"/>
            <w:snapToGrid w:val="0"/>
            <w:sz w:val="24"/>
            <w:szCs w:val="20"/>
          </w:rPr>
          <w:t>www.grants.gov</w:t>
        </w:r>
      </w:hyperlink>
      <w:r w:rsidR="00551F3D">
        <w:rPr>
          <w:rFonts w:ascii="Times New Roman" w:hAnsi="Times New Roman" w:eastAsia="Times New Roman" w:cs="Times New Roman"/>
          <w:snapToGrid w:val="0"/>
          <w:sz w:val="24"/>
          <w:szCs w:val="20"/>
        </w:rPr>
        <w:t xml:space="preserve">.  </w:t>
      </w:r>
      <w:r w:rsidRPr="00EB0CC5">
        <w:rPr>
          <w:rFonts w:ascii="Times New Roman" w:hAnsi="Times New Roman" w:eastAsia="Times New Roman" w:cs="Times New Roman"/>
          <w:snapToGrid w:val="0"/>
          <w:sz w:val="24"/>
          <w:szCs w:val="20"/>
        </w:rPr>
        <w:t xml:space="preserve">Waiver requests submitted with the mandatory NCC progress report must be submitted through </w:t>
      </w:r>
      <w:r w:rsidR="00551F3D">
        <w:rPr>
          <w:rFonts w:ascii="Times New Roman" w:hAnsi="Times New Roman" w:eastAsia="Times New Roman" w:cs="Times New Roman"/>
          <w:snapToGrid w:val="0"/>
          <w:sz w:val="24"/>
          <w:szCs w:val="20"/>
        </w:rPr>
        <w:t xml:space="preserve">the Electronic Handbooks (EHB).  </w:t>
      </w:r>
      <w:r w:rsidRPr="00EB0CC5">
        <w:rPr>
          <w:rFonts w:ascii="Times New Roman" w:hAnsi="Times New Roman" w:eastAsia="Times New Roman" w:cs="Times New Roman"/>
          <w:snapToGrid w:val="0"/>
          <w:sz w:val="24"/>
          <w:szCs w:val="20"/>
        </w:rPr>
        <w:t>The proposed policy revises the process for submitting waiver requests that are not submitted with grant applications</w:t>
      </w:r>
      <w:r>
        <w:rPr>
          <w:rFonts w:ascii="Times New Roman" w:hAnsi="Times New Roman" w:eastAsia="Times New Roman" w:cs="Times New Roman"/>
          <w:snapToGrid w:val="0"/>
          <w:sz w:val="24"/>
          <w:szCs w:val="20"/>
        </w:rPr>
        <w:t xml:space="preserve"> or</w:t>
      </w:r>
      <w:r w:rsidRPr="00EB0CC5">
        <w:rPr>
          <w:rFonts w:ascii="Times New Roman" w:hAnsi="Times New Roman" w:eastAsia="Times New Roman" w:cs="Times New Roman"/>
          <w:snapToGrid w:val="0"/>
          <w:sz w:val="24"/>
          <w:szCs w:val="20"/>
        </w:rPr>
        <w:t xml:space="preserve"> mandatory NCC progress reports. </w:t>
      </w:r>
      <w:r w:rsidR="00551F3D">
        <w:rPr>
          <w:rFonts w:ascii="Times New Roman" w:hAnsi="Times New Roman" w:eastAsia="Times New Roman" w:cs="Times New Roman"/>
          <w:snapToGrid w:val="0"/>
          <w:sz w:val="24"/>
          <w:szCs w:val="20"/>
        </w:rPr>
        <w:t xml:space="preserve"> </w:t>
      </w:r>
      <w:r w:rsidRPr="00EB0CC5">
        <w:rPr>
          <w:rFonts w:ascii="Times New Roman" w:hAnsi="Times New Roman" w:eastAsia="Times New Roman" w:cs="Times New Roman"/>
          <w:snapToGrid w:val="0"/>
          <w:sz w:val="24"/>
          <w:szCs w:val="20"/>
        </w:rPr>
        <w:t xml:space="preserve">For these requests, a recipient must notify its HRSA HAB project officer (PO) of its intention to request a waiver. </w:t>
      </w:r>
      <w:r w:rsidR="00551F3D">
        <w:rPr>
          <w:rFonts w:ascii="Times New Roman" w:hAnsi="Times New Roman" w:eastAsia="Times New Roman" w:cs="Times New Roman"/>
          <w:snapToGrid w:val="0"/>
          <w:sz w:val="24"/>
          <w:szCs w:val="20"/>
        </w:rPr>
        <w:t xml:space="preserve"> </w:t>
      </w:r>
      <w:r w:rsidRPr="00EB0CC5">
        <w:rPr>
          <w:rFonts w:ascii="Times New Roman" w:hAnsi="Times New Roman" w:eastAsia="Times New Roman" w:cs="Times New Roman"/>
          <w:snapToGrid w:val="0"/>
          <w:sz w:val="24"/>
          <w:szCs w:val="20"/>
        </w:rPr>
        <w:t xml:space="preserve">The PO will initiate a Request for Information in the EHB, and the recipient must respond to the EHB task consistent with the deadlines for submitting the waiver requests outlined above.  </w:t>
      </w:r>
    </w:p>
    <w:p w:rsidRPr="00EB0CC5" w:rsidR="009B0C4E" w:rsidP="009B0C4E" w:rsidRDefault="009B0C4E" w14:paraId="1B20B9DF"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51875A74" w14:textId="2132BCCB">
      <w:pPr>
        <w:widowControl w:val="0"/>
        <w:spacing w:after="0" w:line="240" w:lineRule="auto"/>
        <w:rPr>
          <w:rFonts w:ascii="Times New Roman" w:hAnsi="Times New Roman" w:eastAsia="Times New Roman" w:cs="Times New Roman"/>
          <w:snapToGrid w:val="0"/>
          <w:sz w:val="24"/>
          <w:szCs w:val="20"/>
        </w:rPr>
      </w:pPr>
      <w:r>
        <w:rPr>
          <w:rFonts w:ascii="Times New Roman" w:hAnsi="Times New Roman" w:eastAsia="Times New Roman" w:cs="Times New Roman"/>
          <w:snapToGrid w:val="0"/>
          <w:sz w:val="24"/>
          <w:szCs w:val="20"/>
        </w:rPr>
        <w:t>Under t</w:t>
      </w:r>
      <w:r w:rsidRPr="00EB0CC5">
        <w:rPr>
          <w:rFonts w:ascii="Times New Roman" w:hAnsi="Times New Roman" w:eastAsia="Times New Roman" w:cs="Times New Roman"/>
          <w:snapToGrid w:val="0"/>
          <w:sz w:val="24"/>
          <w:szCs w:val="20"/>
        </w:rPr>
        <w:t>he current process</w:t>
      </w:r>
      <w:r>
        <w:rPr>
          <w:rFonts w:ascii="Times New Roman" w:hAnsi="Times New Roman" w:eastAsia="Times New Roman" w:cs="Times New Roman"/>
          <w:snapToGrid w:val="0"/>
          <w:sz w:val="24"/>
          <w:szCs w:val="20"/>
        </w:rPr>
        <w:t>,</w:t>
      </w:r>
      <w:r w:rsidRPr="00EB0CC5">
        <w:rPr>
          <w:rFonts w:ascii="Times New Roman" w:hAnsi="Times New Roman" w:eastAsia="Times New Roman" w:cs="Times New Roman"/>
          <w:snapToGrid w:val="0"/>
          <w:sz w:val="24"/>
          <w:szCs w:val="20"/>
        </w:rPr>
        <w:t xml:space="preserve"> HRSA HAB review</w:t>
      </w:r>
      <w:r>
        <w:rPr>
          <w:rFonts w:ascii="Times New Roman" w:hAnsi="Times New Roman" w:eastAsia="Times New Roman" w:cs="Times New Roman"/>
          <w:snapToGrid w:val="0"/>
          <w:sz w:val="24"/>
          <w:szCs w:val="20"/>
        </w:rPr>
        <w:t>s</w:t>
      </w:r>
      <w:r w:rsidRPr="00EB0CC5">
        <w:rPr>
          <w:rFonts w:ascii="Times New Roman" w:hAnsi="Times New Roman" w:eastAsia="Times New Roman" w:cs="Times New Roman"/>
          <w:snapToGrid w:val="0"/>
          <w:sz w:val="24"/>
          <w:szCs w:val="20"/>
        </w:rPr>
        <w:t xml:space="preserve"> the </w:t>
      </w:r>
      <w:r>
        <w:rPr>
          <w:rFonts w:ascii="Times New Roman" w:hAnsi="Times New Roman" w:eastAsia="Times New Roman" w:cs="Times New Roman"/>
          <w:snapToGrid w:val="0"/>
          <w:sz w:val="24"/>
          <w:szCs w:val="20"/>
        </w:rPr>
        <w:t xml:space="preserve">waiver </w:t>
      </w:r>
      <w:r w:rsidRPr="00EB0CC5">
        <w:rPr>
          <w:rFonts w:ascii="Times New Roman" w:hAnsi="Times New Roman" w:eastAsia="Times New Roman" w:cs="Times New Roman"/>
          <w:snapToGrid w:val="0"/>
          <w:sz w:val="24"/>
          <w:szCs w:val="20"/>
        </w:rPr>
        <w:t>request and notif</w:t>
      </w:r>
      <w:r>
        <w:rPr>
          <w:rFonts w:ascii="Times New Roman" w:hAnsi="Times New Roman" w:eastAsia="Times New Roman" w:cs="Times New Roman"/>
          <w:snapToGrid w:val="0"/>
          <w:sz w:val="24"/>
          <w:szCs w:val="20"/>
        </w:rPr>
        <w:t>ies the</w:t>
      </w:r>
      <w:r w:rsidRPr="00EB0CC5">
        <w:rPr>
          <w:rFonts w:ascii="Times New Roman" w:hAnsi="Times New Roman" w:eastAsia="Times New Roman" w:cs="Times New Roman"/>
          <w:snapToGrid w:val="0"/>
          <w:sz w:val="24"/>
          <w:szCs w:val="20"/>
        </w:rPr>
        <w:t xml:space="preserve"> recipient of waiver approval or denial no later than t</w:t>
      </w:r>
      <w:r w:rsidR="00551F3D">
        <w:rPr>
          <w:rFonts w:ascii="Times New Roman" w:hAnsi="Times New Roman" w:eastAsia="Times New Roman" w:cs="Times New Roman"/>
          <w:snapToGrid w:val="0"/>
          <w:sz w:val="24"/>
          <w:szCs w:val="20"/>
        </w:rPr>
        <w:t xml:space="preserve">he date of issuance of the NoA.  </w:t>
      </w:r>
      <w:r>
        <w:rPr>
          <w:rFonts w:ascii="Times New Roman" w:hAnsi="Times New Roman" w:eastAsia="Times New Roman" w:cs="Times New Roman"/>
          <w:snapToGrid w:val="0"/>
          <w:sz w:val="24"/>
          <w:szCs w:val="20"/>
        </w:rPr>
        <w:t>Under</w:t>
      </w:r>
      <w:r w:rsidRPr="00EB0CC5">
        <w:rPr>
          <w:rFonts w:ascii="Times New Roman" w:hAnsi="Times New Roman" w:eastAsia="Times New Roman" w:cs="Times New Roman"/>
          <w:snapToGrid w:val="0"/>
          <w:sz w:val="24"/>
          <w:szCs w:val="20"/>
        </w:rPr>
        <w:t xml:space="preserve"> the proposed process, HRSA HAB will notify </w:t>
      </w:r>
      <w:r>
        <w:rPr>
          <w:rFonts w:ascii="Times New Roman" w:hAnsi="Times New Roman" w:eastAsia="Times New Roman" w:cs="Times New Roman"/>
          <w:snapToGrid w:val="0"/>
          <w:sz w:val="24"/>
          <w:szCs w:val="20"/>
        </w:rPr>
        <w:t xml:space="preserve">a </w:t>
      </w:r>
      <w:r w:rsidRPr="00EB0CC5">
        <w:rPr>
          <w:rFonts w:ascii="Times New Roman" w:hAnsi="Times New Roman" w:eastAsia="Times New Roman" w:cs="Times New Roman"/>
          <w:snapToGrid w:val="0"/>
          <w:sz w:val="24"/>
          <w:szCs w:val="20"/>
        </w:rPr>
        <w:t>recipient of waiver approval or denial within four weeks of receipt of the request.</w:t>
      </w:r>
      <w:r w:rsidR="00551F3D">
        <w:rPr>
          <w:rFonts w:ascii="Times New Roman" w:hAnsi="Times New Roman" w:eastAsia="Times New Roman" w:cs="Times New Roman"/>
          <w:snapToGrid w:val="0"/>
          <w:sz w:val="24"/>
          <w:szCs w:val="20"/>
        </w:rPr>
        <w:t xml:space="preserve"> </w:t>
      </w:r>
      <w:r w:rsidRPr="00EB0CC5">
        <w:rPr>
          <w:rFonts w:ascii="Times New Roman" w:hAnsi="Times New Roman" w:eastAsia="Times New Roman" w:cs="Times New Roman"/>
          <w:snapToGrid w:val="0"/>
          <w:sz w:val="24"/>
          <w:szCs w:val="20"/>
        </w:rPr>
        <w:t xml:space="preserve"> As before, approved core medical services waivers will be effective for the one-year budget period for which they are approved; recipients must submit a new request for each budget period. </w:t>
      </w:r>
      <w:r w:rsidR="00551F3D">
        <w:rPr>
          <w:rFonts w:ascii="Times New Roman" w:hAnsi="Times New Roman" w:eastAsia="Times New Roman" w:cs="Times New Roman"/>
          <w:snapToGrid w:val="0"/>
          <w:sz w:val="24"/>
          <w:szCs w:val="20"/>
        </w:rPr>
        <w:t xml:space="preserve"> </w:t>
      </w:r>
      <w:r w:rsidRPr="00EB0CC5">
        <w:rPr>
          <w:rFonts w:ascii="Times New Roman" w:hAnsi="Times New Roman" w:eastAsia="Times New Roman" w:cs="Times New Roman"/>
          <w:snapToGrid w:val="0"/>
          <w:sz w:val="24"/>
          <w:szCs w:val="20"/>
        </w:rPr>
        <w:t xml:space="preserve">Also as before, a recipient approved for a core medical services waiver is not required to implement an approved waiver if it is no longer be needed. </w:t>
      </w:r>
    </w:p>
    <w:p w:rsidRPr="00EB0CC5" w:rsidR="009B0C4E" w:rsidP="009B0C4E" w:rsidRDefault="009B0C4E" w14:paraId="0C8FDADA"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05CBA7E7" w14:textId="77777777">
      <w:pPr>
        <w:widowControl w:val="0"/>
        <w:spacing w:after="0" w:line="240" w:lineRule="auto"/>
        <w:rPr>
          <w:rFonts w:ascii="Times New Roman" w:hAnsi="Times New Roman" w:eastAsia="Times New Roman" w:cs="Times New Roman"/>
          <w:b/>
          <w:snapToGrid w:val="0"/>
          <w:sz w:val="24"/>
          <w:szCs w:val="20"/>
        </w:rPr>
      </w:pPr>
      <w:r w:rsidRPr="00EB0CC5">
        <w:rPr>
          <w:rFonts w:ascii="Times New Roman" w:hAnsi="Times New Roman" w:eastAsia="Times New Roman" w:cs="Times New Roman"/>
          <w:b/>
          <w:snapToGrid w:val="0"/>
          <w:sz w:val="24"/>
          <w:szCs w:val="20"/>
        </w:rPr>
        <w:t>2.  Purpose and Use of Information</w:t>
      </w:r>
    </w:p>
    <w:p w:rsidRPr="00EB0CC5" w:rsidR="009B0C4E" w:rsidP="009B0C4E" w:rsidRDefault="009B0C4E" w14:paraId="70F50010"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02105A08" w14:textId="77777777">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HRSA HAB will use the documentation submitted in core medical services waiver requests to determine if the grant recipient meets the statutory requirements for waiver eligibility including:</w:t>
      </w:r>
      <w:r w:rsidRPr="00EB0CC5">
        <w:rPr>
          <w:rFonts w:ascii="CG Times" w:hAnsi="CG Times" w:eastAsia="Times New Roman" w:cs="Times New Roman"/>
          <w:snapToGrid w:val="0"/>
          <w:sz w:val="24"/>
          <w:szCs w:val="24"/>
        </w:rPr>
        <w:t xml:space="preserve"> </w:t>
      </w:r>
      <w:r w:rsidRPr="00EB0CC5">
        <w:rPr>
          <w:rFonts w:ascii="Times New Roman" w:hAnsi="Times New Roman" w:eastAsia="Times New Roman" w:cs="Times New Roman"/>
          <w:snapToGrid w:val="0"/>
          <w:sz w:val="24"/>
          <w:szCs w:val="24"/>
        </w:rPr>
        <w:t>(1) no waiting lists for AIDS Drug Assistance Program (ADAP) services; and (2) evidence of core medical services availability within the relevant service area to all people with HIV identified and eligible under Title XXVI of the PHS Act without regard to whether such services are funded by the RWHAP. See sections 2604(c)(2), 2612(b)(2), and 2651(c)(2) of the PHS Act.</w:t>
      </w:r>
      <w:r w:rsidRPr="00EB0CC5">
        <w:rPr>
          <w:rFonts w:ascii="Times New Roman" w:hAnsi="Times New Roman" w:eastAsia="Times New Roman" w:cs="Times New Roman"/>
          <w:snapToGrid w:val="0"/>
          <w:sz w:val="24"/>
          <w:szCs w:val="20"/>
        </w:rPr>
        <w:t xml:space="preserve"> </w:t>
      </w:r>
      <w:r>
        <w:rPr>
          <w:rFonts w:ascii="Times New Roman" w:hAnsi="Times New Roman" w:eastAsia="Times New Roman" w:cs="Times New Roman"/>
          <w:snapToGrid w:val="0"/>
          <w:sz w:val="24"/>
          <w:szCs w:val="20"/>
        </w:rPr>
        <w:t>Additionally, HRSA HAB will use the documentation to determine that the grant recipient has engaged in a public process that allows input into the decision to seek a waiver.</w:t>
      </w:r>
    </w:p>
    <w:p w:rsidRPr="00EB0CC5" w:rsidR="009B0C4E" w:rsidP="009B0C4E" w:rsidRDefault="009B0C4E" w14:paraId="485A8DE4" w14:textId="77777777">
      <w:pPr>
        <w:widowControl w:val="0"/>
        <w:spacing w:after="0" w:line="240" w:lineRule="auto"/>
        <w:rPr>
          <w:rFonts w:ascii="Times New Roman" w:hAnsi="Times New Roman" w:eastAsia="Times New Roman" w:cs="Times New Roman"/>
          <w:b/>
          <w:snapToGrid w:val="0"/>
          <w:sz w:val="24"/>
          <w:szCs w:val="20"/>
        </w:rPr>
      </w:pPr>
    </w:p>
    <w:p w:rsidRPr="00EB0CC5" w:rsidR="009B0C4E" w:rsidP="009B0C4E" w:rsidRDefault="009B0C4E" w14:paraId="55024B61" w14:textId="77777777">
      <w:pPr>
        <w:widowControl w:val="0"/>
        <w:spacing w:after="0" w:line="240" w:lineRule="auto"/>
        <w:rPr>
          <w:rFonts w:ascii="Times New Roman" w:hAnsi="Times New Roman" w:eastAsia="Times New Roman" w:cs="Times New Roman"/>
          <w:b/>
          <w:snapToGrid w:val="0"/>
          <w:sz w:val="24"/>
          <w:szCs w:val="20"/>
        </w:rPr>
      </w:pPr>
      <w:r w:rsidRPr="00EB0CC5">
        <w:rPr>
          <w:rFonts w:ascii="Times New Roman" w:hAnsi="Times New Roman" w:eastAsia="Times New Roman" w:cs="Times New Roman"/>
          <w:b/>
          <w:snapToGrid w:val="0"/>
          <w:sz w:val="24"/>
          <w:szCs w:val="20"/>
        </w:rPr>
        <w:t>3.  Use of Improved Information Technology</w:t>
      </w:r>
    </w:p>
    <w:p w:rsidRPr="00EB0CC5" w:rsidR="009B0C4E" w:rsidP="009B0C4E" w:rsidRDefault="009B0C4E" w14:paraId="5412BA21" w14:textId="77777777">
      <w:pPr>
        <w:widowControl w:val="0"/>
        <w:spacing w:after="0" w:line="240" w:lineRule="auto"/>
        <w:rPr>
          <w:rFonts w:ascii="Times New Roman" w:hAnsi="Times New Roman" w:eastAsia="Times New Roman" w:cs="Times New Roman"/>
          <w:snapToGrid w:val="0"/>
          <w:sz w:val="24"/>
          <w:szCs w:val="20"/>
        </w:rPr>
      </w:pPr>
    </w:p>
    <w:p w:rsidR="00551F3D" w:rsidP="009B0C4E" w:rsidRDefault="009B0C4E" w14:paraId="2A96B124" w14:textId="77777777">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 xml:space="preserve">Currently, consistent with HRSA HAB Policy Number 13-07, all requests for waivers and supporting documentation are submitted either with the grant application through </w:t>
      </w:r>
      <w:hyperlink w:history="1" r:id="rId14">
        <w:r w:rsidRPr="00EB0CC5">
          <w:rPr>
            <w:rFonts w:ascii="Times New Roman" w:hAnsi="Times New Roman" w:eastAsia="Times New Roman" w:cs="Times New Roman"/>
            <w:snapToGrid w:val="0"/>
            <w:color w:val="0563C1" w:themeColor="hyperlink"/>
            <w:sz w:val="24"/>
            <w:szCs w:val="20"/>
            <w:u w:val="single"/>
          </w:rPr>
          <w:t>www.grants.gov</w:t>
        </w:r>
      </w:hyperlink>
      <w:r w:rsidRPr="00EB0CC5">
        <w:rPr>
          <w:rFonts w:ascii="Times New Roman" w:hAnsi="Times New Roman" w:eastAsia="Times New Roman" w:cs="Times New Roman"/>
          <w:snapToGrid w:val="0"/>
          <w:sz w:val="24"/>
          <w:szCs w:val="20"/>
        </w:rPr>
        <w:t xml:space="preserve"> or through HRSA’s Electronic Handbook (EHB) Prior Approval portal. </w:t>
      </w:r>
    </w:p>
    <w:p w:rsidRPr="00EB0CC5" w:rsidR="009B0C4E" w:rsidP="009B0C4E" w:rsidRDefault="009B0C4E" w14:paraId="6D7B616C" w14:textId="17DD9480">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 xml:space="preserve">If finalized, the proposed policy outlined in </w:t>
      </w:r>
      <w:hyperlink w:history="1" r:id="rId15">
        <w:r w:rsidRPr="00EB0CC5">
          <w:rPr>
            <w:rFonts w:ascii="Times New Roman" w:hAnsi="Times New Roman" w:eastAsia="Times New Roman" w:cs="Times New Roman"/>
            <w:snapToGrid w:val="0"/>
            <w:color w:val="0563C1" w:themeColor="hyperlink"/>
            <w:sz w:val="24"/>
            <w:szCs w:val="20"/>
            <w:u w:val="single"/>
          </w:rPr>
          <w:t>86 FR 20500</w:t>
        </w:r>
      </w:hyperlink>
      <w:r w:rsidRPr="00EB0CC5">
        <w:rPr>
          <w:rFonts w:ascii="Times New Roman" w:hAnsi="Times New Roman" w:eastAsia="Times New Roman" w:cs="Times New Roman"/>
          <w:snapToGrid w:val="0"/>
          <w:sz w:val="24"/>
          <w:szCs w:val="20"/>
        </w:rPr>
        <w:t xml:space="preserve"> would maintain these submission </w:t>
      </w:r>
      <w:r w:rsidRPr="00EB0CC5">
        <w:rPr>
          <w:rFonts w:ascii="Times New Roman" w:hAnsi="Times New Roman" w:eastAsia="Times New Roman" w:cs="Times New Roman"/>
          <w:snapToGrid w:val="0"/>
          <w:sz w:val="24"/>
          <w:szCs w:val="20"/>
        </w:rPr>
        <w:lastRenderedPageBreak/>
        <w:t xml:space="preserve">modalities and would be posted at </w:t>
      </w:r>
      <w:hyperlink w:history="1" r:id="rId16">
        <w:r w:rsidRPr="00EB0CC5">
          <w:rPr>
            <w:rFonts w:ascii="Times New Roman" w:hAnsi="Times New Roman" w:eastAsia="Times New Roman" w:cs="Times New Roman"/>
            <w:snapToGrid w:val="0"/>
            <w:color w:val="0563C1" w:themeColor="hyperlink"/>
            <w:sz w:val="24"/>
            <w:szCs w:val="20"/>
            <w:u w:val="single"/>
          </w:rPr>
          <w:t>https://hab.hrsa.gov/program-grants-management/policy-notices-and-program-letters</w:t>
        </w:r>
      </w:hyperlink>
      <w:r w:rsidRPr="00EB0CC5">
        <w:rPr>
          <w:rFonts w:ascii="Times New Roman" w:hAnsi="Times New Roman" w:eastAsia="Times New Roman" w:cs="Times New Roman"/>
          <w:snapToGrid w:val="0"/>
          <w:color w:val="0563C1" w:themeColor="hyperlink"/>
          <w:sz w:val="24"/>
          <w:szCs w:val="20"/>
          <w:u w:val="single"/>
        </w:rPr>
        <w:t>.</w:t>
      </w:r>
    </w:p>
    <w:p w:rsidRPr="00EB0CC5" w:rsidR="009B0C4E" w:rsidP="009B0C4E" w:rsidRDefault="009B0C4E" w14:paraId="3155597B"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3256973B" w14:textId="77777777">
      <w:pPr>
        <w:widowControl w:val="0"/>
        <w:spacing w:after="0" w:line="240" w:lineRule="auto"/>
        <w:rPr>
          <w:rFonts w:ascii="Times New Roman" w:hAnsi="Times New Roman" w:eastAsia="Times New Roman" w:cs="Times New Roman"/>
          <w:b/>
          <w:snapToGrid w:val="0"/>
          <w:sz w:val="24"/>
          <w:szCs w:val="20"/>
        </w:rPr>
      </w:pPr>
      <w:r w:rsidRPr="00EB0CC5">
        <w:rPr>
          <w:rFonts w:ascii="Times New Roman" w:hAnsi="Times New Roman" w:eastAsia="Times New Roman" w:cs="Times New Roman"/>
          <w:b/>
          <w:snapToGrid w:val="0"/>
          <w:sz w:val="24"/>
          <w:szCs w:val="20"/>
        </w:rPr>
        <w:t>4.  Efforts to Identify Duplication</w:t>
      </w:r>
    </w:p>
    <w:p w:rsidRPr="00EB0CC5" w:rsidR="009B0C4E" w:rsidP="009B0C4E" w:rsidRDefault="009B0C4E" w14:paraId="3EF47A37"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44016A45" w14:textId="62CD4F59">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 xml:space="preserve">There is no duplication of the required information for the core medical services waiver request in another </w:t>
      </w:r>
      <w:r w:rsidR="00551F3D">
        <w:rPr>
          <w:rFonts w:ascii="Times New Roman" w:hAnsi="Times New Roman" w:eastAsia="Times New Roman" w:cs="Times New Roman"/>
          <w:snapToGrid w:val="0"/>
          <w:sz w:val="24"/>
          <w:szCs w:val="20"/>
        </w:rPr>
        <w:t xml:space="preserve">information collection.  </w:t>
      </w:r>
      <w:r w:rsidRPr="00EB0CC5">
        <w:rPr>
          <w:rFonts w:ascii="Times New Roman" w:hAnsi="Times New Roman" w:eastAsia="Times New Roman" w:cs="Times New Roman"/>
          <w:snapToGrid w:val="0"/>
          <w:sz w:val="24"/>
          <w:szCs w:val="20"/>
        </w:rPr>
        <w:t xml:space="preserve">The information requested is specific to this activity. </w:t>
      </w:r>
      <w:r w:rsidR="00551F3D">
        <w:rPr>
          <w:rFonts w:ascii="Times New Roman" w:hAnsi="Times New Roman" w:eastAsia="Times New Roman" w:cs="Times New Roman"/>
          <w:snapToGrid w:val="0"/>
          <w:sz w:val="24"/>
          <w:szCs w:val="20"/>
        </w:rPr>
        <w:t xml:space="preserve"> </w:t>
      </w:r>
      <w:r w:rsidRPr="00EB0CC5">
        <w:rPr>
          <w:rFonts w:ascii="Times New Roman" w:hAnsi="Times New Roman" w:eastAsia="Times New Roman" w:cs="Times New Roman"/>
          <w:snapToGrid w:val="0"/>
          <w:sz w:val="24"/>
          <w:szCs w:val="20"/>
        </w:rPr>
        <w:t>It is used only to determine whether to approve grant recipients’ requests to waive the requirement that they expend on core medical services no less than 75 percent of the remainder of their total RWHAP award amount after reserving statutory permissible amounts for administrative and clinical quality management.</w:t>
      </w:r>
      <w:r w:rsidRPr="00EB0CC5">
        <w:t xml:space="preserve"> </w:t>
      </w:r>
      <w:r w:rsidRPr="00EB0CC5">
        <w:rPr>
          <w:rFonts w:ascii="Times New Roman" w:hAnsi="Times New Roman" w:eastAsia="Times New Roman" w:cs="Times New Roman"/>
          <w:snapToGrid w:val="0"/>
          <w:sz w:val="24"/>
          <w:szCs w:val="20"/>
        </w:rPr>
        <w:t xml:space="preserve">See sections 2604(c)(1), 2612(b)(1), and 2651(c)(1) of the PHS Act. </w:t>
      </w:r>
      <w:r w:rsidR="00551F3D">
        <w:rPr>
          <w:rFonts w:ascii="Times New Roman" w:hAnsi="Times New Roman" w:eastAsia="Times New Roman" w:cs="Times New Roman"/>
          <w:snapToGrid w:val="0"/>
          <w:sz w:val="24"/>
          <w:szCs w:val="20"/>
        </w:rPr>
        <w:t xml:space="preserve"> </w:t>
      </w:r>
      <w:r w:rsidRPr="00EB0CC5">
        <w:rPr>
          <w:rFonts w:ascii="Times New Roman" w:hAnsi="Times New Roman" w:eastAsia="Times New Roman" w:cs="Times New Roman"/>
          <w:snapToGrid w:val="0"/>
          <w:sz w:val="24"/>
          <w:szCs w:val="20"/>
        </w:rPr>
        <w:t>HRSA HAB is the sole federal bureau or office that administers the RWHAP and review</w:t>
      </w:r>
      <w:r>
        <w:rPr>
          <w:rFonts w:ascii="Times New Roman" w:hAnsi="Times New Roman" w:eastAsia="Times New Roman" w:cs="Times New Roman"/>
          <w:snapToGrid w:val="0"/>
          <w:sz w:val="24"/>
          <w:szCs w:val="20"/>
        </w:rPr>
        <w:t>s</w:t>
      </w:r>
      <w:r w:rsidRPr="00EB0CC5">
        <w:rPr>
          <w:rFonts w:ascii="Times New Roman" w:hAnsi="Times New Roman" w:eastAsia="Times New Roman" w:cs="Times New Roman"/>
          <w:snapToGrid w:val="0"/>
          <w:sz w:val="24"/>
          <w:szCs w:val="20"/>
        </w:rPr>
        <w:t xml:space="preserve"> core medical services expenditure waiver requests.  </w:t>
      </w:r>
    </w:p>
    <w:p w:rsidRPr="00EB0CC5" w:rsidR="009B0C4E" w:rsidP="009B0C4E" w:rsidRDefault="009B0C4E" w14:paraId="0556AE30"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69652819" w14:textId="77777777">
      <w:pPr>
        <w:widowControl w:val="0"/>
        <w:spacing w:after="0" w:line="240" w:lineRule="auto"/>
        <w:rPr>
          <w:rFonts w:ascii="Times New Roman" w:hAnsi="Times New Roman" w:eastAsia="Times New Roman" w:cs="Times New Roman"/>
          <w:b/>
          <w:snapToGrid w:val="0"/>
          <w:sz w:val="24"/>
          <w:szCs w:val="20"/>
        </w:rPr>
      </w:pPr>
      <w:r w:rsidRPr="00EB0CC5">
        <w:rPr>
          <w:rFonts w:ascii="Times New Roman" w:hAnsi="Times New Roman" w:eastAsia="Times New Roman" w:cs="Times New Roman"/>
          <w:b/>
          <w:snapToGrid w:val="0"/>
          <w:sz w:val="24"/>
          <w:szCs w:val="20"/>
        </w:rPr>
        <w:t>5.  Involvement of Small Entities</w:t>
      </w:r>
    </w:p>
    <w:p w:rsidRPr="00EB0CC5" w:rsidR="009B0C4E" w:rsidP="009B0C4E" w:rsidRDefault="009B0C4E" w14:paraId="68C03DEB"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32143D5C" w14:textId="1438F784">
      <w:pPr>
        <w:widowControl w:val="0"/>
        <w:spacing w:after="0" w:line="240" w:lineRule="auto"/>
        <w:outlineLvl w:val="0"/>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This activity does not have a signif</w:t>
      </w:r>
      <w:r w:rsidR="00551F3D">
        <w:rPr>
          <w:rFonts w:ascii="Times New Roman" w:hAnsi="Times New Roman" w:eastAsia="Times New Roman" w:cs="Times New Roman"/>
          <w:snapToGrid w:val="0"/>
          <w:sz w:val="24"/>
          <w:szCs w:val="20"/>
        </w:rPr>
        <w:t xml:space="preserve">icant impact on small entities.  </w:t>
      </w:r>
      <w:r w:rsidRPr="00EB0CC5">
        <w:rPr>
          <w:rFonts w:ascii="Times New Roman" w:hAnsi="Times New Roman" w:eastAsia="Times New Roman" w:cs="Times New Roman"/>
          <w:snapToGrid w:val="0"/>
          <w:sz w:val="24"/>
          <w:szCs w:val="20"/>
        </w:rPr>
        <w:t xml:space="preserve">To the extent that small organizations need to submit core medical services expenditure waiver requests, the information requested </w:t>
      </w:r>
      <w:r>
        <w:rPr>
          <w:rFonts w:ascii="Times New Roman" w:hAnsi="Times New Roman" w:eastAsia="Times New Roman" w:cs="Times New Roman"/>
          <w:snapToGrid w:val="0"/>
          <w:sz w:val="24"/>
          <w:szCs w:val="20"/>
        </w:rPr>
        <w:t xml:space="preserve">under the proposed policy </w:t>
      </w:r>
      <w:r w:rsidRPr="00EB0CC5">
        <w:rPr>
          <w:rFonts w:ascii="Times New Roman" w:hAnsi="Times New Roman" w:eastAsia="Times New Roman" w:cs="Times New Roman"/>
          <w:snapToGrid w:val="0"/>
          <w:sz w:val="24"/>
          <w:szCs w:val="20"/>
        </w:rPr>
        <w:t xml:space="preserve">is </w:t>
      </w:r>
      <w:r>
        <w:rPr>
          <w:rFonts w:ascii="Times New Roman" w:hAnsi="Times New Roman" w:eastAsia="Times New Roman" w:cs="Times New Roman"/>
          <w:snapToGrid w:val="0"/>
          <w:sz w:val="24"/>
          <w:szCs w:val="20"/>
        </w:rPr>
        <w:t>limited</w:t>
      </w:r>
      <w:r w:rsidRPr="00EB0CC5">
        <w:rPr>
          <w:rFonts w:ascii="Times New Roman" w:hAnsi="Times New Roman" w:eastAsia="Times New Roman" w:cs="Times New Roman"/>
          <w:snapToGrid w:val="0"/>
          <w:sz w:val="24"/>
          <w:szCs w:val="20"/>
        </w:rPr>
        <w:t xml:space="preserve"> to </w:t>
      </w:r>
      <w:r>
        <w:rPr>
          <w:rFonts w:ascii="Times New Roman" w:hAnsi="Times New Roman" w:eastAsia="Times New Roman" w:cs="Times New Roman"/>
          <w:snapToGrid w:val="0"/>
          <w:sz w:val="24"/>
          <w:szCs w:val="20"/>
        </w:rPr>
        <w:t>the</w:t>
      </w:r>
      <w:r w:rsidRPr="00EB0CC5">
        <w:rPr>
          <w:rFonts w:ascii="Times New Roman" w:hAnsi="Times New Roman" w:eastAsia="Times New Roman" w:cs="Times New Roman"/>
          <w:snapToGrid w:val="0"/>
          <w:sz w:val="24"/>
          <w:szCs w:val="20"/>
        </w:rPr>
        <w:t xml:space="preserve"> absolute minimum required for </w:t>
      </w:r>
      <w:r>
        <w:rPr>
          <w:rFonts w:ascii="Times New Roman" w:hAnsi="Times New Roman" w:eastAsia="Times New Roman" w:cs="Times New Roman"/>
          <w:snapToGrid w:val="0"/>
          <w:sz w:val="24"/>
          <w:szCs w:val="20"/>
        </w:rPr>
        <w:t>its</w:t>
      </w:r>
      <w:r w:rsidRPr="00EB0CC5">
        <w:rPr>
          <w:rFonts w:ascii="Times New Roman" w:hAnsi="Times New Roman" w:eastAsia="Times New Roman" w:cs="Times New Roman"/>
          <w:snapToGrid w:val="0"/>
          <w:sz w:val="24"/>
          <w:szCs w:val="20"/>
        </w:rPr>
        <w:t xml:space="preserve"> intended use, th</w:t>
      </w:r>
      <w:r>
        <w:rPr>
          <w:rFonts w:ascii="Times New Roman" w:hAnsi="Times New Roman" w:eastAsia="Times New Roman" w:cs="Times New Roman"/>
          <w:snapToGrid w:val="0"/>
          <w:sz w:val="24"/>
          <w:szCs w:val="20"/>
        </w:rPr>
        <w:t>u</w:t>
      </w:r>
      <w:r w:rsidRPr="00EB0CC5">
        <w:rPr>
          <w:rFonts w:ascii="Times New Roman" w:hAnsi="Times New Roman" w:eastAsia="Times New Roman" w:cs="Times New Roman"/>
          <w:snapToGrid w:val="0"/>
          <w:sz w:val="24"/>
          <w:szCs w:val="20"/>
        </w:rPr>
        <w:t xml:space="preserve">s minimizing burden.  </w:t>
      </w:r>
    </w:p>
    <w:p w:rsidRPr="00EB0CC5" w:rsidR="009B0C4E" w:rsidP="009B0C4E" w:rsidRDefault="009B0C4E" w14:paraId="4D82B5DB"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2A877EAF" w14:textId="77777777">
      <w:pPr>
        <w:widowControl w:val="0"/>
        <w:spacing w:after="0" w:line="240" w:lineRule="auto"/>
        <w:rPr>
          <w:rFonts w:ascii="Times New Roman" w:hAnsi="Times New Roman" w:eastAsia="Times New Roman" w:cs="Times New Roman"/>
          <w:b/>
          <w:snapToGrid w:val="0"/>
          <w:sz w:val="24"/>
          <w:szCs w:val="20"/>
        </w:rPr>
      </w:pPr>
      <w:r w:rsidRPr="00EB0CC5">
        <w:rPr>
          <w:rFonts w:ascii="Times New Roman" w:hAnsi="Times New Roman" w:eastAsia="Times New Roman" w:cs="Times New Roman"/>
          <w:b/>
          <w:snapToGrid w:val="0"/>
          <w:sz w:val="24"/>
          <w:szCs w:val="20"/>
        </w:rPr>
        <w:t>6.  Consequences if Information Collected Less Frequently</w:t>
      </w:r>
    </w:p>
    <w:p w:rsidRPr="00EB0CC5" w:rsidR="009B0C4E" w:rsidP="009B0C4E" w:rsidRDefault="009B0C4E" w14:paraId="2B13B72C"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2E66E448" w14:textId="0CECEBBD">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As required by the statute, waivers – if approved – are effe</w:t>
      </w:r>
      <w:r w:rsidR="00551F3D">
        <w:rPr>
          <w:rFonts w:ascii="Times New Roman" w:hAnsi="Times New Roman" w:eastAsia="Times New Roman" w:cs="Times New Roman"/>
          <w:snapToGrid w:val="0"/>
          <w:sz w:val="24"/>
          <w:szCs w:val="20"/>
        </w:rPr>
        <w:t xml:space="preserve">ctive for a single grant year.  </w:t>
      </w:r>
      <w:r w:rsidRPr="00EB0CC5">
        <w:rPr>
          <w:rFonts w:ascii="Times New Roman" w:hAnsi="Times New Roman" w:eastAsia="Times New Roman" w:cs="Times New Roman"/>
          <w:snapToGrid w:val="0"/>
          <w:sz w:val="24"/>
          <w:szCs w:val="20"/>
        </w:rPr>
        <w:t>If this information is collected less than annually, HRSA HAB will not be able to determine whether the recipient meets the statutory and programmatic requirements for the waiver and will not be able to award waivers to eligible grant re</w:t>
      </w:r>
      <w:r w:rsidR="00551F3D">
        <w:rPr>
          <w:rFonts w:ascii="Times New Roman" w:hAnsi="Times New Roman" w:eastAsia="Times New Roman" w:cs="Times New Roman"/>
          <w:snapToGrid w:val="0"/>
          <w:sz w:val="24"/>
          <w:szCs w:val="20"/>
        </w:rPr>
        <w:t xml:space="preserve">cipients who request a waiver.  </w:t>
      </w:r>
      <w:r w:rsidRPr="00EB0CC5">
        <w:rPr>
          <w:rFonts w:ascii="Times New Roman" w:hAnsi="Times New Roman" w:eastAsia="Times New Roman" w:cs="Times New Roman"/>
          <w:snapToGrid w:val="0"/>
          <w:sz w:val="24"/>
          <w:szCs w:val="20"/>
        </w:rPr>
        <w:t xml:space="preserve">This would decrease the grant recipients’ flexibility to meet patients’ needs. </w:t>
      </w:r>
    </w:p>
    <w:p w:rsidRPr="00EB0CC5" w:rsidR="009B0C4E" w:rsidP="009B0C4E" w:rsidRDefault="009B0C4E" w14:paraId="3C507B11"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768E1E01" w14:textId="77777777">
      <w:pPr>
        <w:widowControl w:val="0"/>
        <w:spacing w:after="0" w:line="240" w:lineRule="auto"/>
        <w:rPr>
          <w:rFonts w:ascii="Times New Roman" w:hAnsi="Times New Roman" w:eastAsia="Times New Roman" w:cs="Times New Roman"/>
          <w:b/>
          <w:snapToGrid w:val="0"/>
          <w:sz w:val="24"/>
          <w:szCs w:val="20"/>
        </w:rPr>
      </w:pPr>
      <w:r w:rsidRPr="00EB0CC5">
        <w:rPr>
          <w:rFonts w:ascii="Times New Roman" w:hAnsi="Times New Roman" w:eastAsia="Times New Roman" w:cs="Times New Roman"/>
          <w:b/>
          <w:snapToGrid w:val="0"/>
          <w:sz w:val="24"/>
          <w:szCs w:val="20"/>
        </w:rPr>
        <w:t>7.  Consistency with Guidelines in 5 CFR 1320.5(d)(2)</w:t>
      </w:r>
    </w:p>
    <w:p w:rsidRPr="00EB0CC5" w:rsidR="009B0C4E" w:rsidP="009B0C4E" w:rsidRDefault="009B0C4E" w14:paraId="4521FC9B"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43E4A40B" w14:textId="77777777">
      <w:pPr>
        <w:widowControl w:val="0"/>
        <w:spacing w:after="0" w:line="240" w:lineRule="auto"/>
        <w:outlineLvl w:val="0"/>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The request fully complies with 5 CFR 1320.5</w:t>
      </w:r>
      <w:r>
        <w:rPr>
          <w:rFonts w:ascii="Times New Roman" w:hAnsi="Times New Roman" w:eastAsia="Times New Roman" w:cs="Times New Roman"/>
          <w:snapToGrid w:val="0"/>
          <w:sz w:val="24"/>
          <w:szCs w:val="20"/>
        </w:rPr>
        <w:t>(d)(2)</w:t>
      </w:r>
      <w:r w:rsidRPr="00EB0CC5">
        <w:rPr>
          <w:rFonts w:ascii="Times New Roman" w:hAnsi="Times New Roman" w:eastAsia="Times New Roman" w:cs="Times New Roman"/>
          <w:snapToGrid w:val="0"/>
          <w:sz w:val="24"/>
          <w:szCs w:val="20"/>
        </w:rPr>
        <w:t>.</w:t>
      </w:r>
    </w:p>
    <w:p w:rsidRPr="00EB0CC5" w:rsidR="009B0C4E" w:rsidP="009B0C4E" w:rsidRDefault="009B0C4E" w14:paraId="35761CC1" w14:textId="77777777">
      <w:pPr>
        <w:widowControl w:val="0"/>
        <w:spacing w:after="0" w:line="240" w:lineRule="auto"/>
        <w:outlineLvl w:val="0"/>
        <w:rPr>
          <w:rFonts w:ascii="Times New Roman" w:hAnsi="Times New Roman" w:eastAsia="Times New Roman" w:cs="Times New Roman"/>
          <w:snapToGrid w:val="0"/>
          <w:sz w:val="24"/>
          <w:szCs w:val="20"/>
        </w:rPr>
      </w:pPr>
    </w:p>
    <w:p w:rsidRPr="00EB0CC5" w:rsidR="009B0C4E" w:rsidP="009B0C4E" w:rsidRDefault="009B0C4E" w14:paraId="399456E3" w14:textId="77777777">
      <w:pPr>
        <w:widowControl w:val="0"/>
        <w:spacing w:after="0" w:line="240" w:lineRule="auto"/>
        <w:rPr>
          <w:rFonts w:ascii="Times New Roman" w:hAnsi="Times New Roman" w:eastAsia="Times New Roman" w:cs="Times New Roman"/>
          <w:b/>
          <w:bCs/>
          <w:snapToGrid w:val="0"/>
          <w:sz w:val="24"/>
          <w:szCs w:val="24"/>
          <w:highlight w:val="yellow"/>
        </w:rPr>
      </w:pPr>
      <w:r w:rsidRPr="00EB0CC5">
        <w:rPr>
          <w:rFonts w:ascii="Times New Roman" w:hAnsi="Times New Roman" w:eastAsia="Times New Roman" w:cs="Times New Roman"/>
          <w:b/>
          <w:bCs/>
          <w:snapToGrid w:val="0"/>
          <w:sz w:val="24"/>
          <w:szCs w:val="24"/>
        </w:rPr>
        <w:t>8.  Comments in Response to the Federal Register Notice/Outside Consultation</w:t>
      </w:r>
    </w:p>
    <w:p w:rsidRPr="00EB0CC5" w:rsidR="009B0C4E" w:rsidP="009B0C4E" w:rsidRDefault="009B0C4E" w14:paraId="0AD616EA" w14:textId="1339858C">
      <w:pPr>
        <w:rPr>
          <w:rFonts w:ascii="Times New Roman" w:hAnsi="Times New Roman" w:cs="Times New Roman"/>
          <w:sz w:val="24"/>
          <w:szCs w:val="24"/>
        </w:rPr>
      </w:pPr>
      <w:r w:rsidRPr="00EB0CC5">
        <w:rPr>
          <w:rFonts w:ascii="Times New Roman" w:hAnsi="Times New Roman" w:cs="Times New Roman"/>
          <w:sz w:val="24"/>
          <w:szCs w:val="24"/>
        </w:rPr>
        <w:t>A 60-day Federal Register Notice soliciting comments from the public regarding the burden estimate or any other aspect of the Information Collection Request (ICR) was published in the Federal Register on April 20, 2021 (</w:t>
      </w:r>
      <w:hyperlink w:history="1" r:id="rId17">
        <w:r w:rsidRPr="00EB0CC5">
          <w:rPr>
            <w:rFonts w:ascii="Times New Roman" w:hAnsi="Times New Roman" w:cs="Times New Roman"/>
            <w:color w:val="0563C1" w:themeColor="hyperlink"/>
            <w:sz w:val="24"/>
            <w:szCs w:val="24"/>
            <w:u w:val="single"/>
          </w:rPr>
          <w:t>86 FR 20499</w:t>
        </w:r>
      </w:hyperlink>
      <w:r w:rsidRPr="00EB0CC5">
        <w:rPr>
          <w:rFonts w:ascii="Times New Roman" w:hAnsi="Times New Roman" w:cs="Times New Roman"/>
          <w:sz w:val="24"/>
          <w:szCs w:val="24"/>
        </w:rPr>
        <w:t xml:space="preserve">). </w:t>
      </w:r>
      <w:r w:rsidR="00551F3D">
        <w:rPr>
          <w:rFonts w:ascii="Times New Roman" w:hAnsi="Times New Roman" w:cs="Times New Roman"/>
          <w:sz w:val="24"/>
          <w:szCs w:val="24"/>
        </w:rPr>
        <w:t xml:space="preserve"> </w:t>
      </w:r>
      <w:r w:rsidRPr="00EB0CC5">
        <w:rPr>
          <w:rFonts w:ascii="Times New Roman" w:hAnsi="Times New Roman" w:cs="Times New Roman"/>
          <w:sz w:val="24"/>
          <w:szCs w:val="24"/>
        </w:rPr>
        <w:t xml:space="preserve">Concurrently, HRSA HAB published </w:t>
      </w:r>
      <w:r w:rsidRPr="00EB0CC5" w:rsidR="00115A3C">
        <w:rPr>
          <w:rFonts w:ascii="Times New Roman" w:hAnsi="Times New Roman" w:cs="Times New Roman"/>
          <w:sz w:val="24"/>
          <w:szCs w:val="24"/>
        </w:rPr>
        <w:t>a</w:t>
      </w:r>
      <w:r w:rsidRPr="00EB0CC5">
        <w:rPr>
          <w:rFonts w:ascii="Times New Roman" w:hAnsi="Times New Roman" w:cs="Times New Roman"/>
          <w:sz w:val="24"/>
          <w:szCs w:val="24"/>
        </w:rPr>
        <w:t xml:space="preserve"> F</w:t>
      </w:r>
      <w:r>
        <w:rPr>
          <w:rFonts w:ascii="Times New Roman" w:hAnsi="Times New Roman" w:cs="Times New Roman"/>
          <w:sz w:val="24"/>
          <w:szCs w:val="24"/>
        </w:rPr>
        <w:t>ederal Register Notice</w:t>
      </w:r>
      <w:r w:rsidRPr="00EB0CC5">
        <w:rPr>
          <w:rFonts w:ascii="Times New Roman" w:hAnsi="Times New Roman" w:cs="Times New Roman"/>
          <w:sz w:val="24"/>
          <w:szCs w:val="24"/>
        </w:rPr>
        <w:t xml:space="preserve"> (</w:t>
      </w:r>
      <w:hyperlink w:history="1" r:id="rId18">
        <w:r w:rsidRPr="00EB0CC5">
          <w:rPr>
            <w:rStyle w:val="Hyperlink"/>
            <w:rFonts w:ascii="Times New Roman" w:hAnsi="Times New Roman" w:cs="Times New Roman"/>
            <w:sz w:val="24"/>
            <w:szCs w:val="24"/>
          </w:rPr>
          <w:t>86 FR 20500</w:t>
        </w:r>
      </w:hyperlink>
      <w:r w:rsidRPr="00EB0CC5">
        <w:rPr>
          <w:rFonts w:ascii="Times New Roman" w:hAnsi="Times New Roman" w:cs="Times New Roman"/>
          <w:sz w:val="24"/>
          <w:szCs w:val="24"/>
        </w:rPr>
        <w:t>)</w:t>
      </w:r>
      <w:r w:rsidRPr="00EB0CC5">
        <w:t xml:space="preserve"> </w:t>
      </w:r>
      <w:r>
        <w:rPr>
          <w:rFonts w:ascii="Times New Roman" w:hAnsi="Times New Roman" w:cs="Times New Roman"/>
          <w:sz w:val="24"/>
          <w:szCs w:val="24"/>
        </w:rPr>
        <w:t>regarding</w:t>
      </w:r>
      <w:r w:rsidRPr="00EB0CC5">
        <w:rPr>
          <w:rFonts w:ascii="Times New Roman" w:hAnsi="Times New Roman" w:cs="Times New Roman"/>
          <w:sz w:val="24"/>
          <w:szCs w:val="24"/>
        </w:rPr>
        <w:t xml:space="preserve"> the proposed policy and provided a 60</w:t>
      </w:r>
      <w:r>
        <w:rPr>
          <w:rFonts w:ascii="Times New Roman" w:hAnsi="Times New Roman" w:cs="Times New Roman"/>
          <w:sz w:val="24"/>
          <w:szCs w:val="24"/>
        </w:rPr>
        <w:t>-</w:t>
      </w:r>
      <w:r w:rsidRPr="00EB0CC5">
        <w:rPr>
          <w:rFonts w:ascii="Times New Roman" w:hAnsi="Times New Roman" w:cs="Times New Roman"/>
          <w:sz w:val="24"/>
          <w:szCs w:val="24"/>
        </w:rPr>
        <w:t xml:space="preserve">day period for public comments. </w:t>
      </w:r>
      <w:r w:rsidR="00551F3D">
        <w:rPr>
          <w:rFonts w:ascii="Times New Roman" w:hAnsi="Times New Roman" w:cs="Times New Roman"/>
          <w:sz w:val="24"/>
          <w:szCs w:val="24"/>
        </w:rPr>
        <w:t xml:space="preserve"> </w:t>
      </w:r>
      <w:r w:rsidRPr="00EB0CC5">
        <w:rPr>
          <w:rFonts w:ascii="Times New Roman" w:hAnsi="Times New Roman" w:cs="Times New Roman"/>
          <w:sz w:val="24"/>
          <w:szCs w:val="24"/>
        </w:rPr>
        <w:t xml:space="preserve">On the same day, HRSA HAB released a listserv message informing stakeholders on where to access and review the Federal Register </w:t>
      </w:r>
      <w:r>
        <w:rPr>
          <w:rFonts w:ascii="Times New Roman" w:hAnsi="Times New Roman" w:cs="Times New Roman"/>
          <w:sz w:val="24"/>
          <w:szCs w:val="24"/>
        </w:rPr>
        <w:t>N</w:t>
      </w:r>
      <w:r w:rsidRPr="00EB0CC5">
        <w:rPr>
          <w:rFonts w:ascii="Times New Roman" w:hAnsi="Times New Roman" w:cs="Times New Roman"/>
          <w:sz w:val="24"/>
          <w:szCs w:val="24"/>
        </w:rPr>
        <w:t xml:space="preserve">otice. </w:t>
      </w:r>
      <w:r w:rsidR="00551F3D">
        <w:rPr>
          <w:rFonts w:ascii="Times New Roman" w:hAnsi="Times New Roman" w:cs="Times New Roman"/>
          <w:sz w:val="24"/>
          <w:szCs w:val="24"/>
        </w:rPr>
        <w:t xml:space="preserve"> </w:t>
      </w:r>
      <w:r w:rsidRPr="00EB0CC5">
        <w:rPr>
          <w:rFonts w:ascii="Times New Roman" w:hAnsi="Times New Roman" w:cs="Times New Roman"/>
          <w:sz w:val="24"/>
          <w:szCs w:val="24"/>
        </w:rPr>
        <w:t xml:space="preserve">In addition, during the April 27, 2021 “HAB You Heard” RWHAP recipient webinar, HRSA HAB conducted a walkthrough of the proposed policy, comparing and contrasting it to the </w:t>
      </w:r>
      <w:r>
        <w:rPr>
          <w:rFonts w:ascii="Times New Roman" w:hAnsi="Times New Roman" w:cs="Times New Roman"/>
          <w:sz w:val="24"/>
          <w:szCs w:val="24"/>
        </w:rPr>
        <w:t>current</w:t>
      </w:r>
      <w:r w:rsidRPr="00EB0CC5">
        <w:rPr>
          <w:rFonts w:ascii="Times New Roman" w:hAnsi="Times New Roman" w:cs="Times New Roman"/>
          <w:sz w:val="24"/>
          <w:szCs w:val="24"/>
        </w:rPr>
        <w:t xml:space="preserve"> policy outlined in Policy Number 13-07. </w:t>
      </w:r>
    </w:p>
    <w:p w:rsidRPr="00EB0CC5" w:rsidR="009B0C4E" w:rsidP="009B0C4E" w:rsidRDefault="009B0C4E" w14:paraId="5239B752" w14:textId="6DD926F8">
      <w:pPr>
        <w:rPr>
          <w:rFonts w:ascii="Times New Roman" w:hAnsi="Times New Roman" w:cs="Times New Roman"/>
          <w:sz w:val="24"/>
          <w:szCs w:val="24"/>
        </w:rPr>
      </w:pPr>
      <w:r>
        <w:rPr>
          <w:rFonts w:ascii="Times New Roman" w:hAnsi="Times New Roman" w:cs="Times New Roman"/>
          <w:sz w:val="24"/>
          <w:szCs w:val="24"/>
        </w:rPr>
        <w:lastRenderedPageBreak/>
        <w:t>N</w:t>
      </w:r>
      <w:r w:rsidRPr="00EB0CC5">
        <w:rPr>
          <w:rFonts w:ascii="Times New Roman" w:hAnsi="Times New Roman" w:cs="Times New Roman"/>
          <w:sz w:val="24"/>
          <w:szCs w:val="24"/>
        </w:rPr>
        <w:t xml:space="preserve">o public comments </w:t>
      </w:r>
      <w:r>
        <w:rPr>
          <w:rFonts w:ascii="Times New Roman" w:hAnsi="Times New Roman" w:cs="Times New Roman"/>
          <w:sz w:val="24"/>
          <w:szCs w:val="24"/>
        </w:rPr>
        <w:t>were received regarding</w:t>
      </w:r>
      <w:r w:rsidRPr="00EB0CC5">
        <w:rPr>
          <w:rFonts w:ascii="Times New Roman" w:hAnsi="Times New Roman" w:cs="Times New Roman"/>
          <w:sz w:val="24"/>
          <w:szCs w:val="24"/>
        </w:rPr>
        <w:t xml:space="preserve"> the ICR</w:t>
      </w:r>
      <w:r>
        <w:rPr>
          <w:rFonts w:ascii="Times New Roman" w:hAnsi="Times New Roman" w:cs="Times New Roman"/>
          <w:sz w:val="24"/>
          <w:szCs w:val="24"/>
        </w:rPr>
        <w:t xml:space="preserve"> (</w:t>
      </w:r>
      <w:hyperlink w:history="1" r:id="rId19">
        <w:r w:rsidRPr="00EB0CC5">
          <w:rPr>
            <w:rStyle w:val="Hyperlink"/>
            <w:rFonts w:ascii="Times New Roman" w:hAnsi="Times New Roman" w:cs="Times New Roman"/>
            <w:sz w:val="24"/>
            <w:szCs w:val="24"/>
          </w:rPr>
          <w:t>86 FR 20499</w:t>
        </w:r>
      </w:hyperlink>
      <w:r>
        <w:rPr>
          <w:rFonts w:ascii="Times New Roman" w:hAnsi="Times New Roman" w:cs="Times New Roman"/>
          <w:sz w:val="24"/>
          <w:szCs w:val="24"/>
        </w:rPr>
        <w:t>)</w:t>
      </w:r>
      <w:r w:rsidRPr="00EB0CC5">
        <w:rPr>
          <w:rFonts w:ascii="Times New Roman" w:hAnsi="Times New Roman" w:cs="Times New Roman"/>
          <w:sz w:val="24"/>
          <w:szCs w:val="24"/>
        </w:rPr>
        <w:t xml:space="preserve">. </w:t>
      </w:r>
      <w:r w:rsidR="00551F3D">
        <w:rPr>
          <w:rFonts w:ascii="Times New Roman" w:hAnsi="Times New Roman" w:cs="Times New Roman"/>
          <w:sz w:val="24"/>
          <w:szCs w:val="24"/>
        </w:rPr>
        <w:t xml:space="preserve"> </w:t>
      </w:r>
      <w:r w:rsidRPr="00EB0CC5">
        <w:rPr>
          <w:rFonts w:ascii="Times New Roman" w:hAnsi="Times New Roman" w:cs="Times New Roman"/>
          <w:sz w:val="24"/>
          <w:szCs w:val="24"/>
        </w:rPr>
        <w:t xml:space="preserve">In response to the </w:t>
      </w:r>
      <w:r>
        <w:rPr>
          <w:rFonts w:ascii="Times New Roman" w:hAnsi="Times New Roman" w:cs="Times New Roman"/>
          <w:sz w:val="24"/>
          <w:szCs w:val="24"/>
        </w:rPr>
        <w:t>Federal Register Notice regarding</w:t>
      </w:r>
      <w:r w:rsidRPr="00EB0CC5">
        <w:rPr>
          <w:rFonts w:ascii="Times New Roman" w:hAnsi="Times New Roman" w:cs="Times New Roman"/>
          <w:sz w:val="24"/>
          <w:szCs w:val="24"/>
        </w:rPr>
        <w:t xml:space="preserve"> the proposed policy (</w:t>
      </w:r>
      <w:hyperlink w:history="1" r:id="rId20">
        <w:r w:rsidRPr="00EB0CC5">
          <w:rPr>
            <w:rStyle w:val="Hyperlink"/>
            <w:rFonts w:ascii="Times New Roman" w:hAnsi="Times New Roman" w:cs="Times New Roman"/>
            <w:sz w:val="24"/>
            <w:szCs w:val="24"/>
          </w:rPr>
          <w:t>86 FR 20500</w:t>
        </w:r>
      </w:hyperlink>
      <w:r w:rsidRPr="00EB0CC5">
        <w:rPr>
          <w:rFonts w:ascii="Times New Roman" w:hAnsi="Times New Roman" w:cs="Times New Roman"/>
          <w:sz w:val="24"/>
          <w:szCs w:val="24"/>
        </w:rPr>
        <w:t xml:space="preserve">), </w:t>
      </w:r>
      <w:r>
        <w:rPr>
          <w:rFonts w:ascii="Times New Roman" w:hAnsi="Times New Roman" w:cs="Times New Roman"/>
          <w:sz w:val="24"/>
          <w:szCs w:val="24"/>
        </w:rPr>
        <w:t>52</w:t>
      </w:r>
      <w:r w:rsidRPr="00EB0CC5">
        <w:rPr>
          <w:rFonts w:ascii="Times New Roman" w:hAnsi="Times New Roman" w:cs="Times New Roman"/>
          <w:sz w:val="24"/>
          <w:szCs w:val="24"/>
        </w:rPr>
        <w:t xml:space="preserve"> comments were received. Comments were overwhelmingly supportive of the proposed policy</w:t>
      </w:r>
      <w:r>
        <w:rPr>
          <w:rFonts w:ascii="Times New Roman" w:hAnsi="Times New Roman" w:cs="Times New Roman"/>
          <w:sz w:val="24"/>
          <w:szCs w:val="24"/>
        </w:rPr>
        <w:t xml:space="preserve">, and </w:t>
      </w:r>
      <w:r w:rsidRPr="00EB0CC5">
        <w:rPr>
          <w:rFonts w:ascii="Times New Roman" w:hAnsi="Times New Roman" w:cs="Times New Roman"/>
          <w:sz w:val="24"/>
          <w:szCs w:val="24"/>
        </w:rPr>
        <w:t xml:space="preserve">expressed particular support </w:t>
      </w:r>
      <w:r>
        <w:rPr>
          <w:rFonts w:ascii="Times New Roman" w:hAnsi="Times New Roman" w:cs="Times New Roman"/>
          <w:sz w:val="24"/>
          <w:szCs w:val="24"/>
        </w:rPr>
        <w:t xml:space="preserve">for </w:t>
      </w:r>
      <w:r w:rsidRPr="00EB0CC5">
        <w:rPr>
          <w:rFonts w:ascii="Times New Roman" w:hAnsi="Times New Roman" w:cs="Times New Roman"/>
          <w:sz w:val="24"/>
          <w:szCs w:val="24"/>
        </w:rPr>
        <w:t xml:space="preserve">the reduction in burden, </w:t>
      </w:r>
      <w:r>
        <w:rPr>
          <w:rFonts w:ascii="Times New Roman" w:hAnsi="Times New Roman" w:cs="Times New Roman"/>
          <w:sz w:val="24"/>
          <w:szCs w:val="24"/>
        </w:rPr>
        <w:t xml:space="preserve">reduced </w:t>
      </w:r>
      <w:r w:rsidRPr="00EB0CC5">
        <w:rPr>
          <w:rFonts w:ascii="Times New Roman" w:hAnsi="Times New Roman" w:cs="Times New Roman"/>
          <w:sz w:val="24"/>
          <w:szCs w:val="24"/>
        </w:rPr>
        <w:t xml:space="preserve">documentation for submission, and </w:t>
      </w:r>
      <w:r>
        <w:rPr>
          <w:rFonts w:ascii="Times New Roman" w:hAnsi="Times New Roman" w:cs="Times New Roman"/>
          <w:sz w:val="24"/>
          <w:szCs w:val="24"/>
        </w:rPr>
        <w:t xml:space="preserve">elimination of </w:t>
      </w:r>
      <w:r w:rsidRPr="00EB0CC5">
        <w:rPr>
          <w:rFonts w:ascii="Times New Roman" w:hAnsi="Times New Roman" w:cs="Times New Roman"/>
          <w:sz w:val="24"/>
          <w:szCs w:val="24"/>
        </w:rPr>
        <w:t xml:space="preserve">duplication. </w:t>
      </w:r>
      <w:r w:rsidR="00551F3D">
        <w:rPr>
          <w:rFonts w:ascii="Times New Roman" w:hAnsi="Times New Roman" w:cs="Times New Roman"/>
          <w:sz w:val="24"/>
          <w:szCs w:val="24"/>
        </w:rPr>
        <w:t xml:space="preserve"> </w:t>
      </w:r>
      <w:r w:rsidRPr="00EB0CC5">
        <w:rPr>
          <w:rFonts w:ascii="Times New Roman" w:hAnsi="Times New Roman" w:cs="Times New Roman"/>
          <w:sz w:val="24"/>
          <w:szCs w:val="24"/>
        </w:rPr>
        <w:t xml:space="preserve">Commenters were supportive of this proposed change, and noted that it would amount to a reduction in burden, and increase in efficiency for all entities involved. </w:t>
      </w:r>
      <w:r w:rsidR="00551F3D">
        <w:rPr>
          <w:rFonts w:ascii="Times New Roman" w:hAnsi="Times New Roman" w:cs="Times New Roman"/>
          <w:sz w:val="24"/>
          <w:szCs w:val="24"/>
        </w:rPr>
        <w:t xml:space="preserve"> </w:t>
      </w:r>
      <w:r>
        <w:rPr>
          <w:rFonts w:ascii="Times New Roman" w:hAnsi="Times New Roman" w:cs="Times New Roman"/>
          <w:sz w:val="24"/>
          <w:szCs w:val="24"/>
        </w:rPr>
        <w:t>One c</w:t>
      </w:r>
      <w:r w:rsidRPr="00EB0CC5">
        <w:rPr>
          <w:rFonts w:ascii="Times New Roman" w:hAnsi="Times New Roman" w:cs="Times New Roman"/>
          <w:sz w:val="24"/>
          <w:szCs w:val="24"/>
        </w:rPr>
        <w:t>ommenter</w:t>
      </w:r>
      <w:r>
        <w:rPr>
          <w:rFonts w:ascii="Times New Roman" w:hAnsi="Times New Roman" w:cs="Times New Roman"/>
          <w:sz w:val="24"/>
          <w:szCs w:val="24"/>
        </w:rPr>
        <w:t xml:space="preserve"> expressed </w:t>
      </w:r>
      <w:r w:rsidRPr="00EB0CC5">
        <w:rPr>
          <w:rFonts w:ascii="Times New Roman" w:hAnsi="Times New Roman" w:cs="Times New Roman"/>
          <w:sz w:val="24"/>
          <w:szCs w:val="24"/>
        </w:rPr>
        <w:t>support</w:t>
      </w:r>
      <w:r>
        <w:rPr>
          <w:rFonts w:ascii="Times New Roman" w:hAnsi="Times New Roman" w:cs="Times New Roman"/>
          <w:sz w:val="24"/>
          <w:szCs w:val="24"/>
        </w:rPr>
        <w:t xml:space="preserve"> for</w:t>
      </w:r>
      <w:r w:rsidRPr="00EB0CC5">
        <w:rPr>
          <w:rFonts w:ascii="Times New Roman" w:hAnsi="Times New Roman" w:cs="Times New Roman"/>
          <w:sz w:val="24"/>
          <w:szCs w:val="24"/>
        </w:rPr>
        <w:t xml:space="preserve"> the stipulation that if required, recipients would need to submit supportive documentation to HRSA HAB if requested</w:t>
      </w:r>
      <w:r>
        <w:rPr>
          <w:rFonts w:ascii="Times New Roman" w:hAnsi="Times New Roman" w:cs="Times New Roman"/>
          <w:sz w:val="24"/>
          <w:szCs w:val="24"/>
        </w:rPr>
        <w:t>, and noted it was reasonable</w:t>
      </w:r>
      <w:r w:rsidRPr="00EB0CC5">
        <w:rPr>
          <w:rFonts w:ascii="Times New Roman" w:hAnsi="Times New Roman" w:cs="Times New Roman"/>
          <w:sz w:val="24"/>
          <w:szCs w:val="24"/>
        </w:rPr>
        <w:t xml:space="preserve">. </w:t>
      </w:r>
    </w:p>
    <w:p w:rsidRPr="00EB0CC5" w:rsidR="009B0C4E" w:rsidP="009B0C4E" w:rsidRDefault="009B0C4E" w14:paraId="0B3A93FE" w14:textId="6F1C97B0">
      <w:pPr>
        <w:rPr>
          <w:rFonts w:ascii="Times New Roman" w:hAnsi="Times New Roman" w:cs="Times New Roman"/>
          <w:sz w:val="24"/>
          <w:szCs w:val="24"/>
        </w:rPr>
      </w:pPr>
      <w:r w:rsidRPr="00EB0CC5">
        <w:rPr>
          <w:rFonts w:ascii="Times New Roman" w:hAnsi="Times New Roman" w:cs="Times New Roman"/>
          <w:sz w:val="24"/>
          <w:szCs w:val="24"/>
        </w:rPr>
        <w:t>Commenters also expressed support for the proposed</w:t>
      </w:r>
      <w:r w:rsidR="00551F3D">
        <w:rPr>
          <w:rFonts w:ascii="Times New Roman" w:hAnsi="Times New Roman" w:cs="Times New Roman"/>
          <w:sz w:val="24"/>
          <w:szCs w:val="24"/>
        </w:rPr>
        <w:t xml:space="preserve"> specific submission deadlines.  </w:t>
      </w:r>
      <w:r w:rsidRPr="00EB0CC5">
        <w:rPr>
          <w:rFonts w:ascii="Times New Roman" w:hAnsi="Times New Roman" w:cs="Times New Roman"/>
          <w:sz w:val="24"/>
          <w:szCs w:val="24"/>
        </w:rPr>
        <w:t>While expressing strong support for the policy as a whole, one commenter expressed concern that specific submission deadlines may create less flexibility for recipients and may not take into account the urgency of a potential waiver in the case of an emergency or unexpected situatio</w:t>
      </w:r>
      <w:r w:rsidR="00551F3D">
        <w:rPr>
          <w:rFonts w:ascii="Times New Roman" w:hAnsi="Times New Roman" w:cs="Times New Roman"/>
          <w:sz w:val="24"/>
          <w:szCs w:val="24"/>
        </w:rPr>
        <w:t xml:space="preserve">n on the part of the recipient.  </w:t>
      </w:r>
      <w:r w:rsidRPr="00EB0CC5">
        <w:rPr>
          <w:rFonts w:ascii="Times New Roman" w:hAnsi="Times New Roman" w:cs="Times New Roman"/>
          <w:sz w:val="24"/>
          <w:szCs w:val="24"/>
        </w:rPr>
        <w:t xml:space="preserve">The commenter recommended that HRSA HAB adequately advertise </w:t>
      </w:r>
      <w:r>
        <w:rPr>
          <w:rFonts w:ascii="Times New Roman" w:hAnsi="Times New Roman" w:cs="Times New Roman"/>
          <w:sz w:val="24"/>
          <w:szCs w:val="24"/>
        </w:rPr>
        <w:t>the waiver request submission deadlines to recipients</w:t>
      </w:r>
      <w:r w:rsidRPr="00EB0CC5">
        <w:rPr>
          <w:rFonts w:ascii="Times New Roman" w:hAnsi="Times New Roman" w:cs="Times New Roman"/>
          <w:sz w:val="24"/>
          <w:szCs w:val="24"/>
        </w:rPr>
        <w:t xml:space="preserve"> and evaluate the deadlines to ensure recipients are not adversely impacted by this change. </w:t>
      </w:r>
    </w:p>
    <w:p w:rsidRPr="00EB0CC5" w:rsidR="009B0C4E" w:rsidP="009B0C4E" w:rsidRDefault="009B0C4E" w14:paraId="614C2A86" w14:textId="6962F3E1">
      <w:pPr>
        <w:rPr>
          <w:rFonts w:ascii="Times New Roman" w:hAnsi="Times New Roman" w:cs="Times New Roman"/>
          <w:sz w:val="24"/>
          <w:szCs w:val="24"/>
        </w:rPr>
      </w:pPr>
      <w:r w:rsidRPr="00EB0CC5">
        <w:rPr>
          <w:rFonts w:ascii="Times New Roman" w:hAnsi="Times New Roman" w:cs="Times New Roman"/>
          <w:sz w:val="24"/>
          <w:szCs w:val="24"/>
        </w:rPr>
        <w:t xml:space="preserve">HRSA HAB appreciates </w:t>
      </w:r>
      <w:r>
        <w:rPr>
          <w:rFonts w:ascii="Times New Roman" w:hAnsi="Times New Roman" w:cs="Times New Roman"/>
          <w:sz w:val="24"/>
          <w:szCs w:val="24"/>
        </w:rPr>
        <w:t xml:space="preserve">all feedback received </w:t>
      </w:r>
      <w:r w:rsidRPr="00EB0CC5">
        <w:rPr>
          <w:rFonts w:ascii="Times New Roman" w:hAnsi="Times New Roman" w:cs="Times New Roman"/>
          <w:sz w:val="24"/>
          <w:szCs w:val="24"/>
        </w:rPr>
        <w:t xml:space="preserve">in response to </w:t>
      </w:r>
      <w:hyperlink w:history="1" r:id="rId21">
        <w:r w:rsidRPr="00EB0CC5">
          <w:rPr>
            <w:rFonts w:ascii="Times New Roman" w:hAnsi="Times New Roman" w:cs="Times New Roman"/>
            <w:color w:val="0563C1" w:themeColor="hyperlink"/>
            <w:sz w:val="24"/>
            <w:szCs w:val="24"/>
            <w:u w:val="single"/>
          </w:rPr>
          <w:t>86 FR 20500</w:t>
        </w:r>
      </w:hyperlink>
      <w:r w:rsidRPr="00D602C2">
        <w:rPr>
          <w:rFonts w:ascii="Times New Roman" w:hAnsi="Times New Roman" w:cs="Times New Roman"/>
          <w:color w:val="0563C1" w:themeColor="hyperlink"/>
          <w:sz w:val="24"/>
          <w:szCs w:val="24"/>
        </w:rPr>
        <w:t xml:space="preserve"> </w:t>
      </w:r>
      <w:r w:rsidRPr="00D602C2">
        <w:rPr>
          <w:rFonts w:ascii="Times New Roman" w:hAnsi="Times New Roman" w:cs="Times New Roman"/>
          <w:sz w:val="24"/>
          <w:szCs w:val="24"/>
        </w:rPr>
        <w:t>and notes that it was</w:t>
      </w:r>
      <w:r w:rsidRPr="00D602C2">
        <w:rPr>
          <w:rFonts w:ascii="Times New Roman" w:hAnsi="Times New Roman" w:cs="Times New Roman"/>
          <w:sz w:val="24"/>
          <w:szCs w:val="24"/>
          <w:u w:val="single"/>
        </w:rPr>
        <w:t xml:space="preserve"> </w:t>
      </w:r>
      <w:r w:rsidRPr="00EB0CC5">
        <w:rPr>
          <w:rFonts w:ascii="Times New Roman" w:hAnsi="Times New Roman" w:cs="Times New Roman"/>
          <w:sz w:val="24"/>
          <w:szCs w:val="24"/>
        </w:rPr>
        <w:t xml:space="preserve">remarkably positive. </w:t>
      </w:r>
      <w:r w:rsidR="00551F3D">
        <w:rPr>
          <w:rFonts w:ascii="Times New Roman" w:hAnsi="Times New Roman" w:cs="Times New Roman"/>
          <w:sz w:val="24"/>
          <w:szCs w:val="24"/>
        </w:rPr>
        <w:t xml:space="preserve"> </w:t>
      </w:r>
      <w:r w:rsidRPr="00EB0CC5">
        <w:rPr>
          <w:rFonts w:ascii="Times New Roman" w:hAnsi="Times New Roman" w:cs="Times New Roman"/>
          <w:sz w:val="24"/>
          <w:szCs w:val="24"/>
        </w:rPr>
        <w:t xml:space="preserve">HRSA HAB agrees that requiring only the one-page attestation form would reduce burden and increase efficiency, and will consider </w:t>
      </w:r>
      <w:r>
        <w:rPr>
          <w:rFonts w:ascii="Times New Roman" w:hAnsi="Times New Roman" w:cs="Times New Roman"/>
          <w:sz w:val="24"/>
          <w:szCs w:val="24"/>
        </w:rPr>
        <w:t>all</w:t>
      </w:r>
      <w:r w:rsidRPr="00EB0CC5">
        <w:rPr>
          <w:rFonts w:ascii="Times New Roman" w:hAnsi="Times New Roman" w:cs="Times New Roman"/>
          <w:sz w:val="24"/>
          <w:szCs w:val="24"/>
        </w:rPr>
        <w:t xml:space="preserve"> comments </w:t>
      </w:r>
      <w:r>
        <w:rPr>
          <w:rFonts w:ascii="Times New Roman" w:hAnsi="Times New Roman" w:cs="Times New Roman"/>
          <w:sz w:val="24"/>
          <w:szCs w:val="24"/>
        </w:rPr>
        <w:t>when it finalizes the updated policy</w:t>
      </w:r>
      <w:r w:rsidRPr="00EB0CC5">
        <w:rPr>
          <w:rFonts w:ascii="Times New Roman" w:hAnsi="Times New Roman" w:cs="Times New Roman"/>
          <w:sz w:val="24"/>
          <w:szCs w:val="24"/>
        </w:rPr>
        <w:t xml:space="preserve">. </w:t>
      </w:r>
      <w:r w:rsidR="00551F3D">
        <w:rPr>
          <w:rFonts w:ascii="Times New Roman" w:hAnsi="Times New Roman" w:cs="Times New Roman"/>
          <w:sz w:val="24"/>
          <w:szCs w:val="24"/>
        </w:rPr>
        <w:t xml:space="preserve"> </w:t>
      </w:r>
      <w:r w:rsidRPr="00EB0CC5">
        <w:rPr>
          <w:rFonts w:ascii="Times New Roman" w:hAnsi="Times New Roman" w:cs="Times New Roman"/>
          <w:sz w:val="24"/>
          <w:szCs w:val="24"/>
        </w:rPr>
        <w:t>HRSA HAB will closely monitor the implementation of the revised submission deadlines to ensure recipients’ ability to timely request waivers</w:t>
      </w:r>
      <w:r>
        <w:rPr>
          <w:rFonts w:ascii="Times New Roman" w:hAnsi="Times New Roman" w:cs="Times New Roman"/>
          <w:sz w:val="24"/>
          <w:szCs w:val="24"/>
        </w:rPr>
        <w:t xml:space="preserve"> while continuing to </w:t>
      </w:r>
      <w:r w:rsidRPr="00EB0CC5">
        <w:rPr>
          <w:rFonts w:ascii="Times New Roman" w:hAnsi="Times New Roman" w:cs="Times New Roman"/>
          <w:sz w:val="24"/>
          <w:szCs w:val="24"/>
        </w:rPr>
        <w:t>provide care, treatment, and support services to people with HIV is not undermined.</w:t>
      </w:r>
    </w:p>
    <w:p w:rsidRPr="00EB0CC5" w:rsidR="009B0C4E" w:rsidP="009B0C4E" w:rsidRDefault="009B0C4E" w14:paraId="420839CF" w14:textId="77777777">
      <w:pPr>
        <w:widowControl w:val="0"/>
        <w:spacing w:after="0" w:line="240" w:lineRule="auto"/>
        <w:rPr>
          <w:rFonts w:ascii="Times New Roman" w:hAnsi="Times New Roman" w:eastAsia="Times New Roman" w:cs="Times New Roman"/>
          <w:b/>
          <w:snapToGrid w:val="0"/>
          <w:sz w:val="24"/>
          <w:szCs w:val="20"/>
        </w:rPr>
      </w:pPr>
      <w:r w:rsidRPr="00EB0CC5">
        <w:rPr>
          <w:rFonts w:ascii="Times New Roman" w:hAnsi="Times New Roman" w:eastAsia="Times New Roman" w:cs="Times New Roman"/>
          <w:b/>
          <w:snapToGrid w:val="0"/>
          <w:sz w:val="24"/>
          <w:szCs w:val="20"/>
        </w:rPr>
        <w:t>9.  Remuneration of Respondents</w:t>
      </w:r>
    </w:p>
    <w:p w:rsidRPr="00EB0CC5" w:rsidR="009B0C4E" w:rsidP="009B0C4E" w:rsidRDefault="009B0C4E" w14:paraId="509E9FF3"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706B20BD" w14:textId="77777777">
      <w:pPr>
        <w:widowControl w:val="0"/>
        <w:spacing w:after="0" w:line="240" w:lineRule="auto"/>
        <w:outlineLvl w:val="0"/>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Respondents will not be remunerated.</w:t>
      </w:r>
    </w:p>
    <w:p w:rsidRPr="00EB0CC5" w:rsidR="009B0C4E" w:rsidP="009B0C4E" w:rsidRDefault="009B0C4E" w14:paraId="58D3EF57"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5591C009" w14:textId="77777777">
      <w:pPr>
        <w:widowControl w:val="0"/>
        <w:spacing w:after="0" w:line="240" w:lineRule="auto"/>
        <w:rPr>
          <w:rFonts w:ascii="Times New Roman" w:hAnsi="Times New Roman" w:eastAsia="Times New Roman" w:cs="Times New Roman"/>
          <w:b/>
          <w:snapToGrid w:val="0"/>
          <w:sz w:val="24"/>
          <w:szCs w:val="20"/>
        </w:rPr>
      </w:pPr>
      <w:r w:rsidRPr="00EB0CC5">
        <w:rPr>
          <w:rFonts w:ascii="Times New Roman" w:hAnsi="Times New Roman" w:eastAsia="Times New Roman" w:cs="Times New Roman"/>
          <w:b/>
          <w:snapToGrid w:val="0"/>
          <w:sz w:val="24"/>
          <w:szCs w:val="20"/>
        </w:rPr>
        <w:t>10.  Assurance of Confidentiality</w:t>
      </w:r>
    </w:p>
    <w:p w:rsidRPr="00EB0CC5" w:rsidR="009B0C4E" w:rsidP="009B0C4E" w:rsidRDefault="009B0C4E" w14:paraId="5380F488"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1531E864" w14:textId="379DC1D3">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 xml:space="preserve">The waiver request does not involve the collection of individual or personally identifiable information. </w:t>
      </w:r>
      <w:r w:rsidR="00551F3D">
        <w:rPr>
          <w:rFonts w:ascii="Times New Roman" w:hAnsi="Times New Roman" w:eastAsia="Times New Roman" w:cs="Times New Roman"/>
          <w:snapToGrid w:val="0"/>
          <w:sz w:val="24"/>
          <w:szCs w:val="20"/>
        </w:rPr>
        <w:t xml:space="preserve"> </w:t>
      </w:r>
      <w:r w:rsidRPr="00EB0CC5">
        <w:rPr>
          <w:rFonts w:ascii="Times New Roman" w:hAnsi="Times New Roman" w:eastAsia="Times New Roman" w:cs="Times New Roman"/>
          <w:snapToGrid w:val="0"/>
          <w:sz w:val="24"/>
          <w:szCs w:val="20"/>
        </w:rPr>
        <w:t xml:space="preserve">Data will be kept private to the extent allowed by law. </w:t>
      </w:r>
    </w:p>
    <w:p w:rsidRPr="00EB0CC5" w:rsidR="009B0C4E" w:rsidP="009B0C4E" w:rsidRDefault="009B0C4E" w14:paraId="36ACF5C8"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245DCF00" w14:textId="77777777">
      <w:pPr>
        <w:widowControl w:val="0"/>
        <w:spacing w:after="0" w:line="240" w:lineRule="auto"/>
        <w:rPr>
          <w:rFonts w:ascii="Times New Roman" w:hAnsi="Times New Roman" w:eastAsia="Times New Roman" w:cs="Times New Roman"/>
          <w:b/>
          <w:snapToGrid w:val="0"/>
          <w:sz w:val="24"/>
          <w:szCs w:val="20"/>
        </w:rPr>
      </w:pPr>
      <w:r w:rsidRPr="00EB0CC5">
        <w:rPr>
          <w:rFonts w:ascii="Times New Roman" w:hAnsi="Times New Roman" w:eastAsia="Times New Roman" w:cs="Times New Roman"/>
          <w:b/>
          <w:snapToGrid w:val="0"/>
          <w:sz w:val="24"/>
          <w:szCs w:val="20"/>
        </w:rPr>
        <w:t>11.  Questions of a Sensitive Nature</w:t>
      </w:r>
    </w:p>
    <w:p w:rsidRPr="00EB0CC5" w:rsidR="009B0C4E" w:rsidP="009B0C4E" w:rsidRDefault="009B0C4E" w14:paraId="3DDB0892"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16E48D27" w14:textId="77777777">
      <w:pPr>
        <w:widowControl w:val="0"/>
        <w:spacing w:after="0" w:line="240" w:lineRule="auto"/>
        <w:outlineLvl w:val="0"/>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There are no questions of a sensitive nature.</w:t>
      </w:r>
    </w:p>
    <w:p w:rsidRPr="00EB0CC5" w:rsidR="009B0C4E" w:rsidP="009B0C4E" w:rsidRDefault="009B0C4E" w14:paraId="5907C8EA"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1AB3983F" w14:textId="77777777">
      <w:pPr>
        <w:widowControl w:val="0"/>
        <w:spacing w:after="0" w:line="240" w:lineRule="auto"/>
        <w:rPr>
          <w:rFonts w:ascii="Times New Roman" w:hAnsi="Times New Roman" w:eastAsia="Times New Roman" w:cs="Times New Roman"/>
          <w:b/>
          <w:snapToGrid w:val="0"/>
          <w:sz w:val="24"/>
          <w:szCs w:val="20"/>
        </w:rPr>
      </w:pPr>
      <w:r w:rsidRPr="00EB0CC5">
        <w:rPr>
          <w:rFonts w:ascii="Times New Roman" w:hAnsi="Times New Roman" w:eastAsia="Times New Roman" w:cs="Times New Roman"/>
          <w:b/>
          <w:snapToGrid w:val="0"/>
          <w:sz w:val="24"/>
          <w:szCs w:val="20"/>
        </w:rPr>
        <w:t>12.  Estimates of Annualized Hour and Cost Burden</w:t>
      </w:r>
    </w:p>
    <w:p w:rsidRPr="00EB0CC5" w:rsidR="009B0C4E" w:rsidP="009B0C4E" w:rsidRDefault="009B0C4E" w14:paraId="76E45730"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5B5FF7" w14:paraId="30F1D662" w14:textId="55AA1C32">
      <w:pPr>
        <w:widowControl w:val="0"/>
        <w:spacing w:after="0" w:line="240" w:lineRule="auto"/>
        <w:rPr>
          <w:rFonts w:ascii="Times New Roman" w:hAnsi="Times New Roman" w:eastAsia="Times New Roman" w:cs="Times New Roman"/>
          <w:snapToGrid w:val="0"/>
          <w:sz w:val="24"/>
          <w:szCs w:val="20"/>
        </w:rPr>
      </w:pPr>
      <w:r w:rsidRPr="005B5FF7">
        <w:rPr>
          <w:rFonts w:ascii="Times New Roman" w:hAnsi="Times New Roman" w:eastAsia="Times New Roman" w:cs="Times New Roman"/>
          <w:snapToGrid w:val="0"/>
          <w:sz w:val="24"/>
          <w:szCs w:val="20"/>
        </w:rPr>
        <w:t>Of the total number of eligible recipients, the program estimates that only a limited number of grant recip</w:t>
      </w:r>
      <w:r w:rsidR="00551F3D">
        <w:rPr>
          <w:rFonts w:ascii="Times New Roman" w:hAnsi="Times New Roman" w:eastAsia="Times New Roman" w:cs="Times New Roman"/>
          <w:snapToGrid w:val="0"/>
          <w:sz w:val="24"/>
          <w:szCs w:val="20"/>
        </w:rPr>
        <w:t xml:space="preserve">ients will request the waiver.  </w:t>
      </w:r>
      <w:r w:rsidR="001A501F">
        <w:rPr>
          <w:rFonts w:ascii="Times New Roman" w:hAnsi="Times New Roman" w:eastAsia="Times New Roman" w:cs="Times New Roman"/>
          <w:snapToGrid w:val="0"/>
          <w:sz w:val="24"/>
          <w:szCs w:val="20"/>
        </w:rPr>
        <w:t xml:space="preserve">Although this statutory provision applies to </w:t>
      </w:r>
      <w:r w:rsidRPr="005B5FF7">
        <w:rPr>
          <w:rFonts w:ascii="Times New Roman" w:hAnsi="Times New Roman" w:eastAsia="Times New Roman" w:cs="Times New Roman"/>
          <w:snapToGrid w:val="0"/>
          <w:sz w:val="24"/>
          <w:szCs w:val="20"/>
        </w:rPr>
        <w:t>approximately 466 grant recipients, most grant recipients will not have sufficient alternate resources available to provide these needed core medical services</w:t>
      </w:r>
      <w:r w:rsidR="001A501F">
        <w:rPr>
          <w:rFonts w:ascii="Times New Roman" w:hAnsi="Times New Roman" w:eastAsia="Times New Roman" w:cs="Times New Roman"/>
          <w:snapToGrid w:val="0"/>
          <w:sz w:val="24"/>
          <w:szCs w:val="20"/>
        </w:rPr>
        <w:t>, and t</w:t>
      </w:r>
      <w:r w:rsidRPr="005B5FF7">
        <w:rPr>
          <w:rFonts w:ascii="Times New Roman" w:hAnsi="Times New Roman" w:eastAsia="Times New Roman" w:cs="Times New Roman"/>
          <w:snapToGrid w:val="0"/>
          <w:sz w:val="24"/>
          <w:szCs w:val="20"/>
        </w:rPr>
        <w:t xml:space="preserve">herefore most grant recipients will </w:t>
      </w:r>
      <w:r w:rsidR="001A501F">
        <w:rPr>
          <w:rFonts w:ascii="Times New Roman" w:hAnsi="Times New Roman" w:eastAsia="Times New Roman" w:cs="Times New Roman"/>
          <w:snapToGrid w:val="0"/>
          <w:sz w:val="24"/>
          <w:szCs w:val="20"/>
        </w:rPr>
        <w:t xml:space="preserve">not </w:t>
      </w:r>
      <w:r w:rsidRPr="005B5FF7">
        <w:rPr>
          <w:rFonts w:ascii="Times New Roman" w:hAnsi="Times New Roman" w:eastAsia="Times New Roman" w:cs="Times New Roman"/>
          <w:snapToGrid w:val="0"/>
          <w:sz w:val="24"/>
          <w:szCs w:val="20"/>
        </w:rPr>
        <w:t xml:space="preserve">be </w:t>
      </w:r>
      <w:r w:rsidR="001A501F">
        <w:rPr>
          <w:rFonts w:ascii="Times New Roman" w:hAnsi="Times New Roman" w:eastAsia="Times New Roman" w:cs="Times New Roman"/>
          <w:snapToGrid w:val="0"/>
          <w:sz w:val="24"/>
          <w:szCs w:val="20"/>
        </w:rPr>
        <w:t>eligible for</w:t>
      </w:r>
      <w:r w:rsidRPr="005B5FF7">
        <w:rPr>
          <w:rFonts w:ascii="Times New Roman" w:hAnsi="Times New Roman" w:eastAsia="Times New Roman" w:cs="Times New Roman"/>
          <w:snapToGrid w:val="0"/>
          <w:sz w:val="24"/>
          <w:szCs w:val="20"/>
        </w:rPr>
        <w:t xml:space="preserve"> a waiver.</w:t>
      </w:r>
    </w:p>
    <w:p w:rsidRPr="00EB0CC5" w:rsidR="009B0C4E" w:rsidP="009B0C4E" w:rsidRDefault="009B0C4E" w14:paraId="48BA3083" w14:textId="77777777">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 xml:space="preserve"> </w:t>
      </w:r>
    </w:p>
    <w:p w:rsidRPr="00EB0CC5" w:rsidR="009B0C4E" w:rsidP="009B0C4E" w:rsidRDefault="009B0C4E" w14:paraId="29E3F34C" w14:textId="77777777">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lastRenderedPageBreak/>
        <w:t xml:space="preserve"> </w:t>
      </w:r>
    </w:p>
    <w:p w:rsidRPr="00EB0CC5" w:rsidR="009B0C4E" w:rsidP="009B0C4E" w:rsidRDefault="009B0C4E" w14:paraId="28F97F0E" w14:textId="77777777">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The estimated annualized burden hours is as follows:</w:t>
      </w:r>
    </w:p>
    <w:p w:rsidRPr="00EB0CC5" w:rsidR="009B0C4E" w:rsidP="009B0C4E" w:rsidRDefault="009B0C4E" w14:paraId="068C0AC4" w14:textId="77777777">
      <w:pPr>
        <w:widowControl w:val="0"/>
        <w:spacing w:after="0" w:line="240" w:lineRule="auto"/>
        <w:rPr>
          <w:rFonts w:ascii="Times New Roman" w:hAnsi="Times New Roman" w:eastAsia="Times New Roman" w:cs="Times New Roman"/>
          <w:snapToGrid w:val="0"/>
          <w:sz w:val="24"/>
          <w:szCs w:val="20"/>
        </w:rPr>
      </w:pPr>
    </w:p>
    <w:tbl>
      <w:tblPr>
        <w:tblW w:w="9270" w:type="dxa"/>
        <w:tblInd w:w="97" w:type="dxa"/>
        <w:tblLayout w:type="fixed"/>
        <w:tblCellMar>
          <w:left w:w="97" w:type="dxa"/>
          <w:right w:w="97" w:type="dxa"/>
        </w:tblCellMar>
        <w:tblLook w:val="0000" w:firstRow="0" w:lastRow="0" w:firstColumn="0" w:lastColumn="0" w:noHBand="0" w:noVBand="0"/>
      </w:tblPr>
      <w:tblGrid>
        <w:gridCol w:w="1790"/>
        <w:gridCol w:w="1440"/>
        <w:gridCol w:w="1620"/>
        <w:gridCol w:w="1260"/>
        <w:gridCol w:w="1980"/>
        <w:gridCol w:w="1180"/>
      </w:tblGrid>
      <w:tr w:rsidRPr="00EB0CC5" w:rsidR="009B0C4E" w:rsidTr="00A57357" w14:paraId="23BD7221" w14:textId="77777777">
        <w:trPr>
          <w:trHeight w:val="751"/>
        </w:trPr>
        <w:tc>
          <w:tcPr>
            <w:tcW w:w="1790" w:type="dxa"/>
            <w:tcBorders>
              <w:top w:val="single" w:color="auto" w:sz="2" w:space="0"/>
              <w:left w:val="single" w:color="auto" w:sz="2" w:space="0"/>
              <w:bottom w:val="single" w:color="auto" w:sz="2" w:space="0"/>
              <w:right w:val="single" w:color="auto" w:sz="2" w:space="0"/>
            </w:tcBorders>
            <w:vAlign w:val="bottom"/>
          </w:tcPr>
          <w:p w:rsidRPr="00EB0CC5" w:rsidR="009B0C4E" w:rsidP="00A57357" w:rsidRDefault="009B0C4E" w14:paraId="4585AA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eastAsia="Times New Roman" w:cs="Times New Roman"/>
                <w:sz w:val="20"/>
                <w:szCs w:val="20"/>
              </w:rPr>
            </w:pPr>
          </w:p>
          <w:p w:rsidRPr="00EB0CC5" w:rsidR="009B0C4E" w:rsidP="00A57357" w:rsidRDefault="009B0C4E" w14:paraId="33D91B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eastAsia="Times New Roman" w:cs="Times New Roman"/>
                <w:sz w:val="20"/>
                <w:szCs w:val="20"/>
              </w:rPr>
            </w:pPr>
            <w:r w:rsidRPr="00EB0CC5">
              <w:rPr>
                <w:rFonts w:ascii="Times New Roman" w:hAnsi="Times New Roman" w:eastAsia="Times New Roman" w:cs="Times New Roman"/>
                <w:sz w:val="20"/>
                <w:szCs w:val="20"/>
              </w:rPr>
              <w:t>Form Name</w:t>
            </w:r>
          </w:p>
        </w:tc>
        <w:tc>
          <w:tcPr>
            <w:tcW w:w="1440" w:type="dxa"/>
            <w:tcBorders>
              <w:top w:val="single" w:color="auto" w:sz="2" w:space="0"/>
              <w:left w:val="single" w:color="auto" w:sz="2" w:space="0"/>
              <w:bottom w:val="single" w:color="auto" w:sz="2" w:space="0"/>
              <w:right w:val="single" w:color="auto" w:sz="2" w:space="0"/>
            </w:tcBorders>
            <w:vAlign w:val="bottom"/>
          </w:tcPr>
          <w:p w:rsidRPr="00EB0CC5" w:rsidR="009B0C4E" w:rsidP="00A57357" w:rsidRDefault="009B0C4E" w14:paraId="2AF72305" w14:textId="77777777">
            <w:pPr>
              <w:autoSpaceDE w:val="0"/>
              <w:autoSpaceDN w:val="0"/>
              <w:adjustRightInd w:val="0"/>
              <w:spacing w:after="0" w:line="240" w:lineRule="auto"/>
              <w:jc w:val="center"/>
              <w:rPr>
                <w:rFonts w:ascii="Times New Roman" w:hAnsi="Times New Roman" w:eastAsia="Times New Roman" w:cs="Times New Roman"/>
                <w:sz w:val="20"/>
                <w:szCs w:val="20"/>
              </w:rPr>
            </w:pPr>
            <w:r w:rsidRPr="00EB0CC5">
              <w:rPr>
                <w:rFonts w:ascii="Times New Roman" w:hAnsi="Times New Roman" w:eastAsia="Times New Roman" w:cs="Times New Roman"/>
                <w:sz w:val="20"/>
                <w:szCs w:val="20"/>
              </w:rPr>
              <w:t>Number of Respondents</w:t>
            </w:r>
          </w:p>
        </w:tc>
        <w:tc>
          <w:tcPr>
            <w:tcW w:w="1620" w:type="dxa"/>
            <w:tcBorders>
              <w:top w:val="single" w:color="auto" w:sz="2" w:space="0"/>
              <w:left w:val="single" w:color="auto" w:sz="2" w:space="0"/>
              <w:bottom w:val="single" w:color="auto" w:sz="2" w:space="0"/>
              <w:right w:val="single" w:color="auto" w:sz="2" w:space="0"/>
            </w:tcBorders>
            <w:vAlign w:val="bottom"/>
          </w:tcPr>
          <w:p w:rsidRPr="00EB0CC5" w:rsidR="009B0C4E" w:rsidP="00A57357" w:rsidRDefault="009B0C4E" w14:paraId="66073634" w14:textId="77777777">
            <w:pPr>
              <w:autoSpaceDE w:val="0"/>
              <w:autoSpaceDN w:val="0"/>
              <w:adjustRightInd w:val="0"/>
              <w:spacing w:after="0" w:line="240" w:lineRule="auto"/>
              <w:jc w:val="center"/>
              <w:rPr>
                <w:rFonts w:ascii="Times New Roman" w:hAnsi="Times New Roman" w:eastAsia="Times New Roman" w:cs="Times New Roman"/>
                <w:sz w:val="20"/>
                <w:szCs w:val="20"/>
              </w:rPr>
            </w:pPr>
            <w:r w:rsidRPr="00EB0CC5">
              <w:rPr>
                <w:rFonts w:ascii="Times New Roman" w:hAnsi="Times New Roman" w:eastAsia="Times New Roman" w:cs="Times New Roman"/>
                <w:sz w:val="20"/>
                <w:szCs w:val="20"/>
              </w:rPr>
              <w:t>Number of Responses per Respondent</w:t>
            </w:r>
          </w:p>
        </w:tc>
        <w:tc>
          <w:tcPr>
            <w:tcW w:w="1260" w:type="dxa"/>
            <w:tcBorders>
              <w:top w:val="single" w:color="auto" w:sz="2" w:space="0"/>
              <w:left w:val="single" w:color="auto" w:sz="2" w:space="0"/>
              <w:bottom w:val="single" w:color="auto" w:sz="2" w:space="0"/>
              <w:right w:val="single" w:color="auto" w:sz="2" w:space="0"/>
            </w:tcBorders>
            <w:vAlign w:val="bottom"/>
          </w:tcPr>
          <w:p w:rsidRPr="00EB0CC5" w:rsidR="009B0C4E" w:rsidP="00A57357" w:rsidRDefault="009B0C4E" w14:paraId="3DB75C5B" w14:textId="77777777">
            <w:pPr>
              <w:autoSpaceDE w:val="0"/>
              <w:autoSpaceDN w:val="0"/>
              <w:adjustRightInd w:val="0"/>
              <w:spacing w:after="0" w:line="240" w:lineRule="auto"/>
              <w:jc w:val="center"/>
              <w:rPr>
                <w:rFonts w:ascii="Times New Roman" w:hAnsi="Times New Roman" w:eastAsia="Times New Roman" w:cs="Times New Roman"/>
                <w:sz w:val="20"/>
                <w:szCs w:val="20"/>
              </w:rPr>
            </w:pPr>
          </w:p>
          <w:p w:rsidRPr="00EB0CC5" w:rsidR="009B0C4E" w:rsidP="00A57357" w:rsidRDefault="009B0C4E" w14:paraId="3E5EE560" w14:textId="77777777">
            <w:pPr>
              <w:autoSpaceDE w:val="0"/>
              <w:autoSpaceDN w:val="0"/>
              <w:adjustRightInd w:val="0"/>
              <w:spacing w:after="0" w:line="240" w:lineRule="auto"/>
              <w:jc w:val="center"/>
              <w:rPr>
                <w:rFonts w:ascii="Times New Roman" w:hAnsi="Times New Roman" w:eastAsia="Times New Roman" w:cs="Times New Roman"/>
                <w:sz w:val="20"/>
                <w:szCs w:val="20"/>
              </w:rPr>
            </w:pPr>
            <w:r w:rsidRPr="00EB0CC5">
              <w:rPr>
                <w:rFonts w:ascii="Times New Roman" w:hAnsi="Times New Roman" w:eastAsia="Times New Roman" w:cs="Times New Roman"/>
                <w:sz w:val="20"/>
                <w:szCs w:val="20"/>
              </w:rPr>
              <w:t>Total Responses</w:t>
            </w:r>
          </w:p>
        </w:tc>
        <w:tc>
          <w:tcPr>
            <w:tcW w:w="1980" w:type="dxa"/>
            <w:tcBorders>
              <w:top w:val="single" w:color="auto" w:sz="2" w:space="0"/>
              <w:left w:val="single" w:color="auto" w:sz="2" w:space="0"/>
              <w:bottom w:val="single" w:color="auto" w:sz="2" w:space="0"/>
              <w:right w:val="single" w:color="auto" w:sz="2" w:space="0"/>
            </w:tcBorders>
            <w:vAlign w:val="bottom"/>
          </w:tcPr>
          <w:p w:rsidRPr="00EB0CC5" w:rsidR="009B0C4E" w:rsidP="00A57357" w:rsidRDefault="009B0C4E" w14:paraId="5992774E" w14:textId="77777777">
            <w:pPr>
              <w:autoSpaceDE w:val="0"/>
              <w:autoSpaceDN w:val="0"/>
              <w:adjustRightInd w:val="0"/>
              <w:spacing w:after="0" w:line="240" w:lineRule="auto"/>
              <w:jc w:val="center"/>
              <w:rPr>
                <w:rFonts w:ascii="Times New Roman" w:hAnsi="Times New Roman" w:eastAsia="Times New Roman" w:cs="Times New Roman"/>
                <w:sz w:val="20"/>
                <w:szCs w:val="20"/>
              </w:rPr>
            </w:pPr>
            <w:r w:rsidRPr="00EB0CC5">
              <w:rPr>
                <w:rFonts w:ascii="Times New Roman" w:hAnsi="Times New Roman" w:eastAsia="Times New Roman" w:cs="Times New Roman"/>
                <w:sz w:val="20"/>
                <w:szCs w:val="20"/>
              </w:rPr>
              <w:t xml:space="preserve">Average Burden per Response </w:t>
            </w:r>
          </w:p>
          <w:p w:rsidRPr="00EB0CC5" w:rsidR="009B0C4E" w:rsidP="00A57357" w:rsidRDefault="009B0C4E" w14:paraId="62F7C699" w14:textId="77777777">
            <w:pPr>
              <w:autoSpaceDE w:val="0"/>
              <w:autoSpaceDN w:val="0"/>
              <w:adjustRightInd w:val="0"/>
              <w:spacing w:after="0" w:line="240" w:lineRule="auto"/>
              <w:jc w:val="center"/>
              <w:rPr>
                <w:rFonts w:ascii="Times New Roman" w:hAnsi="Times New Roman" w:eastAsia="Times New Roman" w:cs="Times New Roman"/>
                <w:sz w:val="20"/>
                <w:szCs w:val="20"/>
              </w:rPr>
            </w:pPr>
            <w:r w:rsidRPr="00EB0CC5">
              <w:rPr>
                <w:rFonts w:ascii="Times New Roman" w:hAnsi="Times New Roman" w:eastAsia="Times New Roman" w:cs="Times New Roman"/>
                <w:sz w:val="20"/>
                <w:szCs w:val="20"/>
              </w:rPr>
              <w:t>(in hours)</w:t>
            </w:r>
          </w:p>
        </w:tc>
        <w:tc>
          <w:tcPr>
            <w:tcW w:w="1180" w:type="dxa"/>
            <w:tcBorders>
              <w:top w:val="single" w:color="auto" w:sz="2" w:space="0"/>
              <w:left w:val="single" w:color="auto" w:sz="2" w:space="0"/>
              <w:bottom w:val="single" w:color="auto" w:sz="2" w:space="0"/>
              <w:right w:val="single" w:color="auto" w:sz="2" w:space="0"/>
            </w:tcBorders>
            <w:vAlign w:val="bottom"/>
          </w:tcPr>
          <w:p w:rsidRPr="00EB0CC5" w:rsidR="009B0C4E" w:rsidP="00A57357" w:rsidRDefault="009B0C4E" w14:paraId="568ABE90" w14:textId="77777777">
            <w:pPr>
              <w:autoSpaceDE w:val="0"/>
              <w:autoSpaceDN w:val="0"/>
              <w:adjustRightInd w:val="0"/>
              <w:spacing w:after="0" w:line="240" w:lineRule="auto"/>
              <w:jc w:val="center"/>
              <w:rPr>
                <w:rFonts w:ascii="Times New Roman" w:hAnsi="Times New Roman" w:eastAsia="Times New Roman" w:cs="Times New Roman"/>
                <w:sz w:val="20"/>
                <w:szCs w:val="20"/>
              </w:rPr>
            </w:pPr>
            <w:r w:rsidRPr="00EB0CC5">
              <w:rPr>
                <w:rFonts w:ascii="Times New Roman" w:hAnsi="Times New Roman" w:eastAsia="Times New Roman" w:cs="Times New Roman"/>
                <w:sz w:val="20"/>
                <w:szCs w:val="20"/>
              </w:rPr>
              <w:t>Total Burden Hours</w:t>
            </w:r>
          </w:p>
        </w:tc>
      </w:tr>
      <w:tr w:rsidRPr="00EB0CC5" w:rsidR="009B0C4E" w:rsidTr="00A57357" w14:paraId="272B80AF" w14:textId="77777777">
        <w:trPr>
          <w:trHeight w:val="364"/>
        </w:trPr>
        <w:tc>
          <w:tcPr>
            <w:tcW w:w="1790" w:type="dxa"/>
            <w:tcBorders>
              <w:top w:val="single" w:color="auto" w:sz="2" w:space="0"/>
              <w:left w:val="single" w:color="auto" w:sz="2" w:space="0"/>
              <w:bottom w:val="single" w:color="auto" w:sz="2" w:space="0"/>
              <w:right w:val="single" w:color="auto" w:sz="2" w:space="0"/>
            </w:tcBorders>
            <w:vAlign w:val="bottom"/>
          </w:tcPr>
          <w:p w:rsidRPr="00EB0CC5" w:rsidR="009B0C4E" w:rsidP="00A57357" w:rsidRDefault="009B0C4E" w14:paraId="35D03155" w14:textId="77777777">
            <w:pPr>
              <w:spacing w:before="120" w:after="120"/>
              <w:rPr>
                <w:rFonts w:ascii="Times New Roman" w:hAnsi="Times New Roman" w:cs="Times New Roman"/>
                <w:sz w:val="20"/>
                <w:szCs w:val="20"/>
              </w:rPr>
            </w:pPr>
            <w:r w:rsidRPr="00EB0CC5">
              <w:rPr>
                <w:rFonts w:ascii="Times New Roman" w:hAnsi="Times New Roman" w:cs="Times New Roman"/>
                <w:sz w:val="20"/>
                <w:szCs w:val="20"/>
              </w:rPr>
              <w:t>Waiver Request</w:t>
            </w:r>
          </w:p>
        </w:tc>
        <w:tc>
          <w:tcPr>
            <w:tcW w:w="1440" w:type="dxa"/>
            <w:tcBorders>
              <w:top w:val="single" w:color="auto" w:sz="2" w:space="0"/>
              <w:left w:val="single" w:color="auto" w:sz="2" w:space="0"/>
              <w:bottom w:val="single" w:color="auto" w:sz="2" w:space="0"/>
              <w:right w:val="single" w:color="auto" w:sz="2" w:space="0"/>
            </w:tcBorders>
            <w:vAlign w:val="bottom"/>
          </w:tcPr>
          <w:p w:rsidRPr="00EB0CC5" w:rsidR="009B0C4E" w:rsidP="00A57357" w:rsidRDefault="009B0C4E" w14:paraId="0F015F73" w14:textId="77777777">
            <w:pPr>
              <w:spacing w:before="120" w:after="120"/>
              <w:jc w:val="right"/>
              <w:rPr>
                <w:rFonts w:ascii="Times New Roman" w:hAnsi="Times New Roman" w:cs="Times New Roman"/>
                <w:sz w:val="20"/>
                <w:szCs w:val="20"/>
              </w:rPr>
            </w:pPr>
            <w:r w:rsidRPr="00EB0CC5">
              <w:rPr>
                <w:rFonts w:ascii="Times New Roman" w:hAnsi="Times New Roman" w:cs="Times New Roman"/>
                <w:sz w:val="20"/>
                <w:szCs w:val="20"/>
              </w:rPr>
              <w:t>22</w:t>
            </w:r>
          </w:p>
        </w:tc>
        <w:tc>
          <w:tcPr>
            <w:tcW w:w="1620" w:type="dxa"/>
            <w:tcBorders>
              <w:top w:val="single" w:color="auto" w:sz="2" w:space="0"/>
              <w:left w:val="single" w:color="auto" w:sz="2" w:space="0"/>
              <w:bottom w:val="single" w:color="auto" w:sz="2" w:space="0"/>
              <w:right w:val="single" w:color="auto" w:sz="2" w:space="0"/>
            </w:tcBorders>
            <w:vAlign w:val="bottom"/>
          </w:tcPr>
          <w:p w:rsidRPr="00EB0CC5" w:rsidR="009B0C4E" w:rsidP="00A57357" w:rsidRDefault="009B0C4E" w14:paraId="42B782E3" w14:textId="77777777">
            <w:pPr>
              <w:spacing w:before="120" w:after="120"/>
              <w:jc w:val="right"/>
              <w:rPr>
                <w:rFonts w:ascii="Times New Roman" w:hAnsi="Times New Roman" w:cs="Times New Roman"/>
                <w:sz w:val="20"/>
                <w:szCs w:val="20"/>
              </w:rPr>
            </w:pPr>
            <w:r w:rsidRPr="00EB0CC5">
              <w:rPr>
                <w:rFonts w:ascii="Times New Roman" w:hAnsi="Times New Roman" w:cs="Times New Roman"/>
                <w:sz w:val="20"/>
                <w:szCs w:val="20"/>
              </w:rPr>
              <w:t>1</w:t>
            </w:r>
          </w:p>
        </w:tc>
        <w:tc>
          <w:tcPr>
            <w:tcW w:w="1260" w:type="dxa"/>
            <w:tcBorders>
              <w:top w:val="single" w:color="auto" w:sz="2" w:space="0"/>
              <w:left w:val="single" w:color="auto" w:sz="2" w:space="0"/>
              <w:bottom w:val="single" w:color="auto" w:sz="2" w:space="0"/>
              <w:right w:val="single" w:color="auto" w:sz="2" w:space="0"/>
            </w:tcBorders>
            <w:vAlign w:val="bottom"/>
          </w:tcPr>
          <w:p w:rsidRPr="00EB0CC5" w:rsidR="009B0C4E" w:rsidP="00A57357" w:rsidRDefault="009B0C4E" w14:paraId="15251C94" w14:textId="77777777">
            <w:pPr>
              <w:spacing w:before="120" w:after="120"/>
              <w:jc w:val="right"/>
              <w:rPr>
                <w:rFonts w:ascii="Times New Roman" w:hAnsi="Times New Roman" w:cs="Times New Roman"/>
                <w:sz w:val="20"/>
                <w:szCs w:val="20"/>
              </w:rPr>
            </w:pPr>
            <w:r w:rsidRPr="00EB0CC5">
              <w:rPr>
                <w:rFonts w:ascii="Times New Roman" w:hAnsi="Times New Roman" w:cs="Times New Roman"/>
                <w:sz w:val="20"/>
                <w:szCs w:val="20"/>
              </w:rPr>
              <w:t>22</w:t>
            </w:r>
          </w:p>
        </w:tc>
        <w:tc>
          <w:tcPr>
            <w:tcW w:w="1980" w:type="dxa"/>
            <w:tcBorders>
              <w:top w:val="single" w:color="auto" w:sz="2" w:space="0"/>
              <w:left w:val="single" w:color="auto" w:sz="2" w:space="0"/>
              <w:bottom w:val="single" w:color="auto" w:sz="2" w:space="0"/>
              <w:right w:val="single" w:color="auto" w:sz="2" w:space="0"/>
            </w:tcBorders>
            <w:vAlign w:val="bottom"/>
          </w:tcPr>
          <w:p w:rsidRPr="00EB0CC5" w:rsidR="009B0C4E" w:rsidP="00A57357" w:rsidRDefault="009B0C4E" w14:paraId="4BC612A3" w14:textId="77777777">
            <w:pPr>
              <w:spacing w:before="120" w:after="120"/>
              <w:jc w:val="right"/>
              <w:rPr>
                <w:rFonts w:ascii="Times New Roman" w:hAnsi="Times New Roman" w:cs="Times New Roman"/>
                <w:sz w:val="20"/>
                <w:szCs w:val="20"/>
              </w:rPr>
            </w:pPr>
            <w:r w:rsidRPr="00EB0CC5">
              <w:rPr>
                <w:rFonts w:ascii="Times New Roman" w:hAnsi="Times New Roman" w:cs="Times New Roman"/>
                <w:sz w:val="20"/>
                <w:szCs w:val="20"/>
              </w:rPr>
              <w:t xml:space="preserve">4 </w:t>
            </w:r>
          </w:p>
        </w:tc>
        <w:tc>
          <w:tcPr>
            <w:tcW w:w="1180" w:type="dxa"/>
            <w:tcBorders>
              <w:top w:val="single" w:color="auto" w:sz="2" w:space="0"/>
              <w:left w:val="single" w:color="auto" w:sz="2" w:space="0"/>
              <w:bottom w:val="single" w:color="auto" w:sz="2" w:space="0"/>
              <w:right w:val="single" w:color="auto" w:sz="2" w:space="0"/>
            </w:tcBorders>
            <w:vAlign w:val="center"/>
          </w:tcPr>
          <w:p w:rsidRPr="00EB0CC5" w:rsidR="009B0C4E" w:rsidP="00A57357" w:rsidRDefault="009B0C4E" w14:paraId="08C5CBE3" w14:textId="77777777">
            <w:pPr>
              <w:spacing w:before="120" w:after="120"/>
              <w:jc w:val="right"/>
              <w:rPr>
                <w:rFonts w:ascii="Times New Roman" w:hAnsi="Times New Roman" w:cs="Times New Roman"/>
                <w:sz w:val="20"/>
                <w:szCs w:val="20"/>
              </w:rPr>
            </w:pPr>
            <w:r w:rsidRPr="00EB0CC5">
              <w:rPr>
                <w:rFonts w:ascii="Times New Roman" w:hAnsi="Times New Roman" w:cs="Times New Roman"/>
                <w:sz w:val="20"/>
                <w:szCs w:val="20"/>
              </w:rPr>
              <w:t>88</w:t>
            </w:r>
          </w:p>
        </w:tc>
      </w:tr>
      <w:tr w:rsidRPr="00EB0CC5" w:rsidR="009B0C4E" w:rsidTr="00A57357" w14:paraId="29AB1E2E" w14:textId="77777777">
        <w:tc>
          <w:tcPr>
            <w:tcW w:w="1790" w:type="dxa"/>
            <w:tcBorders>
              <w:top w:val="single" w:color="auto" w:sz="2" w:space="0"/>
              <w:left w:val="single" w:color="auto" w:sz="2" w:space="0"/>
              <w:bottom w:val="single" w:color="auto" w:sz="2" w:space="0"/>
              <w:right w:val="single" w:color="auto" w:sz="2" w:space="0"/>
            </w:tcBorders>
            <w:vAlign w:val="bottom"/>
          </w:tcPr>
          <w:p w:rsidRPr="00EB0CC5" w:rsidR="009B0C4E" w:rsidP="00A57357" w:rsidRDefault="00551F3D" w14:paraId="4AF47C69" w14:textId="17D7F674">
            <w:pPr>
              <w:spacing w:before="120" w:after="120"/>
              <w:rPr>
                <w:rFonts w:ascii="Times New Roman" w:hAnsi="Times New Roman" w:cs="Times New Roman"/>
                <w:sz w:val="20"/>
                <w:szCs w:val="20"/>
              </w:rPr>
            </w:pPr>
            <w:r>
              <w:rPr>
                <w:rFonts w:ascii="Times New Roman" w:hAnsi="Times New Roman" w:cs="Times New Roman"/>
                <w:sz w:val="20"/>
                <w:szCs w:val="20"/>
              </w:rPr>
              <w:t>Total</w:t>
            </w:r>
          </w:p>
        </w:tc>
        <w:tc>
          <w:tcPr>
            <w:tcW w:w="1440" w:type="dxa"/>
            <w:tcBorders>
              <w:top w:val="single" w:color="auto" w:sz="2" w:space="0"/>
              <w:left w:val="single" w:color="auto" w:sz="2" w:space="0"/>
              <w:bottom w:val="single" w:color="auto" w:sz="2" w:space="0"/>
              <w:right w:val="single" w:color="auto" w:sz="2" w:space="0"/>
            </w:tcBorders>
            <w:vAlign w:val="bottom"/>
          </w:tcPr>
          <w:p w:rsidRPr="00EB0CC5" w:rsidR="009B0C4E" w:rsidP="00A57357" w:rsidRDefault="009B0C4E" w14:paraId="2055A2E3" w14:textId="77777777">
            <w:pPr>
              <w:spacing w:before="120" w:after="120"/>
              <w:jc w:val="right"/>
              <w:rPr>
                <w:rFonts w:ascii="Times New Roman" w:hAnsi="Times New Roman" w:cs="Times New Roman"/>
                <w:sz w:val="20"/>
                <w:szCs w:val="20"/>
              </w:rPr>
            </w:pPr>
            <w:r w:rsidRPr="00EB0CC5">
              <w:rPr>
                <w:rFonts w:ascii="Times New Roman" w:hAnsi="Times New Roman" w:cs="Times New Roman"/>
                <w:sz w:val="20"/>
                <w:szCs w:val="20"/>
              </w:rPr>
              <w:t>22</w:t>
            </w:r>
          </w:p>
        </w:tc>
        <w:tc>
          <w:tcPr>
            <w:tcW w:w="1620" w:type="dxa"/>
            <w:tcBorders>
              <w:top w:val="single" w:color="auto" w:sz="2" w:space="0"/>
              <w:left w:val="single" w:color="auto" w:sz="2" w:space="0"/>
              <w:bottom w:val="single" w:color="auto" w:sz="2" w:space="0"/>
              <w:right w:val="single" w:color="auto" w:sz="2" w:space="0"/>
            </w:tcBorders>
            <w:vAlign w:val="bottom"/>
          </w:tcPr>
          <w:p w:rsidRPr="00EB0CC5" w:rsidR="009B0C4E" w:rsidP="00A57357" w:rsidRDefault="009B0C4E" w14:paraId="105690AC" w14:textId="77777777">
            <w:pPr>
              <w:spacing w:before="120" w:after="120"/>
              <w:jc w:val="right"/>
              <w:rPr>
                <w:rFonts w:ascii="Times New Roman" w:hAnsi="Times New Roman" w:cs="Times New Roman"/>
                <w:sz w:val="20"/>
                <w:szCs w:val="20"/>
              </w:rPr>
            </w:pPr>
          </w:p>
        </w:tc>
        <w:tc>
          <w:tcPr>
            <w:tcW w:w="1260" w:type="dxa"/>
            <w:tcBorders>
              <w:top w:val="single" w:color="auto" w:sz="2" w:space="0"/>
              <w:left w:val="single" w:color="auto" w:sz="2" w:space="0"/>
              <w:bottom w:val="single" w:color="auto" w:sz="2" w:space="0"/>
              <w:right w:val="single" w:color="auto" w:sz="2" w:space="0"/>
            </w:tcBorders>
            <w:vAlign w:val="bottom"/>
          </w:tcPr>
          <w:p w:rsidRPr="00EB0CC5" w:rsidR="009B0C4E" w:rsidP="00A57357" w:rsidRDefault="009B0C4E" w14:paraId="63F8BE6B" w14:textId="77777777">
            <w:pPr>
              <w:spacing w:before="120" w:after="120"/>
              <w:jc w:val="right"/>
              <w:rPr>
                <w:rFonts w:ascii="Times New Roman" w:hAnsi="Times New Roman" w:cs="Times New Roman"/>
                <w:sz w:val="20"/>
                <w:szCs w:val="20"/>
              </w:rPr>
            </w:pPr>
            <w:r w:rsidRPr="00EB0CC5">
              <w:rPr>
                <w:rFonts w:ascii="Times New Roman" w:hAnsi="Times New Roman" w:cs="Times New Roman"/>
                <w:sz w:val="20"/>
                <w:szCs w:val="20"/>
              </w:rPr>
              <w:t>22</w:t>
            </w:r>
          </w:p>
        </w:tc>
        <w:tc>
          <w:tcPr>
            <w:tcW w:w="1980" w:type="dxa"/>
            <w:tcBorders>
              <w:top w:val="single" w:color="auto" w:sz="2" w:space="0"/>
              <w:left w:val="single" w:color="auto" w:sz="2" w:space="0"/>
              <w:bottom w:val="single" w:color="auto" w:sz="2" w:space="0"/>
              <w:right w:val="single" w:color="auto" w:sz="2" w:space="0"/>
            </w:tcBorders>
            <w:vAlign w:val="bottom"/>
          </w:tcPr>
          <w:p w:rsidRPr="00EB0CC5" w:rsidR="009B0C4E" w:rsidP="00A57357" w:rsidRDefault="009B0C4E" w14:paraId="58AE07F4" w14:textId="77777777">
            <w:pPr>
              <w:spacing w:before="120" w:after="120"/>
              <w:jc w:val="right"/>
              <w:rPr>
                <w:rFonts w:ascii="Times New Roman" w:hAnsi="Times New Roman" w:cs="Times New Roman"/>
                <w:sz w:val="20"/>
                <w:szCs w:val="20"/>
              </w:rPr>
            </w:pPr>
          </w:p>
        </w:tc>
        <w:tc>
          <w:tcPr>
            <w:tcW w:w="1180" w:type="dxa"/>
            <w:tcBorders>
              <w:top w:val="single" w:color="auto" w:sz="2" w:space="0"/>
              <w:left w:val="single" w:color="auto" w:sz="2" w:space="0"/>
              <w:bottom w:val="single" w:color="auto" w:sz="2" w:space="0"/>
              <w:right w:val="single" w:color="auto" w:sz="2" w:space="0"/>
            </w:tcBorders>
            <w:vAlign w:val="center"/>
          </w:tcPr>
          <w:p w:rsidRPr="00EB0CC5" w:rsidR="009B0C4E" w:rsidP="00A57357" w:rsidRDefault="009B0C4E" w14:paraId="277409DD" w14:textId="77777777">
            <w:pPr>
              <w:spacing w:before="120" w:after="120"/>
              <w:jc w:val="right"/>
              <w:rPr>
                <w:rFonts w:ascii="Times New Roman" w:hAnsi="Times New Roman" w:cs="Times New Roman"/>
                <w:sz w:val="20"/>
                <w:szCs w:val="20"/>
              </w:rPr>
            </w:pPr>
            <w:r w:rsidRPr="00EB0CC5">
              <w:rPr>
                <w:rFonts w:ascii="Times New Roman" w:hAnsi="Times New Roman" w:cs="Times New Roman"/>
                <w:sz w:val="20"/>
                <w:szCs w:val="20"/>
              </w:rPr>
              <w:t>88</w:t>
            </w:r>
          </w:p>
        </w:tc>
      </w:tr>
    </w:tbl>
    <w:p w:rsidRPr="00EB0CC5" w:rsidR="009B0C4E" w:rsidP="009B0C4E" w:rsidRDefault="009B0C4E" w14:paraId="24B19BB6" w14:textId="77777777">
      <w:pPr>
        <w:widowControl w:val="0"/>
        <w:spacing w:after="0" w:line="240" w:lineRule="auto"/>
        <w:rPr>
          <w:rFonts w:ascii="Times New Roman" w:hAnsi="Times New Roman" w:eastAsia="Times New Roman" w:cs="Times New Roman"/>
          <w:snapToGrid w:val="0"/>
          <w:sz w:val="24"/>
          <w:szCs w:val="24"/>
        </w:rPr>
      </w:pPr>
    </w:p>
    <w:p w:rsidRPr="00EB0CC5" w:rsidR="009B0C4E" w:rsidP="009B0C4E" w:rsidRDefault="009B0C4E" w14:paraId="4CAF5628" w14:textId="77777777">
      <w:pPr>
        <w:widowControl w:val="0"/>
        <w:spacing w:after="0" w:line="240" w:lineRule="auto"/>
        <w:rPr>
          <w:rFonts w:ascii="Times New Roman" w:hAnsi="Times New Roman" w:eastAsia="Times New Roman" w:cs="Times New Roman"/>
          <w:snapToGrid w:val="0"/>
          <w:sz w:val="24"/>
          <w:szCs w:val="24"/>
        </w:rPr>
      </w:pPr>
      <w:r w:rsidRPr="00EB0CC5">
        <w:rPr>
          <w:rFonts w:ascii="Times New Roman" w:hAnsi="Times New Roman" w:eastAsia="Times New Roman" w:cs="Times New Roman"/>
          <w:snapToGrid w:val="0"/>
          <w:sz w:val="24"/>
          <w:szCs w:val="24"/>
        </w:rPr>
        <w:t>The estimated annualized burden cost is as follows:</w:t>
      </w:r>
    </w:p>
    <w:p w:rsidRPr="00EB0CC5" w:rsidR="009B0C4E" w:rsidP="009B0C4E" w:rsidRDefault="009B0C4E" w14:paraId="7D89097B" w14:textId="77777777">
      <w:pPr>
        <w:widowControl w:val="0"/>
        <w:spacing w:after="0" w:line="240" w:lineRule="auto"/>
        <w:rPr>
          <w:rFonts w:ascii="Times New Roman" w:hAnsi="Times New Roman" w:eastAsia="Times New Roman" w:cs="Times New Roman"/>
          <w:snapToGrid w:val="0"/>
          <w:sz w:val="24"/>
          <w:szCs w:val="24"/>
        </w:rPr>
      </w:pPr>
    </w:p>
    <w:tbl>
      <w:tblPr>
        <w:tblW w:w="9142" w:type="dxa"/>
        <w:tblInd w:w="120" w:type="dxa"/>
        <w:tblLayout w:type="fixed"/>
        <w:tblCellMar>
          <w:left w:w="120" w:type="dxa"/>
          <w:right w:w="120" w:type="dxa"/>
        </w:tblCellMar>
        <w:tblLook w:val="0000" w:firstRow="0" w:lastRow="0" w:firstColumn="0" w:lastColumn="0" w:noHBand="0" w:noVBand="0"/>
      </w:tblPr>
      <w:tblGrid>
        <w:gridCol w:w="1402"/>
        <w:gridCol w:w="1350"/>
        <w:gridCol w:w="1710"/>
        <w:gridCol w:w="1080"/>
        <w:gridCol w:w="1080"/>
        <w:gridCol w:w="1170"/>
        <w:gridCol w:w="1350"/>
      </w:tblGrid>
      <w:tr w:rsidRPr="00EB0CC5" w:rsidR="009B0C4E" w:rsidTr="00A57357" w14:paraId="6BEAF932" w14:textId="77777777">
        <w:trPr>
          <w:cantSplit/>
          <w:trHeight w:val="643"/>
        </w:trPr>
        <w:tc>
          <w:tcPr>
            <w:tcW w:w="1402" w:type="dxa"/>
            <w:tcBorders>
              <w:top w:val="single" w:color="auto" w:sz="6" w:space="0"/>
              <w:left w:val="single" w:color="auto" w:sz="6" w:space="0"/>
              <w:bottom w:val="nil"/>
              <w:right w:val="nil"/>
            </w:tcBorders>
            <w:vAlign w:val="bottom"/>
          </w:tcPr>
          <w:p w:rsidRPr="00EB0CC5" w:rsidR="009B0C4E" w:rsidP="00A57357" w:rsidRDefault="009B0C4E" w14:paraId="0D3DA26E" w14:textId="77777777">
            <w:pPr>
              <w:widowControl w:val="0"/>
              <w:spacing w:after="0" w:line="240" w:lineRule="auto"/>
              <w:jc w:val="center"/>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Type of Respondent</w:t>
            </w:r>
          </w:p>
        </w:tc>
        <w:tc>
          <w:tcPr>
            <w:tcW w:w="1350" w:type="dxa"/>
            <w:tcBorders>
              <w:top w:val="single" w:color="auto" w:sz="6" w:space="0"/>
              <w:left w:val="single" w:color="auto" w:sz="6" w:space="0"/>
              <w:bottom w:val="nil"/>
              <w:right w:val="nil"/>
            </w:tcBorders>
            <w:vAlign w:val="bottom"/>
          </w:tcPr>
          <w:p w:rsidRPr="00EB0CC5" w:rsidR="009B0C4E" w:rsidP="00A57357" w:rsidRDefault="009B0C4E" w14:paraId="108D1B6C" w14:textId="77777777">
            <w:pPr>
              <w:widowControl w:val="0"/>
              <w:spacing w:after="0" w:line="240" w:lineRule="auto"/>
              <w:jc w:val="center"/>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Number of Respondents</w:t>
            </w:r>
          </w:p>
        </w:tc>
        <w:tc>
          <w:tcPr>
            <w:tcW w:w="1710" w:type="dxa"/>
            <w:tcBorders>
              <w:top w:val="single" w:color="auto" w:sz="6" w:space="0"/>
              <w:left w:val="single" w:color="auto" w:sz="6" w:space="0"/>
              <w:bottom w:val="nil"/>
              <w:right w:val="single" w:color="auto" w:sz="6" w:space="0"/>
            </w:tcBorders>
          </w:tcPr>
          <w:p w:rsidRPr="00EB0CC5" w:rsidR="009B0C4E" w:rsidP="00A57357" w:rsidRDefault="009B0C4E" w14:paraId="1061C053" w14:textId="77777777">
            <w:pPr>
              <w:widowControl w:val="0"/>
              <w:spacing w:after="0" w:line="240" w:lineRule="auto"/>
              <w:jc w:val="center"/>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Number of Responses per Respondent</w:t>
            </w:r>
          </w:p>
        </w:tc>
        <w:tc>
          <w:tcPr>
            <w:tcW w:w="1080" w:type="dxa"/>
            <w:tcBorders>
              <w:top w:val="single" w:color="auto" w:sz="6" w:space="0"/>
              <w:left w:val="single" w:color="auto" w:sz="6" w:space="0"/>
              <w:bottom w:val="nil"/>
              <w:right w:val="nil"/>
            </w:tcBorders>
            <w:vAlign w:val="bottom"/>
          </w:tcPr>
          <w:p w:rsidRPr="00EB0CC5" w:rsidR="009B0C4E" w:rsidP="00A57357" w:rsidRDefault="009B0C4E" w14:paraId="111BEB93" w14:textId="77777777">
            <w:pPr>
              <w:widowControl w:val="0"/>
              <w:spacing w:after="0" w:line="240" w:lineRule="auto"/>
              <w:jc w:val="center"/>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Hours per Response</w:t>
            </w:r>
          </w:p>
        </w:tc>
        <w:tc>
          <w:tcPr>
            <w:tcW w:w="1080" w:type="dxa"/>
            <w:tcBorders>
              <w:top w:val="single" w:color="auto" w:sz="6" w:space="0"/>
              <w:left w:val="single" w:color="auto" w:sz="6" w:space="0"/>
              <w:bottom w:val="nil"/>
              <w:right w:val="single" w:color="auto" w:sz="6" w:space="0"/>
            </w:tcBorders>
            <w:vAlign w:val="bottom"/>
          </w:tcPr>
          <w:p w:rsidRPr="00EB0CC5" w:rsidR="009B0C4E" w:rsidP="00A57357" w:rsidRDefault="009B0C4E" w14:paraId="77291B73" w14:textId="77777777">
            <w:pPr>
              <w:widowControl w:val="0"/>
              <w:spacing w:after="0" w:line="240" w:lineRule="auto"/>
              <w:jc w:val="center"/>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Total Burden Hours</w:t>
            </w:r>
          </w:p>
        </w:tc>
        <w:tc>
          <w:tcPr>
            <w:tcW w:w="1170" w:type="dxa"/>
            <w:tcBorders>
              <w:top w:val="single" w:color="auto" w:sz="6" w:space="0"/>
              <w:left w:val="single" w:color="auto" w:sz="6" w:space="0"/>
              <w:bottom w:val="nil"/>
              <w:right w:val="single" w:color="auto" w:sz="6" w:space="0"/>
            </w:tcBorders>
            <w:vAlign w:val="bottom"/>
          </w:tcPr>
          <w:p w:rsidRPr="00EB0CC5" w:rsidR="009B0C4E" w:rsidP="00A57357" w:rsidRDefault="009B0C4E" w14:paraId="7F0EFBB1" w14:textId="77777777">
            <w:pPr>
              <w:widowControl w:val="0"/>
              <w:spacing w:after="0" w:line="240" w:lineRule="auto"/>
              <w:jc w:val="center"/>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Total Wage Rate</w:t>
            </w:r>
          </w:p>
        </w:tc>
        <w:tc>
          <w:tcPr>
            <w:tcW w:w="1350" w:type="dxa"/>
            <w:tcBorders>
              <w:top w:val="single" w:color="auto" w:sz="6" w:space="0"/>
              <w:left w:val="single" w:color="auto" w:sz="6" w:space="0"/>
              <w:bottom w:val="nil"/>
              <w:right w:val="single" w:color="auto" w:sz="6" w:space="0"/>
            </w:tcBorders>
            <w:vAlign w:val="bottom"/>
          </w:tcPr>
          <w:p w:rsidRPr="00EB0CC5" w:rsidR="009B0C4E" w:rsidP="00A57357" w:rsidRDefault="009B0C4E" w14:paraId="7CDAAB4F" w14:textId="77777777">
            <w:pPr>
              <w:widowControl w:val="0"/>
              <w:spacing w:after="0" w:line="240" w:lineRule="auto"/>
              <w:jc w:val="center"/>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Total Cost Burden Hours</w:t>
            </w:r>
          </w:p>
        </w:tc>
      </w:tr>
      <w:tr w:rsidRPr="00EB0CC5" w:rsidR="009B0C4E" w:rsidTr="00A57357" w14:paraId="618AFA2B" w14:textId="77777777">
        <w:trPr>
          <w:cantSplit/>
          <w:trHeight w:val="403"/>
        </w:trPr>
        <w:tc>
          <w:tcPr>
            <w:tcW w:w="1402" w:type="dxa"/>
            <w:tcBorders>
              <w:top w:val="single" w:color="auto" w:sz="6" w:space="0"/>
              <w:left w:val="single" w:color="auto" w:sz="6" w:space="0"/>
              <w:bottom w:val="single" w:color="auto" w:sz="6" w:space="0"/>
              <w:right w:val="nil"/>
            </w:tcBorders>
          </w:tcPr>
          <w:p w:rsidRPr="00EB0CC5" w:rsidR="009B0C4E" w:rsidP="00A57357" w:rsidRDefault="009B0C4E" w14:paraId="3066EAFA" w14:textId="77777777">
            <w:pPr>
              <w:widowControl w:val="0"/>
              <w:spacing w:after="0" w:line="240" w:lineRule="auto"/>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RWHAP</w:t>
            </w:r>
          </w:p>
          <w:p w:rsidRPr="00EB0CC5" w:rsidR="009B0C4E" w:rsidP="00A57357" w:rsidRDefault="009B0C4E" w14:paraId="77513D60" w14:textId="77777777">
            <w:pPr>
              <w:widowControl w:val="0"/>
              <w:spacing w:after="0" w:line="240" w:lineRule="auto"/>
              <w:rPr>
                <w:rFonts w:ascii="Times New Roman" w:hAnsi="Times New Roman" w:eastAsia="Times New Roman" w:cs="Times New Roman"/>
                <w:b/>
                <w:bCs/>
                <w:snapToGrid w:val="0"/>
                <w:sz w:val="20"/>
                <w:szCs w:val="20"/>
              </w:rPr>
            </w:pPr>
            <w:r w:rsidRPr="00EB0CC5">
              <w:rPr>
                <w:rFonts w:ascii="Times New Roman" w:hAnsi="Times New Roman" w:eastAsia="Times New Roman" w:cs="Times New Roman"/>
                <w:snapToGrid w:val="0"/>
                <w:sz w:val="20"/>
                <w:szCs w:val="20"/>
              </w:rPr>
              <w:t>Recipients</w:t>
            </w:r>
          </w:p>
        </w:tc>
        <w:tc>
          <w:tcPr>
            <w:tcW w:w="1350" w:type="dxa"/>
            <w:tcBorders>
              <w:top w:val="single" w:color="auto" w:sz="6" w:space="0"/>
              <w:left w:val="single" w:color="auto" w:sz="6" w:space="0"/>
              <w:bottom w:val="single" w:color="auto" w:sz="6" w:space="0"/>
              <w:right w:val="nil"/>
            </w:tcBorders>
            <w:vAlign w:val="center"/>
          </w:tcPr>
          <w:p w:rsidRPr="00EB0CC5" w:rsidR="009B0C4E" w:rsidP="00A57357" w:rsidRDefault="009B0C4E" w14:paraId="02AC93CD" w14:textId="77777777">
            <w:pPr>
              <w:widowControl w:val="0"/>
              <w:spacing w:after="0" w:line="240" w:lineRule="auto"/>
              <w:jc w:val="right"/>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22</w:t>
            </w:r>
          </w:p>
        </w:tc>
        <w:tc>
          <w:tcPr>
            <w:tcW w:w="1710" w:type="dxa"/>
            <w:tcBorders>
              <w:top w:val="single" w:color="auto" w:sz="6" w:space="0"/>
              <w:left w:val="single" w:color="auto" w:sz="6" w:space="0"/>
              <w:bottom w:val="single" w:color="auto" w:sz="6" w:space="0"/>
              <w:right w:val="single" w:color="auto" w:sz="6" w:space="0"/>
            </w:tcBorders>
            <w:vAlign w:val="center"/>
          </w:tcPr>
          <w:p w:rsidRPr="00EB0CC5" w:rsidR="009B0C4E" w:rsidP="00A57357" w:rsidRDefault="009B0C4E" w14:paraId="31AEBFC5" w14:textId="77777777">
            <w:pPr>
              <w:widowControl w:val="0"/>
              <w:spacing w:after="0" w:line="240" w:lineRule="auto"/>
              <w:jc w:val="right"/>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1</w:t>
            </w:r>
          </w:p>
        </w:tc>
        <w:tc>
          <w:tcPr>
            <w:tcW w:w="1080" w:type="dxa"/>
            <w:tcBorders>
              <w:top w:val="single" w:color="auto" w:sz="6" w:space="0"/>
              <w:left w:val="single" w:color="auto" w:sz="6" w:space="0"/>
              <w:bottom w:val="single" w:color="auto" w:sz="6" w:space="0"/>
              <w:right w:val="nil"/>
            </w:tcBorders>
            <w:vAlign w:val="center"/>
          </w:tcPr>
          <w:p w:rsidRPr="00EB0CC5" w:rsidR="009B0C4E" w:rsidP="00A57357" w:rsidRDefault="009B0C4E" w14:paraId="17FFA710" w14:textId="77777777">
            <w:pPr>
              <w:widowControl w:val="0"/>
              <w:spacing w:after="0" w:line="240" w:lineRule="auto"/>
              <w:jc w:val="right"/>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4</w:t>
            </w:r>
          </w:p>
        </w:tc>
        <w:tc>
          <w:tcPr>
            <w:tcW w:w="1080" w:type="dxa"/>
            <w:tcBorders>
              <w:top w:val="single" w:color="auto" w:sz="6" w:space="0"/>
              <w:left w:val="single" w:color="auto" w:sz="6" w:space="0"/>
              <w:bottom w:val="single" w:color="auto" w:sz="6" w:space="0"/>
              <w:right w:val="single" w:color="auto" w:sz="6" w:space="0"/>
            </w:tcBorders>
            <w:vAlign w:val="center"/>
          </w:tcPr>
          <w:p w:rsidRPr="00EB0CC5" w:rsidR="009B0C4E" w:rsidP="00A57357" w:rsidRDefault="009B0C4E" w14:paraId="45B8C7A9" w14:textId="77777777">
            <w:pPr>
              <w:widowControl w:val="0"/>
              <w:spacing w:after="0" w:line="240" w:lineRule="auto"/>
              <w:jc w:val="right"/>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88</w:t>
            </w:r>
          </w:p>
        </w:tc>
        <w:tc>
          <w:tcPr>
            <w:tcW w:w="1170" w:type="dxa"/>
            <w:tcBorders>
              <w:top w:val="single" w:color="auto" w:sz="6" w:space="0"/>
              <w:left w:val="single" w:color="auto" w:sz="6" w:space="0"/>
              <w:bottom w:val="single" w:color="auto" w:sz="6" w:space="0"/>
              <w:right w:val="single" w:color="auto" w:sz="6" w:space="0"/>
            </w:tcBorders>
            <w:vAlign w:val="center"/>
          </w:tcPr>
          <w:p w:rsidRPr="00EB0CC5" w:rsidR="009B0C4E" w:rsidP="00A57357" w:rsidRDefault="009B0C4E" w14:paraId="5CD076BC" w14:textId="77777777">
            <w:pPr>
              <w:widowControl w:val="0"/>
              <w:spacing w:after="0" w:line="240" w:lineRule="auto"/>
              <w:jc w:val="right"/>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$37.22</w:t>
            </w:r>
          </w:p>
        </w:tc>
        <w:tc>
          <w:tcPr>
            <w:tcW w:w="1350" w:type="dxa"/>
            <w:tcBorders>
              <w:top w:val="single" w:color="auto" w:sz="6" w:space="0"/>
              <w:left w:val="single" w:color="auto" w:sz="6" w:space="0"/>
              <w:bottom w:val="single" w:color="auto" w:sz="6" w:space="0"/>
              <w:right w:val="single" w:color="auto" w:sz="6" w:space="0"/>
            </w:tcBorders>
            <w:vAlign w:val="center"/>
          </w:tcPr>
          <w:p w:rsidRPr="00EB0CC5" w:rsidR="009B0C4E" w:rsidP="00A57357" w:rsidRDefault="009B0C4E" w14:paraId="4467EA0E" w14:textId="77777777">
            <w:pPr>
              <w:widowControl w:val="0"/>
              <w:spacing w:after="0" w:line="240" w:lineRule="auto"/>
              <w:jc w:val="right"/>
              <w:rPr>
                <w:rFonts w:ascii="Times New Roman" w:hAnsi="Times New Roman" w:eastAsia="Times New Roman" w:cs="Times New Roman"/>
                <w:bCs/>
                <w:snapToGrid w:val="0"/>
                <w:sz w:val="20"/>
                <w:szCs w:val="20"/>
              </w:rPr>
            </w:pPr>
            <w:r w:rsidRPr="00EB0CC5">
              <w:rPr>
                <w:rFonts w:ascii="Times New Roman" w:hAnsi="Times New Roman" w:eastAsia="Times New Roman" w:cs="Times New Roman"/>
                <w:bCs/>
                <w:snapToGrid w:val="0"/>
                <w:sz w:val="20"/>
                <w:szCs w:val="20"/>
              </w:rPr>
              <w:t>$3275.36</w:t>
            </w:r>
          </w:p>
        </w:tc>
      </w:tr>
    </w:tbl>
    <w:p w:rsidRPr="00EB0CC5" w:rsidR="009B0C4E" w:rsidP="009B0C4E" w:rsidRDefault="009B0C4E" w14:paraId="2BAC30B8"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07D5C84E" w14:textId="72CE9998">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 xml:space="preserve">HRSA HAB anticipates that the number of recipients requesting waivers might fluctuate annually as requests have ranged from 15 to 22 since </w:t>
      </w:r>
      <w:r>
        <w:rPr>
          <w:rFonts w:ascii="Times New Roman" w:hAnsi="Times New Roman" w:eastAsia="Times New Roman" w:cs="Times New Roman"/>
          <w:snapToGrid w:val="0"/>
          <w:sz w:val="24"/>
          <w:szCs w:val="20"/>
        </w:rPr>
        <w:t>HRSA HAB</w:t>
      </w:r>
      <w:r w:rsidRPr="00EB0CC5">
        <w:rPr>
          <w:rFonts w:ascii="Times New Roman" w:hAnsi="Times New Roman" w:eastAsia="Times New Roman" w:cs="Times New Roman"/>
          <w:snapToGrid w:val="0"/>
          <w:sz w:val="24"/>
          <w:szCs w:val="20"/>
        </w:rPr>
        <w:t xml:space="preserve"> implement</w:t>
      </w:r>
      <w:r>
        <w:rPr>
          <w:rFonts w:ascii="Times New Roman" w:hAnsi="Times New Roman" w:eastAsia="Times New Roman" w:cs="Times New Roman"/>
          <w:snapToGrid w:val="0"/>
          <w:sz w:val="24"/>
          <w:szCs w:val="20"/>
        </w:rPr>
        <w:t>ed a waiver request process</w:t>
      </w:r>
      <w:r w:rsidRPr="00EB0CC5">
        <w:rPr>
          <w:rFonts w:ascii="Times New Roman" w:hAnsi="Times New Roman" w:eastAsia="Times New Roman" w:cs="Times New Roman"/>
          <w:snapToGrid w:val="0"/>
          <w:sz w:val="24"/>
          <w:szCs w:val="20"/>
        </w:rPr>
        <w:t xml:space="preserve"> in FY 2007.  Given recent changes in the health care environment, HRSA HAB anticipates receiving up to 22 applications in a given year. </w:t>
      </w:r>
      <w:r w:rsidR="00551F3D">
        <w:rPr>
          <w:rFonts w:ascii="Times New Roman" w:hAnsi="Times New Roman" w:eastAsia="Times New Roman" w:cs="Times New Roman"/>
          <w:snapToGrid w:val="0"/>
          <w:sz w:val="24"/>
          <w:szCs w:val="20"/>
        </w:rPr>
        <w:t xml:space="preserve"> </w:t>
      </w:r>
      <w:r w:rsidRPr="00EB0CC5">
        <w:rPr>
          <w:rFonts w:ascii="Times New Roman" w:hAnsi="Times New Roman" w:eastAsia="Times New Roman" w:cs="Times New Roman"/>
          <w:snapToGrid w:val="0"/>
          <w:sz w:val="24"/>
          <w:szCs w:val="20"/>
        </w:rPr>
        <w:t xml:space="preserve">The burden of application for recipients varies by type of recipient. </w:t>
      </w:r>
      <w:r w:rsidR="00551F3D">
        <w:rPr>
          <w:rFonts w:ascii="Times New Roman" w:hAnsi="Times New Roman" w:eastAsia="Times New Roman" w:cs="Times New Roman"/>
          <w:snapToGrid w:val="0"/>
          <w:sz w:val="24"/>
          <w:szCs w:val="20"/>
        </w:rPr>
        <w:t xml:space="preserve"> </w:t>
      </w:r>
      <w:r w:rsidRPr="00EB0CC5">
        <w:rPr>
          <w:rFonts w:ascii="Times New Roman" w:hAnsi="Times New Roman" w:eastAsia="Times New Roman" w:cs="Times New Roman"/>
          <w:snapToGrid w:val="0"/>
          <w:sz w:val="24"/>
          <w:szCs w:val="20"/>
        </w:rPr>
        <w:t>Some states and municipalities may have more burden than others; however, the 4</w:t>
      </w:r>
      <w:r w:rsidR="00F919CA">
        <w:rPr>
          <w:rFonts w:ascii="Times New Roman" w:hAnsi="Times New Roman" w:eastAsia="Times New Roman" w:cs="Times New Roman"/>
          <w:snapToGrid w:val="0"/>
          <w:sz w:val="24"/>
          <w:szCs w:val="20"/>
        </w:rPr>
        <w:t>-</w:t>
      </w:r>
      <w:r w:rsidRPr="00EB0CC5">
        <w:rPr>
          <w:rFonts w:ascii="Times New Roman" w:hAnsi="Times New Roman" w:eastAsia="Times New Roman" w:cs="Times New Roman"/>
          <w:snapToGrid w:val="0"/>
          <w:sz w:val="24"/>
          <w:szCs w:val="20"/>
        </w:rPr>
        <w:t xml:space="preserve">hour estimate has been calculated as the average burden per response. </w:t>
      </w:r>
      <w:r w:rsidR="00551F3D">
        <w:rPr>
          <w:rFonts w:ascii="Times New Roman" w:hAnsi="Times New Roman" w:eastAsia="Times New Roman" w:cs="Times New Roman"/>
          <w:snapToGrid w:val="0"/>
          <w:sz w:val="24"/>
          <w:szCs w:val="20"/>
        </w:rPr>
        <w:t xml:space="preserve"> </w:t>
      </w:r>
      <w:r>
        <w:rPr>
          <w:rFonts w:ascii="Times New Roman" w:hAnsi="Times New Roman" w:eastAsia="Times New Roman" w:cs="Times New Roman"/>
          <w:snapToGrid w:val="0"/>
          <w:sz w:val="24"/>
          <w:szCs w:val="20"/>
        </w:rPr>
        <w:t xml:space="preserve">This represents a </w:t>
      </w:r>
      <w:r w:rsidR="00F919CA">
        <w:rPr>
          <w:rFonts w:ascii="Times New Roman" w:hAnsi="Times New Roman" w:eastAsia="Times New Roman" w:cs="Times New Roman"/>
          <w:snapToGrid w:val="0"/>
          <w:sz w:val="24"/>
          <w:szCs w:val="20"/>
        </w:rPr>
        <w:t>1.5-</w:t>
      </w:r>
      <w:r>
        <w:rPr>
          <w:rFonts w:ascii="Times New Roman" w:hAnsi="Times New Roman" w:eastAsia="Times New Roman" w:cs="Times New Roman"/>
          <w:snapToGrid w:val="0"/>
          <w:sz w:val="24"/>
          <w:szCs w:val="20"/>
        </w:rPr>
        <w:t>hour reduction when compared to the current process</w:t>
      </w:r>
      <w:r w:rsidR="00F919CA">
        <w:rPr>
          <w:rFonts w:ascii="Times New Roman" w:hAnsi="Times New Roman" w:eastAsia="Times New Roman" w:cs="Times New Roman"/>
          <w:snapToGrid w:val="0"/>
          <w:sz w:val="24"/>
          <w:szCs w:val="20"/>
        </w:rPr>
        <w:t>,</w:t>
      </w:r>
      <w:r>
        <w:rPr>
          <w:rFonts w:ascii="Times New Roman" w:hAnsi="Times New Roman" w:eastAsia="Times New Roman" w:cs="Times New Roman"/>
          <w:snapToGrid w:val="0"/>
          <w:sz w:val="24"/>
          <w:szCs w:val="20"/>
        </w:rPr>
        <w:t xml:space="preserve"> which is estimated at 5.5 hours per response. </w:t>
      </w:r>
      <w:r w:rsidR="00551F3D">
        <w:rPr>
          <w:rFonts w:ascii="Times New Roman" w:hAnsi="Times New Roman" w:eastAsia="Times New Roman" w:cs="Times New Roman"/>
          <w:snapToGrid w:val="0"/>
          <w:sz w:val="24"/>
          <w:szCs w:val="20"/>
        </w:rPr>
        <w:t xml:space="preserve"> </w:t>
      </w:r>
      <w:r w:rsidRPr="00EB0CC5">
        <w:rPr>
          <w:rFonts w:ascii="Times New Roman" w:hAnsi="Times New Roman" w:eastAsia="Times New Roman" w:cs="Times New Roman"/>
          <w:snapToGrid w:val="0"/>
          <w:sz w:val="24"/>
          <w:szCs w:val="20"/>
        </w:rPr>
        <w:t xml:space="preserve">The total wage rate was determined using the national median hourly wage rate for 2020 for Project Management Specialist available at </w:t>
      </w:r>
      <w:hyperlink w:history="1" r:id="rId22">
        <w:r w:rsidRPr="00EB0CC5">
          <w:rPr>
            <w:rFonts w:ascii="Times New Roman" w:hAnsi="Times New Roman" w:eastAsia="Times New Roman" w:cs="Times New Roman"/>
            <w:snapToGrid w:val="0"/>
            <w:color w:val="0563C1" w:themeColor="hyperlink"/>
            <w:sz w:val="24"/>
            <w:szCs w:val="20"/>
            <w:u w:val="single"/>
          </w:rPr>
          <w:t>http://www.bls.gov/bls/blswage.htm</w:t>
        </w:r>
      </w:hyperlink>
    </w:p>
    <w:p w:rsidRPr="00EB0CC5" w:rsidR="009B0C4E" w:rsidP="009B0C4E" w:rsidRDefault="009B0C4E" w14:paraId="2F721A6D" w14:textId="77777777">
      <w:pPr>
        <w:widowControl w:val="0"/>
        <w:spacing w:after="0" w:line="240" w:lineRule="auto"/>
        <w:rPr>
          <w:rFonts w:ascii="Times New Roman" w:hAnsi="Times New Roman" w:eastAsia="Times New Roman" w:cs="Times New Roman"/>
          <w:b/>
          <w:bCs/>
          <w:caps/>
          <w:snapToGrid w:val="0"/>
          <w:sz w:val="24"/>
          <w:szCs w:val="20"/>
        </w:rPr>
      </w:pPr>
    </w:p>
    <w:p w:rsidRPr="00EB0CC5" w:rsidR="009B0C4E" w:rsidP="009B0C4E" w:rsidRDefault="009B0C4E" w14:paraId="476C8304" w14:textId="77777777">
      <w:pPr>
        <w:widowControl w:val="0"/>
        <w:spacing w:after="0" w:line="240" w:lineRule="auto"/>
        <w:rPr>
          <w:rFonts w:ascii="Times New Roman" w:hAnsi="Times New Roman" w:eastAsia="Times New Roman" w:cs="Times New Roman"/>
          <w:b/>
          <w:snapToGrid w:val="0"/>
          <w:sz w:val="24"/>
          <w:szCs w:val="20"/>
        </w:rPr>
      </w:pPr>
      <w:r w:rsidRPr="00EB0CC5">
        <w:rPr>
          <w:rFonts w:ascii="Times New Roman" w:hAnsi="Times New Roman" w:eastAsia="Times New Roman" w:cs="Times New Roman"/>
          <w:b/>
          <w:snapToGrid w:val="0"/>
          <w:sz w:val="24"/>
          <w:szCs w:val="20"/>
        </w:rPr>
        <w:t>13.  Estimates of Annualized Cost Burden to Respondents</w:t>
      </w:r>
    </w:p>
    <w:p w:rsidRPr="00EB0CC5" w:rsidR="009B0C4E" w:rsidP="009B0C4E" w:rsidRDefault="009B0C4E" w14:paraId="28EB0BDE"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5C330E33" w14:textId="3B44F6D9">
      <w:pPr>
        <w:widowControl w:val="0"/>
        <w:spacing w:after="0" w:line="240" w:lineRule="auto"/>
        <w:rPr>
          <w:rFonts w:ascii="Times New Roman" w:hAnsi="Times New Roman" w:eastAsia="Times New Roman" w:cs="Times New Roman"/>
          <w:snapToGrid w:val="0"/>
          <w:sz w:val="24"/>
          <w:szCs w:val="20"/>
        </w:rPr>
      </w:pPr>
      <w:r>
        <w:rPr>
          <w:rFonts w:ascii="Times New Roman" w:hAnsi="Times New Roman" w:eastAsia="Times New Roman" w:cs="Times New Roman"/>
          <w:snapToGrid w:val="0"/>
          <w:sz w:val="24"/>
          <w:szCs w:val="20"/>
        </w:rPr>
        <w:t xml:space="preserve">Consistent with the proposed policy, HRSA HAB expects recipients to use existing public processes to </w:t>
      </w:r>
      <w:r w:rsidRPr="00C72AF8">
        <w:rPr>
          <w:rFonts w:ascii="Times New Roman" w:hAnsi="Times New Roman" w:eastAsia="Times New Roman" w:cs="Times New Roman"/>
          <w:snapToGrid w:val="0"/>
          <w:sz w:val="24"/>
          <w:szCs w:val="20"/>
        </w:rPr>
        <w:t>obtain input on the waiver request from impacted communities, including clients and RWHAP-funded core medical services providers, on the availability of core medical services and the decision to request the waiver</w:t>
      </w:r>
      <w:r>
        <w:rPr>
          <w:rFonts w:ascii="Times New Roman" w:hAnsi="Times New Roman" w:eastAsia="Times New Roman" w:cs="Times New Roman"/>
          <w:snapToGrid w:val="0"/>
          <w:sz w:val="24"/>
          <w:szCs w:val="20"/>
        </w:rPr>
        <w:t xml:space="preserve">. </w:t>
      </w:r>
      <w:r w:rsidR="00551F3D">
        <w:rPr>
          <w:rFonts w:ascii="Times New Roman" w:hAnsi="Times New Roman" w:eastAsia="Times New Roman" w:cs="Times New Roman"/>
          <w:snapToGrid w:val="0"/>
          <w:sz w:val="24"/>
          <w:szCs w:val="20"/>
        </w:rPr>
        <w:t xml:space="preserve"> </w:t>
      </w:r>
      <w:r>
        <w:rPr>
          <w:rFonts w:ascii="Times New Roman" w:hAnsi="Times New Roman" w:eastAsia="Times New Roman" w:cs="Times New Roman"/>
          <w:snapToGrid w:val="0"/>
          <w:sz w:val="24"/>
          <w:szCs w:val="20"/>
        </w:rPr>
        <w:t>That is, the</w:t>
      </w:r>
      <w:r w:rsidRPr="00C72AF8">
        <w:rPr>
          <w:rFonts w:ascii="Times New Roman" w:hAnsi="Times New Roman" w:eastAsia="Times New Roman" w:cs="Times New Roman"/>
          <w:snapToGrid w:val="0"/>
          <w:sz w:val="24"/>
          <w:szCs w:val="20"/>
        </w:rPr>
        <w:t xml:space="preserve"> public process may be a part of the same one used to seek input on community needs as part of the annual priority setting and resource allocation, comprehensive planning, statewide coordinated statement of need (SCSN), public planning, and/or needs assessment processes.</w:t>
      </w:r>
      <w:r>
        <w:rPr>
          <w:rFonts w:ascii="Times New Roman" w:hAnsi="Times New Roman" w:eastAsia="Times New Roman" w:cs="Times New Roman"/>
          <w:snapToGrid w:val="0"/>
          <w:sz w:val="24"/>
          <w:szCs w:val="20"/>
        </w:rPr>
        <w:t xml:space="preserve"> </w:t>
      </w:r>
      <w:r w:rsidR="00551F3D">
        <w:rPr>
          <w:rFonts w:ascii="Times New Roman" w:hAnsi="Times New Roman" w:eastAsia="Times New Roman" w:cs="Times New Roman"/>
          <w:snapToGrid w:val="0"/>
          <w:sz w:val="24"/>
          <w:szCs w:val="20"/>
        </w:rPr>
        <w:t xml:space="preserve"> </w:t>
      </w:r>
      <w:r>
        <w:rPr>
          <w:rFonts w:ascii="Times New Roman" w:hAnsi="Times New Roman" w:eastAsia="Times New Roman" w:cs="Times New Roman"/>
          <w:snapToGrid w:val="0"/>
          <w:sz w:val="24"/>
          <w:szCs w:val="20"/>
        </w:rPr>
        <w:t>Therefore, o</w:t>
      </w:r>
      <w:r w:rsidRPr="00EB0CC5">
        <w:rPr>
          <w:rFonts w:ascii="Times New Roman" w:hAnsi="Times New Roman" w:eastAsia="Times New Roman" w:cs="Times New Roman"/>
          <w:snapToGrid w:val="0"/>
          <w:sz w:val="24"/>
          <w:szCs w:val="20"/>
        </w:rPr>
        <w:t>ther than their time, there is no cost to respondents.</w:t>
      </w:r>
    </w:p>
    <w:p w:rsidRPr="00EB0CC5" w:rsidR="009B0C4E" w:rsidP="009B0C4E" w:rsidRDefault="009B0C4E" w14:paraId="2DB4B077" w14:textId="77777777">
      <w:pPr>
        <w:widowControl w:val="0"/>
        <w:spacing w:after="0" w:line="240" w:lineRule="auto"/>
        <w:rPr>
          <w:rFonts w:ascii="Times New Roman" w:hAnsi="Times New Roman" w:eastAsia="Times New Roman" w:cs="Times New Roman"/>
          <w:b/>
          <w:caps/>
          <w:snapToGrid w:val="0"/>
          <w:sz w:val="24"/>
          <w:szCs w:val="20"/>
        </w:rPr>
      </w:pPr>
    </w:p>
    <w:p w:rsidR="00551F3D" w:rsidRDefault="00551F3D" w14:paraId="3EE771DB" w14:textId="77777777">
      <w:pPr>
        <w:rPr>
          <w:rFonts w:ascii="Times New Roman" w:hAnsi="Times New Roman" w:eastAsia="Times New Roman" w:cs="Times New Roman"/>
          <w:b/>
          <w:snapToGrid w:val="0"/>
          <w:sz w:val="24"/>
          <w:szCs w:val="20"/>
        </w:rPr>
      </w:pPr>
      <w:r>
        <w:rPr>
          <w:rFonts w:ascii="Times New Roman" w:hAnsi="Times New Roman" w:eastAsia="Times New Roman" w:cs="Times New Roman"/>
          <w:b/>
          <w:snapToGrid w:val="0"/>
          <w:sz w:val="24"/>
          <w:szCs w:val="20"/>
        </w:rPr>
        <w:br w:type="page"/>
      </w:r>
    </w:p>
    <w:p w:rsidRPr="00EB0CC5" w:rsidR="009B0C4E" w:rsidP="009B0C4E" w:rsidRDefault="009B0C4E" w14:paraId="07E29B54" w14:textId="50BEB30A">
      <w:pPr>
        <w:widowControl w:val="0"/>
        <w:spacing w:after="0" w:line="240" w:lineRule="auto"/>
        <w:rPr>
          <w:rFonts w:ascii="Times New Roman" w:hAnsi="Times New Roman" w:eastAsia="Times New Roman" w:cs="Times New Roman"/>
          <w:b/>
          <w:snapToGrid w:val="0"/>
          <w:sz w:val="24"/>
          <w:szCs w:val="20"/>
        </w:rPr>
      </w:pPr>
      <w:r w:rsidRPr="00EB0CC5">
        <w:rPr>
          <w:rFonts w:ascii="Times New Roman" w:hAnsi="Times New Roman" w:eastAsia="Times New Roman" w:cs="Times New Roman"/>
          <w:b/>
          <w:snapToGrid w:val="0"/>
          <w:sz w:val="24"/>
          <w:szCs w:val="20"/>
        </w:rPr>
        <w:lastRenderedPageBreak/>
        <w:t>14.  Annualized Cost to the Federal Government</w:t>
      </w:r>
    </w:p>
    <w:p w:rsidRPr="00EB0CC5" w:rsidR="009B0C4E" w:rsidP="009B0C4E" w:rsidRDefault="009B0C4E" w14:paraId="1B6D8DAE" w14:textId="77777777">
      <w:pPr>
        <w:widowControl w:val="0"/>
        <w:spacing w:after="0" w:line="240" w:lineRule="auto"/>
        <w:rPr>
          <w:rFonts w:ascii="Times New Roman" w:hAnsi="Times New Roman" w:eastAsia="Times New Roman" w:cs="Times New Roman"/>
          <w:snapToGrid w:val="0"/>
          <w:sz w:val="24"/>
          <w:szCs w:val="20"/>
        </w:rPr>
      </w:pPr>
    </w:p>
    <w:p w:rsidR="00551F3D" w:rsidP="009B0C4E" w:rsidRDefault="009B0C4E" w14:paraId="54E10D79" w14:textId="424411BA">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The estimated annual cost to the federal government for data processing is $38</w:t>
      </w:r>
      <w:r w:rsidR="00D12CCF">
        <w:rPr>
          <w:rFonts w:ascii="Times New Roman" w:hAnsi="Times New Roman" w:eastAsia="Times New Roman" w:cs="Times New Roman"/>
          <w:snapToGrid w:val="0"/>
          <w:sz w:val="24"/>
          <w:szCs w:val="20"/>
        </w:rPr>
        <w:t>7</w:t>
      </w:r>
      <w:bookmarkStart w:name="_GoBack" w:id="0"/>
      <w:bookmarkEnd w:id="0"/>
      <w:r w:rsidR="009F4DA0">
        <w:rPr>
          <w:rFonts w:ascii="Times New Roman" w:hAnsi="Times New Roman" w:eastAsia="Times New Roman" w:cs="Times New Roman"/>
          <w:snapToGrid w:val="0"/>
          <w:sz w:val="24"/>
          <w:szCs w:val="20"/>
        </w:rPr>
        <w:t>4</w:t>
      </w:r>
      <w:r w:rsidRPr="00EB0CC5">
        <w:rPr>
          <w:rFonts w:ascii="Times New Roman" w:hAnsi="Times New Roman" w:eastAsia="Times New Roman" w:cs="Times New Roman"/>
          <w:snapToGrid w:val="0"/>
          <w:sz w:val="24"/>
          <w:szCs w:val="20"/>
        </w:rPr>
        <w:t>.8</w:t>
      </w:r>
      <w:r w:rsidR="0062256B">
        <w:rPr>
          <w:rFonts w:ascii="Times New Roman" w:hAnsi="Times New Roman" w:eastAsia="Times New Roman" w:cs="Times New Roman"/>
          <w:snapToGrid w:val="0"/>
          <w:sz w:val="24"/>
          <w:szCs w:val="20"/>
        </w:rPr>
        <w:t>6</w:t>
      </w:r>
      <w:r w:rsidRPr="00EB0CC5">
        <w:rPr>
          <w:rFonts w:ascii="Times New Roman" w:hAnsi="Times New Roman" w:eastAsia="Times New Roman" w:cs="Times New Roman"/>
          <w:snapToGrid w:val="0"/>
          <w:sz w:val="24"/>
          <w:szCs w:val="20"/>
        </w:rPr>
        <w:t>.  This figure is the sum of the following cost categories:</w:t>
      </w:r>
    </w:p>
    <w:p w:rsidR="00551F3D" w:rsidP="009B0C4E" w:rsidRDefault="00551F3D" w14:paraId="16CF67BB" w14:textId="77777777">
      <w:pPr>
        <w:widowControl w:val="0"/>
        <w:spacing w:after="0" w:line="240" w:lineRule="auto"/>
        <w:rPr>
          <w:rFonts w:ascii="Times New Roman" w:hAnsi="Times New Roman" w:eastAsia="Times New Roman" w:cs="Times New Roman"/>
          <w:snapToGrid w:val="0"/>
          <w:sz w:val="24"/>
          <w:szCs w:val="20"/>
        </w:rPr>
      </w:pPr>
    </w:p>
    <w:tbl>
      <w:tblPr>
        <w:tblW w:w="0" w:type="auto"/>
        <w:jc w:val="center"/>
        <w:tblLayout w:type="fixed"/>
        <w:tblCellMar>
          <w:left w:w="132" w:type="dxa"/>
          <w:right w:w="132" w:type="dxa"/>
        </w:tblCellMar>
        <w:tblLook w:val="0000" w:firstRow="0" w:lastRow="0" w:firstColumn="0" w:lastColumn="0" w:noHBand="0" w:noVBand="0"/>
      </w:tblPr>
      <w:tblGrid>
        <w:gridCol w:w="672"/>
        <w:gridCol w:w="5869"/>
        <w:gridCol w:w="1620"/>
      </w:tblGrid>
      <w:tr w:rsidRPr="00EB0CC5" w:rsidR="009B0C4E" w:rsidTr="00A57357" w14:paraId="0E9F4A3E" w14:textId="77777777">
        <w:trPr>
          <w:jc w:val="center"/>
        </w:trPr>
        <w:tc>
          <w:tcPr>
            <w:tcW w:w="672" w:type="dxa"/>
            <w:tcBorders>
              <w:top w:val="single" w:color="000000" w:sz="7" w:space="0"/>
              <w:left w:val="single" w:color="000000" w:sz="7" w:space="0"/>
              <w:bottom w:val="single" w:color="FFFFFF" w:sz="6" w:space="0"/>
              <w:right w:val="single" w:color="FFFFFF" w:sz="6" w:space="0"/>
            </w:tcBorders>
          </w:tcPr>
          <w:p w:rsidRPr="00EB0CC5" w:rsidR="009B0C4E" w:rsidP="00A57357" w:rsidRDefault="00551F3D" w14:paraId="0E2E59F2" w14:textId="71E501AD">
            <w:pPr>
              <w:widowControl w:val="0"/>
              <w:spacing w:after="0" w:line="240" w:lineRule="auto"/>
              <w:rPr>
                <w:rFonts w:ascii="Times New Roman" w:hAnsi="Times New Roman" w:eastAsia="Times New Roman" w:cs="Times New Roman"/>
                <w:snapToGrid w:val="0"/>
                <w:sz w:val="20"/>
                <w:szCs w:val="20"/>
              </w:rPr>
            </w:pPr>
            <w:r>
              <w:rPr>
                <w:rFonts w:ascii="Times New Roman" w:hAnsi="Times New Roman" w:eastAsia="Times New Roman" w:cs="Times New Roman"/>
                <w:snapToGrid w:val="0"/>
                <w:sz w:val="24"/>
                <w:szCs w:val="20"/>
              </w:rPr>
              <w:br w:type="page"/>
            </w:r>
          </w:p>
          <w:p w:rsidRPr="00EB0CC5" w:rsidR="009B0C4E" w:rsidP="00A57357" w:rsidRDefault="009B0C4E" w14:paraId="233D5F59" w14:textId="77777777">
            <w:pPr>
              <w:widowControl w:val="0"/>
              <w:spacing w:after="0" w:line="240" w:lineRule="auto"/>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(1)</w:t>
            </w:r>
          </w:p>
        </w:tc>
        <w:tc>
          <w:tcPr>
            <w:tcW w:w="5869" w:type="dxa"/>
            <w:tcBorders>
              <w:top w:val="single" w:color="000000" w:sz="7" w:space="0"/>
              <w:left w:val="single" w:color="000000" w:sz="7" w:space="0"/>
              <w:bottom w:val="single" w:color="FFFFFF" w:sz="6" w:space="0"/>
              <w:right w:val="single" w:color="FFFFFF" w:sz="6" w:space="0"/>
            </w:tcBorders>
            <w:shd w:val="clear" w:color="auto" w:fill="auto"/>
          </w:tcPr>
          <w:p w:rsidRPr="00EB0CC5" w:rsidR="009B0C4E" w:rsidP="00A57357" w:rsidRDefault="009B0C4E" w14:paraId="047FA949" w14:textId="77777777">
            <w:pPr>
              <w:widowControl w:val="0"/>
              <w:spacing w:after="0" w:line="240" w:lineRule="auto"/>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Data entry, review, processing of the waiver requests and notification</w:t>
            </w:r>
          </w:p>
          <w:p w:rsidRPr="00EB0CC5" w:rsidR="009B0C4E" w:rsidP="00A57357" w:rsidRDefault="009B0C4E" w14:paraId="308E01BA" w14:textId="77777777">
            <w:pPr>
              <w:widowControl w:val="0"/>
              <w:spacing w:after="0" w:line="240" w:lineRule="auto"/>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Total number of respondents – 22</w:t>
            </w:r>
          </w:p>
          <w:p w:rsidRPr="00EB0CC5" w:rsidR="009B0C4E" w:rsidP="00A57357" w:rsidRDefault="009B0C4E" w14:paraId="52E51CDA" w14:textId="77777777">
            <w:pPr>
              <w:widowControl w:val="0"/>
              <w:spacing w:after="0" w:line="240" w:lineRule="auto"/>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Average cost per hour -  $58.71</w:t>
            </w:r>
            <w:r w:rsidRPr="00EB0CC5">
              <w:rPr>
                <w:rFonts w:ascii="Times New Roman" w:hAnsi="Times New Roman" w:eastAsia="Times New Roman" w:cs="Times New Roman"/>
                <w:snapToGrid w:val="0"/>
                <w:sz w:val="20"/>
                <w:szCs w:val="20"/>
                <w:vertAlign w:val="superscript"/>
              </w:rPr>
              <w:t>1</w:t>
            </w:r>
          </w:p>
          <w:p w:rsidRPr="00EB0CC5" w:rsidR="009B0C4E" w:rsidP="00A57357" w:rsidRDefault="009B0C4E" w14:paraId="3A90C0B2" w14:textId="77777777">
            <w:pPr>
              <w:widowControl w:val="0"/>
              <w:spacing w:after="0" w:line="240" w:lineRule="auto"/>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Average number of hours per respondent – 2</w:t>
            </w:r>
          </w:p>
        </w:tc>
        <w:tc>
          <w:tcPr>
            <w:tcW w:w="1620" w:type="dxa"/>
            <w:tcBorders>
              <w:top w:val="single" w:color="000000" w:sz="7" w:space="0"/>
              <w:left w:val="single" w:color="000000" w:sz="7" w:space="0"/>
              <w:bottom w:val="single" w:color="FFFFFF" w:sz="6" w:space="0"/>
              <w:right w:val="single" w:color="000000" w:sz="7" w:space="0"/>
            </w:tcBorders>
            <w:shd w:val="clear" w:color="auto" w:fill="auto"/>
          </w:tcPr>
          <w:p w:rsidRPr="00EB0CC5" w:rsidR="009B0C4E" w:rsidP="00A57357" w:rsidRDefault="009B0C4E" w14:paraId="5E3D3CE9" w14:textId="77777777">
            <w:pPr>
              <w:widowControl w:val="0"/>
              <w:spacing w:after="0" w:line="240" w:lineRule="auto"/>
              <w:jc w:val="center"/>
              <w:rPr>
                <w:rFonts w:ascii="Times New Roman" w:hAnsi="Times New Roman" w:eastAsia="Times New Roman" w:cs="Times New Roman"/>
                <w:snapToGrid w:val="0"/>
                <w:sz w:val="20"/>
                <w:szCs w:val="20"/>
              </w:rPr>
            </w:pPr>
          </w:p>
          <w:p w:rsidRPr="00EB0CC5" w:rsidR="009B0C4E" w:rsidP="00A57357" w:rsidRDefault="009B0C4E" w14:paraId="6E56A516" w14:textId="77777777">
            <w:pPr>
              <w:widowControl w:val="0"/>
              <w:spacing w:after="0" w:line="240" w:lineRule="auto"/>
              <w:jc w:val="center"/>
              <w:rPr>
                <w:rFonts w:ascii="Times New Roman" w:hAnsi="Times New Roman" w:eastAsia="Times New Roman" w:cs="Times New Roman"/>
                <w:snapToGrid w:val="0"/>
                <w:sz w:val="20"/>
                <w:szCs w:val="20"/>
              </w:rPr>
            </w:pPr>
          </w:p>
          <w:p w:rsidRPr="00EB0CC5" w:rsidR="009B0C4E" w:rsidP="00A57357" w:rsidRDefault="009B0C4E" w14:paraId="0D083328" w14:textId="77777777">
            <w:pPr>
              <w:widowControl w:val="0"/>
              <w:spacing w:after="0" w:line="240" w:lineRule="auto"/>
              <w:jc w:val="center"/>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$2583.24</w:t>
            </w:r>
          </w:p>
        </w:tc>
      </w:tr>
      <w:tr w:rsidRPr="00EB0CC5" w:rsidR="009B0C4E" w:rsidTr="00A57357" w14:paraId="6B6FC42E" w14:textId="77777777">
        <w:trPr>
          <w:trHeight w:val="964"/>
          <w:jc w:val="center"/>
        </w:trPr>
        <w:tc>
          <w:tcPr>
            <w:tcW w:w="672" w:type="dxa"/>
            <w:tcBorders>
              <w:top w:val="single" w:color="000000" w:sz="7" w:space="0"/>
              <w:left w:val="single" w:color="000000" w:sz="7" w:space="0"/>
              <w:bottom w:val="single" w:color="FFFFFF" w:sz="6" w:space="0"/>
              <w:right w:val="single" w:color="FFFFFF" w:sz="6" w:space="0"/>
            </w:tcBorders>
          </w:tcPr>
          <w:p w:rsidRPr="00EB0CC5" w:rsidR="009B0C4E" w:rsidP="00A57357" w:rsidRDefault="009B0C4E" w14:paraId="0FEFF5A8" w14:textId="77777777">
            <w:pPr>
              <w:widowControl w:val="0"/>
              <w:spacing w:after="0" w:line="240" w:lineRule="auto"/>
              <w:rPr>
                <w:rFonts w:ascii="Times New Roman" w:hAnsi="Times New Roman" w:eastAsia="Times New Roman" w:cs="Times New Roman"/>
                <w:snapToGrid w:val="0"/>
                <w:sz w:val="20"/>
                <w:szCs w:val="20"/>
              </w:rPr>
            </w:pPr>
          </w:p>
          <w:p w:rsidRPr="00EB0CC5" w:rsidR="009B0C4E" w:rsidP="00A57357" w:rsidRDefault="009B0C4E" w14:paraId="03AFEC4D" w14:textId="77777777">
            <w:pPr>
              <w:widowControl w:val="0"/>
              <w:spacing w:after="0" w:line="240" w:lineRule="auto"/>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(2)</w:t>
            </w:r>
          </w:p>
        </w:tc>
        <w:tc>
          <w:tcPr>
            <w:tcW w:w="5869" w:type="dxa"/>
            <w:tcBorders>
              <w:top w:val="single" w:color="000000" w:sz="7" w:space="0"/>
              <w:left w:val="single" w:color="000000" w:sz="7" w:space="0"/>
              <w:bottom w:val="single" w:color="FFFFFF" w:sz="6" w:space="0"/>
              <w:right w:val="single" w:color="FFFFFF" w:sz="6" w:space="0"/>
            </w:tcBorders>
          </w:tcPr>
          <w:p w:rsidRPr="00EB0CC5" w:rsidR="009B0C4E" w:rsidP="00A57357" w:rsidRDefault="009B0C4E" w14:paraId="0F08F747" w14:textId="77777777">
            <w:pPr>
              <w:keepNext/>
              <w:widowControl w:val="0"/>
              <w:spacing w:after="0" w:line="240" w:lineRule="auto"/>
              <w:outlineLvl w:val="0"/>
              <w:rPr>
                <w:rFonts w:ascii="Times New Roman" w:hAnsi="Times New Roman" w:eastAsia="Times New Roman" w:cs="Times New Roman"/>
                <w:snapToGrid w:val="0"/>
                <w:sz w:val="20"/>
                <w:szCs w:val="20"/>
                <w:vertAlign w:val="superscript"/>
              </w:rPr>
            </w:pPr>
            <w:r w:rsidRPr="00EB0CC5">
              <w:rPr>
                <w:rFonts w:ascii="Times New Roman" w:hAnsi="Times New Roman" w:eastAsia="Times New Roman" w:cs="Times New Roman"/>
                <w:snapToGrid w:val="0"/>
                <w:sz w:val="20"/>
                <w:szCs w:val="20"/>
              </w:rPr>
              <w:t>Notifying the Ryan White HIV/AIDS Program Grant Recipient – $58.71</w:t>
            </w:r>
            <w:r w:rsidRPr="00EB0CC5">
              <w:rPr>
                <w:rFonts w:ascii="Times New Roman" w:hAnsi="Times New Roman" w:eastAsia="Times New Roman" w:cs="Times New Roman"/>
                <w:snapToGrid w:val="0"/>
                <w:sz w:val="20"/>
                <w:szCs w:val="20"/>
                <w:vertAlign w:val="superscript"/>
              </w:rPr>
              <w:t>1</w:t>
            </w:r>
          </w:p>
          <w:p w:rsidRPr="00EB0CC5" w:rsidR="009B0C4E" w:rsidP="00A57357" w:rsidRDefault="009B0C4E" w14:paraId="66032633" w14:textId="77777777">
            <w:pPr>
              <w:widowControl w:val="0"/>
              <w:spacing w:after="0" w:line="240" w:lineRule="auto"/>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Number awarded out of respondents – 22</w:t>
            </w:r>
          </w:p>
          <w:p w:rsidRPr="00EB0CC5" w:rsidR="009B0C4E" w:rsidP="00A57357" w:rsidRDefault="009B0C4E" w14:paraId="21DD5057" w14:textId="77777777">
            <w:pPr>
              <w:widowControl w:val="0"/>
              <w:spacing w:after="0" w:line="240" w:lineRule="auto"/>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Average number of hours per respondent – 1</w:t>
            </w:r>
          </w:p>
        </w:tc>
        <w:tc>
          <w:tcPr>
            <w:tcW w:w="1620" w:type="dxa"/>
            <w:tcBorders>
              <w:top w:val="single" w:color="000000" w:sz="7" w:space="0"/>
              <w:left w:val="single" w:color="000000" w:sz="7" w:space="0"/>
              <w:bottom w:val="single" w:color="FFFFFF" w:sz="6" w:space="0"/>
              <w:right w:val="single" w:color="000000" w:sz="7" w:space="0"/>
            </w:tcBorders>
          </w:tcPr>
          <w:p w:rsidRPr="00EB0CC5" w:rsidR="009B0C4E" w:rsidP="00A57357" w:rsidRDefault="009B0C4E" w14:paraId="425FDCF7" w14:textId="77777777">
            <w:pPr>
              <w:widowControl w:val="0"/>
              <w:spacing w:after="0" w:line="240" w:lineRule="auto"/>
              <w:rPr>
                <w:rFonts w:ascii="Times New Roman" w:hAnsi="Times New Roman" w:eastAsia="Times New Roman" w:cs="Times New Roman"/>
                <w:snapToGrid w:val="0"/>
                <w:sz w:val="20"/>
                <w:szCs w:val="20"/>
              </w:rPr>
            </w:pPr>
          </w:p>
          <w:p w:rsidRPr="00EB0CC5" w:rsidR="009B0C4E" w:rsidP="00A57357" w:rsidRDefault="009B0C4E" w14:paraId="72ACD4E2" w14:textId="77777777">
            <w:pPr>
              <w:widowControl w:val="0"/>
              <w:spacing w:after="0" w:line="240" w:lineRule="auto"/>
              <w:jc w:val="center"/>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$1291.62</w:t>
            </w:r>
          </w:p>
        </w:tc>
      </w:tr>
      <w:tr w:rsidRPr="00EB0CC5" w:rsidR="009B0C4E" w:rsidTr="00A57357" w14:paraId="2479FA23" w14:textId="77777777">
        <w:trPr>
          <w:jc w:val="center"/>
        </w:trPr>
        <w:tc>
          <w:tcPr>
            <w:tcW w:w="672" w:type="dxa"/>
            <w:tcBorders>
              <w:top w:val="single" w:color="000000" w:sz="7" w:space="0"/>
              <w:left w:val="single" w:color="000000" w:sz="7" w:space="0"/>
              <w:bottom w:val="single" w:color="000000" w:sz="7" w:space="0"/>
              <w:right w:val="single" w:color="FFFFFF" w:sz="6" w:space="0"/>
            </w:tcBorders>
          </w:tcPr>
          <w:p w:rsidRPr="00EB0CC5" w:rsidR="009B0C4E" w:rsidP="00A57357" w:rsidRDefault="009B0C4E" w14:paraId="39C61013" w14:textId="77777777">
            <w:pPr>
              <w:widowControl w:val="0"/>
              <w:spacing w:after="0" w:line="240" w:lineRule="auto"/>
              <w:rPr>
                <w:rFonts w:ascii="Times New Roman" w:hAnsi="Times New Roman" w:eastAsia="Times New Roman" w:cs="Times New Roman"/>
                <w:snapToGrid w:val="0"/>
                <w:sz w:val="20"/>
                <w:szCs w:val="20"/>
              </w:rPr>
            </w:pPr>
          </w:p>
        </w:tc>
        <w:tc>
          <w:tcPr>
            <w:tcW w:w="5869" w:type="dxa"/>
            <w:tcBorders>
              <w:top w:val="single" w:color="000000" w:sz="7" w:space="0"/>
              <w:left w:val="single" w:color="000000" w:sz="7" w:space="0"/>
              <w:bottom w:val="single" w:color="000000" w:sz="7" w:space="0"/>
              <w:right w:val="single" w:color="000000" w:sz="7" w:space="0"/>
            </w:tcBorders>
          </w:tcPr>
          <w:p w:rsidRPr="00EB0CC5" w:rsidR="009B0C4E" w:rsidP="00A57357" w:rsidRDefault="009B0C4E" w14:paraId="7E636A03" w14:textId="77777777">
            <w:pPr>
              <w:widowControl w:val="0"/>
              <w:spacing w:after="0" w:line="240" w:lineRule="auto"/>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Total</w:t>
            </w:r>
          </w:p>
        </w:tc>
        <w:tc>
          <w:tcPr>
            <w:tcW w:w="1620" w:type="dxa"/>
            <w:tcBorders>
              <w:top w:val="single" w:color="000000" w:sz="7" w:space="0"/>
              <w:left w:val="single" w:color="000000" w:sz="7" w:space="0"/>
              <w:bottom w:val="single" w:color="000000" w:sz="7" w:space="0"/>
              <w:right w:val="single" w:color="000000" w:sz="7" w:space="0"/>
            </w:tcBorders>
          </w:tcPr>
          <w:p w:rsidRPr="00EB0CC5" w:rsidR="009B0C4E" w:rsidP="00A57357" w:rsidRDefault="009B0C4E" w14:paraId="46E6EF5F" w14:textId="77777777">
            <w:pPr>
              <w:widowControl w:val="0"/>
              <w:spacing w:after="0" w:line="240" w:lineRule="auto"/>
              <w:jc w:val="center"/>
              <w:rPr>
                <w:rFonts w:ascii="Times New Roman" w:hAnsi="Times New Roman" w:eastAsia="Times New Roman" w:cs="Times New Roman"/>
                <w:snapToGrid w:val="0"/>
                <w:sz w:val="20"/>
                <w:szCs w:val="20"/>
              </w:rPr>
            </w:pPr>
            <w:r w:rsidRPr="00EB0CC5">
              <w:rPr>
                <w:rFonts w:ascii="Times New Roman" w:hAnsi="Times New Roman" w:eastAsia="Times New Roman" w:cs="Times New Roman"/>
                <w:snapToGrid w:val="0"/>
                <w:sz w:val="20"/>
                <w:szCs w:val="20"/>
              </w:rPr>
              <w:t>$3874.86</w:t>
            </w:r>
          </w:p>
        </w:tc>
      </w:tr>
    </w:tbl>
    <w:p w:rsidRPr="00EB0CC5" w:rsidR="009B0C4E" w:rsidP="009B0C4E" w:rsidRDefault="009B0C4E" w14:paraId="767DD665" w14:textId="77777777">
      <w:pPr>
        <w:widowControl w:val="0"/>
        <w:spacing w:after="0" w:line="240" w:lineRule="auto"/>
        <w:ind w:left="810" w:right="810" w:hanging="720"/>
        <w:rPr>
          <w:rFonts w:ascii="Times New Roman" w:hAnsi="Times New Roman" w:eastAsia="Times New Roman" w:cs="Times New Roman"/>
          <w:snapToGrid w:val="0"/>
          <w:sz w:val="24"/>
          <w:szCs w:val="20"/>
          <w:vertAlign w:val="superscript"/>
        </w:rPr>
      </w:pPr>
      <w:r w:rsidRPr="00EB0CC5">
        <w:rPr>
          <w:rFonts w:ascii="Times New Roman" w:hAnsi="Times New Roman" w:eastAsia="Times New Roman" w:cs="Times New Roman"/>
          <w:b/>
          <w:snapToGrid w:val="0"/>
          <w:sz w:val="24"/>
          <w:szCs w:val="20"/>
        </w:rPr>
        <w:tab/>
      </w:r>
      <w:r w:rsidRPr="00EB0CC5">
        <w:rPr>
          <w:rFonts w:ascii="Times New Roman" w:hAnsi="Times New Roman" w:eastAsia="Times New Roman" w:cs="Times New Roman"/>
          <w:snapToGrid w:val="0"/>
          <w:sz w:val="24"/>
          <w:szCs w:val="20"/>
          <w:vertAlign w:val="superscript"/>
        </w:rPr>
        <w:t xml:space="preserve">1 – $58.71 is hourly rate of a Public Health Analyst, GS-14 - Step 1 (2021) for Washington DC-MD-VA-WV-PA.  </w:t>
      </w:r>
    </w:p>
    <w:p w:rsidR="009B0C4E" w:rsidP="009B0C4E" w:rsidRDefault="009B0C4E" w14:paraId="5496DE0C" w14:textId="0D4B1594">
      <w:pPr>
        <w:widowControl w:val="0"/>
        <w:spacing w:after="0" w:line="240" w:lineRule="auto"/>
        <w:rPr>
          <w:rFonts w:ascii="Times New Roman" w:hAnsi="Times New Roman" w:eastAsia="Times New Roman" w:cs="Times New Roman"/>
          <w:b/>
          <w:snapToGrid w:val="0"/>
          <w:sz w:val="24"/>
          <w:szCs w:val="20"/>
        </w:rPr>
      </w:pPr>
      <w:r w:rsidRPr="00EB0CC5">
        <w:rPr>
          <w:rFonts w:ascii="Times New Roman" w:hAnsi="Times New Roman" w:eastAsia="Times New Roman" w:cs="Times New Roman"/>
          <w:b/>
          <w:snapToGrid w:val="0"/>
          <w:sz w:val="24"/>
          <w:szCs w:val="20"/>
        </w:rPr>
        <w:t>15.  Changes in Burden</w:t>
      </w:r>
    </w:p>
    <w:p w:rsidRPr="00A95AC0" w:rsidR="00A95AC0" w:rsidP="009B0C4E" w:rsidRDefault="00A95AC0" w14:paraId="14877AC0" w14:textId="35B14391">
      <w:pPr>
        <w:widowControl w:val="0"/>
        <w:spacing w:after="0" w:line="240" w:lineRule="auto"/>
        <w:rPr>
          <w:rFonts w:ascii="Times New Roman" w:hAnsi="Times New Roman" w:eastAsia="Times New Roman" w:cs="Times New Roman"/>
          <w:snapToGrid w:val="0"/>
          <w:sz w:val="24"/>
          <w:szCs w:val="20"/>
        </w:rPr>
      </w:pPr>
    </w:p>
    <w:p w:rsidRPr="00A95AC0" w:rsidR="00A95AC0" w:rsidP="009B0C4E" w:rsidRDefault="00A95AC0" w14:paraId="6C79DE06" w14:textId="37E61BD1">
      <w:pPr>
        <w:widowControl w:val="0"/>
        <w:spacing w:after="0" w:line="240" w:lineRule="auto"/>
        <w:rPr>
          <w:rFonts w:ascii="Times New Roman" w:hAnsi="Times New Roman" w:eastAsia="Times New Roman" w:cs="Times New Roman"/>
          <w:snapToGrid w:val="0"/>
          <w:sz w:val="24"/>
          <w:szCs w:val="20"/>
        </w:rPr>
      </w:pPr>
      <w:r w:rsidRPr="00A95AC0">
        <w:rPr>
          <w:rFonts w:ascii="Times New Roman" w:hAnsi="Times New Roman" w:eastAsia="Times New Roman" w:cs="Times New Roman"/>
          <w:snapToGrid w:val="0"/>
          <w:sz w:val="24"/>
          <w:szCs w:val="20"/>
        </w:rPr>
        <w:t xml:space="preserve">This is a new information collection request.  </w:t>
      </w:r>
    </w:p>
    <w:p w:rsidRPr="00A95AC0" w:rsidR="009B0C4E" w:rsidP="009B0C4E" w:rsidRDefault="009B0C4E" w14:paraId="3AD147DA"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728A64D5" w14:textId="77777777">
      <w:pPr>
        <w:widowControl w:val="0"/>
        <w:spacing w:after="0" w:line="240" w:lineRule="auto"/>
        <w:rPr>
          <w:rFonts w:ascii="Times New Roman" w:hAnsi="Times New Roman" w:eastAsia="Times New Roman" w:cs="Times New Roman"/>
          <w:b/>
          <w:snapToGrid w:val="0"/>
          <w:sz w:val="24"/>
          <w:szCs w:val="20"/>
        </w:rPr>
      </w:pPr>
      <w:r w:rsidRPr="00EB0CC5">
        <w:rPr>
          <w:rFonts w:ascii="Times New Roman" w:hAnsi="Times New Roman" w:eastAsia="Times New Roman" w:cs="Times New Roman"/>
          <w:b/>
          <w:snapToGrid w:val="0"/>
          <w:sz w:val="24"/>
          <w:szCs w:val="20"/>
        </w:rPr>
        <w:t>16.  Plans for Tabulation, Publication, and Project Time Schedule</w:t>
      </w:r>
    </w:p>
    <w:p w:rsidRPr="00EB0CC5" w:rsidR="009B0C4E" w:rsidP="009B0C4E" w:rsidRDefault="009B0C4E" w14:paraId="424B3DEF"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5B93CBB8" w14:textId="77777777">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There will be no statistical analysis done on the information received for the core medical services waiver requests.  In addition, there will be no publication of the reported information.</w:t>
      </w:r>
    </w:p>
    <w:p w:rsidRPr="00EB0CC5" w:rsidR="009B0C4E" w:rsidP="009B0C4E" w:rsidRDefault="009B0C4E" w14:paraId="4FFB4023"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74D866F0" w14:textId="77777777">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b/>
          <w:snapToGrid w:val="0"/>
          <w:sz w:val="24"/>
          <w:szCs w:val="20"/>
        </w:rPr>
        <w:t>17.  Reason(s) Display of OMB Expiration Date Is Inappropriate</w:t>
      </w:r>
    </w:p>
    <w:p w:rsidRPr="00EB0CC5" w:rsidR="009B0C4E" w:rsidP="009B0C4E" w:rsidRDefault="009B0C4E" w14:paraId="2CF1F86E"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59D45586" w14:textId="77777777">
      <w:pPr>
        <w:widowControl w:val="0"/>
        <w:spacing w:after="0" w:line="240" w:lineRule="auto"/>
        <w:rPr>
          <w:rFonts w:ascii="Times New Roman" w:hAnsi="Times New Roman" w:eastAsia="Times New Roman" w:cs="Times New Roman"/>
          <w:snapToGrid w:val="0"/>
          <w:sz w:val="24"/>
          <w:szCs w:val="20"/>
        </w:rPr>
      </w:pPr>
      <w:r w:rsidRPr="00EB0CC5">
        <w:rPr>
          <w:rFonts w:ascii="Times New Roman" w:hAnsi="Times New Roman" w:eastAsia="Times New Roman" w:cs="Times New Roman"/>
          <w:snapToGrid w:val="0"/>
          <w:sz w:val="24"/>
          <w:szCs w:val="20"/>
        </w:rPr>
        <w:t>The OMB number and expiration date will be displayed on every page of every form/instrument.</w:t>
      </w:r>
    </w:p>
    <w:p w:rsidRPr="00EB0CC5" w:rsidR="009B0C4E" w:rsidP="009B0C4E" w:rsidRDefault="009B0C4E" w14:paraId="41E1CD0C"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0E841742" w14:textId="77777777">
      <w:pPr>
        <w:widowControl w:val="0"/>
        <w:spacing w:after="0" w:line="240" w:lineRule="auto"/>
        <w:rPr>
          <w:rFonts w:ascii="Times New Roman" w:hAnsi="Times New Roman" w:eastAsia="Times New Roman" w:cs="Times New Roman"/>
          <w:b/>
          <w:snapToGrid w:val="0"/>
          <w:sz w:val="24"/>
          <w:szCs w:val="20"/>
        </w:rPr>
      </w:pPr>
      <w:r w:rsidRPr="00EB0CC5">
        <w:rPr>
          <w:rFonts w:ascii="Times New Roman" w:hAnsi="Times New Roman" w:eastAsia="Times New Roman" w:cs="Times New Roman"/>
          <w:b/>
          <w:snapToGrid w:val="0"/>
          <w:sz w:val="24"/>
          <w:szCs w:val="20"/>
        </w:rPr>
        <w:t>18.  Certifications</w:t>
      </w:r>
    </w:p>
    <w:p w:rsidRPr="00EB0CC5" w:rsidR="009B0C4E" w:rsidP="009B0C4E" w:rsidRDefault="009B0C4E" w14:paraId="7C7D06E8" w14:textId="77777777">
      <w:pPr>
        <w:widowControl w:val="0"/>
        <w:spacing w:after="0" w:line="240" w:lineRule="auto"/>
        <w:rPr>
          <w:rFonts w:ascii="Times New Roman" w:hAnsi="Times New Roman" w:eastAsia="Times New Roman" w:cs="Times New Roman"/>
          <w:snapToGrid w:val="0"/>
          <w:sz w:val="24"/>
          <w:szCs w:val="20"/>
        </w:rPr>
      </w:pPr>
    </w:p>
    <w:p w:rsidRPr="00EB0CC5" w:rsidR="009B0C4E" w:rsidP="009B0C4E" w:rsidRDefault="009B0C4E" w14:paraId="637EDA81" w14:textId="77777777">
      <w:pPr>
        <w:widowControl w:val="0"/>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after="0" w:line="240" w:lineRule="auto"/>
        <w:rPr>
          <w:rFonts w:ascii="CG Times" w:hAnsi="CG Times" w:eastAsia="Times New Roman" w:cs="Times New Roman"/>
          <w:snapToGrid w:val="0"/>
          <w:sz w:val="24"/>
          <w:szCs w:val="20"/>
        </w:rPr>
      </w:pPr>
      <w:r w:rsidRPr="00EB0CC5">
        <w:rPr>
          <w:rFonts w:ascii="Times New Roman" w:hAnsi="Times New Roman" w:eastAsia="Times New Roman" w:cs="Times New Roman"/>
          <w:snapToGrid w:val="0"/>
          <w:sz w:val="24"/>
          <w:szCs w:val="20"/>
        </w:rPr>
        <w:t>There are no exceptions to the certification.</w:t>
      </w:r>
      <w:r w:rsidRPr="00EB0CC5">
        <w:rPr>
          <w:rFonts w:ascii="Times New Roman" w:hAnsi="Times New Roman" w:eastAsia="Times New Roman" w:cs="Times New Roman"/>
          <w:snapToGrid w:val="0"/>
          <w:sz w:val="24"/>
          <w:szCs w:val="20"/>
        </w:rPr>
        <w:tab/>
      </w:r>
    </w:p>
    <w:p w:rsidRPr="00EB0CC5" w:rsidR="009B0C4E" w:rsidP="009B0C4E" w:rsidRDefault="009B0C4E" w14:paraId="14917A2E" w14:textId="77777777"/>
    <w:p w:rsidR="009B0C4E" w:rsidP="009B0C4E" w:rsidRDefault="009B0C4E" w14:paraId="2C08FF18" w14:textId="77777777"/>
    <w:p w:rsidR="00831192" w:rsidRDefault="00831192" w14:paraId="702F0106" w14:textId="77777777"/>
    <w:sectPr w:rsidR="00831192" w:rsidSect="00B81FF2">
      <w:footerReference w:type="default" r:id="rId23"/>
      <w:endnotePr>
        <w:numFmt w:val="decimal"/>
      </w:endnotePr>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F50F0" w14:textId="77777777" w:rsidR="00416753" w:rsidRDefault="00416753">
      <w:pPr>
        <w:spacing w:after="0" w:line="240" w:lineRule="auto"/>
      </w:pPr>
      <w:r>
        <w:separator/>
      </w:r>
    </w:p>
  </w:endnote>
  <w:endnote w:type="continuationSeparator" w:id="0">
    <w:p w14:paraId="14538458" w14:textId="77777777" w:rsidR="00416753" w:rsidRDefault="0041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2F80E" w14:textId="77777777" w:rsidR="00D655FC" w:rsidRDefault="00D12CCF">
    <w:pPr>
      <w:spacing w:line="240" w:lineRule="exact"/>
    </w:pPr>
  </w:p>
  <w:p w14:paraId="30D301DC" w14:textId="338AB465" w:rsidR="00D655FC" w:rsidRDefault="005B5FF7">
    <w:pPr>
      <w:tabs>
        <w:tab w:val="center" w:pos="4680"/>
      </w:tabs>
      <w:spacing w:line="480" w:lineRule="auto"/>
      <w:jc w:val="both"/>
      <w:rPr>
        <w:rFonts w:ascii="Times New Roman" w:hAnsi="Times New Roman"/>
      </w:rPr>
    </w:pPr>
    <w:r>
      <w:rPr>
        <w:rFonts w:ascii="Courier" w:hAnsi="Courier"/>
        <w:sz w:val="20"/>
      </w:rPr>
      <w:tab/>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D12CCF">
      <w:rPr>
        <w:rFonts w:ascii="Times New Roman" w:hAnsi="Times New Roman"/>
        <w:noProof/>
      </w:rPr>
      <w:t>6</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2EE95" w14:textId="77777777" w:rsidR="00416753" w:rsidRDefault="00416753">
      <w:pPr>
        <w:spacing w:after="0" w:line="240" w:lineRule="auto"/>
      </w:pPr>
      <w:r>
        <w:separator/>
      </w:r>
    </w:p>
  </w:footnote>
  <w:footnote w:type="continuationSeparator" w:id="0">
    <w:p w14:paraId="2C766AB1" w14:textId="77777777" w:rsidR="00416753" w:rsidRDefault="004167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C4E"/>
    <w:rsid w:val="00115A3C"/>
    <w:rsid w:val="00177BBD"/>
    <w:rsid w:val="001A501F"/>
    <w:rsid w:val="00294463"/>
    <w:rsid w:val="002A4A13"/>
    <w:rsid w:val="00416753"/>
    <w:rsid w:val="00551F3D"/>
    <w:rsid w:val="005B5FF7"/>
    <w:rsid w:val="0062256B"/>
    <w:rsid w:val="007A353C"/>
    <w:rsid w:val="007A7316"/>
    <w:rsid w:val="00831192"/>
    <w:rsid w:val="00871092"/>
    <w:rsid w:val="009B0C4E"/>
    <w:rsid w:val="009F4DA0"/>
    <w:rsid w:val="00A95AC0"/>
    <w:rsid w:val="00B053D1"/>
    <w:rsid w:val="00D12CCF"/>
    <w:rsid w:val="00D602C2"/>
    <w:rsid w:val="00F9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5207"/>
  <w15:chartTrackingRefBased/>
  <w15:docId w15:val="{636292D4-587E-485A-BD69-5B25F87A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C4E"/>
    <w:rPr>
      <w:color w:val="0563C1" w:themeColor="hyperlink"/>
      <w:u w:val="single"/>
    </w:rPr>
  </w:style>
  <w:style w:type="character" w:styleId="CommentReference">
    <w:name w:val="annotation reference"/>
    <w:basedOn w:val="DefaultParagraphFont"/>
    <w:uiPriority w:val="99"/>
    <w:semiHidden/>
    <w:unhideWhenUsed/>
    <w:rsid w:val="009B0C4E"/>
    <w:rPr>
      <w:sz w:val="16"/>
      <w:szCs w:val="16"/>
    </w:rPr>
  </w:style>
  <w:style w:type="paragraph" w:styleId="CommentText">
    <w:name w:val="annotation text"/>
    <w:basedOn w:val="Normal"/>
    <w:link w:val="CommentTextChar"/>
    <w:uiPriority w:val="99"/>
    <w:semiHidden/>
    <w:unhideWhenUsed/>
    <w:rsid w:val="009B0C4E"/>
    <w:pPr>
      <w:spacing w:line="240" w:lineRule="auto"/>
    </w:pPr>
    <w:rPr>
      <w:sz w:val="20"/>
      <w:szCs w:val="20"/>
    </w:rPr>
  </w:style>
  <w:style w:type="character" w:customStyle="1" w:styleId="CommentTextChar">
    <w:name w:val="Comment Text Char"/>
    <w:basedOn w:val="DefaultParagraphFont"/>
    <w:link w:val="CommentText"/>
    <w:uiPriority w:val="99"/>
    <w:semiHidden/>
    <w:rsid w:val="009B0C4E"/>
    <w:rPr>
      <w:sz w:val="20"/>
      <w:szCs w:val="20"/>
    </w:rPr>
  </w:style>
  <w:style w:type="paragraph" w:styleId="BalloonText">
    <w:name w:val="Balloon Text"/>
    <w:basedOn w:val="Normal"/>
    <w:link w:val="BalloonTextChar"/>
    <w:uiPriority w:val="99"/>
    <w:semiHidden/>
    <w:unhideWhenUsed/>
    <w:rsid w:val="009B0C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C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rants.gov" TargetMode="External"/><Relationship Id="rId18" Type="http://schemas.openxmlformats.org/officeDocument/2006/relationships/hyperlink" Target="https://www.federalregister.gov/documents/2021/04/20/2021-08016/updates-to-uniform-standard-for-waiver-of-the-ryan-white-hivaids-program-core-medical-services" TargetMode="External"/><Relationship Id="rId3" Type="http://schemas.openxmlformats.org/officeDocument/2006/relationships/customXml" Target="../customXml/item3.xml"/><Relationship Id="rId21" Type="http://schemas.openxmlformats.org/officeDocument/2006/relationships/hyperlink" Target="https://www.federalregister.gov/documents/2021/04/20/2021-08016/updates-to-uniform-standard-for-waiver-of-the-ryan-white-hivaids-program-core-medical-services" TargetMode="External"/><Relationship Id="rId7" Type="http://schemas.openxmlformats.org/officeDocument/2006/relationships/webSettings" Target="webSettings.xml"/><Relationship Id="rId12" Type="http://schemas.openxmlformats.org/officeDocument/2006/relationships/hyperlink" Target="https://www.federalregister.gov/documents/2021/04/20/2021-08016/updates-to-uniform-standard-for-waiver-of-the-ryan-white-hivaids-program-core-medical-services" TargetMode="External"/><Relationship Id="rId17" Type="http://schemas.openxmlformats.org/officeDocument/2006/relationships/hyperlink" Target="https://www.federalregister.gov/documents/2021/04/20/2021-08017/agency-information-collection-activities-proposed-collection-public-comment-request-inform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ab.hrsa.gov/program-grants-management/policy-notices-and-program-letters" TargetMode="External"/><Relationship Id="rId20" Type="http://schemas.openxmlformats.org/officeDocument/2006/relationships/hyperlink" Target="https://www.federalregister.gov/documents/2021/04/20/2021-08016/updates-to-uniform-standard-for-waiver-of-the-ryan-white-hivaids-program-core-medical-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ab.hrsa.gov/sites/default/files/hab/Global/13-07waiver.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ederalregister.gov/documents/2021/04/20/2021-08016/updates-to-uniform-standard-for-waiver-of-the-ryan-white-hivaids-program-core-medical-services" TargetMode="External"/><Relationship Id="rId23" Type="http://schemas.openxmlformats.org/officeDocument/2006/relationships/footer" Target="footer1.xml"/><Relationship Id="rId10" Type="http://schemas.openxmlformats.org/officeDocument/2006/relationships/hyperlink" Target="https://www.federalregister.gov/documents/2021/04/20/2021-08016/updates-to-uniform-standard-for-waiver-of-the-ryan-white-hivaids-program-core-medical-services" TargetMode="External"/><Relationship Id="rId19" Type="http://schemas.openxmlformats.org/officeDocument/2006/relationships/hyperlink" Target="https://www.federalregister.gov/documents/2021/04/20/2021-08017/agency-information-collection-activities-proposed-collection-public-comment-request-information"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C:\Users\lauren.nussbaum\AppData\Local\Microsoft\Windows\INetCache\Content.Outlook\MD518IYN\www.grants.gov" TargetMode="External"/><Relationship Id="rId22" Type="http://schemas.openxmlformats.org/officeDocument/2006/relationships/hyperlink" Target="http://www.bls.gov/bls/blswa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1DB03F3A7A704B96FA2859FDCE6C8D" ma:contentTypeVersion="" ma:contentTypeDescription="Create a new document." ma:contentTypeScope="" ma:versionID="5fc31d89e9c384a9fc9486fb9d0f3f0e">
  <xsd:schema xmlns:xsd="http://www.w3.org/2001/XMLSchema" xmlns:xs="http://www.w3.org/2001/XMLSchema" xmlns:p="http://schemas.microsoft.com/office/2006/metadata/properties" xmlns:ns2="721993b8-963c-40f8-bb77-721e51881077" xmlns:ns3="0da5d3f8-c2bc-48c1-9c46-6ed742716744" targetNamespace="http://schemas.microsoft.com/office/2006/metadata/properties" ma:root="true" ma:fieldsID="81807f1e28012e5074b8dea5d3b84973" ns2:_="" ns3:_="">
    <xsd:import namespace="721993b8-963c-40f8-bb77-721e51881077"/>
    <xsd:import namespace="0da5d3f8-c2bc-48c1-9c46-6ed74271674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993b8-963c-40f8-bb77-721e518810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a5d3f8-c2bc-48c1-9c46-6ed74271674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F638B7-3031-44EC-8A19-A8D245F613E5}">
  <ds:schemaRefs>
    <ds:schemaRef ds:uri="http://schemas.microsoft.com/sharepoint/v3/contenttype/forms"/>
  </ds:schemaRefs>
</ds:datastoreItem>
</file>

<file path=customXml/itemProps2.xml><?xml version="1.0" encoding="utf-8"?>
<ds:datastoreItem xmlns:ds="http://schemas.openxmlformats.org/officeDocument/2006/customXml" ds:itemID="{57CC1E52-BBE2-4C37-A0D4-87B8EEEA3F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90E90B-50F7-4465-BCB5-48189D3CF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993b8-963c-40f8-bb77-721e51881077"/>
    <ds:schemaRef ds:uri="0da5d3f8-c2bc-48c1-9c46-6ed742716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2D0F2-A598-47CC-8C38-BB3A24DE354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2998</Words>
  <Characters>17094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Egwim, Emeka  (HRSA)</dc:creator>
  <cp:keywords/>
  <dc:description/>
  <cp:lastModifiedBy>Elyana N.  Bowman</cp:lastModifiedBy>
  <cp:revision>13</cp:revision>
  <dcterms:created xsi:type="dcterms:W3CDTF">2021-07-28T20:11:00Z</dcterms:created>
  <dcterms:modified xsi:type="dcterms:W3CDTF">2021-08-20T15:17:00Z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0x010100961DB03F3A7A704B96FA2859FDCE6C8D</vt:lpwstr>
  </property>
</Properties>
</file>