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47B4" w:rsidP="00BB47B4" w:rsidRDefault="00BB47B4" w14:paraId="2ED26E38"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 xml:space="preserve">Integrated Viral Hepatitis Surveillance and Prevention Funding </w:t>
      </w:r>
    </w:p>
    <w:p w:rsidR="00BB47B4" w:rsidP="00BB47B4" w:rsidRDefault="00BB47B4" w14:paraId="59DB16A9"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for Health Departments</w:t>
      </w:r>
    </w:p>
    <w:p w:rsidR="00BB47B4" w:rsidP="00BB47B4" w:rsidRDefault="00BB47B4" w14:paraId="450133B3"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CDC-RFA-PS21-2103</w:t>
      </w:r>
    </w:p>
    <w:p w:rsidR="003E2BDB" w:rsidP="003E2BDB" w:rsidRDefault="003E2BDB" w14:paraId="4B61CDF6"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BB47B4" w:rsidP="003E2BDB" w:rsidRDefault="00BB47B4" w14:paraId="012CCF75" w14:textId="77777777">
      <w:pPr>
        <w:jc w:val="center"/>
        <w:rPr>
          <w:rFonts w:ascii="Courier New" w:hAnsi="Courier New" w:cs="Courier New"/>
          <w:b/>
        </w:rPr>
      </w:pPr>
    </w:p>
    <w:p w:rsidR="00BB47B4" w:rsidP="003E2BDB" w:rsidRDefault="00BB47B4" w14:paraId="64AC4AD2" w14:textId="77777777">
      <w:pPr>
        <w:jc w:val="center"/>
        <w:rPr>
          <w:rFonts w:ascii="Courier New" w:hAnsi="Courier New" w:cs="Courier New"/>
          <w:b/>
        </w:rPr>
      </w:pPr>
    </w:p>
    <w:p w:rsidR="00BB47B4" w:rsidP="003E2BDB" w:rsidRDefault="00BB47B4" w14:paraId="059B20FF" w14:textId="77777777">
      <w:pPr>
        <w:jc w:val="center"/>
        <w:rPr>
          <w:rFonts w:ascii="Courier New" w:hAnsi="Courier New" w:cs="Courier New"/>
          <w:b/>
        </w:rPr>
      </w:pPr>
    </w:p>
    <w:p w:rsidR="00BB47B4" w:rsidP="003E2BDB" w:rsidRDefault="00BB47B4" w14:paraId="57F7B4DF" w14:textId="77777777">
      <w:pPr>
        <w:jc w:val="center"/>
        <w:rPr>
          <w:rFonts w:ascii="Courier New" w:hAnsi="Courier New" w:cs="Courier New"/>
          <w:b/>
        </w:rPr>
      </w:pPr>
    </w:p>
    <w:p w:rsidRPr="004B1287" w:rsidR="003E2BDB" w:rsidP="003E2BDB" w:rsidRDefault="003E2BDB" w14:paraId="3645BDD9" w14:textId="17859896">
      <w:pPr>
        <w:jc w:val="center"/>
        <w:rPr>
          <w:rFonts w:ascii="Courier New" w:hAnsi="Courier New" w:cs="Courier New"/>
          <w:b/>
        </w:rPr>
      </w:pPr>
      <w:r>
        <w:rPr>
          <w:rFonts w:ascii="Courier New" w:hAnsi="Courier New" w:cs="Courier New"/>
          <w:b/>
        </w:rPr>
        <w:t>Supporting Statement</w:t>
      </w:r>
      <w:r w:rsidR="00BB47B4">
        <w:rPr>
          <w:rFonts w:ascii="Courier New" w:hAnsi="Courier New" w:cs="Courier New"/>
          <w:b/>
        </w:rPr>
        <w:t xml:space="preserve"> </w:t>
      </w:r>
      <w:r>
        <w:rPr>
          <w:rFonts w:ascii="Courier New" w:hAnsi="Courier New" w:cs="Courier New"/>
          <w:b/>
        </w:rPr>
        <w:t>Part B</w:t>
      </w:r>
    </w:p>
    <w:p w:rsidRPr="005F2A8E" w:rsidR="003E2BDB" w:rsidP="003E2BDB" w:rsidRDefault="003E2BDB" w14:paraId="2C90F3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ourier New" w:hAnsi="Courier New" w:cs="Courier New"/>
          <w:b/>
          <w:bCs/>
        </w:rPr>
      </w:pPr>
    </w:p>
    <w:p w:rsidRPr="003513DD" w:rsidR="003E2BDB" w:rsidP="003E2BDB" w:rsidRDefault="003E2BDB" w14:paraId="4FE0BCB0" w14:textId="77777777">
      <w:pPr>
        <w:jc w:val="center"/>
        <w:rPr>
          <w:rFonts w:ascii="Courier New" w:hAnsi="Courier New" w:cs="Courier New"/>
          <w:b/>
        </w:rPr>
      </w:pPr>
    </w:p>
    <w:p w:rsidRPr="003513DD" w:rsidR="003E2BDB" w:rsidP="003E2BDB" w:rsidRDefault="003E2BDB" w14:paraId="7BB39668" w14:textId="77777777">
      <w:pPr>
        <w:jc w:val="center"/>
        <w:rPr>
          <w:rFonts w:ascii="Courier New" w:hAnsi="Courier New" w:cs="Courier New"/>
          <w:b/>
        </w:rPr>
      </w:pPr>
    </w:p>
    <w:p w:rsidRPr="003513DD" w:rsidR="003E2BDB" w:rsidP="003E2BDB" w:rsidRDefault="003E2BDB" w14:paraId="339E1841" w14:textId="77777777">
      <w:pPr>
        <w:jc w:val="center"/>
        <w:rPr>
          <w:rFonts w:ascii="Courier New" w:hAnsi="Courier New" w:cs="Courier New"/>
          <w:b/>
        </w:rPr>
      </w:pPr>
    </w:p>
    <w:p w:rsidRPr="003513DD" w:rsidR="003E2BDB" w:rsidP="003E2BDB" w:rsidRDefault="003E2BDB" w14:paraId="5C925B14" w14:textId="77777777">
      <w:pPr>
        <w:jc w:val="center"/>
        <w:rPr>
          <w:rFonts w:ascii="Courier New" w:hAnsi="Courier New" w:cs="Courier New"/>
          <w:b/>
        </w:rPr>
      </w:pPr>
    </w:p>
    <w:p w:rsidRPr="003513DD" w:rsidR="003E2BDB" w:rsidP="003E2BDB" w:rsidRDefault="003E2BDB" w14:paraId="75BCF789" w14:textId="77777777">
      <w:pPr>
        <w:jc w:val="center"/>
        <w:rPr>
          <w:rFonts w:ascii="Courier New" w:hAnsi="Courier New" w:cs="Courier New"/>
          <w:b/>
        </w:rPr>
      </w:pPr>
    </w:p>
    <w:p w:rsidRPr="003513DD" w:rsidR="00BB47B4" w:rsidP="00BB47B4" w:rsidRDefault="003D2D98" w14:paraId="2F849B1F" w14:textId="7593A3DE">
      <w:pPr>
        <w:jc w:val="center"/>
        <w:rPr>
          <w:rFonts w:ascii="Courier New" w:hAnsi="Courier New" w:cs="Courier New"/>
          <w:b/>
        </w:rPr>
      </w:pPr>
      <w:r>
        <w:rPr>
          <w:rFonts w:ascii="Courier New" w:hAnsi="Courier New" w:cs="Courier New"/>
          <w:b/>
        </w:rPr>
        <w:t>June 9</w:t>
      </w:r>
      <w:r w:rsidR="00BB47B4">
        <w:rPr>
          <w:rFonts w:ascii="Courier New" w:hAnsi="Courier New" w:cs="Courier New"/>
          <w:b/>
        </w:rPr>
        <w:t>, 20</w:t>
      </w:r>
      <w:r w:rsidR="00E53ECD">
        <w:rPr>
          <w:rFonts w:ascii="Courier New" w:hAnsi="Courier New" w:cs="Courier New"/>
          <w:b/>
        </w:rPr>
        <w:t>21</w:t>
      </w:r>
    </w:p>
    <w:p w:rsidR="003E2BDB" w:rsidP="003E2BDB" w:rsidRDefault="003E2BDB" w14:paraId="2E50EE8D" w14:textId="77777777">
      <w:pPr>
        <w:jc w:val="center"/>
        <w:rPr>
          <w:rFonts w:ascii="Courier New" w:hAnsi="Courier New" w:cs="Courier New"/>
          <w:b/>
        </w:rPr>
      </w:pPr>
    </w:p>
    <w:p w:rsidRPr="003513DD" w:rsidR="003E2BDB" w:rsidP="003E2BDB" w:rsidRDefault="003E2BDB" w14:paraId="71DC65F8" w14:textId="77777777">
      <w:pPr>
        <w:jc w:val="center"/>
        <w:rPr>
          <w:rFonts w:ascii="Courier New" w:hAnsi="Courier New" w:cs="Courier New"/>
          <w:b/>
        </w:rPr>
      </w:pPr>
    </w:p>
    <w:p w:rsidR="003E2BDB" w:rsidP="003E2BDB" w:rsidRDefault="003E2BDB" w14:paraId="2F40D7A0" w14:textId="77777777">
      <w:pPr>
        <w:jc w:val="center"/>
        <w:rPr>
          <w:rFonts w:ascii="Courier New" w:hAnsi="Courier New" w:cs="Courier New"/>
          <w:b/>
        </w:rPr>
      </w:pPr>
    </w:p>
    <w:p w:rsidR="003E2BDB" w:rsidP="003E2BDB" w:rsidRDefault="003E2BDB" w14:paraId="659CEAC4" w14:textId="77777777">
      <w:pPr>
        <w:jc w:val="center"/>
        <w:rPr>
          <w:rFonts w:ascii="Courier New" w:hAnsi="Courier New" w:cs="Courier New"/>
          <w:b/>
        </w:rPr>
      </w:pPr>
    </w:p>
    <w:p w:rsidRPr="003513DD" w:rsidR="003E2BDB" w:rsidP="003E2BDB" w:rsidRDefault="003E2BDB" w14:paraId="4FE752A5" w14:textId="77777777">
      <w:pPr>
        <w:jc w:val="center"/>
        <w:rPr>
          <w:rFonts w:ascii="Courier New" w:hAnsi="Courier New" w:cs="Courier New"/>
          <w:b/>
        </w:rPr>
      </w:pPr>
    </w:p>
    <w:p w:rsidRPr="003513DD" w:rsidR="003E2BDB" w:rsidP="003E2BDB" w:rsidRDefault="003E2BDB" w14:paraId="785A5DED" w14:textId="77777777">
      <w:pPr>
        <w:jc w:val="center"/>
        <w:rPr>
          <w:rFonts w:ascii="Courier New" w:hAnsi="Courier New" w:cs="Courier New"/>
          <w:b/>
        </w:rPr>
      </w:pPr>
    </w:p>
    <w:p w:rsidRPr="003513DD" w:rsidR="003E2BDB" w:rsidP="003E2BDB" w:rsidRDefault="003E2BDB" w14:paraId="3DD25312" w14:textId="77777777">
      <w:pPr>
        <w:jc w:val="center"/>
        <w:rPr>
          <w:rFonts w:ascii="Courier New" w:hAnsi="Courier New" w:cs="Courier New"/>
          <w:b/>
        </w:rPr>
      </w:pPr>
    </w:p>
    <w:p w:rsidRPr="003513DD" w:rsidR="003E2BDB" w:rsidP="003E2BDB" w:rsidRDefault="003E2BDB" w14:paraId="48C9AAB0" w14:textId="77777777">
      <w:pPr>
        <w:jc w:val="center"/>
        <w:rPr>
          <w:rFonts w:ascii="Courier New" w:hAnsi="Courier New" w:cs="Courier New"/>
          <w:b/>
        </w:rPr>
      </w:pPr>
    </w:p>
    <w:p w:rsidRPr="003513DD" w:rsidR="003E2BDB" w:rsidP="003E2BDB" w:rsidRDefault="003E2BDB" w14:paraId="7BA5F0E9" w14:textId="77777777">
      <w:pPr>
        <w:jc w:val="center"/>
        <w:rPr>
          <w:rFonts w:ascii="Courier New" w:hAnsi="Courier New" w:cs="Courier New"/>
          <w:b/>
        </w:rPr>
      </w:pPr>
    </w:p>
    <w:p w:rsidRPr="003513DD" w:rsidR="003E2BDB" w:rsidP="003E2BDB" w:rsidRDefault="003E2BDB" w14:paraId="281805B8" w14:textId="77777777">
      <w:pPr>
        <w:jc w:val="center"/>
        <w:rPr>
          <w:rFonts w:ascii="Courier New" w:hAnsi="Courier New" w:cs="Courier New"/>
          <w:b/>
        </w:rPr>
      </w:pPr>
      <w:r w:rsidRPr="003513DD">
        <w:rPr>
          <w:rFonts w:ascii="Courier New" w:hAnsi="Courier New" w:cs="Courier New"/>
          <w:b/>
        </w:rPr>
        <w:t>Contact Information</w:t>
      </w:r>
    </w:p>
    <w:p w:rsidRPr="003513DD" w:rsidR="003E2BDB" w:rsidP="003E2BDB" w:rsidRDefault="003E2BDB" w14:paraId="3CA02D0D" w14:textId="77777777">
      <w:pPr>
        <w:jc w:val="center"/>
        <w:rPr>
          <w:rFonts w:ascii="Courier New" w:hAnsi="Courier New" w:cs="Courier New"/>
          <w:b/>
        </w:rPr>
      </w:pPr>
    </w:p>
    <w:p w:rsidRPr="003513DD" w:rsidR="003E2BDB" w:rsidP="003E2BDB" w:rsidRDefault="003E2BDB" w14:paraId="67ED10F4" w14:textId="77777777">
      <w:pPr>
        <w:jc w:val="center"/>
        <w:rPr>
          <w:rFonts w:ascii="Courier New" w:hAnsi="Courier New" w:cs="Courier New"/>
          <w:b/>
        </w:rPr>
      </w:pPr>
    </w:p>
    <w:p w:rsidRPr="003513DD" w:rsidR="003E2BDB" w:rsidP="003E2BDB" w:rsidRDefault="003E2BDB" w14:paraId="0CB05A8D" w14:textId="77777777">
      <w:pPr>
        <w:jc w:val="center"/>
        <w:rPr>
          <w:rFonts w:ascii="Courier New" w:hAnsi="Courier New" w:cs="Courier New"/>
          <w:b/>
        </w:rPr>
      </w:pPr>
    </w:p>
    <w:p w:rsidRPr="005F2A8E" w:rsidR="00BB47B4" w:rsidP="00BB47B4" w:rsidRDefault="00BB47B4" w14:paraId="0C0C9F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rPr>
        <w:t>Point of Contact:</w:t>
      </w:r>
      <w:r w:rsidRPr="006D0244">
        <w:rPr>
          <w:rFonts w:ascii="Courier New" w:hAnsi="Courier New" w:cs="Courier New"/>
          <w:b/>
        </w:rPr>
        <w:t xml:space="preserve"> </w:t>
      </w:r>
      <w:r>
        <w:rPr>
          <w:rFonts w:ascii="Courier New" w:hAnsi="Courier New" w:cs="Courier New"/>
          <w:b/>
          <w:bCs/>
        </w:rPr>
        <w:t>Laura Cooley, MD, MPHTM</w:t>
      </w:r>
    </w:p>
    <w:p w:rsidR="00BB47B4" w:rsidP="00BB47B4" w:rsidRDefault="00BB47B4" w14:paraId="5B4968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 xml:space="preserve">Epidemiology and </w:t>
      </w:r>
      <w:r w:rsidRPr="005F2A8E">
        <w:rPr>
          <w:rFonts w:ascii="Courier New" w:hAnsi="Courier New" w:cs="Courier New"/>
          <w:b/>
          <w:bCs/>
        </w:rPr>
        <w:t>Surveillance Branch</w:t>
      </w:r>
    </w:p>
    <w:p w:rsidRPr="005F2A8E" w:rsidR="00BB47B4" w:rsidP="00BB47B4" w:rsidRDefault="00BB47B4" w14:paraId="2A2E80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Division of Viral Hepatitis</w:t>
      </w:r>
    </w:p>
    <w:p w:rsidRPr="003513DD" w:rsidR="00BB47B4" w:rsidP="00BB47B4" w:rsidRDefault="00BB47B4" w14:paraId="5506AB3D" w14:textId="77777777">
      <w:pPr>
        <w:jc w:val="center"/>
        <w:rPr>
          <w:rFonts w:ascii="Courier New" w:hAnsi="Courier New" w:cs="Courier New"/>
          <w:b/>
        </w:rPr>
      </w:pPr>
      <w:r w:rsidRPr="003513DD">
        <w:rPr>
          <w:rFonts w:ascii="Courier New" w:hAnsi="Courier New" w:cs="Courier New"/>
          <w:b/>
        </w:rPr>
        <w:t>National Center for HIV/AIDS, Viral Hepatitis, STD,</w:t>
      </w:r>
      <w:r>
        <w:rPr>
          <w:rFonts w:ascii="Courier New" w:hAnsi="Courier New" w:cs="Courier New"/>
          <w:b/>
        </w:rPr>
        <w:t xml:space="preserve"> </w:t>
      </w:r>
      <w:r w:rsidRPr="003513DD">
        <w:rPr>
          <w:rFonts w:ascii="Courier New" w:hAnsi="Courier New" w:cs="Courier New"/>
          <w:b/>
        </w:rPr>
        <w:t>and TB</w:t>
      </w:r>
      <w:r>
        <w:rPr>
          <w:rFonts w:ascii="Courier New" w:hAnsi="Courier New" w:cs="Courier New"/>
          <w:b/>
        </w:rPr>
        <w:t xml:space="preserve"> </w:t>
      </w:r>
      <w:r w:rsidRPr="003513DD">
        <w:rPr>
          <w:rFonts w:ascii="Courier New" w:hAnsi="Courier New" w:cs="Courier New"/>
          <w:b/>
        </w:rPr>
        <w:t>Prevention</w:t>
      </w:r>
    </w:p>
    <w:p w:rsidRPr="003513DD" w:rsidR="00BB47B4" w:rsidP="00BB47B4" w:rsidRDefault="00BB47B4" w14:paraId="7BE43353" w14:textId="77777777">
      <w:pPr>
        <w:jc w:val="center"/>
        <w:rPr>
          <w:rFonts w:ascii="Courier New" w:hAnsi="Courier New" w:cs="Courier New"/>
          <w:b/>
        </w:rPr>
      </w:pPr>
      <w:r w:rsidRPr="003513DD">
        <w:rPr>
          <w:rFonts w:ascii="Courier New" w:hAnsi="Courier New" w:cs="Courier New"/>
          <w:b/>
        </w:rPr>
        <w:t>Centers for Disease Control and Prevention</w:t>
      </w:r>
    </w:p>
    <w:p w:rsidRPr="003513DD" w:rsidR="00BB47B4" w:rsidP="00BB47B4" w:rsidRDefault="00BB47B4" w14:paraId="7C91F421" w14:textId="77777777">
      <w:pPr>
        <w:jc w:val="center"/>
        <w:rPr>
          <w:rFonts w:ascii="Courier New" w:hAnsi="Courier New" w:cs="Courier New"/>
          <w:b/>
        </w:rPr>
      </w:pPr>
      <w:r w:rsidRPr="003513DD">
        <w:rPr>
          <w:rFonts w:ascii="Courier New" w:hAnsi="Courier New" w:cs="Courier New"/>
          <w:b/>
        </w:rPr>
        <w:t xml:space="preserve">1600 Clifton Road NE, Mailstop </w:t>
      </w:r>
      <w:r>
        <w:rPr>
          <w:rFonts w:ascii="Courier New" w:hAnsi="Courier New" w:cs="Courier New"/>
          <w:b/>
        </w:rPr>
        <w:t>US12-3</w:t>
      </w:r>
    </w:p>
    <w:p w:rsidRPr="003513DD" w:rsidR="00BB47B4" w:rsidP="00BB47B4" w:rsidRDefault="00BB47B4" w14:paraId="064F954C" w14:textId="77777777">
      <w:pPr>
        <w:jc w:val="center"/>
        <w:rPr>
          <w:rFonts w:ascii="Courier New" w:hAnsi="Courier New" w:cs="Courier New"/>
          <w:b/>
        </w:rPr>
      </w:pPr>
      <w:r w:rsidRPr="003513DD">
        <w:rPr>
          <w:rFonts w:ascii="Courier New" w:hAnsi="Courier New" w:cs="Courier New"/>
          <w:b/>
        </w:rPr>
        <w:t>Atlanta, GA 303</w:t>
      </w:r>
      <w:r>
        <w:rPr>
          <w:rFonts w:ascii="Courier New" w:hAnsi="Courier New" w:cs="Courier New"/>
          <w:b/>
        </w:rPr>
        <w:t>29</w:t>
      </w:r>
    </w:p>
    <w:p w:rsidRPr="003513DD" w:rsidR="00BB47B4" w:rsidP="00BB47B4" w:rsidRDefault="00BB47B4" w14:paraId="361F291A" w14:textId="77777777">
      <w:pPr>
        <w:jc w:val="center"/>
        <w:rPr>
          <w:rFonts w:ascii="Courier New" w:hAnsi="Courier New" w:cs="Courier New"/>
          <w:b/>
        </w:rPr>
      </w:pPr>
    </w:p>
    <w:p w:rsidRPr="003513DD" w:rsidR="00BB47B4" w:rsidP="00BB47B4" w:rsidRDefault="00BB47B4" w14:paraId="64788F87" w14:textId="77777777">
      <w:pPr>
        <w:jc w:val="center"/>
        <w:rPr>
          <w:rFonts w:ascii="Courier New" w:hAnsi="Courier New" w:cs="Courier New"/>
          <w:b/>
        </w:rPr>
      </w:pPr>
      <w:r w:rsidRPr="003513DD">
        <w:rPr>
          <w:rFonts w:ascii="Courier New" w:hAnsi="Courier New" w:cs="Courier New"/>
          <w:b/>
        </w:rPr>
        <w:t>Voice:</w:t>
      </w:r>
      <w:r>
        <w:rPr>
          <w:rFonts w:ascii="Courier New" w:hAnsi="Courier New" w:cs="Courier New"/>
          <w:b/>
        </w:rPr>
        <w:t xml:space="preserve"> </w:t>
      </w:r>
      <w:r w:rsidRPr="003513DD">
        <w:rPr>
          <w:rFonts w:ascii="Courier New" w:hAnsi="Courier New" w:cs="Courier New"/>
          <w:b/>
        </w:rPr>
        <w:t>(</w:t>
      </w:r>
      <w:r>
        <w:rPr>
          <w:rFonts w:ascii="Courier New" w:hAnsi="Courier New" w:cs="Courier New"/>
          <w:b/>
        </w:rPr>
        <w:t>404</w:t>
      </w:r>
      <w:r w:rsidRPr="003513DD">
        <w:rPr>
          <w:rFonts w:ascii="Courier New" w:hAnsi="Courier New" w:cs="Courier New"/>
          <w:b/>
        </w:rPr>
        <w:t>)</w:t>
      </w:r>
      <w:r>
        <w:rPr>
          <w:rFonts w:ascii="Courier New" w:hAnsi="Courier New" w:cs="Courier New"/>
          <w:b/>
        </w:rPr>
        <w:t>639-2096</w:t>
      </w:r>
      <w:r w:rsidRPr="003513DD">
        <w:rPr>
          <w:rFonts w:ascii="Courier New" w:hAnsi="Courier New" w:cs="Courier New"/>
          <w:b/>
        </w:rPr>
        <w:t xml:space="preserve"> </w:t>
      </w:r>
    </w:p>
    <w:p w:rsidRPr="003513DD" w:rsidR="00BB47B4" w:rsidP="00BB47B4" w:rsidRDefault="00BB47B4" w14:paraId="00271A05" w14:textId="77777777">
      <w:pPr>
        <w:jc w:val="center"/>
        <w:rPr>
          <w:rFonts w:ascii="Courier New" w:hAnsi="Courier New" w:cs="Courier New"/>
          <w:b/>
        </w:rPr>
      </w:pPr>
      <w:r w:rsidRPr="003513DD">
        <w:rPr>
          <w:rFonts w:ascii="Courier New" w:hAnsi="Courier New" w:cs="Courier New"/>
          <w:b/>
        </w:rPr>
        <w:t>Email:</w:t>
      </w:r>
      <w:r>
        <w:rPr>
          <w:rFonts w:ascii="Courier New" w:hAnsi="Courier New" w:cs="Courier New"/>
          <w:b/>
        </w:rPr>
        <w:t xml:space="preserve"> whz3@cdc.gov</w:t>
      </w:r>
      <w:r w:rsidRPr="003513DD">
        <w:rPr>
          <w:rFonts w:ascii="Courier New" w:hAnsi="Courier New" w:cs="Courier New"/>
          <w:b/>
        </w:rPr>
        <w:t xml:space="preserve">  </w:t>
      </w:r>
    </w:p>
    <w:p w:rsidRPr="003513DD" w:rsidR="003E2BDB" w:rsidP="003E2BDB" w:rsidRDefault="003E2BDB" w14:paraId="7CAB3933" w14:textId="77777777">
      <w:pPr>
        <w:jc w:val="center"/>
        <w:rPr>
          <w:rFonts w:ascii="Courier New" w:hAnsi="Courier New" w:cs="Courier New"/>
          <w:b/>
        </w:rPr>
      </w:pPr>
    </w:p>
    <w:p w:rsidR="003E2BDB" w:rsidP="003E2BDB" w:rsidRDefault="003E2BDB" w14:paraId="4FBE49C5" w14:textId="77777777">
      <w:pPr>
        <w:jc w:val="center"/>
        <w:rPr>
          <w:rFonts w:ascii="Courier New" w:hAnsi="Courier New" w:cs="Courier New"/>
          <w:b/>
        </w:rPr>
      </w:pPr>
    </w:p>
    <w:p w:rsidR="003E2BDB" w:rsidP="003E2BDB" w:rsidRDefault="003E2BDB" w14:paraId="5220E84D" w14:textId="77777777">
      <w:pPr>
        <w:jc w:val="center"/>
        <w:rPr>
          <w:rFonts w:ascii="Courier New" w:hAnsi="Courier New" w:cs="Courier New"/>
          <w:b/>
        </w:rPr>
      </w:pPr>
    </w:p>
    <w:p w:rsidRPr="003513DD" w:rsidR="003E2BDB" w:rsidP="003E2BDB" w:rsidRDefault="003E2BDB" w14:paraId="537CB4BA" w14:textId="77777777">
      <w:pPr>
        <w:jc w:val="center"/>
        <w:rPr>
          <w:rFonts w:ascii="Courier New" w:hAnsi="Courier New" w:cs="Courier New"/>
          <w:b/>
        </w:rPr>
      </w:pPr>
    </w:p>
    <w:p w:rsidRPr="003513DD" w:rsidR="003E2BDB" w:rsidP="003E2BDB" w:rsidRDefault="003E2BDB" w14:paraId="722E2CD8" w14:textId="77777777">
      <w:pPr>
        <w:jc w:val="center"/>
        <w:rPr>
          <w:rFonts w:ascii="Courier New" w:hAnsi="Courier New" w:cs="Courier New"/>
          <w:b/>
        </w:rPr>
      </w:pPr>
    </w:p>
    <w:p w:rsidRPr="00291286" w:rsidR="002A0239" w:rsidP="003E2BDB" w:rsidRDefault="003E2BDB" w14:paraId="707B3C2C" w14:textId="77777777">
      <w:pPr>
        <w:jc w:val="both"/>
        <w:rPr>
          <w:rFonts w:ascii="Courier New" w:hAnsi="Courier New" w:cs="Courier New"/>
          <w:b/>
        </w:rPr>
      </w:pPr>
      <w:r>
        <w:rPr>
          <w:rFonts w:ascii="Courier New" w:hAnsi="Courier New" w:cs="Courier New"/>
          <w:b/>
        </w:rPr>
        <w:br w:type="page"/>
      </w:r>
      <w:r w:rsidRPr="00291286" w:rsidR="002A0239">
        <w:rPr>
          <w:rFonts w:ascii="Courier New" w:hAnsi="Courier New" w:cs="Courier New"/>
          <w:b/>
        </w:rPr>
        <w:lastRenderedPageBreak/>
        <w:t xml:space="preserve">B. Statistical Methods </w:t>
      </w:r>
    </w:p>
    <w:p w:rsidRPr="00291286" w:rsidR="002A0239" w:rsidP="4F9CC5E0" w:rsidRDefault="002A0239" w14:paraId="42C05ECB" w14:textId="77777777">
      <w:pPr>
        <w:spacing w:before="120"/>
        <w:rPr>
          <w:rFonts w:ascii="Courier New" w:hAnsi="Courier New" w:cs="Courier New"/>
          <w:b/>
          <w:bCs/>
        </w:rPr>
      </w:pPr>
      <w:r w:rsidRPr="4F9CC5E0">
        <w:rPr>
          <w:rFonts w:ascii="Courier New" w:hAnsi="Courier New" w:cs="Courier New"/>
          <w:b/>
          <w:bCs/>
        </w:rPr>
        <w:t xml:space="preserve">1. Respondent Universe and Sampling Methods </w:t>
      </w:r>
    </w:p>
    <w:p w:rsidR="00FC61FB" w:rsidP="00F07B88" w:rsidRDefault="00BB47B4" w14:paraId="6901607E" w14:textId="1E3D8A11">
      <w:pPr>
        <w:spacing w:before="120"/>
        <w:rPr>
          <w:rFonts w:ascii="Courier New" w:hAnsi="Courier New" w:cs="Courier New"/>
        </w:rPr>
      </w:pPr>
      <w:r>
        <w:rPr>
          <w:rFonts w:ascii="Courier New" w:hAnsi="Courier New" w:cs="Courier New"/>
        </w:rPr>
        <w:t>The Division of Viral Hepatitis (DVH), CDC</w:t>
      </w:r>
      <w:r w:rsidRPr="00BB47B4">
        <w:rPr>
          <w:rFonts w:ascii="Courier New" w:hAnsi="Courier New" w:cs="Courier New"/>
        </w:rPr>
        <w:t xml:space="preserve"> </w:t>
      </w:r>
      <w:r w:rsidRPr="00291286">
        <w:rPr>
          <w:rFonts w:ascii="Courier New" w:hAnsi="Courier New" w:cs="Courier New"/>
        </w:rPr>
        <w:t>provides funding through cooperative agreements to</w:t>
      </w:r>
      <w:r>
        <w:rPr>
          <w:rFonts w:ascii="Courier New" w:hAnsi="Courier New" w:cs="Courier New"/>
        </w:rPr>
        <w:t xml:space="preserve"> </w:t>
      </w:r>
      <w:r w:rsidR="00566052">
        <w:rPr>
          <w:rFonts w:ascii="Courier New" w:hAnsi="Courier New" w:cs="Courier New"/>
        </w:rPr>
        <w:t>49</w:t>
      </w:r>
      <w:r>
        <w:rPr>
          <w:rFonts w:ascii="Courier New" w:hAnsi="Courier New" w:cs="Courier New"/>
        </w:rPr>
        <w:t xml:space="preserve"> U.S. states, </w:t>
      </w:r>
      <w:r w:rsidR="00150070">
        <w:rPr>
          <w:rFonts w:ascii="Courier New" w:hAnsi="Courier New" w:cs="Courier New"/>
        </w:rPr>
        <w:t>the District of Columbia</w:t>
      </w:r>
      <w:r>
        <w:rPr>
          <w:rFonts w:ascii="Courier New" w:hAnsi="Courier New" w:cs="Courier New"/>
        </w:rPr>
        <w:t xml:space="preserve">, </w:t>
      </w:r>
      <w:r w:rsidR="00566052">
        <w:rPr>
          <w:rFonts w:ascii="Courier New" w:hAnsi="Courier New" w:cs="Courier New"/>
        </w:rPr>
        <w:t xml:space="preserve">Puerto Rico </w:t>
      </w:r>
      <w:r>
        <w:rPr>
          <w:rFonts w:ascii="Courier New" w:hAnsi="Courier New" w:cs="Courier New"/>
        </w:rPr>
        <w:t xml:space="preserve">and </w:t>
      </w:r>
      <w:r w:rsidR="00566052">
        <w:rPr>
          <w:rFonts w:ascii="Courier New" w:hAnsi="Courier New" w:cs="Courier New"/>
        </w:rPr>
        <w:t>8</w:t>
      </w:r>
      <w:r>
        <w:rPr>
          <w:rFonts w:ascii="Courier New" w:hAnsi="Courier New" w:cs="Courier New"/>
        </w:rPr>
        <w:t xml:space="preserve"> large cities</w:t>
      </w:r>
      <w:r w:rsidR="004268B0">
        <w:rPr>
          <w:rFonts w:ascii="Courier New" w:hAnsi="Courier New" w:cs="Courier New"/>
        </w:rPr>
        <w:t xml:space="preserve"> for Components 1 and 2 and </w:t>
      </w:r>
      <w:r w:rsidR="00752182">
        <w:rPr>
          <w:rFonts w:ascii="Courier New" w:hAnsi="Courier New" w:cs="Courier New"/>
        </w:rPr>
        <w:t>14</w:t>
      </w:r>
      <w:r w:rsidR="004268B0">
        <w:rPr>
          <w:rFonts w:ascii="Courier New" w:hAnsi="Courier New" w:cs="Courier New"/>
        </w:rPr>
        <w:t xml:space="preserve"> jurisdictions for Component 3.</w:t>
      </w:r>
    </w:p>
    <w:p w:rsidR="00150070" w:rsidP="00F07B88" w:rsidRDefault="00150070" w14:paraId="63347631" w14:textId="77777777">
      <w:pPr>
        <w:spacing w:before="120"/>
        <w:rPr>
          <w:rFonts w:ascii="Courier New" w:hAnsi="Courier New" w:cs="Courier New"/>
        </w:rPr>
      </w:pPr>
    </w:p>
    <w:p w:rsidRPr="00150070" w:rsidR="00150070" w:rsidP="00150070" w:rsidRDefault="008C0680" w14:paraId="3471E805" w14:textId="713B184D">
      <w:pPr>
        <w:rPr>
          <w:rFonts w:ascii="Courier New" w:hAnsi="Courier New" w:cs="Courier New"/>
          <w:shd w:val="clear" w:color="auto" w:fill="FFFFFF"/>
        </w:rPr>
      </w:pPr>
      <w:r w:rsidRPr="003D2D98">
        <w:rPr>
          <w:rFonts w:ascii="Courier New" w:hAnsi="Courier New" w:cs="Courier New"/>
        </w:rPr>
        <w:t xml:space="preserve">Viral hepatitis </w:t>
      </w:r>
      <w:r w:rsidRPr="003D2D98" w:rsidR="00E22C26">
        <w:rPr>
          <w:rFonts w:ascii="Courier New" w:hAnsi="Courier New" w:cs="Courier New"/>
        </w:rPr>
        <w:t xml:space="preserve">case </w:t>
      </w:r>
      <w:r w:rsidRPr="003D2D98">
        <w:rPr>
          <w:rFonts w:ascii="Courier New" w:hAnsi="Courier New" w:cs="Courier New"/>
        </w:rPr>
        <w:t xml:space="preserve">surveillance data will be collected </w:t>
      </w:r>
      <w:r w:rsidRPr="003D2D98">
        <w:rPr>
          <w:rFonts w:ascii="Courier New" w:hAnsi="Courier New" w:cs="Courier New"/>
          <w:color w:val="000000"/>
        </w:rPr>
        <w:t xml:space="preserve">per each jurisdiction’s usual mechanism using variables that have been approved by OMB separately (OMB No. 0920-0728). </w:t>
      </w:r>
      <w:r w:rsidRPr="003D2D98" w:rsidR="00150070">
        <w:rPr>
          <w:rFonts w:ascii="Courier New" w:hAnsi="Courier New" w:cs="Courier New"/>
        </w:rPr>
        <w:t>No sampling</w:t>
      </w:r>
      <w:r w:rsidRPr="00150070" w:rsidR="00150070">
        <w:rPr>
          <w:rFonts w:ascii="Courier New" w:hAnsi="Courier New" w:cs="Courier New"/>
        </w:rPr>
        <w:t xml:space="preserve"> methods will be used to select respondents. Absolute case count is preferred to sampling for the following reasons: (1) </w:t>
      </w:r>
      <w:r w:rsidR="00150070">
        <w:rPr>
          <w:rFonts w:ascii="Courier New" w:hAnsi="Courier New" w:cs="Courier New"/>
        </w:rPr>
        <w:t>Viral hepatitis</w:t>
      </w:r>
      <w:r w:rsidRPr="00150070" w:rsidR="00150070">
        <w:rPr>
          <w:rFonts w:ascii="Courier New" w:hAnsi="Courier New" w:cs="Courier New"/>
        </w:rPr>
        <w:t xml:space="preserve"> is a reportable disease and, therefore, states routinely collect information on each reportable case, and data collected by the </w:t>
      </w:r>
      <w:r w:rsidR="00150070">
        <w:rPr>
          <w:rFonts w:ascii="Courier New" w:hAnsi="Courier New" w:cs="Courier New"/>
        </w:rPr>
        <w:t>viral hepatitis</w:t>
      </w:r>
      <w:r w:rsidRPr="00150070" w:rsidR="00150070">
        <w:rPr>
          <w:rFonts w:ascii="Courier New" w:hAnsi="Courier New" w:cs="Courier New"/>
        </w:rPr>
        <w:t xml:space="preserve"> surveillance system assist local areas by identifying populations that need immediate attention and trends that help focus valuable resources; (2) DVH’s goal is to reduce the burden of viral hepatitis in the United States and an absolute case count provides the best information on disease burden; (3) case surveillance data specifically plays an important role in outbreak detection and response</w:t>
      </w:r>
      <w:r w:rsidR="00150070">
        <w:rPr>
          <w:rFonts w:ascii="Courier New" w:hAnsi="Courier New" w:cs="Courier New"/>
        </w:rPr>
        <w:t>.</w:t>
      </w:r>
    </w:p>
    <w:p w:rsidR="00150070" w:rsidP="00150070" w:rsidRDefault="00150070" w14:paraId="48F65C25" w14:textId="66962ECD">
      <w:pPr>
        <w:rPr>
          <w:rFonts w:ascii="Courier New" w:hAnsi="Courier New" w:cs="Courier New"/>
          <w:shd w:val="clear" w:color="auto" w:fill="FFFFFF"/>
        </w:rPr>
      </w:pPr>
    </w:p>
    <w:p w:rsidR="005D4173" w:rsidP="00150070" w:rsidRDefault="005D4173" w14:paraId="7E438BEB" w14:textId="005BBF92">
      <w:pPr>
        <w:rPr>
          <w:rFonts w:ascii="Courier New" w:hAnsi="Courier New" w:cs="Courier New"/>
          <w:shd w:val="clear" w:color="auto" w:fill="FFFFFF"/>
        </w:rPr>
      </w:pPr>
    </w:p>
    <w:p w:rsidR="003D1A87" w:rsidP="003D1A87" w:rsidRDefault="003D1A87" w14:paraId="67CA729B" w14:textId="1AD620D7">
      <w:pPr>
        <w:spacing w:before="120"/>
        <w:rPr>
          <w:rFonts w:ascii="Courier New" w:hAnsi="Courier New" w:cs="Courier New"/>
          <w:b/>
        </w:rPr>
      </w:pPr>
      <w:r w:rsidRPr="00291286">
        <w:rPr>
          <w:rFonts w:ascii="Courier New" w:hAnsi="Courier New" w:cs="Courier New"/>
          <w:b/>
        </w:rPr>
        <w:t xml:space="preserve">2. Procedures for the Collection of Information </w:t>
      </w:r>
    </w:p>
    <w:p w:rsidR="005D4173" w:rsidP="00150070" w:rsidRDefault="005D4173" w14:paraId="3DF29BA5" w14:textId="77777777">
      <w:pPr>
        <w:rPr>
          <w:rFonts w:ascii="Courier New" w:hAnsi="Courier New" w:cs="Courier New"/>
          <w:b/>
        </w:rPr>
      </w:pPr>
    </w:p>
    <w:p w:rsidR="00150070" w:rsidP="00150070" w:rsidRDefault="00D6781E" w14:paraId="51218E05" w14:textId="49E63B11">
      <w:pPr>
        <w:rPr>
          <w:rFonts w:ascii="Courier New" w:hAnsi="Courier New" w:cs="Courier New"/>
          <w:shd w:val="clear" w:color="auto" w:fill="FFFFFF"/>
        </w:rPr>
      </w:pPr>
      <w:r>
        <w:rPr>
          <w:rFonts w:ascii="Courier New" w:hAnsi="Courier New" w:cs="Courier New"/>
          <w:shd w:val="clear" w:color="auto" w:fill="FFFFFF"/>
        </w:rPr>
        <w:t>C</w:t>
      </w:r>
      <w:r w:rsidR="00B45482">
        <w:rPr>
          <w:rFonts w:ascii="Courier New" w:hAnsi="Courier New" w:cs="Courier New"/>
          <w:shd w:val="clear" w:color="auto" w:fill="FFFFFF"/>
        </w:rPr>
        <w:t>ollection of c</w:t>
      </w:r>
      <w:r>
        <w:rPr>
          <w:rFonts w:ascii="Courier New" w:hAnsi="Courier New" w:cs="Courier New"/>
          <w:shd w:val="clear" w:color="auto" w:fill="FFFFFF"/>
        </w:rPr>
        <w:t xml:space="preserve">ase surveillance </w:t>
      </w:r>
      <w:r w:rsidR="00B45482">
        <w:rPr>
          <w:rFonts w:ascii="Courier New" w:hAnsi="Courier New" w:cs="Courier New"/>
          <w:shd w:val="clear" w:color="auto" w:fill="FFFFFF"/>
        </w:rPr>
        <w:t xml:space="preserve">data will </w:t>
      </w:r>
      <w:r w:rsidR="00363384">
        <w:rPr>
          <w:rFonts w:ascii="Courier New" w:hAnsi="Courier New" w:cs="Courier New"/>
          <w:shd w:val="clear" w:color="auto" w:fill="FFFFFF"/>
        </w:rPr>
        <w:t xml:space="preserve">continue </w:t>
      </w:r>
      <w:r w:rsidR="00B45482">
        <w:rPr>
          <w:rFonts w:ascii="Courier New" w:hAnsi="Courier New" w:cs="Courier New"/>
          <w:shd w:val="clear" w:color="auto" w:fill="FFFFFF"/>
        </w:rPr>
        <w:t xml:space="preserve">according to the </w:t>
      </w:r>
      <w:r w:rsidR="0060502D">
        <w:rPr>
          <w:rFonts w:ascii="Courier New" w:hAnsi="Courier New" w:cs="Courier New"/>
          <w:shd w:val="clear" w:color="auto" w:fill="FFFFFF"/>
        </w:rPr>
        <w:t xml:space="preserve">previously </w:t>
      </w:r>
      <w:r w:rsidR="00151806">
        <w:rPr>
          <w:rFonts w:ascii="Courier New" w:hAnsi="Courier New" w:cs="Courier New"/>
        </w:rPr>
        <w:t>established</w:t>
      </w:r>
      <w:r w:rsidRPr="007C3623" w:rsidR="00B45482">
        <w:rPr>
          <w:rFonts w:ascii="Courier New" w:hAnsi="Courier New" w:cs="Courier New"/>
        </w:rPr>
        <w:t xml:space="preserve"> process</w:t>
      </w:r>
      <w:r w:rsidR="00363384">
        <w:rPr>
          <w:rFonts w:ascii="Courier New" w:hAnsi="Courier New" w:cs="Courier New"/>
        </w:rPr>
        <w:t xml:space="preserve">. </w:t>
      </w:r>
      <w:hyperlink w:history="1" r:id="rId8">
        <w:r w:rsidRPr="001B3E35" w:rsidR="00150070">
          <w:rPr>
            <w:rStyle w:val="Hyperlink"/>
            <w:rFonts w:ascii="Courier New" w:hAnsi="Courier New" w:cs="Courier New"/>
            <w:shd w:val="clear" w:color="auto" w:fill="FFFFFF"/>
          </w:rPr>
          <w:t>CDC collects, analyzes, and disseminates surveillance data on viral hepatitis</w:t>
        </w:r>
      </w:hyperlink>
      <w:r w:rsidRPr="00C65D83" w:rsidR="00150070">
        <w:rPr>
          <w:rFonts w:ascii="Courier New" w:hAnsi="Courier New" w:cs="Courier New"/>
          <w:shd w:val="clear" w:color="auto" w:fill="FFFFFF"/>
        </w:rPr>
        <w:t xml:space="preserve">. Each week, health departments submit cases of viral hepatitis to the CDC through the National Notifiable Diseases Surveillance System. The annual surveillance report, published by the Division of Viral Hepatitis, summarizes information about reported cases of hepatitis A, hepatitis B, and hepatitis C and deaths with either of these </w:t>
      </w:r>
      <w:proofErr w:type="spellStart"/>
      <w:r w:rsidRPr="00C65D83" w:rsidR="00150070">
        <w:rPr>
          <w:rFonts w:ascii="Courier New" w:hAnsi="Courier New" w:cs="Courier New"/>
          <w:shd w:val="clear" w:color="auto" w:fill="FFFFFF"/>
        </w:rPr>
        <w:t>hepatitides</w:t>
      </w:r>
      <w:proofErr w:type="spellEnd"/>
      <w:r w:rsidRPr="00C65D83" w:rsidR="00150070">
        <w:rPr>
          <w:rFonts w:ascii="Courier New" w:hAnsi="Courier New" w:cs="Courier New"/>
          <w:shd w:val="clear" w:color="auto" w:fill="FFFFFF"/>
        </w:rPr>
        <w:t xml:space="preserve"> listed as a cause of death in CDC’s National Vital Statistics System. These surveillance data are used by public health partners to help focus prevention efforts, plan services, allocate resources, develop policy, and detect and respond to clusters of viral hepatitis infection.</w:t>
      </w:r>
    </w:p>
    <w:p w:rsidR="00150070" w:rsidP="00150070" w:rsidRDefault="00150070" w14:paraId="0F5242D7" w14:textId="77777777">
      <w:pPr>
        <w:rPr>
          <w:rFonts w:ascii="Courier New" w:hAnsi="Courier New" w:cs="Courier New"/>
          <w:shd w:val="clear" w:color="auto" w:fill="FFFFFF"/>
        </w:rPr>
      </w:pPr>
    </w:p>
    <w:p w:rsidR="00150070" w:rsidP="00150070" w:rsidRDefault="00150070" w14:paraId="61DAF098" w14:textId="77777777">
      <w:pPr>
        <w:rPr>
          <w:rFonts w:ascii="Courier New" w:hAnsi="Courier New" w:cs="Courier New"/>
        </w:rPr>
      </w:pPr>
      <w:r w:rsidRPr="00C65D83">
        <w:rPr>
          <w:rFonts w:ascii="Courier New" w:hAnsi="Courier New" w:cs="Courier New"/>
        </w:rPr>
        <w:t xml:space="preserve">For a health department to report cases of viral hepatitis to the CDC, they must have systems and processes in place that ensure each case is detected. Due to varying state laws, resources, and infrastructure, not all health departments report all cases of acute or newly identified chronic viral hepatitis </w:t>
      </w:r>
      <w:r w:rsidRPr="00C65D83">
        <w:rPr>
          <w:rFonts w:ascii="Courier New" w:hAnsi="Courier New" w:cs="Courier New"/>
        </w:rPr>
        <w:lastRenderedPageBreak/>
        <w:t>to the CDC. In addition, it is not possible to diagnose every acute case, because symptoms may be either so mild that the person does not seek care or too vague to prompt a health care provider to suspect and test for viral hepatitis.</w:t>
      </w:r>
    </w:p>
    <w:p w:rsidRPr="00C65D83" w:rsidR="00150070" w:rsidP="00150070" w:rsidRDefault="00150070" w14:paraId="274CE3CB" w14:textId="77777777">
      <w:pPr>
        <w:rPr>
          <w:rFonts w:ascii="Courier New" w:hAnsi="Courier New" w:cs="Courier New"/>
        </w:rPr>
      </w:pPr>
    </w:p>
    <w:p w:rsidR="00150070" w:rsidP="00150070" w:rsidRDefault="00150070" w14:paraId="4BCB9DCA" w14:textId="77777777">
      <w:pPr>
        <w:rPr>
          <w:rFonts w:ascii="Courier New" w:hAnsi="Courier New" w:cs="Courier New"/>
        </w:rPr>
      </w:pPr>
      <w:r w:rsidRPr="00C65D83">
        <w:rPr>
          <w:rFonts w:ascii="Courier New" w:hAnsi="Courier New" w:cs="Courier New"/>
        </w:rPr>
        <w:t>Case reporting generally begins when a local or state health department receives a positive laboratory report, indicating an individual has a viral hepatitis infection. Since initial reporting provides limited information and clinical symptoms are frequently needed to classify cases as acute, reported cases may require extensive follow-up to obtain full information for establishing case status and case classification.</w:t>
      </w:r>
    </w:p>
    <w:p w:rsidRPr="00117628" w:rsidR="00150070" w:rsidP="00150070" w:rsidRDefault="00150070" w14:paraId="5D712D51" w14:textId="77777777">
      <w:pPr>
        <w:rPr>
          <w:rFonts w:ascii="Courier New" w:hAnsi="Courier New" w:cs="Courier New"/>
        </w:rPr>
      </w:pPr>
    </w:p>
    <w:p w:rsidR="00150070" w:rsidP="00117628" w:rsidRDefault="00150070" w14:paraId="289A5732" w14:textId="192A1C2C">
      <w:pPr>
        <w:pStyle w:val="NoSpacing"/>
        <w:rPr>
          <w:rFonts w:ascii="Courier New" w:hAnsi="Courier New" w:cs="Courier New"/>
        </w:rPr>
      </w:pPr>
      <w:r w:rsidRPr="00117628">
        <w:rPr>
          <w:rFonts w:ascii="Courier New" w:hAnsi="Courier New" w:cs="Courier New"/>
        </w:rPr>
        <w:t>Health departments prioritize cases for follow-up using their own protocols and may submit cases to CDC with incomplete or missing information. Additionally, the volume of laboratory reports for chronic viral hepatitis infections may be so large that not all health departments are able to consistently detect and report all chronic cases to the CDC. Under-reporting results in an underestimation of chronic viral hepatitis cases when using state reports based on data from NNDSS. Data on chronic hepatitis B and hepatitis C are in this report where available; however, these are newly identified chronic cases and do not measure prevalence.</w:t>
      </w:r>
    </w:p>
    <w:p w:rsidRPr="00117628" w:rsidR="00117628" w:rsidP="00117628" w:rsidRDefault="00117628" w14:paraId="7F877A9B" w14:textId="77777777">
      <w:pPr>
        <w:pStyle w:val="NoSpacing"/>
        <w:rPr>
          <w:rFonts w:ascii="Courier New" w:hAnsi="Courier New" w:cs="Courier New"/>
        </w:rPr>
      </w:pPr>
    </w:p>
    <w:p w:rsidRPr="00117628" w:rsidR="007C3623" w:rsidP="00117628" w:rsidRDefault="00150070" w14:paraId="778BDD7E" w14:textId="3B9C5696">
      <w:pPr>
        <w:pStyle w:val="NoSpacing"/>
        <w:rPr>
          <w:rFonts w:ascii="Courier New" w:hAnsi="Courier New" w:cs="Courier New"/>
          <w:shd w:val="clear" w:color="auto" w:fill="FFFFFF"/>
        </w:rPr>
      </w:pPr>
      <w:r w:rsidRPr="00117628">
        <w:rPr>
          <w:rFonts w:ascii="Courier New" w:hAnsi="Courier New" w:cs="Courier New"/>
          <w:shd w:val="clear" w:color="auto" w:fill="FFFFFF"/>
        </w:rPr>
        <w:t xml:space="preserve">To ensure consistent reporting across states, the Council for State and Territorial Epidemiologists, in collaboration with CDC, developed case definitions for viral hepatitis A, hepatitis B, and hepatitis C. The case definitions facilitate standardized reporting using uniform criteria and differentiate between acute, chronic, and perinatal cases. When new technologies are developed for laboratory testing or better clinical data becomes available, the case definitions are updated. Changes to case definitions should be considered when examining trends over time. </w:t>
      </w:r>
    </w:p>
    <w:p w:rsidRPr="00117628" w:rsidR="00117628" w:rsidP="00117628" w:rsidRDefault="00117628" w14:paraId="77B28777" w14:textId="77777777">
      <w:pPr>
        <w:pStyle w:val="NoSpacing"/>
        <w:rPr>
          <w:rFonts w:ascii="Courier New" w:hAnsi="Courier New" w:cs="Courier New"/>
          <w:shd w:val="clear" w:color="auto" w:fill="FFFFFF"/>
        </w:rPr>
      </w:pPr>
    </w:p>
    <w:p w:rsidRPr="00117628" w:rsidR="00A63D5B" w:rsidP="00117628" w:rsidRDefault="007C3623" w14:paraId="2181E28E" w14:textId="448238BC">
      <w:pPr>
        <w:pStyle w:val="NoSpacing"/>
        <w:rPr>
          <w:rFonts w:ascii="Courier New" w:hAnsi="Courier New" w:cs="Courier New"/>
        </w:rPr>
      </w:pPr>
      <w:r w:rsidRPr="003D2D98">
        <w:rPr>
          <w:rFonts w:ascii="Courier New" w:hAnsi="Courier New" w:cs="Courier New"/>
        </w:rPr>
        <w:t xml:space="preserve">Collection of cluster/ outbreak data will occur as needed via secure </w:t>
      </w:r>
      <w:r w:rsidRPr="003D2D98" w:rsidR="00A2623D">
        <w:rPr>
          <w:rFonts w:ascii="Courier New" w:hAnsi="Courier New" w:cs="Courier New"/>
        </w:rPr>
        <w:t>email</w:t>
      </w:r>
      <w:r w:rsidRPr="00117628">
        <w:rPr>
          <w:rFonts w:ascii="Courier New" w:hAnsi="Courier New" w:cs="Courier New"/>
        </w:rPr>
        <w:t xml:space="preserve"> (</w:t>
      </w:r>
      <w:r w:rsidRPr="00117628">
        <w:rPr>
          <w:rFonts w:ascii="Courier New" w:hAnsi="Courier New" w:cs="Courier New"/>
          <w:b/>
          <w:bCs/>
        </w:rPr>
        <w:t>Attachments 3</w:t>
      </w:r>
      <w:r w:rsidR="00FF082B">
        <w:rPr>
          <w:rFonts w:ascii="Courier New" w:hAnsi="Courier New" w:cs="Courier New"/>
          <w:b/>
          <w:bCs/>
        </w:rPr>
        <w:t>d</w:t>
      </w:r>
      <w:r w:rsidRPr="00117628">
        <w:rPr>
          <w:rFonts w:ascii="Courier New" w:hAnsi="Courier New" w:cs="Courier New"/>
          <w:b/>
          <w:bCs/>
        </w:rPr>
        <w:t>–3</w:t>
      </w:r>
      <w:r w:rsidR="00FF082B">
        <w:rPr>
          <w:rFonts w:ascii="Courier New" w:hAnsi="Courier New" w:cs="Courier New"/>
          <w:b/>
          <w:bCs/>
        </w:rPr>
        <w:t>e</w:t>
      </w:r>
      <w:r w:rsidRPr="00117628">
        <w:rPr>
          <w:rFonts w:ascii="Courier New" w:hAnsi="Courier New" w:cs="Courier New"/>
        </w:rPr>
        <w:t>)</w:t>
      </w:r>
      <w:r w:rsidRPr="00117628">
        <w:rPr>
          <w:rFonts w:ascii="Courier New" w:hAnsi="Courier New" w:cs="Courier New"/>
          <w:color w:val="000000"/>
          <w:shd w:val="clear" w:color="auto" w:fill="FFFFFF"/>
        </w:rPr>
        <w:t xml:space="preserve">. </w:t>
      </w:r>
      <w:r w:rsidRPr="003D2D98" w:rsidR="00C34B03">
        <w:rPr>
          <w:rFonts w:ascii="Courier New" w:hAnsi="Courier New" w:cs="Courier New"/>
        </w:rPr>
        <w:t xml:space="preserve">Collection of </w:t>
      </w:r>
      <w:r w:rsidR="00C34B03">
        <w:rPr>
          <w:rFonts w:ascii="Courier New" w:hAnsi="Courier New" w:cs="Courier New"/>
        </w:rPr>
        <w:t>Acute Viral Hepatitis Case Reporting information</w:t>
      </w:r>
      <w:r w:rsidRPr="003D2D98" w:rsidR="00C34B03">
        <w:rPr>
          <w:rFonts w:ascii="Courier New" w:hAnsi="Courier New" w:cs="Courier New"/>
        </w:rPr>
        <w:t xml:space="preserve"> will</w:t>
      </w:r>
      <w:r w:rsidR="00C34B03">
        <w:rPr>
          <w:rFonts w:ascii="Courier New" w:hAnsi="Courier New" w:cs="Courier New"/>
        </w:rPr>
        <w:t xml:space="preserve"> also</w:t>
      </w:r>
      <w:r w:rsidRPr="003D2D98" w:rsidR="00C34B03">
        <w:rPr>
          <w:rFonts w:ascii="Courier New" w:hAnsi="Courier New" w:cs="Courier New"/>
        </w:rPr>
        <w:t xml:space="preserve"> occur via secure email</w:t>
      </w:r>
      <w:r w:rsidRPr="00117628" w:rsidR="00C34B03">
        <w:rPr>
          <w:rFonts w:ascii="Courier New" w:hAnsi="Courier New" w:cs="Courier New"/>
        </w:rPr>
        <w:t xml:space="preserve"> </w:t>
      </w:r>
      <w:r w:rsidR="00C34B03">
        <w:rPr>
          <w:rFonts w:ascii="Courier New" w:hAnsi="Courier New" w:cs="Courier New"/>
        </w:rPr>
        <w:t>(</w:t>
      </w:r>
      <w:r w:rsidRPr="00117628" w:rsidR="00C34B03">
        <w:rPr>
          <w:rFonts w:ascii="Courier New" w:hAnsi="Courier New" w:cs="Courier New"/>
          <w:b/>
          <w:bCs/>
        </w:rPr>
        <w:t>Attachment 3</w:t>
      </w:r>
      <w:r w:rsidR="00C34B03">
        <w:rPr>
          <w:rFonts w:ascii="Courier New" w:hAnsi="Courier New" w:cs="Courier New"/>
          <w:b/>
          <w:bCs/>
        </w:rPr>
        <w:t>f</w:t>
      </w:r>
      <w:r w:rsidR="00C34B03">
        <w:rPr>
          <w:rFonts w:ascii="Courier New" w:hAnsi="Courier New" w:cs="Courier New"/>
        </w:rPr>
        <w:t xml:space="preserve">). </w:t>
      </w:r>
      <w:r w:rsidRPr="00117628" w:rsidR="00774FB8">
        <w:rPr>
          <w:rFonts w:ascii="Courier New" w:hAnsi="Courier New" w:cs="Courier New"/>
        </w:rPr>
        <w:t xml:space="preserve">Collection of Annual Performance Report data will occur annually via </w:t>
      </w:r>
      <w:proofErr w:type="spellStart"/>
      <w:r w:rsidRPr="00117628" w:rsidR="00774FB8">
        <w:rPr>
          <w:rFonts w:ascii="Courier New" w:hAnsi="Courier New" w:cs="Courier New"/>
          <w:color w:val="000000"/>
          <w:shd w:val="clear" w:color="auto" w:fill="FFFFFF"/>
        </w:rPr>
        <w:t>GrantSolutions</w:t>
      </w:r>
      <w:proofErr w:type="spellEnd"/>
      <w:r w:rsidRPr="00117628" w:rsidR="00774FB8">
        <w:rPr>
          <w:rFonts w:ascii="Courier New" w:hAnsi="Courier New" w:cs="Courier New"/>
          <w:color w:val="000000"/>
          <w:shd w:val="clear" w:color="auto" w:fill="FFFFFF"/>
        </w:rPr>
        <w:t xml:space="preserve"> Grants Management Module </w:t>
      </w:r>
      <w:r w:rsidRPr="00117628" w:rsidR="00774FB8">
        <w:rPr>
          <w:rFonts w:ascii="Courier New" w:hAnsi="Courier New" w:cs="Courier New"/>
        </w:rPr>
        <w:t>(</w:t>
      </w:r>
      <w:r w:rsidRPr="00117628" w:rsidR="00774FB8">
        <w:rPr>
          <w:rFonts w:ascii="Courier New" w:hAnsi="Courier New" w:cs="Courier New"/>
          <w:b/>
          <w:bCs/>
        </w:rPr>
        <w:t>Attachments 3</w:t>
      </w:r>
      <w:r w:rsidR="00A2623D">
        <w:rPr>
          <w:rFonts w:ascii="Courier New" w:hAnsi="Courier New" w:cs="Courier New"/>
          <w:b/>
          <w:bCs/>
        </w:rPr>
        <w:t>a</w:t>
      </w:r>
      <w:r w:rsidRPr="00117628" w:rsidR="00774FB8">
        <w:rPr>
          <w:rFonts w:ascii="Courier New" w:hAnsi="Courier New" w:cs="Courier New"/>
          <w:b/>
          <w:bCs/>
        </w:rPr>
        <w:t>–3</w:t>
      </w:r>
      <w:r w:rsidR="00A2623D">
        <w:rPr>
          <w:rFonts w:ascii="Courier New" w:hAnsi="Courier New" w:cs="Courier New"/>
          <w:b/>
          <w:bCs/>
        </w:rPr>
        <w:t>c</w:t>
      </w:r>
      <w:r w:rsidRPr="00117628" w:rsidR="00774FB8">
        <w:rPr>
          <w:rFonts w:ascii="Courier New" w:hAnsi="Courier New" w:cs="Courier New"/>
        </w:rPr>
        <w:t>)</w:t>
      </w:r>
      <w:r w:rsidRPr="00117628" w:rsidR="008C7FC1">
        <w:rPr>
          <w:rFonts w:ascii="Courier New" w:hAnsi="Courier New" w:cs="Courier New"/>
        </w:rPr>
        <w:t xml:space="preserve">. </w:t>
      </w:r>
      <w:r w:rsidRPr="00117628" w:rsidR="00A63D5B">
        <w:rPr>
          <w:rFonts w:ascii="Courier New" w:hAnsi="Courier New" w:cs="Courier New"/>
        </w:rPr>
        <w:t xml:space="preserve">Health departments conduct ongoing evaluations of system performance. Minimum performance standards and recent assessments for programs are described in </w:t>
      </w:r>
      <w:r w:rsidRPr="00117628" w:rsidR="00A63D5B">
        <w:rPr>
          <w:rFonts w:ascii="Courier New" w:hAnsi="Courier New" w:cs="Courier New"/>
          <w:b/>
          <w:bCs/>
        </w:rPr>
        <w:t>Attachment</w:t>
      </w:r>
      <w:r w:rsidRPr="00117628" w:rsidR="00531D12">
        <w:rPr>
          <w:rFonts w:ascii="Courier New" w:hAnsi="Courier New" w:cs="Courier New"/>
          <w:b/>
          <w:bCs/>
        </w:rPr>
        <w:t>s 3</w:t>
      </w:r>
      <w:r w:rsidR="00524BC6">
        <w:rPr>
          <w:rFonts w:ascii="Courier New" w:hAnsi="Courier New" w:cs="Courier New"/>
          <w:b/>
          <w:bCs/>
        </w:rPr>
        <w:t>a</w:t>
      </w:r>
      <w:r w:rsidRPr="00117628" w:rsidR="00531D12">
        <w:rPr>
          <w:rFonts w:ascii="Courier New" w:hAnsi="Courier New" w:cs="Courier New"/>
          <w:b/>
          <w:bCs/>
        </w:rPr>
        <w:t>–3</w:t>
      </w:r>
      <w:r w:rsidR="00524BC6">
        <w:rPr>
          <w:rFonts w:ascii="Courier New" w:hAnsi="Courier New" w:cs="Courier New"/>
          <w:b/>
          <w:bCs/>
        </w:rPr>
        <w:t>c</w:t>
      </w:r>
      <w:r w:rsidRPr="00117628" w:rsidR="00A63D5B">
        <w:rPr>
          <w:rFonts w:ascii="Courier New" w:hAnsi="Courier New" w:cs="Courier New"/>
        </w:rPr>
        <w:t xml:space="preserve">. Collecting information on data quality is critical for monitoring, evaluating and interpreting viral hepatitis surveillance data used to monitor the Division of Viral </w:t>
      </w:r>
      <w:r w:rsidRPr="00117628" w:rsidR="00A63D5B">
        <w:rPr>
          <w:rFonts w:ascii="Courier New" w:hAnsi="Courier New" w:cs="Courier New"/>
        </w:rPr>
        <w:lastRenderedPageBreak/>
        <w:t xml:space="preserve">Hepatitis 2025 Strategic Plan </w:t>
      </w:r>
      <w:r w:rsidRPr="00117628" w:rsidR="00A63D5B">
        <w:rPr>
          <w:rFonts w:ascii="Courier New" w:hAnsi="Courier New" w:cs="Courier New"/>
          <w:color w:val="000000"/>
        </w:rPr>
        <w:t xml:space="preserve">goals and strategies to reduce new viral hepatitis infections, reduce viral hepatitis-related morbidity and mortality, and reduce viral hepatitis-related disparities. </w:t>
      </w:r>
    </w:p>
    <w:p w:rsidRPr="00531D12" w:rsidR="00A63D5B" w:rsidP="00531D12" w:rsidRDefault="00A63D5B" w14:paraId="7578173A" w14:textId="77777777">
      <w:pPr>
        <w:rPr>
          <w:rFonts w:ascii="Courier New" w:hAnsi="Courier New" w:cs="Courier New"/>
        </w:rPr>
      </w:pPr>
    </w:p>
    <w:p w:rsidRPr="00531D12" w:rsidR="00A63D5B" w:rsidP="00531D12" w:rsidRDefault="00A63D5B" w14:paraId="1B200635" w14:textId="3CC172D7">
      <w:pPr>
        <w:rPr>
          <w:rFonts w:ascii="Courier New" w:hAnsi="Courier New" w:cs="Courier New"/>
          <w:bCs/>
        </w:rPr>
      </w:pPr>
      <w:r w:rsidRPr="00531D12">
        <w:rPr>
          <w:rFonts w:ascii="Courier New" w:hAnsi="Courier New" w:cs="Courier New"/>
          <w:bCs/>
        </w:rPr>
        <w:t xml:space="preserve">Jurisdictions </w:t>
      </w:r>
      <w:r w:rsidRPr="00531D12" w:rsidR="005F6BBE">
        <w:rPr>
          <w:rFonts w:ascii="Courier New" w:hAnsi="Courier New" w:cs="Courier New"/>
          <w:bCs/>
        </w:rPr>
        <w:t>will</w:t>
      </w:r>
      <w:r w:rsidRPr="00531D12">
        <w:rPr>
          <w:rFonts w:ascii="Courier New" w:hAnsi="Courier New" w:cs="Courier New"/>
          <w:bCs/>
        </w:rPr>
        <w:t xml:space="preserve"> provide a</w:t>
      </w:r>
      <w:r w:rsidRPr="00531D12" w:rsidR="005F6BBE">
        <w:rPr>
          <w:rFonts w:ascii="Courier New" w:hAnsi="Courier New" w:cs="Courier New"/>
          <w:bCs/>
        </w:rPr>
        <w:t>n annual</w:t>
      </w:r>
      <w:r w:rsidRPr="00531D12">
        <w:rPr>
          <w:rFonts w:ascii="Courier New" w:hAnsi="Courier New" w:cs="Courier New"/>
          <w:bCs/>
        </w:rPr>
        <w:t xml:space="preserve"> narrative description of progress towards achieving program objectives including an implementation plan and timeline as part of their Annual </w:t>
      </w:r>
      <w:r w:rsidR="00FC7AC7">
        <w:rPr>
          <w:rFonts w:ascii="Courier New" w:hAnsi="Courier New" w:cs="Courier New"/>
          <w:bCs/>
        </w:rPr>
        <w:t>Performance</w:t>
      </w:r>
      <w:r w:rsidRPr="00531D12">
        <w:rPr>
          <w:rFonts w:ascii="Courier New" w:hAnsi="Courier New" w:cs="Courier New"/>
          <w:bCs/>
        </w:rPr>
        <w:t xml:space="preserve"> Report.</w:t>
      </w:r>
    </w:p>
    <w:p w:rsidR="00FC61FB" w:rsidP="00151112" w:rsidRDefault="00FC61FB" w14:paraId="5C9BA33C" w14:textId="369AD5BA">
      <w:pPr>
        <w:rPr>
          <w:rFonts w:ascii="Courier New" w:hAnsi="Courier New" w:cs="Courier New"/>
          <w:shd w:val="clear" w:color="auto" w:fill="FFFFFF"/>
        </w:rPr>
      </w:pPr>
    </w:p>
    <w:p w:rsidRPr="00291286" w:rsidR="005864D5" w:rsidP="00B56C25" w:rsidRDefault="005864D5" w14:paraId="25E7372A" w14:textId="77777777">
      <w:pPr>
        <w:pStyle w:val="BodyTextI2"/>
        <w:widowControl/>
        <w:numPr>
          <w:ilvl w:val="12"/>
          <w:numId w:val="0"/>
        </w:numPr>
        <w:tabs>
          <w:tab w:val="clear" w:pos="8639"/>
          <w:tab w:val="clear" w:pos="9359"/>
          <w:tab w:val="left" w:pos="0"/>
          <w:tab w:val="left" w:pos="720"/>
          <w:tab w:val="right" w:pos="8640"/>
        </w:tabs>
        <w:jc w:val="left"/>
        <w:rPr>
          <w:rFonts w:ascii="Courier New" w:hAnsi="Courier New" w:cs="Courier New"/>
        </w:rPr>
      </w:pPr>
    </w:p>
    <w:p w:rsidRPr="00291286" w:rsidR="00092A03" w:rsidP="00635E45" w:rsidRDefault="002A0239" w14:paraId="098276AE" w14:textId="77777777">
      <w:pPr>
        <w:rPr>
          <w:rFonts w:ascii="Courier New" w:hAnsi="Courier New" w:cs="Courier New"/>
          <w:b/>
        </w:rPr>
      </w:pPr>
      <w:r w:rsidRPr="00291286">
        <w:rPr>
          <w:rFonts w:ascii="Courier New" w:hAnsi="Courier New" w:cs="Courier New"/>
          <w:b/>
        </w:rPr>
        <w:t xml:space="preserve">3. Methods to Maximize Response Rates and Deal with Nonresponse </w:t>
      </w:r>
    </w:p>
    <w:p w:rsidR="00FE6E69" w:rsidP="00092A03" w:rsidRDefault="00FE6E69" w14:paraId="4A153F43" w14:textId="18353BFC">
      <w:pPr>
        <w:rPr>
          <w:rFonts w:ascii="Courier New" w:hAnsi="Courier New" w:cs="Courier New"/>
        </w:rPr>
      </w:pPr>
    </w:p>
    <w:p w:rsidRPr="00531D12" w:rsidR="00FE6E69" w:rsidP="00531D12" w:rsidRDefault="00531D12" w14:paraId="4D89F59E" w14:textId="70AFEE77">
      <w:pPr>
        <w:spacing w:before="120"/>
        <w:rPr>
          <w:rFonts w:ascii="Courier New" w:hAnsi="Courier New" w:cs="Courier New"/>
        </w:rPr>
      </w:pPr>
      <w:r w:rsidRPr="00531D12">
        <w:rPr>
          <w:rFonts w:ascii="Courier New" w:hAnsi="Courier New" w:cs="Courier New"/>
        </w:rPr>
        <w:t xml:space="preserve">Maximizing response rates and dealing with non-response are not issues applicable to this data collection. This project funds and provides resources and technical support for comprehensive viral hepatitis surveillance </w:t>
      </w:r>
      <w:r w:rsidR="00434958">
        <w:rPr>
          <w:rFonts w:ascii="Courier New" w:hAnsi="Courier New" w:cs="Courier New"/>
        </w:rPr>
        <w:t>49</w:t>
      </w:r>
      <w:r>
        <w:rPr>
          <w:rFonts w:ascii="Courier New" w:hAnsi="Courier New" w:cs="Courier New"/>
        </w:rPr>
        <w:t xml:space="preserve"> U.S. states, the District of Columbia, </w:t>
      </w:r>
      <w:r w:rsidR="00434958">
        <w:rPr>
          <w:rFonts w:ascii="Courier New" w:hAnsi="Courier New" w:cs="Courier New"/>
        </w:rPr>
        <w:t xml:space="preserve">Puerto Rico, </w:t>
      </w:r>
      <w:r>
        <w:rPr>
          <w:rFonts w:ascii="Courier New" w:hAnsi="Courier New" w:cs="Courier New"/>
        </w:rPr>
        <w:t xml:space="preserve">and </w:t>
      </w:r>
      <w:r w:rsidR="00270192">
        <w:rPr>
          <w:rFonts w:ascii="Courier New" w:hAnsi="Courier New" w:cs="Courier New"/>
        </w:rPr>
        <w:t>8</w:t>
      </w:r>
      <w:r>
        <w:rPr>
          <w:rFonts w:ascii="Courier New" w:hAnsi="Courier New" w:cs="Courier New"/>
        </w:rPr>
        <w:t xml:space="preserve"> large cities for Components 1 and 2 and </w:t>
      </w:r>
      <w:r w:rsidR="00434958">
        <w:rPr>
          <w:rFonts w:ascii="Courier New" w:hAnsi="Courier New" w:cs="Courier New"/>
        </w:rPr>
        <w:t>14</w:t>
      </w:r>
      <w:r>
        <w:rPr>
          <w:rFonts w:ascii="Courier New" w:hAnsi="Courier New" w:cs="Courier New"/>
        </w:rPr>
        <w:t xml:space="preserve"> jurisdictions for Component 3.</w:t>
      </w:r>
    </w:p>
    <w:p w:rsidR="00B473AE" w:rsidP="00B473AE" w:rsidRDefault="00B473AE" w14:paraId="17A4E831" w14:textId="59B194A4">
      <w:pPr>
        <w:rPr>
          <w:rFonts w:ascii="Courier New" w:hAnsi="Courier New" w:cs="Courier New"/>
          <w:strike/>
          <w:color w:val="00B050"/>
        </w:rPr>
      </w:pPr>
    </w:p>
    <w:p w:rsidRPr="00764639" w:rsidR="00531D12" w:rsidP="00B473AE" w:rsidRDefault="00531D12" w14:paraId="0CA02E93" w14:textId="77777777">
      <w:pPr>
        <w:rPr>
          <w:rFonts w:ascii="Courier New" w:hAnsi="Courier New" w:cs="Courier New"/>
        </w:rPr>
      </w:pPr>
    </w:p>
    <w:p w:rsidRPr="00764639" w:rsidR="00635E45" w:rsidP="002A0239" w:rsidRDefault="002A0239" w14:paraId="2C6C6257" w14:textId="77777777">
      <w:pPr>
        <w:spacing w:before="120"/>
        <w:rPr>
          <w:rFonts w:ascii="Courier New" w:hAnsi="Courier New" w:cs="Courier New"/>
          <w:b/>
        </w:rPr>
      </w:pPr>
      <w:r w:rsidRPr="00764639">
        <w:rPr>
          <w:rFonts w:ascii="Courier New" w:hAnsi="Courier New" w:cs="Courier New"/>
          <w:b/>
        </w:rPr>
        <w:t xml:space="preserve">4. Test of Procedures or Methods to be Undertaken </w:t>
      </w:r>
    </w:p>
    <w:p w:rsidR="00FC61FB" w:rsidP="007C1B09" w:rsidRDefault="00FC61FB" w14:paraId="55056278" w14:textId="09466F5C">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p>
    <w:p w:rsidRPr="009443EA" w:rsidR="00072501" w:rsidP="00072501" w:rsidRDefault="00151112" w14:paraId="06E63846" w14:textId="1450C65E">
      <w:pPr>
        <w:pStyle w:val="Default"/>
        <w:rPr>
          <w:rFonts w:ascii="Courier New" w:hAnsi="Courier New" w:cs="Courier New"/>
          <w:color w:val="000000" w:themeColor="text1"/>
        </w:rPr>
      </w:pPr>
      <w:r w:rsidRPr="4F9CC5E0">
        <w:rPr>
          <w:rFonts w:ascii="Courier New" w:hAnsi="Courier New" w:cs="Courier New"/>
        </w:rPr>
        <w:t>No tests of procedures or methods are being proposed.</w:t>
      </w:r>
      <w:r w:rsidRPr="4F9CC5E0" w:rsidR="00072501">
        <w:rPr>
          <w:rFonts w:ascii="Courier New" w:hAnsi="Courier New" w:cs="Courier New"/>
        </w:rPr>
        <w:t xml:space="preserve"> Data r</w:t>
      </w:r>
      <w:r w:rsidRPr="4F9CC5E0" w:rsidR="00072501">
        <w:rPr>
          <w:rFonts w:ascii="Courier New" w:hAnsi="Courier New" w:cs="Courier New"/>
          <w:color w:val="000000" w:themeColor="text1"/>
        </w:rPr>
        <w:t>eported through the</w:t>
      </w:r>
      <w:r w:rsidRPr="4F9CC5E0" w:rsidR="001634DE">
        <w:rPr>
          <w:rFonts w:ascii="Courier New" w:hAnsi="Courier New" w:cs="Courier New"/>
          <w:color w:val="000000" w:themeColor="text1"/>
        </w:rPr>
        <w:t xml:space="preserve"> NNDSS</w:t>
      </w:r>
      <w:r w:rsidRPr="4F9CC5E0" w:rsidR="00072501">
        <w:rPr>
          <w:rFonts w:ascii="Courier New" w:hAnsi="Courier New" w:cs="Courier New"/>
          <w:color w:val="000000" w:themeColor="text1"/>
        </w:rPr>
        <w:t xml:space="preserve"> surveillance system will be continually evaluated for data quality and completeness</w:t>
      </w:r>
      <w:r w:rsidRPr="4F9CC5E0" w:rsidR="001634DE">
        <w:rPr>
          <w:rFonts w:ascii="Courier New" w:hAnsi="Courier New" w:cs="Courier New"/>
          <w:color w:val="000000" w:themeColor="text1"/>
        </w:rPr>
        <w:t>.</w:t>
      </w:r>
      <w:r w:rsidRPr="4F9CC5E0" w:rsidR="00072501">
        <w:rPr>
          <w:rFonts w:ascii="Courier New" w:hAnsi="Courier New" w:cs="Courier New"/>
          <w:color w:val="000000" w:themeColor="text1"/>
        </w:rPr>
        <w:t xml:space="preserve"> </w:t>
      </w:r>
    </w:p>
    <w:p w:rsidRPr="00FC4A32" w:rsidR="007C1B09" w:rsidP="00575C8E" w:rsidRDefault="007C1B09" w14:paraId="013EB93B" w14:textId="05FA7515">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highlight w:val="yellow"/>
        </w:rPr>
      </w:pPr>
    </w:p>
    <w:p w:rsidRPr="00FC4A32" w:rsidR="0047690E" w:rsidP="00575C8E" w:rsidRDefault="0047690E" w14:paraId="746A5C33" w14:textId="77777777">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highlight w:val="yellow"/>
        </w:rPr>
      </w:pPr>
    </w:p>
    <w:p w:rsidRPr="00FC4A32" w:rsidR="00DE0EFF" w:rsidP="00FC4A32" w:rsidRDefault="002A0239" w14:paraId="5E54B0C6" w14:textId="77777777">
      <w:pPr>
        <w:pStyle w:val="NoSpacing"/>
        <w:rPr>
          <w:rFonts w:ascii="Courier New" w:hAnsi="Courier New" w:cs="Courier New"/>
          <w:b/>
          <w:bCs/>
        </w:rPr>
      </w:pPr>
      <w:r w:rsidRPr="00FC4A32">
        <w:rPr>
          <w:rFonts w:ascii="Courier New" w:hAnsi="Courier New" w:cs="Courier New"/>
          <w:b/>
          <w:bCs/>
        </w:rPr>
        <w:t xml:space="preserve">5. Individuals Consulted on Statistical Aspects and Individuals Collecting and/or Analyzing Data    </w:t>
      </w:r>
    </w:p>
    <w:p w:rsidR="00FC4A32" w:rsidP="00FC4A32" w:rsidRDefault="00FC4A32" w14:paraId="5ABAA4B8" w14:textId="77777777">
      <w:pPr>
        <w:pStyle w:val="NoSpacing"/>
        <w:rPr>
          <w:rFonts w:ascii="Courier New" w:hAnsi="Courier New" w:cs="Courier New"/>
        </w:rPr>
      </w:pPr>
    </w:p>
    <w:p w:rsidRPr="00FC4A32" w:rsidR="00FE6E69" w:rsidP="00FC4A32" w:rsidRDefault="00FE6E69" w14:paraId="0876CC4C" w14:textId="21191801">
      <w:pPr>
        <w:pStyle w:val="NoSpacing"/>
        <w:rPr>
          <w:rFonts w:ascii="Courier New" w:hAnsi="Courier New" w:cs="Courier New"/>
        </w:rPr>
      </w:pPr>
      <w:r w:rsidRPr="00FC4A32">
        <w:rPr>
          <w:rFonts w:ascii="Courier New" w:hAnsi="Courier New" w:cs="Courier New"/>
        </w:rPr>
        <w:t>Local and state health departments are responsible for collecting data on persons eligible to be reported, entering data into the electronic reporting system, and transmitting data to CDC.</w:t>
      </w:r>
      <w:r w:rsidRPr="00FC4A32" w:rsidR="009746EC">
        <w:rPr>
          <w:rFonts w:ascii="Courier New" w:hAnsi="Courier New" w:cs="Courier New"/>
        </w:rPr>
        <w:t xml:space="preserve"> Data analysis will be performed collaboratively </w:t>
      </w:r>
      <w:r w:rsidRPr="00FC4A32" w:rsidR="00E429ED">
        <w:rPr>
          <w:rFonts w:ascii="Courier New" w:hAnsi="Courier New" w:cs="Courier New"/>
        </w:rPr>
        <w:t>between CDC and relevant health departments.</w:t>
      </w:r>
      <w:r w:rsidRPr="00FC4A32">
        <w:rPr>
          <w:rFonts w:ascii="Courier New" w:hAnsi="Courier New" w:cs="Courier New"/>
        </w:rPr>
        <w:t xml:space="preserve"> </w:t>
      </w:r>
    </w:p>
    <w:p w:rsidRPr="00FC4A32" w:rsidR="002A0239" w:rsidP="00FC4A32" w:rsidRDefault="002A0239" w14:paraId="3055BD5E" w14:textId="0F50675E">
      <w:pPr>
        <w:pStyle w:val="NoSpacing"/>
        <w:rPr>
          <w:rFonts w:ascii="Courier New" w:hAnsi="Courier New" w:cs="Courier New"/>
        </w:rPr>
      </w:pPr>
    </w:p>
    <w:sectPr w:rsidRPr="00FC4A32" w:rsidR="002A0239" w:rsidSect="00FC61F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BF75C" w14:textId="77777777" w:rsidR="002110A0" w:rsidRDefault="002110A0">
      <w:r>
        <w:separator/>
      </w:r>
    </w:p>
  </w:endnote>
  <w:endnote w:type="continuationSeparator" w:id="0">
    <w:p w14:paraId="387001F5" w14:textId="77777777" w:rsidR="002110A0" w:rsidRDefault="002110A0">
      <w:r>
        <w:continuationSeparator/>
      </w:r>
    </w:p>
  </w:endnote>
  <w:endnote w:type="continuationNotice" w:id="1">
    <w:p w14:paraId="147C08D4" w14:textId="77777777" w:rsidR="002110A0" w:rsidRDefault="00211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35692" w14:textId="77777777" w:rsidR="007E260B" w:rsidRDefault="007E2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030143"/>
      <w:docPartObj>
        <w:docPartGallery w:val="Page Numbers (Bottom of Page)"/>
        <w:docPartUnique/>
      </w:docPartObj>
    </w:sdtPr>
    <w:sdtEndPr>
      <w:rPr>
        <w:rFonts w:ascii="Courier New" w:hAnsi="Courier New" w:cs="Courier New"/>
        <w:noProof/>
      </w:rPr>
    </w:sdtEndPr>
    <w:sdtContent>
      <w:p w14:paraId="5A55EC49" w14:textId="635F78BB" w:rsidR="00202E99" w:rsidRPr="00BB47B4" w:rsidRDefault="00202E99">
        <w:pPr>
          <w:pStyle w:val="Footer"/>
          <w:jc w:val="center"/>
          <w:rPr>
            <w:rFonts w:ascii="Courier New" w:hAnsi="Courier New" w:cs="Courier New"/>
          </w:rPr>
        </w:pPr>
        <w:r w:rsidRPr="00BB47B4">
          <w:rPr>
            <w:rFonts w:ascii="Courier New" w:hAnsi="Courier New" w:cs="Courier New"/>
          </w:rPr>
          <w:fldChar w:fldCharType="begin"/>
        </w:r>
        <w:r w:rsidRPr="00BB47B4">
          <w:rPr>
            <w:rFonts w:ascii="Courier New" w:hAnsi="Courier New" w:cs="Courier New"/>
          </w:rPr>
          <w:instrText xml:space="preserve"> PAGE   \* MERGEFORMAT </w:instrText>
        </w:r>
        <w:r w:rsidRPr="00BB47B4">
          <w:rPr>
            <w:rFonts w:ascii="Courier New" w:hAnsi="Courier New" w:cs="Courier New"/>
          </w:rPr>
          <w:fldChar w:fldCharType="separate"/>
        </w:r>
        <w:r w:rsidR="005D24DB" w:rsidRPr="00BB47B4">
          <w:rPr>
            <w:rFonts w:ascii="Courier New" w:hAnsi="Courier New" w:cs="Courier New"/>
            <w:noProof/>
          </w:rPr>
          <w:t>1</w:t>
        </w:r>
        <w:r w:rsidRPr="00BB47B4">
          <w:rPr>
            <w:rFonts w:ascii="Courier New" w:hAnsi="Courier New" w:cs="Courier New"/>
            <w:noProof/>
          </w:rPr>
          <w:fldChar w:fldCharType="end"/>
        </w:r>
      </w:p>
    </w:sdtContent>
  </w:sdt>
  <w:p w14:paraId="2D5694D2" w14:textId="77777777" w:rsidR="00202E99" w:rsidRPr="0071030E" w:rsidRDefault="00202E99" w:rsidP="0071030E">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C971D" w14:textId="77777777" w:rsidR="007E260B" w:rsidRDefault="007E2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F55B1" w14:textId="77777777" w:rsidR="002110A0" w:rsidRDefault="002110A0">
      <w:r>
        <w:separator/>
      </w:r>
    </w:p>
  </w:footnote>
  <w:footnote w:type="continuationSeparator" w:id="0">
    <w:p w14:paraId="7B8C78A5" w14:textId="77777777" w:rsidR="002110A0" w:rsidRDefault="002110A0">
      <w:r>
        <w:continuationSeparator/>
      </w:r>
    </w:p>
  </w:footnote>
  <w:footnote w:type="continuationNotice" w:id="1">
    <w:p w14:paraId="4EACCE1E" w14:textId="77777777" w:rsidR="002110A0" w:rsidRDefault="002110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28099" w14:textId="77777777" w:rsidR="007E260B" w:rsidRDefault="007E2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D1260" w14:textId="77777777" w:rsidR="007E260B" w:rsidRDefault="007E26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C52AB" w14:textId="77777777" w:rsidR="007E260B" w:rsidRDefault="007E2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05886E0"/>
    <w:multiLevelType w:val="hybridMultilevel"/>
    <w:tmpl w:val="E72B1A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E366E"/>
    <w:multiLevelType w:val="hybridMultilevel"/>
    <w:tmpl w:val="68FA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6136C"/>
    <w:multiLevelType w:val="hybridMultilevel"/>
    <w:tmpl w:val="9DF2E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D300D1"/>
    <w:multiLevelType w:val="hybridMultilevel"/>
    <w:tmpl w:val="F73A18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A0F33"/>
    <w:multiLevelType w:val="hybridMultilevel"/>
    <w:tmpl w:val="3DF684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F0119D"/>
    <w:multiLevelType w:val="hybridMultilevel"/>
    <w:tmpl w:val="32EC1868"/>
    <w:lvl w:ilvl="0" w:tplc="FD148912">
      <w:start w:val="1"/>
      <w:numFmt w:val="bullet"/>
      <w:lvlText w:val=""/>
      <w:lvlJc w:val="left"/>
      <w:pPr>
        <w:tabs>
          <w:tab w:val="num" w:pos="720"/>
        </w:tabs>
        <w:ind w:left="720" w:hanging="360"/>
      </w:pPr>
      <w:rPr>
        <w:rFonts w:ascii="Symbol" w:hAnsi="Symbol" w:hint="default"/>
        <w:color w:val="auto"/>
      </w:rPr>
    </w:lvl>
    <w:lvl w:ilvl="1" w:tplc="AB488022">
      <w:start w:val="4"/>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BB0887"/>
    <w:multiLevelType w:val="hybridMultilevel"/>
    <w:tmpl w:val="188CF79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9"/>
  </w:num>
  <w:num w:numId="5">
    <w:abstractNumId w:val="8"/>
  </w:num>
  <w:num w:numId="6">
    <w:abstractNumId w:val="7"/>
  </w:num>
  <w:num w:numId="7">
    <w:abstractNumId w:val="1"/>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A4A"/>
    <w:rsid w:val="00007680"/>
    <w:rsid w:val="00007BB6"/>
    <w:rsid w:val="00016519"/>
    <w:rsid w:val="00023F07"/>
    <w:rsid w:val="000541E3"/>
    <w:rsid w:val="00060A33"/>
    <w:rsid w:val="00061792"/>
    <w:rsid w:val="0006201D"/>
    <w:rsid w:val="0006240F"/>
    <w:rsid w:val="00063371"/>
    <w:rsid w:val="00072501"/>
    <w:rsid w:val="00076CB3"/>
    <w:rsid w:val="00084F65"/>
    <w:rsid w:val="00092A03"/>
    <w:rsid w:val="00094E9C"/>
    <w:rsid w:val="000A2BB4"/>
    <w:rsid w:val="000A2E6B"/>
    <w:rsid w:val="000A4775"/>
    <w:rsid w:val="000B19E3"/>
    <w:rsid w:val="000B3A09"/>
    <w:rsid w:val="000B42D0"/>
    <w:rsid w:val="000D1DC3"/>
    <w:rsid w:val="000D527D"/>
    <w:rsid w:val="000F1F3F"/>
    <w:rsid w:val="0010581D"/>
    <w:rsid w:val="00111203"/>
    <w:rsid w:val="00112BC5"/>
    <w:rsid w:val="001131A8"/>
    <w:rsid w:val="00115552"/>
    <w:rsid w:val="00115AA0"/>
    <w:rsid w:val="00117628"/>
    <w:rsid w:val="00117DAC"/>
    <w:rsid w:val="001206F7"/>
    <w:rsid w:val="00126652"/>
    <w:rsid w:val="00127FC4"/>
    <w:rsid w:val="00150070"/>
    <w:rsid w:val="00151112"/>
    <w:rsid w:val="00151806"/>
    <w:rsid w:val="001553EE"/>
    <w:rsid w:val="00156197"/>
    <w:rsid w:val="0016046D"/>
    <w:rsid w:val="001634DE"/>
    <w:rsid w:val="001653AF"/>
    <w:rsid w:val="00173B97"/>
    <w:rsid w:val="00193ACA"/>
    <w:rsid w:val="0019481B"/>
    <w:rsid w:val="001962F1"/>
    <w:rsid w:val="001B1EC0"/>
    <w:rsid w:val="001B3E35"/>
    <w:rsid w:val="001B5024"/>
    <w:rsid w:val="001C71C4"/>
    <w:rsid w:val="001D07A7"/>
    <w:rsid w:val="001D0A5D"/>
    <w:rsid w:val="001D0EAB"/>
    <w:rsid w:val="001D78E9"/>
    <w:rsid w:val="001E719C"/>
    <w:rsid w:val="001F5A2A"/>
    <w:rsid w:val="00201B5A"/>
    <w:rsid w:val="00202E99"/>
    <w:rsid w:val="0020492C"/>
    <w:rsid w:val="00206059"/>
    <w:rsid w:val="002110A0"/>
    <w:rsid w:val="00221057"/>
    <w:rsid w:val="002237C5"/>
    <w:rsid w:val="002348F0"/>
    <w:rsid w:val="00237988"/>
    <w:rsid w:val="00240A34"/>
    <w:rsid w:val="00251C44"/>
    <w:rsid w:val="0026743C"/>
    <w:rsid w:val="00270192"/>
    <w:rsid w:val="0028010A"/>
    <w:rsid w:val="00281A1F"/>
    <w:rsid w:val="002823C1"/>
    <w:rsid w:val="00284B8A"/>
    <w:rsid w:val="00291286"/>
    <w:rsid w:val="002A0239"/>
    <w:rsid w:val="002B1B44"/>
    <w:rsid w:val="002D3ED0"/>
    <w:rsid w:val="0031640F"/>
    <w:rsid w:val="00325E53"/>
    <w:rsid w:val="00341D44"/>
    <w:rsid w:val="00343129"/>
    <w:rsid w:val="003525BC"/>
    <w:rsid w:val="00354F65"/>
    <w:rsid w:val="00355ED7"/>
    <w:rsid w:val="00361F33"/>
    <w:rsid w:val="0036309C"/>
    <w:rsid w:val="00363384"/>
    <w:rsid w:val="00373258"/>
    <w:rsid w:val="00377974"/>
    <w:rsid w:val="003877A6"/>
    <w:rsid w:val="003948E9"/>
    <w:rsid w:val="00395438"/>
    <w:rsid w:val="003A25A9"/>
    <w:rsid w:val="003A5405"/>
    <w:rsid w:val="003B313E"/>
    <w:rsid w:val="003B54EA"/>
    <w:rsid w:val="003D1A87"/>
    <w:rsid w:val="003D29E0"/>
    <w:rsid w:val="003D2D98"/>
    <w:rsid w:val="003E1800"/>
    <w:rsid w:val="003E1DF4"/>
    <w:rsid w:val="003E2BDB"/>
    <w:rsid w:val="003F02F0"/>
    <w:rsid w:val="00405E63"/>
    <w:rsid w:val="004268B0"/>
    <w:rsid w:val="00434958"/>
    <w:rsid w:val="00435A53"/>
    <w:rsid w:val="0044378F"/>
    <w:rsid w:val="0044552A"/>
    <w:rsid w:val="00446D11"/>
    <w:rsid w:val="00447EC3"/>
    <w:rsid w:val="00465073"/>
    <w:rsid w:val="00474F87"/>
    <w:rsid w:val="00475682"/>
    <w:rsid w:val="0047690E"/>
    <w:rsid w:val="004B1F04"/>
    <w:rsid w:val="004B4E3C"/>
    <w:rsid w:val="004C0304"/>
    <w:rsid w:val="004C5C63"/>
    <w:rsid w:val="004C7BA6"/>
    <w:rsid w:val="004D1144"/>
    <w:rsid w:val="004D6309"/>
    <w:rsid w:val="004E16AD"/>
    <w:rsid w:val="004E75C9"/>
    <w:rsid w:val="004F0650"/>
    <w:rsid w:val="004F747C"/>
    <w:rsid w:val="00503345"/>
    <w:rsid w:val="00515CDB"/>
    <w:rsid w:val="00516B97"/>
    <w:rsid w:val="00520583"/>
    <w:rsid w:val="00524BC6"/>
    <w:rsid w:val="0052748C"/>
    <w:rsid w:val="00531D12"/>
    <w:rsid w:val="00532D7C"/>
    <w:rsid w:val="00537BCE"/>
    <w:rsid w:val="00566052"/>
    <w:rsid w:val="00572B15"/>
    <w:rsid w:val="00574AD7"/>
    <w:rsid w:val="00575C8E"/>
    <w:rsid w:val="005864D5"/>
    <w:rsid w:val="005A7F41"/>
    <w:rsid w:val="005B4B10"/>
    <w:rsid w:val="005B759A"/>
    <w:rsid w:val="005D24DB"/>
    <w:rsid w:val="005D4173"/>
    <w:rsid w:val="005E4334"/>
    <w:rsid w:val="005F0EEF"/>
    <w:rsid w:val="005F5972"/>
    <w:rsid w:val="005F6BBE"/>
    <w:rsid w:val="0060125C"/>
    <w:rsid w:val="0060502D"/>
    <w:rsid w:val="00605E2A"/>
    <w:rsid w:val="00605E51"/>
    <w:rsid w:val="006110ED"/>
    <w:rsid w:val="0063436E"/>
    <w:rsid w:val="00635E45"/>
    <w:rsid w:val="00635E75"/>
    <w:rsid w:val="00644E11"/>
    <w:rsid w:val="00654E7F"/>
    <w:rsid w:val="00661999"/>
    <w:rsid w:val="0067469E"/>
    <w:rsid w:val="006763E2"/>
    <w:rsid w:val="00694CEA"/>
    <w:rsid w:val="006A5DAD"/>
    <w:rsid w:val="006B4851"/>
    <w:rsid w:val="006B6BF4"/>
    <w:rsid w:val="006D32DB"/>
    <w:rsid w:val="006D6672"/>
    <w:rsid w:val="00703857"/>
    <w:rsid w:val="0071030E"/>
    <w:rsid w:val="007212BE"/>
    <w:rsid w:val="00735EFC"/>
    <w:rsid w:val="00752182"/>
    <w:rsid w:val="00752432"/>
    <w:rsid w:val="00756D13"/>
    <w:rsid w:val="007579F4"/>
    <w:rsid w:val="00757F99"/>
    <w:rsid w:val="00760DEC"/>
    <w:rsid w:val="0076302D"/>
    <w:rsid w:val="00764639"/>
    <w:rsid w:val="00766CD3"/>
    <w:rsid w:val="00773983"/>
    <w:rsid w:val="00774FB8"/>
    <w:rsid w:val="007756DF"/>
    <w:rsid w:val="00786AEC"/>
    <w:rsid w:val="007A7C8B"/>
    <w:rsid w:val="007B6A4A"/>
    <w:rsid w:val="007C1B09"/>
    <w:rsid w:val="007C3623"/>
    <w:rsid w:val="007C503D"/>
    <w:rsid w:val="007D3B8A"/>
    <w:rsid w:val="007D64C6"/>
    <w:rsid w:val="007E260B"/>
    <w:rsid w:val="007E31A3"/>
    <w:rsid w:val="007F1E6C"/>
    <w:rsid w:val="00810883"/>
    <w:rsid w:val="00814B8D"/>
    <w:rsid w:val="008220A8"/>
    <w:rsid w:val="00826803"/>
    <w:rsid w:val="0082730A"/>
    <w:rsid w:val="00873609"/>
    <w:rsid w:val="00876787"/>
    <w:rsid w:val="008843F7"/>
    <w:rsid w:val="0088667A"/>
    <w:rsid w:val="00886A4A"/>
    <w:rsid w:val="00892215"/>
    <w:rsid w:val="008B354A"/>
    <w:rsid w:val="008C0680"/>
    <w:rsid w:val="008C1536"/>
    <w:rsid w:val="008C2F94"/>
    <w:rsid w:val="008C3C93"/>
    <w:rsid w:val="008C563F"/>
    <w:rsid w:val="008C7FC1"/>
    <w:rsid w:val="008D1265"/>
    <w:rsid w:val="008D6DF2"/>
    <w:rsid w:val="008E06F1"/>
    <w:rsid w:val="008E6B82"/>
    <w:rsid w:val="008F2B0E"/>
    <w:rsid w:val="008F4EF2"/>
    <w:rsid w:val="00904A8B"/>
    <w:rsid w:val="00912356"/>
    <w:rsid w:val="00921F38"/>
    <w:rsid w:val="0092729C"/>
    <w:rsid w:val="00940F4B"/>
    <w:rsid w:val="00942E1A"/>
    <w:rsid w:val="00944BAA"/>
    <w:rsid w:val="00951263"/>
    <w:rsid w:val="009746EC"/>
    <w:rsid w:val="009848E0"/>
    <w:rsid w:val="00992C7D"/>
    <w:rsid w:val="0099451A"/>
    <w:rsid w:val="009B4E37"/>
    <w:rsid w:val="009B6543"/>
    <w:rsid w:val="00A15138"/>
    <w:rsid w:val="00A16905"/>
    <w:rsid w:val="00A2623D"/>
    <w:rsid w:val="00A34529"/>
    <w:rsid w:val="00A412DB"/>
    <w:rsid w:val="00A43CB4"/>
    <w:rsid w:val="00A47831"/>
    <w:rsid w:val="00A5059B"/>
    <w:rsid w:val="00A63D5B"/>
    <w:rsid w:val="00A654ED"/>
    <w:rsid w:val="00A73F8F"/>
    <w:rsid w:val="00A92F1F"/>
    <w:rsid w:val="00A95155"/>
    <w:rsid w:val="00A97E62"/>
    <w:rsid w:val="00AB4D91"/>
    <w:rsid w:val="00AC05AD"/>
    <w:rsid w:val="00AC13C2"/>
    <w:rsid w:val="00AC69D2"/>
    <w:rsid w:val="00AD04B6"/>
    <w:rsid w:val="00AD35A5"/>
    <w:rsid w:val="00AE2ED0"/>
    <w:rsid w:val="00AF0B50"/>
    <w:rsid w:val="00AF6C2A"/>
    <w:rsid w:val="00B00BDD"/>
    <w:rsid w:val="00B0214B"/>
    <w:rsid w:val="00B0484D"/>
    <w:rsid w:val="00B21798"/>
    <w:rsid w:val="00B23027"/>
    <w:rsid w:val="00B2669C"/>
    <w:rsid w:val="00B45482"/>
    <w:rsid w:val="00B4655A"/>
    <w:rsid w:val="00B473AE"/>
    <w:rsid w:val="00B529FF"/>
    <w:rsid w:val="00B56C25"/>
    <w:rsid w:val="00B8213C"/>
    <w:rsid w:val="00B90264"/>
    <w:rsid w:val="00B91447"/>
    <w:rsid w:val="00B927B7"/>
    <w:rsid w:val="00B9592E"/>
    <w:rsid w:val="00BA0AA4"/>
    <w:rsid w:val="00BA3240"/>
    <w:rsid w:val="00BA37C6"/>
    <w:rsid w:val="00BB47B4"/>
    <w:rsid w:val="00BC2D90"/>
    <w:rsid w:val="00BC35E5"/>
    <w:rsid w:val="00BC559F"/>
    <w:rsid w:val="00BE61D1"/>
    <w:rsid w:val="00BF63C3"/>
    <w:rsid w:val="00BF71D2"/>
    <w:rsid w:val="00C21A2A"/>
    <w:rsid w:val="00C272E3"/>
    <w:rsid w:val="00C31F2F"/>
    <w:rsid w:val="00C34B03"/>
    <w:rsid w:val="00C413B8"/>
    <w:rsid w:val="00C6217F"/>
    <w:rsid w:val="00C632C0"/>
    <w:rsid w:val="00C77B0A"/>
    <w:rsid w:val="00C860E5"/>
    <w:rsid w:val="00C93249"/>
    <w:rsid w:val="00C94602"/>
    <w:rsid w:val="00CC3E60"/>
    <w:rsid w:val="00CE25FA"/>
    <w:rsid w:val="00CE7151"/>
    <w:rsid w:val="00D10CCD"/>
    <w:rsid w:val="00D227BE"/>
    <w:rsid w:val="00D2440B"/>
    <w:rsid w:val="00D277BD"/>
    <w:rsid w:val="00D40227"/>
    <w:rsid w:val="00D41D67"/>
    <w:rsid w:val="00D472F5"/>
    <w:rsid w:val="00D54133"/>
    <w:rsid w:val="00D63BFA"/>
    <w:rsid w:val="00D6781E"/>
    <w:rsid w:val="00D717DB"/>
    <w:rsid w:val="00D73CAF"/>
    <w:rsid w:val="00D8498B"/>
    <w:rsid w:val="00DA0B52"/>
    <w:rsid w:val="00DA16AB"/>
    <w:rsid w:val="00DA1DD6"/>
    <w:rsid w:val="00DB15C8"/>
    <w:rsid w:val="00DB3822"/>
    <w:rsid w:val="00DC26AD"/>
    <w:rsid w:val="00DC52BA"/>
    <w:rsid w:val="00DD67F2"/>
    <w:rsid w:val="00DE0BA8"/>
    <w:rsid w:val="00DE0EFF"/>
    <w:rsid w:val="00DF1134"/>
    <w:rsid w:val="00DF1771"/>
    <w:rsid w:val="00E11E55"/>
    <w:rsid w:val="00E152E3"/>
    <w:rsid w:val="00E22C26"/>
    <w:rsid w:val="00E243FB"/>
    <w:rsid w:val="00E247DB"/>
    <w:rsid w:val="00E25A17"/>
    <w:rsid w:val="00E429ED"/>
    <w:rsid w:val="00E44794"/>
    <w:rsid w:val="00E50B79"/>
    <w:rsid w:val="00E53ECD"/>
    <w:rsid w:val="00E576D8"/>
    <w:rsid w:val="00E61398"/>
    <w:rsid w:val="00E71114"/>
    <w:rsid w:val="00E72A3C"/>
    <w:rsid w:val="00E760DF"/>
    <w:rsid w:val="00E829C9"/>
    <w:rsid w:val="00E834C4"/>
    <w:rsid w:val="00E94D38"/>
    <w:rsid w:val="00EA4DAA"/>
    <w:rsid w:val="00EA51DD"/>
    <w:rsid w:val="00EA55AD"/>
    <w:rsid w:val="00EB1C60"/>
    <w:rsid w:val="00EB536E"/>
    <w:rsid w:val="00EB7559"/>
    <w:rsid w:val="00EC4732"/>
    <w:rsid w:val="00ED22F6"/>
    <w:rsid w:val="00F07B88"/>
    <w:rsid w:val="00F2146A"/>
    <w:rsid w:val="00F25726"/>
    <w:rsid w:val="00F366B3"/>
    <w:rsid w:val="00F44D09"/>
    <w:rsid w:val="00F47403"/>
    <w:rsid w:val="00F47B47"/>
    <w:rsid w:val="00F47FA2"/>
    <w:rsid w:val="00F629BD"/>
    <w:rsid w:val="00F64137"/>
    <w:rsid w:val="00F83893"/>
    <w:rsid w:val="00F94AF7"/>
    <w:rsid w:val="00F94D45"/>
    <w:rsid w:val="00FA0E30"/>
    <w:rsid w:val="00FB319F"/>
    <w:rsid w:val="00FC27FB"/>
    <w:rsid w:val="00FC4643"/>
    <w:rsid w:val="00FC4A32"/>
    <w:rsid w:val="00FC61FB"/>
    <w:rsid w:val="00FC7AC7"/>
    <w:rsid w:val="00FD1FCA"/>
    <w:rsid w:val="00FD4C5F"/>
    <w:rsid w:val="00FD557A"/>
    <w:rsid w:val="00FE6E69"/>
    <w:rsid w:val="00FE741A"/>
    <w:rsid w:val="00FF082B"/>
    <w:rsid w:val="1F26D13B"/>
    <w:rsid w:val="4298CD3A"/>
    <w:rsid w:val="4F9CC5E0"/>
    <w:rsid w:val="6A9815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2B57B3"/>
  <w15:docId w15:val="{BEDD6AB0-C61B-4735-9EF6-D6C831A7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0239"/>
    <w:rPr>
      <w:color w:val="0000FF"/>
      <w:u w:val="single"/>
    </w:rPr>
  </w:style>
  <w:style w:type="paragraph" w:styleId="FootnoteText">
    <w:name w:val="footnote text"/>
    <w:basedOn w:val="Normal"/>
    <w:semiHidden/>
    <w:rsid w:val="002A0239"/>
    <w:rPr>
      <w:sz w:val="20"/>
      <w:szCs w:val="20"/>
    </w:rPr>
  </w:style>
  <w:style w:type="character" w:styleId="FootnoteReference">
    <w:name w:val="footnote reference"/>
    <w:semiHidden/>
    <w:rsid w:val="002A0239"/>
    <w:rPr>
      <w:vertAlign w:val="superscript"/>
    </w:rPr>
  </w:style>
  <w:style w:type="paragraph" w:customStyle="1" w:styleId="Default">
    <w:name w:val="Default"/>
    <w:rsid w:val="002A0239"/>
    <w:pPr>
      <w:autoSpaceDE w:val="0"/>
      <w:autoSpaceDN w:val="0"/>
      <w:adjustRightInd w:val="0"/>
    </w:pPr>
    <w:rPr>
      <w:color w:val="000000"/>
      <w:sz w:val="24"/>
      <w:szCs w:val="24"/>
    </w:rPr>
  </w:style>
  <w:style w:type="table" w:styleId="TableGrid">
    <w:name w:val="Table Grid"/>
    <w:basedOn w:val="TableNormal"/>
    <w:rsid w:val="00876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44E11"/>
    <w:pPr>
      <w:tabs>
        <w:tab w:val="center" w:pos="4320"/>
        <w:tab w:val="right" w:pos="8640"/>
      </w:tabs>
    </w:pPr>
  </w:style>
  <w:style w:type="paragraph" w:styleId="Footer">
    <w:name w:val="footer"/>
    <w:basedOn w:val="Normal"/>
    <w:link w:val="FooterChar"/>
    <w:uiPriority w:val="99"/>
    <w:rsid w:val="00644E11"/>
    <w:pPr>
      <w:tabs>
        <w:tab w:val="center" w:pos="4320"/>
        <w:tab w:val="right" w:pos="8640"/>
      </w:tabs>
    </w:pPr>
  </w:style>
  <w:style w:type="character" w:styleId="FollowedHyperlink">
    <w:name w:val="FollowedHyperlink"/>
    <w:rsid w:val="0063436E"/>
    <w:rPr>
      <w:color w:val="606420"/>
      <w:u w:val="single"/>
    </w:rPr>
  </w:style>
  <w:style w:type="paragraph" w:customStyle="1" w:styleId="BodyTextI2">
    <w:name w:val="Body Text I2"/>
    <w:rsid w:val="00DE0BA8"/>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character" w:styleId="CommentReference">
    <w:name w:val="annotation reference"/>
    <w:uiPriority w:val="99"/>
    <w:rsid w:val="000541E3"/>
    <w:rPr>
      <w:sz w:val="16"/>
      <w:szCs w:val="16"/>
    </w:rPr>
  </w:style>
  <w:style w:type="paragraph" w:styleId="CommentText">
    <w:name w:val="annotation text"/>
    <w:basedOn w:val="Normal"/>
    <w:link w:val="CommentTextChar"/>
    <w:uiPriority w:val="99"/>
    <w:rsid w:val="000541E3"/>
    <w:pPr>
      <w:widowControl w:val="0"/>
      <w:autoSpaceDE w:val="0"/>
      <w:autoSpaceDN w:val="0"/>
      <w:adjustRightInd w:val="0"/>
    </w:pPr>
    <w:rPr>
      <w:sz w:val="20"/>
      <w:szCs w:val="20"/>
    </w:rPr>
  </w:style>
  <w:style w:type="paragraph" w:styleId="BalloonText">
    <w:name w:val="Balloon Text"/>
    <w:basedOn w:val="Normal"/>
    <w:semiHidden/>
    <w:rsid w:val="000541E3"/>
    <w:rPr>
      <w:rFonts w:ascii="Tahoma" w:hAnsi="Tahoma" w:cs="Tahoma"/>
      <w:sz w:val="16"/>
      <w:szCs w:val="16"/>
    </w:rPr>
  </w:style>
  <w:style w:type="paragraph" w:styleId="CommentSubject">
    <w:name w:val="annotation subject"/>
    <w:basedOn w:val="CommentText"/>
    <w:next w:val="CommentText"/>
    <w:semiHidden/>
    <w:rsid w:val="00F94D45"/>
    <w:pPr>
      <w:widowControl/>
      <w:autoSpaceDE/>
      <w:autoSpaceDN/>
      <w:adjustRightInd/>
    </w:pPr>
    <w:rPr>
      <w:b/>
      <w:bCs/>
    </w:rPr>
  </w:style>
  <w:style w:type="character" w:customStyle="1" w:styleId="FooterChar">
    <w:name w:val="Footer Char"/>
    <w:basedOn w:val="DefaultParagraphFont"/>
    <w:link w:val="Footer"/>
    <w:uiPriority w:val="99"/>
    <w:rsid w:val="00BC559F"/>
    <w:rPr>
      <w:sz w:val="24"/>
      <w:szCs w:val="24"/>
    </w:rPr>
  </w:style>
  <w:style w:type="paragraph" w:styleId="Revision">
    <w:name w:val="Revision"/>
    <w:hidden/>
    <w:uiPriority w:val="99"/>
    <w:semiHidden/>
    <w:rsid w:val="0020492C"/>
    <w:rPr>
      <w:sz w:val="24"/>
      <w:szCs w:val="24"/>
    </w:rPr>
  </w:style>
  <w:style w:type="paragraph" w:styleId="ListParagraph">
    <w:name w:val="List Paragraph"/>
    <w:basedOn w:val="Normal"/>
    <w:uiPriority w:val="34"/>
    <w:qFormat/>
    <w:rsid w:val="004268B0"/>
    <w:pPr>
      <w:spacing w:line="276" w:lineRule="auto"/>
      <w:ind w:left="720"/>
      <w:contextualSpacing/>
    </w:pPr>
    <w:rPr>
      <w:rFonts w:eastAsiaTheme="minorHAnsi"/>
      <w:szCs w:val="22"/>
    </w:rPr>
  </w:style>
  <w:style w:type="character" w:customStyle="1" w:styleId="CommentTextChar">
    <w:name w:val="Comment Text Char"/>
    <w:basedOn w:val="DefaultParagraphFont"/>
    <w:link w:val="CommentText"/>
    <w:uiPriority w:val="99"/>
    <w:rsid w:val="00150070"/>
  </w:style>
  <w:style w:type="paragraph" w:customStyle="1" w:styleId="Pa0">
    <w:name w:val="Pa0"/>
    <w:basedOn w:val="Default"/>
    <w:next w:val="Default"/>
    <w:uiPriority w:val="99"/>
    <w:rsid w:val="005D4173"/>
    <w:pPr>
      <w:spacing w:line="221" w:lineRule="atLeast"/>
    </w:pPr>
    <w:rPr>
      <w:rFonts w:ascii="ITC Franklin Gothic Std Book" w:hAnsi="ITC Franklin Gothic Std Book"/>
      <w:color w:val="auto"/>
    </w:rPr>
  </w:style>
  <w:style w:type="character" w:styleId="UnresolvedMention">
    <w:name w:val="Unresolved Mention"/>
    <w:basedOn w:val="DefaultParagraphFont"/>
    <w:uiPriority w:val="99"/>
    <w:semiHidden/>
    <w:unhideWhenUsed/>
    <w:rsid w:val="005864D5"/>
    <w:rPr>
      <w:color w:val="605E5C"/>
      <w:shd w:val="clear" w:color="auto" w:fill="E1DFDD"/>
    </w:rPr>
  </w:style>
  <w:style w:type="paragraph" w:styleId="NoSpacing">
    <w:name w:val="No Spacing"/>
    <w:uiPriority w:val="1"/>
    <w:qFormat/>
    <w:rsid w:val="00FC4A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72029">
      <w:bodyDiv w:val="1"/>
      <w:marLeft w:val="0"/>
      <w:marRight w:val="0"/>
      <w:marTop w:val="0"/>
      <w:marBottom w:val="0"/>
      <w:divBdr>
        <w:top w:val="none" w:sz="0" w:space="0" w:color="auto"/>
        <w:left w:val="none" w:sz="0" w:space="0" w:color="auto"/>
        <w:bottom w:val="none" w:sz="0" w:space="0" w:color="auto"/>
        <w:right w:val="none" w:sz="0" w:space="0" w:color="auto"/>
      </w:divBdr>
    </w:div>
    <w:div w:id="129328684">
      <w:bodyDiv w:val="1"/>
      <w:marLeft w:val="0"/>
      <w:marRight w:val="0"/>
      <w:marTop w:val="0"/>
      <w:marBottom w:val="0"/>
      <w:divBdr>
        <w:top w:val="none" w:sz="0" w:space="0" w:color="auto"/>
        <w:left w:val="none" w:sz="0" w:space="0" w:color="auto"/>
        <w:bottom w:val="none" w:sz="0" w:space="0" w:color="auto"/>
        <w:right w:val="none" w:sz="0" w:space="0" w:color="auto"/>
      </w:divBdr>
    </w:div>
    <w:div w:id="142576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hepatitis/statistics/2018surveillance/pdfs/2018HepSurveillanceRpt.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B8659-6F8D-4D73-BFB1-B470F44C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981</Words>
  <Characters>5950</Characters>
  <Application>Microsoft Office Word</Application>
  <DocSecurity>0</DocSecurity>
  <Lines>49</Lines>
  <Paragraphs>13</Paragraphs>
  <ScaleCrop>false</ScaleCrop>
  <Company>ITSO</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proposal to Scientists preparing ICR for implementing surveillance systems</dc:title>
  <dc:creator>vbs6</dc:creator>
  <cp:lastModifiedBy>Cooley, Laura A. (CDC/DDID/NCHHSTP/DVH)</cp:lastModifiedBy>
  <cp:revision>64</cp:revision>
  <cp:lastPrinted>2015-11-09T21:01:00Z</cp:lastPrinted>
  <dcterms:created xsi:type="dcterms:W3CDTF">2020-11-18T15:30:00Z</dcterms:created>
  <dcterms:modified xsi:type="dcterms:W3CDTF">2021-06-10T00:14:00Z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2020-11-10T21:53:41Z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313ef12a-7c4e-4d14-9e26-0462a3f72b41</vt:lpwstr>
  </property>
  <property fmtid="{D5CDD505-2E9C-101B-9397-08002B2CF9AE}" pid="8" name="MSIP_Label_7b94a7b8-f06c-4dfe-bdcc-9b548fd58c31_ContentBits">
    <vt:lpwstr>0</vt:lpwstr>
  </property>
</Properties>
</file>