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6498" w:rsidP="00796E57" w:rsidRDefault="00B46498" w14:paraId="765E7A80" w14:textId="77777777">
      <w:pPr>
        <w:jc w:val="center"/>
        <w:rPr>
          <w:b/>
        </w:rPr>
      </w:pPr>
    </w:p>
    <w:p w:rsidRPr="008F7801" w:rsidR="00796E57" w:rsidP="00796E57" w:rsidRDefault="00796E57" w14:paraId="218E692D" w14:textId="77777777">
      <w:pPr>
        <w:jc w:val="center"/>
        <w:rPr>
          <w:b/>
        </w:rPr>
      </w:pPr>
      <w:r w:rsidRPr="008F7801">
        <w:rPr>
          <w:b/>
        </w:rPr>
        <w:t xml:space="preserve">Supporting Statement (Part A: Justification) of the </w:t>
      </w:r>
    </w:p>
    <w:p w:rsidRPr="008F7801" w:rsidR="00796E57" w:rsidP="00796E57" w:rsidRDefault="00796E57" w14:paraId="6F65B3BE" w14:textId="77777777">
      <w:pPr>
        <w:jc w:val="center"/>
        <w:rPr>
          <w:b/>
        </w:rPr>
      </w:pPr>
      <w:r w:rsidRPr="008F7801">
        <w:rPr>
          <w:b/>
        </w:rPr>
        <w:t>Request for OMB Review and Approval of</w:t>
      </w:r>
    </w:p>
    <w:p w:rsidRPr="008F7801" w:rsidR="00796E57" w:rsidP="00796E57" w:rsidRDefault="00796E57" w14:paraId="2BAD7C68" w14:textId="77777777">
      <w:pPr>
        <w:jc w:val="center"/>
        <w:rPr>
          <w:b/>
        </w:rPr>
      </w:pPr>
    </w:p>
    <w:p w:rsidRPr="008F7801" w:rsidR="00796E57" w:rsidP="00796E57" w:rsidRDefault="00796E57" w14:paraId="398A6957" w14:textId="77777777">
      <w:pPr>
        <w:jc w:val="center"/>
        <w:rPr>
          <w:b/>
        </w:rPr>
      </w:pPr>
      <w:bookmarkStart w:name="_Hlk63160987" w:id="0"/>
      <w:r w:rsidRPr="008F7801">
        <w:rPr>
          <w:b/>
        </w:rPr>
        <w:t>Environmental Health Specialists Network (EHS-Net) Program</w:t>
      </w:r>
    </w:p>
    <w:bookmarkEnd w:id="0"/>
    <w:p w:rsidRPr="008F7801" w:rsidR="00796E57" w:rsidP="00796E57" w:rsidRDefault="00796E57" w14:paraId="0DF7F3FE" w14:textId="77777777">
      <w:pPr>
        <w:jc w:val="center"/>
        <w:rPr>
          <w:b/>
        </w:rPr>
      </w:pPr>
    </w:p>
    <w:p w:rsidRPr="008F7801" w:rsidR="00796E57" w:rsidP="00796E57" w:rsidRDefault="002A4171" w14:paraId="7C581263" w14:textId="77777777">
      <w:pPr>
        <w:jc w:val="center"/>
        <w:rPr>
          <w:b/>
        </w:rPr>
      </w:pPr>
      <w:r w:rsidRPr="008F7801">
        <w:rPr>
          <w:b/>
        </w:rPr>
        <w:t>Re</w:t>
      </w:r>
      <w:r w:rsidRPr="008F7801" w:rsidR="00213E62">
        <w:rPr>
          <w:b/>
        </w:rPr>
        <w:t>vision</w:t>
      </w:r>
    </w:p>
    <w:p w:rsidRPr="008F7801" w:rsidR="00172712" w:rsidP="00607B34" w:rsidRDefault="00172712" w14:paraId="59C66C3B" w14:textId="77777777">
      <w:pPr>
        <w:jc w:val="center"/>
        <w:rPr>
          <w:b/>
          <w:sz w:val="22"/>
          <w:szCs w:val="22"/>
        </w:rPr>
      </w:pPr>
    </w:p>
    <w:p w:rsidRPr="008F7801" w:rsidR="00172712" w:rsidP="00607B34" w:rsidRDefault="00172712" w14:paraId="2C32EE79" w14:textId="77777777">
      <w:pPr>
        <w:jc w:val="center"/>
        <w:rPr>
          <w:b/>
          <w:sz w:val="22"/>
          <w:szCs w:val="22"/>
        </w:rPr>
      </w:pPr>
    </w:p>
    <w:p w:rsidRPr="008F7801" w:rsidR="00172712" w:rsidP="00612FED" w:rsidRDefault="00172712" w14:paraId="38F36608" w14:textId="77777777">
      <w:pPr>
        <w:jc w:val="right"/>
        <w:rPr>
          <w:b/>
          <w:sz w:val="22"/>
          <w:szCs w:val="22"/>
        </w:rPr>
      </w:pPr>
    </w:p>
    <w:p w:rsidRPr="008F7801" w:rsidR="00A96937" w:rsidP="00B46498" w:rsidRDefault="00A96937" w14:paraId="6C9E2515" w14:textId="77777777">
      <w:pPr>
        <w:rPr>
          <w:b/>
        </w:rPr>
      </w:pPr>
    </w:p>
    <w:p w:rsidRPr="008F7801" w:rsidR="004F05B4" w:rsidP="00796E57" w:rsidRDefault="00607B34" w14:paraId="0A019137" w14:textId="77777777">
      <w:pPr>
        <w:jc w:val="center"/>
        <w:rPr>
          <w:b/>
          <w:sz w:val="22"/>
          <w:szCs w:val="22"/>
        </w:rPr>
      </w:pPr>
      <w:r w:rsidRPr="008F7801">
        <w:rPr>
          <w:b/>
          <w:sz w:val="22"/>
          <w:szCs w:val="22"/>
        </w:rPr>
        <w:t>OMB No. 0920-0792</w:t>
      </w:r>
    </w:p>
    <w:p w:rsidRPr="008F7801" w:rsidR="00887651" w:rsidP="001D05F5" w:rsidRDefault="00607B34" w14:paraId="792CA4BF" w14:textId="77777777">
      <w:pPr>
        <w:jc w:val="center"/>
        <w:rPr>
          <w:b/>
          <w:sz w:val="22"/>
          <w:szCs w:val="22"/>
        </w:rPr>
      </w:pPr>
      <w:r w:rsidRPr="008F7801">
        <w:rPr>
          <w:b/>
          <w:sz w:val="22"/>
          <w:szCs w:val="22"/>
        </w:rPr>
        <w:t>Expiration</w:t>
      </w:r>
      <w:r w:rsidRPr="008F7801" w:rsidR="00172712">
        <w:rPr>
          <w:b/>
          <w:sz w:val="22"/>
          <w:szCs w:val="22"/>
        </w:rPr>
        <w:t xml:space="preserve"> Date: </w:t>
      </w:r>
      <w:r w:rsidRPr="008F7801">
        <w:rPr>
          <w:b/>
          <w:sz w:val="22"/>
          <w:szCs w:val="22"/>
        </w:rPr>
        <w:t xml:space="preserve"> </w:t>
      </w:r>
      <w:r w:rsidRPr="008F7801" w:rsidR="00612FED">
        <w:rPr>
          <w:b/>
          <w:sz w:val="22"/>
          <w:szCs w:val="22"/>
        </w:rPr>
        <w:t>08/31/2021</w:t>
      </w:r>
    </w:p>
    <w:p w:rsidRPr="008F7801" w:rsidR="00830DD9" w:rsidP="00796E57" w:rsidRDefault="00830DD9" w14:paraId="40B93550" w14:textId="77777777">
      <w:pPr>
        <w:jc w:val="center"/>
        <w:rPr>
          <w:sz w:val="22"/>
          <w:szCs w:val="22"/>
        </w:rPr>
      </w:pPr>
      <w:r w:rsidRPr="008F7801">
        <w:rPr>
          <w:sz w:val="22"/>
          <w:szCs w:val="22"/>
        </w:rPr>
        <w:t xml:space="preserve"> </w:t>
      </w:r>
    </w:p>
    <w:p w:rsidRPr="008F7801" w:rsidR="0034639A" w:rsidP="0034639A" w:rsidRDefault="0034639A" w14:paraId="1C3F16B5" w14:textId="77777777">
      <w:pPr>
        <w:jc w:val="center"/>
        <w:rPr>
          <w:b/>
          <w:bCs/>
          <w:sz w:val="22"/>
          <w:szCs w:val="22"/>
        </w:rPr>
      </w:pPr>
    </w:p>
    <w:p w:rsidRPr="008F7801" w:rsidR="0034639A" w:rsidP="0034639A" w:rsidRDefault="0034639A" w14:paraId="3B56CCA9" w14:textId="77777777">
      <w:pPr>
        <w:jc w:val="center"/>
        <w:rPr>
          <w:b/>
          <w:bCs/>
          <w:sz w:val="22"/>
          <w:szCs w:val="22"/>
        </w:rPr>
      </w:pPr>
    </w:p>
    <w:p w:rsidRPr="008F7801" w:rsidR="0034639A" w:rsidP="0034639A" w:rsidRDefault="0034639A" w14:paraId="0BF63DFF" w14:textId="77777777">
      <w:pPr>
        <w:jc w:val="center"/>
        <w:rPr>
          <w:b/>
          <w:bCs/>
          <w:sz w:val="22"/>
          <w:szCs w:val="22"/>
        </w:rPr>
      </w:pPr>
    </w:p>
    <w:p w:rsidRPr="008F7801" w:rsidR="008971BD" w:rsidP="0034639A" w:rsidRDefault="00F03FCB" w14:paraId="00B527DF" w14:textId="77777777">
      <w:pPr>
        <w:jc w:val="center"/>
        <w:rPr>
          <w:b/>
          <w:bCs/>
          <w:sz w:val="22"/>
          <w:szCs w:val="22"/>
        </w:rPr>
      </w:pPr>
      <w:r w:rsidRPr="008F7801">
        <w:rPr>
          <w:b/>
          <w:bCs/>
          <w:sz w:val="22"/>
          <w:szCs w:val="22"/>
        </w:rPr>
        <w:t>July 20, 2021</w:t>
      </w:r>
    </w:p>
    <w:p w:rsidRPr="008F7801" w:rsidR="008971BD" w:rsidP="0034639A" w:rsidRDefault="008971BD" w14:paraId="40C74D62" w14:textId="77777777">
      <w:pPr>
        <w:jc w:val="center"/>
        <w:rPr>
          <w:b/>
          <w:bCs/>
          <w:sz w:val="22"/>
          <w:szCs w:val="22"/>
        </w:rPr>
      </w:pPr>
    </w:p>
    <w:p w:rsidRPr="008F7801" w:rsidR="008971BD" w:rsidP="0034639A" w:rsidRDefault="008971BD" w14:paraId="38F08B5C" w14:textId="77777777">
      <w:pPr>
        <w:jc w:val="center"/>
        <w:rPr>
          <w:b/>
          <w:bCs/>
          <w:sz w:val="22"/>
          <w:szCs w:val="22"/>
        </w:rPr>
      </w:pPr>
    </w:p>
    <w:p w:rsidRPr="008F7801" w:rsidR="008971BD" w:rsidP="0034639A" w:rsidRDefault="008971BD" w14:paraId="7F1F16CB" w14:textId="77777777">
      <w:pPr>
        <w:jc w:val="center"/>
        <w:rPr>
          <w:b/>
          <w:bCs/>
          <w:sz w:val="22"/>
          <w:szCs w:val="22"/>
        </w:rPr>
      </w:pPr>
    </w:p>
    <w:p w:rsidRPr="008F7801" w:rsidR="008971BD" w:rsidP="0034639A" w:rsidRDefault="008971BD" w14:paraId="66BA69CC" w14:textId="77777777">
      <w:pPr>
        <w:jc w:val="center"/>
        <w:rPr>
          <w:b/>
          <w:bCs/>
          <w:sz w:val="22"/>
          <w:szCs w:val="22"/>
        </w:rPr>
      </w:pPr>
    </w:p>
    <w:p w:rsidRPr="008F7801" w:rsidR="008971BD" w:rsidP="0034639A" w:rsidRDefault="008971BD" w14:paraId="1879A149" w14:textId="77777777">
      <w:pPr>
        <w:jc w:val="center"/>
        <w:rPr>
          <w:b/>
          <w:bCs/>
          <w:sz w:val="22"/>
          <w:szCs w:val="22"/>
        </w:rPr>
      </w:pPr>
    </w:p>
    <w:p w:rsidRPr="008F7801" w:rsidR="008971BD" w:rsidP="0034639A" w:rsidRDefault="008971BD" w14:paraId="0D2D2FC2" w14:textId="77777777">
      <w:pPr>
        <w:jc w:val="center"/>
        <w:rPr>
          <w:b/>
          <w:bCs/>
          <w:sz w:val="22"/>
          <w:szCs w:val="22"/>
        </w:rPr>
      </w:pPr>
    </w:p>
    <w:p w:rsidRPr="008F7801" w:rsidR="008971BD" w:rsidP="0034639A" w:rsidRDefault="008971BD" w14:paraId="198DEED6" w14:textId="77777777">
      <w:pPr>
        <w:jc w:val="center"/>
        <w:rPr>
          <w:b/>
          <w:bCs/>
          <w:sz w:val="22"/>
          <w:szCs w:val="22"/>
        </w:rPr>
      </w:pPr>
    </w:p>
    <w:p w:rsidRPr="008F7801" w:rsidR="008971BD" w:rsidP="0034639A" w:rsidRDefault="008971BD" w14:paraId="7510348C" w14:textId="77777777">
      <w:pPr>
        <w:jc w:val="center"/>
        <w:rPr>
          <w:b/>
          <w:bCs/>
          <w:sz w:val="22"/>
          <w:szCs w:val="22"/>
        </w:rPr>
      </w:pPr>
    </w:p>
    <w:p w:rsidRPr="008F7801" w:rsidR="008971BD" w:rsidP="0034639A" w:rsidRDefault="008971BD" w14:paraId="09BCD087" w14:textId="77777777">
      <w:pPr>
        <w:jc w:val="center"/>
        <w:rPr>
          <w:b/>
          <w:bCs/>
          <w:sz w:val="22"/>
          <w:szCs w:val="22"/>
        </w:rPr>
      </w:pPr>
    </w:p>
    <w:p w:rsidRPr="008F7801" w:rsidR="00CD76C5" w:rsidP="009108E5" w:rsidRDefault="00CD76C5" w14:paraId="2B9893A6" w14:textId="77777777">
      <w:pPr>
        <w:rPr>
          <w:b/>
          <w:bCs/>
          <w:sz w:val="22"/>
          <w:szCs w:val="22"/>
        </w:rPr>
      </w:pPr>
    </w:p>
    <w:p w:rsidRPr="008F7801" w:rsidR="008971BD" w:rsidP="00DE6B3E" w:rsidRDefault="00A749EF" w14:paraId="17652185" w14:textId="77777777">
      <w:pPr>
        <w:rPr>
          <w:b/>
          <w:bCs/>
          <w:sz w:val="22"/>
          <w:szCs w:val="22"/>
        </w:rPr>
      </w:pPr>
      <w:r w:rsidRPr="008F7801">
        <w:rPr>
          <w:b/>
          <w:bCs/>
          <w:sz w:val="22"/>
          <w:szCs w:val="22"/>
        </w:rPr>
        <w:t>Laura Brown</w:t>
      </w:r>
      <w:r w:rsidRPr="008F7801" w:rsidR="00C53D80">
        <w:rPr>
          <w:b/>
          <w:bCs/>
          <w:sz w:val="22"/>
          <w:szCs w:val="22"/>
        </w:rPr>
        <w:t>, Ph.D.</w:t>
      </w:r>
    </w:p>
    <w:p w:rsidRPr="008F7801" w:rsidR="00DE6B3E" w:rsidP="00DE6B3E" w:rsidRDefault="00DE6B3E" w14:paraId="1DC3B978" w14:textId="77777777">
      <w:pPr>
        <w:rPr>
          <w:b/>
          <w:bCs/>
          <w:sz w:val="22"/>
          <w:szCs w:val="22"/>
        </w:rPr>
      </w:pPr>
      <w:r w:rsidRPr="008F7801">
        <w:rPr>
          <w:b/>
          <w:bCs/>
          <w:sz w:val="22"/>
          <w:szCs w:val="22"/>
        </w:rPr>
        <w:t>EHS-Net</w:t>
      </w:r>
    </w:p>
    <w:p w:rsidRPr="008F7801" w:rsidR="0034639A" w:rsidP="008971BD" w:rsidRDefault="0034639A" w14:paraId="78AEF560" w14:textId="77777777">
      <w:pPr>
        <w:rPr>
          <w:b/>
          <w:bCs/>
          <w:sz w:val="22"/>
          <w:szCs w:val="22"/>
        </w:rPr>
      </w:pPr>
      <w:r w:rsidRPr="008F7801">
        <w:rPr>
          <w:b/>
          <w:bCs/>
          <w:sz w:val="22"/>
          <w:szCs w:val="22"/>
        </w:rPr>
        <w:t>Centers for Disease Control and Prevention</w:t>
      </w:r>
    </w:p>
    <w:p w:rsidRPr="008F7801" w:rsidR="0034639A" w:rsidP="008971BD" w:rsidRDefault="0034639A" w14:paraId="6B085A56" w14:textId="77777777">
      <w:pPr>
        <w:rPr>
          <w:b/>
          <w:bCs/>
          <w:sz w:val="22"/>
          <w:szCs w:val="22"/>
        </w:rPr>
      </w:pPr>
      <w:r w:rsidRPr="008F7801">
        <w:rPr>
          <w:b/>
          <w:bCs/>
          <w:sz w:val="22"/>
          <w:szCs w:val="22"/>
        </w:rPr>
        <w:t>National Center for Environmental Health</w:t>
      </w:r>
    </w:p>
    <w:p w:rsidRPr="008F7801" w:rsidR="00725996" w:rsidP="008971BD" w:rsidRDefault="0034639A" w14:paraId="3A7E75D3" w14:textId="77777777">
      <w:pPr>
        <w:rPr>
          <w:b/>
          <w:bCs/>
          <w:sz w:val="22"/>
          <w:szCs w:val="22"/>
        </w:rPr>
      </w:pPr>
      <w:r w:rsidRPr="008F7801">
        <w:rPr>
          <w:b/>
          <w:bCs/>
          <w:sz w:val="22"/>
          <w:szCs w:val="22"/>
        </w:rPr>
        <w:t>Emergency and Environmental Health Services</w:t>
      </w:r>
    </w:p>
    <w:p w:rsidRPr="008F7801" w:rsidR="0034639A" w:rsidP="008971BD" w:rsidRDefault="0034639A" w14:paraId="207AFEBD" w14:textId="77777777">
      <w:pPr>
        <w:rPr>
          <w:b/>
          <w:bCs/>
          <w:sz w:val="22"/>
          <w:szCs w:val="22"/>
        </w:rPr>
      </w:pPr>
      <w:r w:rsidRPr="008F7801">
        <w:rPr>
          <w:b/>
          <w:bCs/>
          <w:sz w:val="22"/>
          <w:szCs w:val="22"/>
        </w:rPr>
        <w:t>Environmental Health Services Branch</w:t>
      </w:r>
    </w:p>
    <w:p w:rsidRPr="008F7801" w:rsidR="0034639A" w:rsidP="008971BD" w:rsidRDefault="0034639A" w14:paraId="298B5F65" w14:textId="77777777">
      <w:pPr>
        <w:rPr>
          <w:b/>
          <w:bCs/>
          <w:sz w:val="22"/>
          <w:szCs w:val="22"/>
        </w:rPr>
      </w:pPr>
      <w:r w:rsidRPr="008F7801">
        <w:rPr>
          <w:b/>
          <w:bCs/>
          <w:sz w:val="22"/>
          <w:szCs w:val="22"/>
        </w:rPr>
        <w:t>4770 Buford Highway</w:t>
      </w:r>
    </w:p>
    <w:p w:rsidRPr="008F7801" w:rsidR="0034639A" w:rsidP="008971BD" w:rsidRDefault="0034639A" w14:paraId="62D76B26" w14:textId="77777777">
      <w:pPr>
        <w:rPr>
          <w:b/>
          <w:bCs/>
          <w:sz w:val="22"/>
          <w:szCs w:val="22"/>
        </w:rPr>
      </w:pPr>
      <w:r w:rsidRPr="008F7801">
        <w:rPr>
          <w:b/>
          <w:bCs/>
          <w:sz w:val="22"/>
          <w:szCs w:val="22"/>
        </w:rPr>
        <w:t>Atlanta, GA 30341-3724</w:t>
      </w:r>
    </w:p>
    <w:p w:rsidRPr="008F7801" w:rsidR="00DE6B3E" w:rsidP="00DE6B3E" w:rsidRDefault="00A749EF" w14:paraId="7D367940" w14:textId="77777777">
      <w:pPr>
        <w:rPr>
          <w:b/>
          <w:bCs/>
          <w:sz w:val="22"/>
          <w:szCs w:val="22"/>
        </w:rPr>
      </w:pPr>
      <w:hyperlink w:history="1" r:id="rId8">
        <w:r w:rsidRPr="008F7801">
          <w:rPr>
            <w:rStyle w:val="Hyperlink"/>
            <w:b/>
            <w:bCs/>
            <w:color w:val="auto"/>
            <w:sz w:val="22"/>
            <w:szCs w:val="22"/>
            <w:u w:val="none"/>
          </w:rPr>
          <w:t>lrg0@cdc.gov</w:t>
        </w:r>
      </w:hyperlink>
    </w:p>
    <w:p w:rsidRPr="008F7801" w:rsidR="00DE6B3E" w:rsidP="00DE6B3E" w:rsidRDefault="00A749EF" w14:paraId="2DD69465" w14:textId="77777777">
      <w:pPr>
        <w:rPr>
          <w:b/>
          <w:bCs/>
          <w:sz w:val="22"/>
          <w:szCs w:val="22"/>
        </w:rPr>
      </w:pPr>
      <w:r w:rsidRPr="008F7801">
        <w:rPr>
          <w:b/>
          <w:bCs/>
          <w:sz w:val="22"/>
          <w:szCs w:val="22"/>
        </w:rPr>
        <w:t>770-488-433</w:t>
      </w:r>
      <w:r w:rsidRPr="008F7801" w:rsidR="00DE6B3E">
        <w:rPr>
          <w:b/>
          <w:bCs/>
          <w:sz w:val="22"/>
          <w:szCs w:val="22"/>
        </w:rPr>
        <w:t>2</w:t>
      </w:r>
    </w:p>
    <w:p w:rsidRPr="008F7801" w:rsidR="00DE6B3E" w:rsidP="00DE6B3E" w:rsidRDefault="00DE6B3E" w14:paraId="1C07C22E" w14:textId="77777777">
      <w:pPr>
        <w:jc w:val="center"/>
        <w:rPr>
          <w:b/>
          <w:bCs/>
          <w:sz w:val="22"/>
          <w:szCs w:val="22"/>
        </w:rPr>
      </w:pPr>
    </w:p>
    <w:p w:rsidRPr="008F7801" w:rsidR="00B267B6" w:rsidP="0085083C" w:rsidRDefault="0034639A" w14:paraId="70B1303B" w14:textId="77777777">
      <w:pPr>
        <w:jc w:val="center"/>
        <w:rPr>
          <w:b/>
          <w:sz w:val="22"/>
          <w:szCs w:val="22"/>
        </w:rPr>
      </w:pPr>
      <w:r w:rsidRPr="008F7801">
        <w:rPr>
          <w:sz w:val="22"/>
          <w:szCs w:val="22"/>
        </w:rPr>
        <w:br w:type="page"/>
      </w:r>
      <w:r w:rsidRPr="008F7801" w:rsidR="00D21239">
        <w:rPr>
          <w:b/>
          <w:sz w:val="22"/>
          <w:szCs w:val="22"/>
        </w:rPr>
        <w:lastRenderedPageBreak/>
        <w:t>Table of Contents</w:t>
      </w:r>
    </w:p>
    <w:tbl>
      <w:tblPr>
        <w:tblW w:w="10007" w:type="dxa"/>
        <w:tblInd w:w="-166" w:type="dxa"/>
        <w:tblLook w:val="01E0" w:firstRow="1" w:lastRow="1" w:firstColumn="1" w:lastColumn="1" w:noHBand="0" w:noVBand="0"/>
      </w:tblPr>
      <w:tblGrid>
        <w:gridCol w:w="9014"/>
        <w:gridCol w:w="993"/>
      </w:tblGrid>
      <w:tr w:rsidRPr="008F7801" w:rsidR="00D21239" w:rsidTr="0085083C" w14:paraId="47F497B8" w14:textId="77777777">
        <w:tc>
          <w:tcPr>
            <w:tcW w:w="9014" w:type="dxa"/>
            <w:tcMar>
              <w:left w:w="14" w:type="dxa"/>
              <w:right w:w="14" w:type="dxa"/>
            </w:tcMar>
          </w:tcPr>
          <w:p w:rsidRPr="008F7801" w:rsidR="00D21239" w:rsidP="00D21239" w:rsidRDefault="00E527D8" w14:paraId="58943940" w14:textId="77777777">
            <w:pPr>
              <w:rPr>
                <w:sz w:val="22"/>
                <w:szCs w:val="22"/>
              </w:rPr>
            </w:pPr>
            <w:r w:rsidRPr="008F7801">
              <w:rPr>
                <w:sz w:val="22"/>
                <w:szCs w:val="22"/>
              </w:rPr>
              <w:t>A.</w:t>
            </w:r>
            <w:r w:rsidRPr="008F7801" w:rsidR="00D21239">
              <w:rPr>
                <w:sz w:val="22"/>
                <w:szCs w:val="22"/>
              </w:rPr>
              <w:t xml:space="preserve"> Justification</w:t>
            </w:r>
            <w:r w:rsidRPr="008F7801">
              <w:rPr>
                <w:sz w:val="22"/>
                <w:szCs w:val="22"/>
              </w:rPr>
              <w:t>………………………………………………………………………...</w:t>
            </w:r>
            <w:r w:rsidRPr="008F7801" w:rsidR="002F2275">
              <w:rPr>
                <w:sz w:val="22"/>
                <w:szCs w:val="22"/>
              </w:rPr>
              <w:t>............</w:t>
            </w:r>
            <w:r w:rsidRPr="008F7801" w:rsidR="003A5442">
              <w:rPr>
                <w:sz w:val="22"/>
                <w:szCs w:val="22"/>
              </w:rPr>
              <w:t>.</w:t>
            </w:r>
          </w:p>
        </w:tc>
        <w:tc>
          <w:tcPr>
            <w:tcW w:w="993" w:type="dxa"/>
            <w:tcMar>
              <w:left w:w="14" w:type="dxa"/>
              <w:right w:w="14" w:type="dxa"/>
            </w:tcMar>
          </w:tcPr>
          <w:p w:rsidRPr="008F7801" w:rsidR="00D21239" w:rsidP="00D21239" w:rsidRDefault="00796E57" w14:paraId="496522CB" w14:textId="77777777">
            <w:pPr>
              <w:rPr>
                <w:sz w:val="22"/>
                <w:szCs w:val="22"/>
              </w:rPr>
            </w:pPr>
            <w:r w:rsidRPr="008F7801">
              <w:rPr>
                <w:sz w:val="22"/>
                <w:szCs w:val="22"/>
              </w:rPr>
              <w:t>3</w:t>
            </w:r>
          </w:p>
        </w:tc>
      </w:tr>
      <w:tr w:rsidRPr="008F7801" w:rsidR="00D21239" w:rsidTr="0085083C" w14:paraId="10F6A43E" w14:textId="77777777">
        <w:tc>
          <w:tcPr>
            <w:tcW w:w="9014" w:type="dxa"/>
            <w:tcMar>
              <w:left w:w="14" w:type="dxa"/>
              <w:right w:w="14" w:type="dxa"/>
            </w:tcMar>
          </w:tcPr>
          <w:p w:rsidRPr="008F7801" w:rsidR="00D21239" w:rsidP="007B144E" w:rsidRDefault="00D21239" w14:paraId="0D6D3CBF" w14:textId="77777777">
            <w:pPr>
              <w:ind w:left="360"/>
              <w:rPr>
                <w:sz w:val="22"/>
                <w:szCs w:val="22"/>
              </w:rPr>
            </w:pPr>
            <w:r w:rsidRPr="008F7801">
              <w:rPr>
                <w:sz w:val="22"/>
                <w:szCs w:val="22"/>
              </w:rPr>
              <w:t>1. Circumstances Making the Collection of Information Necessary</w:t>
            </w:r>
            <w:r w:rsidRPr="008F7801" w:rsidR="00E527D8">
              <w:rPr>
                <w:sz w:val="22"/>
                <w:szCs w:val="22"/>
              </w:rPr>
              <w:t>……………………....</w:t>
            </w:r>
          </w:p>
        </w:tc>
        <w:tc>
          <w:tcPr>
            <w:tcW w:w="993" w:type="dxa"/>
            <w:tcMar>
              <w:left w:w="14" w:type="dxa"/>
              <w:right w:w="14" w:type="dxa"/>
            </w:tcMar>
          </w:tcPr>
          <w:p w:rsidRPr="008F7801" w:rsidR="00D21239" w:rsidP="00D21239" w:rsidRDefault="00A30F9C" w14:paraId="32C02921" w14:textId="77777777">
            <w:pPr>
              <w:rPr>
                <w:sz w:val="22"/>
                <w:szCs w:val="22"/>
              </w:rPr>
            </w:pPr>
            <w:r w:rsidRPr="008F7801">
              <w:rPr>
                <w:sz w:val="22"/>
                <w:szCs w:val="22"/>
              </w:rPr>
              <w:t>5</w:t>
            </w:r>
          </w:p>
        </w:tc>
      </w:tr>
      <w:tr w:rsidRPr="008F7801" w:rsidR="00D21239" w:rsidTr="0085083C" w14:paraId="69CBADAC" w14:textId="77777777">
        <w:tc>
          <w:tcPr>
            <w:tcW w:w="9014" w:type="dxa"/>
            <w:tcMar>
              <w:left w:w="14" w:type="dxa"/>
              <w:right w:w="14" w:type="dxa"/>
            </w:tcMar>
          </w:tcPr>
          <w:p w:rsidRPr="008F7801" w:rsidR="00D21239" w:rsidP="007B144E" w:rsidRDefault="00D21239" w14:paraId="61079C6A" w14:textId="77777777">
            <w:pPr>
              <w:ind w:left="360"/>
              <w:rPr>
                <w:sz w:val="22"/>
                <w:szCs w:val="22"/>
              </w:rPr>
            </w:pPr>
            <w:r w:rsidRPr="008F7801">
              <w:rPr>
                <w:sz w:val="22"/>
                <w:szCs w:val="22"/>
              </w:rPr>
              <w:t>2. Purpose and Use of Information Collection</w:t>
            </w:r>
            <w:r w:rsidRPr="008F7801" w:rsidR="00E527D8">
              <w:rPr>
                <w:sz w:val="22"/>
                <w:szCs w:val="22"/>
              </w:rPr>
              <w:t>…………………………………………</w:t>
            </w:r>
            <w:proofErr w:type="gramStart"/>
            <w:r w:rsidRPr="008F7801" w:rsidR="00E527D8">
              <w:rPr>
                <w:sz w:val="22"/>
                <w:szCs w:val="22"/>
              </w:rPr>
              <w:t>…..</w:t>
            </w:r>
            <w:proofErr w:type="gramEnd"/>
          </w:p>
        </w:tc>
        <w:tc>
          <w:tcPr>
            <w:tcW w:w="993" w:type="dxa"/>
            <w:tcMar>
              <w:left w:w="14" w:type="dxa"/>
              <w:right w:w="14" w:type="dxa"/>
            </w:tcMar>
          </w:tcPr>
          <w:p w:rsidRPr="008F7801" w:rsidR="00D21239" w:rsidP="00D21239" w:rsidRDefault="00A30F9C" w14:paraId="7C0869B1" w14:textId="77777777">
            <w:pPr>
              <w:rPr>
                <w:sz w:val="22"/>
                <w:szCs w:val="22"/>
              </w:rPr>
            </w:pPr>
            <w:r w:rsidRPr="008F7801">
              <w:rPr>
                <w:sz w:val="22"/>
                <w:szCs w:val="22"/>
              </w:rPr>
              <w:t>7</w:t>
            </w:r>
          </w:p>
        </w:tc>
      </w:tr>
      <w:tr w:rsidRPr="008F7801" w:rsidR="00D21239" w:rsidTr="0085083C" w14:paraId="4C1C7300" w14:textId="77777777">
        <w:tc>
          <w:tcPr>
            <w:tcW w:w="9014" w:type="dxa"/>
            <w:tcMar>
              <w:left w:w="14" w:type="dxa"/>
              <w:right w:w="14" w:type="dxa"/>
            </w:tcMar>
          </w:tcPr>
          <w:p w:rsidRPr="008F7801" w:rsidR="00D21239" w:rsidP="007B144E" w:rsidRDefault="00D21239" w14:paraId="45D2A1C9" w14:textId="77777777">
            <w:pPr>
              <w:ind w:left="360"/>
              <w:rPr>
                <w:sz w:val="22"/>
                <w:szCs w:val="22"/>
              </w:rPr>
            </w:pPr>
            <w:r w:rsidRPr="008F7801">
              <w:rPr>
                <w:sz w:val="22"/>
                <w:szCs w:val="22"/>
              </w:rPr>
              <w:t>3. Use of Improved Information Technology and Burden Reduction</w:t>
            </w:r>
            <w:r w:rsidRPr="008F7801" w:rsidR="00E527D8">
              <w:rPr>
                <w:sz w:val="22"/>
                <w:szCs w:val="22"/>
              </w:rPr>
              <w:t>…………………</w:t>
            </w:r>
            <w:proofErr w:type="gramStart"/>
            <w:r w:rsidRPr="008F7801" w:rsidR="00E527D8">
              <w:rPr>
                <w:sz w:val="22"/>
                <w:szCs w:val="22"/>
              </w:rPr>
              <w:t>…..</w:t>
            </w:r>
            <w:proofErr w:type="gramEnd"/>
          </w:p>
        </w:tc>
        <w:tc>
          <w:tcPr>
            <w:tcW w:w="993" w:type="dxa"/>
            <w:tcMar>
              <w:left w:w="14" w:type="dxa"/>
              <w:right w:w="14" w:type="dxa"/>
            </w:tcMar>
          </w:tcPr>
          <w:p w:rsidRPr="008F7801" w:rsidR="00D21239" w:rsidP="00D21239" w:rsidRDefault="00A30F9C" w14:paraId="3C9570FD" w14:textId="77777777">
            <w:pPr>
              <w:rPr>
                <w:sz w:val="22"/>
                <w:szCs w:val="22"/>
              </w:rPr>
            </w:pPr>
            <w:r w:rsidRPr="008F7801">
              <w:rPr>
                <w:sz w:val="22"/>
                <w:szCs w:val="22"/>
              </w:rPr>
              <w:t>7</w:t>
            </w:r>
          </w:p>
        </w:tc>
      </w:tr>
      <w:tr w:rsidRPr="008F7801" w:rsidR="00D21239" w:rsidTr="0085083C" w14:paraId="536E5C66" w14:textId="77777777">
        <w:tc>
          <w:tcPr>
            <w:tcW w:w="9014" w:type="dxa"/>
            <w:tcMar>
              <w:left w:w="14" w:type="dxa"/>
              <w:right w:w="14" w:type="dxa"/>
            </w:tcMar>
          </w:tcPr>
          <w:p w:rsidRPr="008F7801" w:rsidR="00D21239" w:rsidP="007B144E" w:rsidRDefault="00D21239" w14:paraId="7A749FB6" w14:textId="77777777">
            <w:pPr>
              <w:ind w:left="360"/>
              <w:rPr>
                <w:sz w:val="22"/>
                <w:szCs w:val="22"/>
              </w:rPr>
            </w:pPr>
            <w:r w:rsidRPr="008F7801">
              <w:rPr>
                <w:sz w:val="22"/>
                <w:szCs w:val="22"/>
              </w:rPr>
              <w:t>4. Efforts to Identify Duplication and Use of Similar Information</w:t>
            </w:r>
            <w:r w:rsidRPr="008F7801" w:rsidR="00E527D8">
              <w:rPr>
                <w:sz w:val="22"/>
                <w:szCs w:val="22"/>
              </w:rPr>
              <w:t>………………………...</w:t>
            </w:r>
          </w:p>
        </w:tc>
        <w:tc>
          <w:tcPr>
            <w:tcW w:w="993" w:type="dxa"/>
            <w:tcMar>
              <w:left w:w="14" w:type="dxa"/>
              <w:right w:w="14" w:type="dxa"/>
            </w:tcMar>
          </w:tcPr>
          <w:p w:rsidRPr="008F7801" w:rsidR="00D21239" w:rsidP="00D21239" w:rsidRDefault="00A30F9C" w14:paraId="67200BB7" w14:textId="77777777">
            <w:pPr>
              <w:rPr>
                <w:sz w:val="22"/>
                <w:szCs w:val="22"/>
              </w:rPr>
            </w:pPr>
            <w:r w:rsidRPr="008F7801">
              <w:rPr>
                <w:sz w:val="22"/>
                <w:szCs w:val="22"/>
              </w:rPr>
              <w:t>8</w:t>
            </w:r>
          </w:p>
        </w:tc>
      </w:tr>
      <w:tr w:rsidRPr="008F7801" w:rsidR="00D21239" w:rsidTr="0085083C" w14:paraId="0FE324A8" w14:textId="77777777">
        <w:tc>
          <w:tcPr>
            <w:tcW w:w="9014" w:type="dxa"/>
            <w:tcMar>
              <w:left w:w="14" w:type="dxa"/>
              <w:right w:w="14" w:type="dxa"/>
            </w:tcMar>
          </w:tcPr>
          <w:p w:rsidRPr="008F7801" w:rsidR="00D21239" w:rsidP="007B144E" w:rsidRDefault="00D21239" w14:paraId="4BDB84A1" w14:textId="77777777">
            <w:pPr>
              <w:ind w:left="360"/>
              <w:rPr>
                <w:sz w:val="22"/>
                <w:szCs w:val="22"/>
              </w:rPr>
            </w:pPr>
            <w:r w:rsidRPr="008F7801">
              <w:rPr>
                <w:sz w:val="22"/>
                <w:szCs w:val="22"/>
              </w:rPr>
              <w:t>5. Impact on Small Businesses or Other Small Entities</w:t>
            </w:r>
            <w:r w:rsidRPr="008F7801" w:rsidR="00E527D8">
              <w:rPr>
                <w:sz w:val="22"/>
                <w:szCs w:val="22"/>
              </w:rPr>
              <w:t>……………………………………</w:t>
            </w:r>
          </w:p>
        </w:tc>
        <w:tc>
          <w:tcPr>
            <w:tcW w:w="993" w:type="dxa"/>
            <w:tcMar>
              <w:left w:w="14" w:type="dxa"/>
              <w:right w:w="14" w:type="dxa"/>
            </w:tcMar>
          </w:tcPr>
          <w:p w:rsidRPr="008F7801" w:rsidR="00D21239" w:rsidP="00D21239" w:rsidRDefault="00A30F9C" w14:paraId="3F7BEA95" w14:textId="77777777">
            <w:pPr>
              <w:rPr>
                <w:sz w:val="22"/>
                <w:szCs w:val="22"/>
              </w:rPr>
            </w:pPr>
            <w:r w:rsidRPr="008F7801">
              <w:rPr>
                <w:sz w:val="22"/>
                <w:szCs w:val="22"/>
              </w:rPr>
              <w:t>8</w:t>
            </w:r>
          </w:p>
        </w:tc>
      </w:tr>
      <w:tr w:rsidRPr="008F7801" w:rsidR="00D21239" w:rsidTr="0085083C" w14:paraId="5A7B9CD3" w14:textId="77777777">
        <w:tc>
          <w:tcPr>
            <w:tcW w:w="9014" w:type="dxa"/>
            <w:tcMar>
              <w:left w:w="14" w:type="dxa"/>
              <w:right w:w="14" w:type="dxa"/>
            </w:tcMar>
          </w:tcPr>
          <w:p w:rsidRPr="008F7801" w:rsidR="00D21239" w:rsidP="007B144E" w:rsidRDefault="00D21239" w14:paraId="1802024C" w14:textId="77777777">
            <w:pPr>
              <w:ind w:left="360"/>
              <w:rPr>
                <w:sz w:val="22"/>
                <w:szCs w:val="22"/>
              </w:rPr>
            </w:pPr>
            <w:r w:rsidRPr="008F7801">
              <w:rPr>
                <w:sz w:val="22"/>
                <w:szCs w:val="22"/>
              </w:rPr>
              <w:t>6. Consequences of Collecting the Information Less Frequently</w:t>
            </w:r>
            <w:r w:rsidRPr="008F7801" w:rsidR="00E527D8">
              <w:rPr>
                <w:sz w:val="22"/>
                <w:szCs w:val="22"/>
              </w:rPr>
              <w:t>………………………….</w:t>
            </w:r>
          </w:p>
        </w:tc>
        <w:tc>
          <w:tcPr>
            <w:tcW w:w="993" w:type="dxa"/>
            <w:tcMar>
              <w:left w:w="14" w:type="dxa"/>
              <w:right w:w="14" w:type="dxa"/>
            </w:tcMar>
          </w:tcPr>
          <w:p w:rsidRPr="008F7801" w:rsidR="00D21239" w:rsidP="00D21239" w:rsidRDefault="00A30F9C" w14:paraId="201ED91B" w14:textId="77777777">
            <w:pPr>
              <w:rPr>
                <w:sz w:val="22"/>
                <w:szCs w:val="22"/>
              </w:rPr>
            </w:pPr>
            <w:r w:rsidRPr="008F7801">
              <w:rPr>
                <w:sz w:val="22"/>
                <w:szCs w:val="22"/>
              </w:rPr>
              <w:t>8</w:t>
            </w:r>
          </w:p>
        </w:tc>
      </w:tr>
      <w:tr w:rsidRPr="008F7801" w:rsidR="00D21239" w:rsidTr="0085083C" w14:paraId="4296E024" w14:textId="77777777">
        <w:tc>
          <w:tcPr>
            <w:tcW w:w="9014" w:type="dxa"/>
            <w:tcMar>
              <w:left w:w="14" w:type="dxa"/>
              <w:right w:w="14" w:type="dxa"/>
            </w:tcMar>
          </w:tcPr>
          <w:p w:rsidRPr="008F7801" w:rsidR="00D21239" w:rsidP="007B144E" w:rsidRDefault="00D21239" w14:paraId="533C3773" w14:textId="77777777">
            <w:pPr>
              <w:ind w:left="360"/>
              <w:rPr>
                <w:sz w:val="22"/>
                <w:szCs w:val="22"/>
              </w:rPr>
            </w:pPr>
            <w:r w:rsidRPr="008F7801">
              <w:rPr>
                <w:sz w:val="22"/>
                <w:szCs w:val="22"/>
              </w:rPr>
              <w:t>7. Special Circumstances Related to the Guidelines of 5 CFR 1320.5</w:t>
            </w:r>
            <w:r w:rsidRPr="008F7801" w:rsidR="00E527D8">
              <w:rPr>
                <w:sz w:val="22"/>
                <w:szCs w:val="22"/>
              </w:rPr>
              <w:t>…………………….</w:t>
            </w:r>
          </w:p>
        </w:tc>
        <w:tc>
          <w:tcPr>
            <w:tcW w:w="993" w:type="dxa"/>
            <w:tcMar>
              <w:left w:w="14" w:type="dxa"/>
              <w:right w:w="14" w:type="dxa"/>
            </w:tcMar>
          </w:tcPr>
          <w:p w:rsidRPr="008F7801" w:rsidR="00D21239" w:rsidP="00D21239" w:rsidRDefault="00A30F9C" w14:paraId="482806BA" w14:textId="77777777">
            <w:pPr>
              <w:rPr>
                <w:sz w:val="22"/>
                <w:szCs w:val="22"/>
              </w:rPr>
            </w:pPr>
            <w:r w:rsidRPr="008F7801">
              <w:rPr>
                <w:sz w:val="22"/>
                <w:szCs w:val="22"/>
              </w:rPr>
              <w:t>8</w:t>
            </w:r>
          </w:p>
        </w:tc>
      </w:tr>
      <w:tr w:rsidRPr="008F7801" w:rsidR="00D21239" w:rsidTr="0085083C" w14:paraId="6F8A64FB" w14:textId="77777777">
        <w:tc>
          <w:tcPr>
            <w:tcW w:w="9014" w:type="dxa"/>
            <w:tcMar>
              <w:left w:w="14" w:type="dxa"/>
              <w:right w:w="14" w:type="dxa"/>
            </w:tcMar>
          </w:tcPr>
          <w:p w:rsidRPr="008F7801" w:rsidR="00D21239" w:rsidP="007B144E" w:rsidRDefault="00D21239" w14:paraId="3121A55D" w14:textId="77777777">
            <w:pPr>
              <w:ind w:left="720" w:hanging="360"/>
              <w:rPr>
                <w:sz w:val="22"/>
                <w:szCs w:val="22"/>
              </w:rPr>
            </w:pPr>
            <w:r w:rsidRPr="008F7801">
              <w:rPr>
                <w:sz w:val="22"/>
                <w:szCs w:val="22"/>
              </w:rPr>
              <w:t>8. Comments in Response to the Federal Register Notice and Efforts to Consult Outside the Agency</w:t>
            </w:r>
            <w:r w:rsidRPr="008F7801" w:rsidR="00E527D8">
              <w:rPr>
                <w:sz w:val="22"/>
                <w:szCs w:val="22"/>
              </w:rPr>
              <w:t>…………………………………………………………………………</w:t>
            </w:r>
            <w:proofErr w:type="gramStart"/>
            <w:r w:rsidRPr="008F7801" w:rsidR="00E527D8">
              <w:rPr>
                <w:sz w:val="22"/>
                <w:szCs w:val="22"/>
              </w:rPr>
              <w:t>…..</w:t>
            </w:r>
            <w:proofErr w:type="gramEnd"/>
          </w:p>
        </w:tc>
        <w:tc>
          <w:tcPr>
            <w:tcW w:w="993" w:type="dxa"/>
            <w:tcMar>
              <w:left w:w="14" w:type="dxa"/>
              <w:right w:w="14" w:type="dxa"/>
            </w:tcMar>
            <w:vAlign w:val="bottom"/>
          </w:tcPr>
          <w:p w:rsidRPr="008F7801" w:rsidR="00D21239" w:rsidP="00D21239" w:rsidRDefault="00A30F9C" w14:paraId="72D1A3EB" w14:textId="77777777">
            <w:pPr>
              <w:rPr>
                <w:sz w:val="22"/>
                <w:szCs w:val="22"/>
              </w:rPr>
            </w:pPr>
            <w:r w:rsidRPr="008F7801">
              <w:rPr>
                <w:sz w:val="22"/>
                <w:szCs w:val="22"/>
              </w:rPr>
              <w:t>8</w:t>
            </w:r>
          </w:p>
        </w:tc>
      </w:tr>
      <w:tr w:rsidRPr="008F7801" w:rsidR="00D21239" w:rsidTr="0085083C" w14:paraId="798E6C46" w14:textId="77777777">
        <w:tc>
          <w:tcPr>
            <w:tcW w:w="9014" w:type="dxa"/>
            <w:tcMar>
              <w:left w:w="14" w:type="dxa"/>
              <w:right w:w="14" w:type="dxa"/>
            </w:tcMar>
          </w:tcPr>
          <w:p w:rsidRPr="008F7801" w:rsidR="00D21239" w:rsidP="007B144E" w:rsidRDefault="00D21239" w14:paraId="2B50DFB4" w14:textId="77777777">
            <w:pPr>
              <w:ind w:left="360"/>
              <w:rPr>
                <w:sz w:val="22"/>
                <w:szCs w:val="22"/>
              </w:rPr>
            </w:pPr>
            <w:r w:rsidRPr="008F7801">
              <w:rPr>
                <w:sz w:val="22"/>
                <w:szCs w:val="22"/>
              </w:rPr>
              <w:t>9. Explanation of Any Payment or Gift to Respondents</w:t>
            </w:r>
            <w:r w:rsidRPr="008F7801" w:rsidR="00E527D8">
              <w:rPr>
                <w:sz w:val="22"/>
                <w:szCs w:val="22"/>
              </w:rPr>
              <w:t>…………………………………...</w:t>
            </w:r>
          </w:p>
        </w:tc>
        <w:tc>
          <w:tcPr>
            <w:tcW w:w="993" w:type="dxa"/>
            <w:tcMar>
              <w:left w:w="14" w:type="dxa"/>
              <w:right w:w="14" w:type="dxa"/>
            </w:tcMar>
          </w:tcPr>
          <w:p w:rsidRPr="008F7801" w:rsidR="00D21239" w:rsidP="009B3F1A" w:rsidRDefault="00A30F9C" w14:paraId="58A2D33B" w14:textId="77777777">
            <w:pPr>
              <w:rPr>
                <w:sz w:val="22"/>
                <w:szCs w:val="22"/>
              </w:rPr>
            </w:pPr>
            <w:r w:rsidRPr="008F7801">
              <w:rPr>
                <w:sz w:val="22"/>
                <w:szCs w:val="22"/>
              </w:rPr>
              <w:t>10</w:t>
            </w:r>
          </w:p>
        </w:tc>
      </w:tr>
      <w:tr w:rsidRPr="008F7801" w:rsidR="00D21239" w:rsidTr="0085083C" w14:paraId="65382AFA" w14:textId="77777777">
        <w:tc>
          <w:tcPr>
            <w:tcW w:w="9014" w:type="dxa"/>
            <w:tcMar>
              <w:left w:w="14" w:type="dxa"/>
              <w:right w:w="14" w:type="dxa"/>
            </w:tcMar>
          </w:tcPr>
          <w:p w:rsidRPr="008F7801" w:rsidR="00D21239" w:rsidP="007B144E" w:rsidRDefault="00D21239" w14:paraId="67DCC492" w14:textId="77777777">
            <w:pPr>
              <w:ind w:left="360"/>
              <w:rPr>
                <w:sz w:val="22"/>
                <w:szCs w:val="22"/>
              </w:rPr>
            </w:pPr>
            <w:r w:rsidRPr="008F7801">
              <w:rPr>
                <w:sz w:val="22"/>
                <w:szCs w:val="22"/>
              </w:rPr>
              <w:t>10. Assurance of Confidentiality Provided to Respondents</w:t>
            </w:r>
            <w:r w:rsidRPr="008F7801" w:rsidR="00E527D8">
              <w:rPr>
                <w:sz w:val="22"/>
                <w:szCs w:val="22"/>
              </w:rPr>
              <w:t>……………………………</w:t>
            </w:r>
            <w:proofErr w:type="gramStart"/>
            <w:r w:rsidRPr="008F7801" w:rsidR="00E527D8">
              <w:rPr>
                <w:sz w:val="22"/>
                <w:szCs w:val="22"/>
              </w:rPr>
              <w:t>…..</w:t>
            </w:r>
            <w:proofErr w:type="gramEnd"/>
          </w:p>
        </w:tc>
        <w:tc>
          <w:tcPr>
            <w:tcW w:w="993" w:type="dxa"/>
            <w:tcMar>
              <w:left w:w="14" w:type="dxa"/>
              <w:right w:w="14" w:type="dxa"/>
            </w:tcMar>
          </w:tcPr>
          <w:p w:rsidRPr="008F7801" w:rsidR="00D21239" w:rsidP="009B3F1A" w:rsidRDefault="00A30F9C" w14:paraId="1B6DFAB8" w14:textId="77777777">
            <w:pPr>
              <w:rPr>
                <w:sz w:val="22"/>
                <w:szCs w:val="22"/>
              </w:rPr>
            </w:pPr>
            <w:r w:rsidRPr="008F7801">
              <w:rPr>
                <w:sz w:val="22"/>
                <w:szCs w:val="22"/>
              </w:rPr>
              <w:t>10</w:t>
            </w:r>
          </w:p>
        </w:tc>
      </w:tr>
      <w:tr w:rsidRPr="008F7801" w:rsidR="00D21239" w:rsidTr="0085083C" w14:paraId="3C15C7B1" w14:textId="77777777">
        <w:tc>
          <w:tcPr>
            <w:tcW w:w="9014" w:type="dxa"/>
            <w:tcMar>
              <w:left w:w="14" w:type="dxa"/>
              <w:right w:w="14" w:type="dxa"/>
            </w:tcMar>
          </w:tcPr>
          <w:p w:rsidRPr="008F7801" w:rsidR="00D21239" w:rsidP="007B144E" w:rsidRDefault="00D21239" w14:paraId="36D59342" w14:textId="77777777">
            <w:pPr>
              <w:ind w:left="360"/>
              <w:rPr>
                <w:sz w:val="22"/>
                <w:szCs w:val="22"/>
              </w:rPr>
            </w:pPr>
            <w:r w:rsidRPr="008F7801">
              <w:rPr>
                <w:sz w:val="22"/>
                <w:szCs w:val="22"/>
              </w:rPr>
              <w:t>11. Justification for Sensitive Questions</w:t>
            </w:r>
            <w:r w:rsidRPr="008F7801" w:rsidR="00E527D8">
              <w:rPr>
                <w:sz w:val="22"/>
                <w:szCs w:val="22"/>
              </w:rPr>
              <w:t>…………………………………………………...</w:t>
            </w:r>
          </w:p>
        </w:tc>
        <w:tc>
          <w:tcPr>
            <w:tcW w:w="993" w:type="dxa"/>
            <w:tcMar>
              <w:left w:w="14" w:type="dxa"/>
              <w:right w:w="14" w:type="dxa"/>
            </w:tcMar>
          </w:tcPr>
          <w:p w:rsidRPr="008F7801" w:rsidR="00D21239" w:rsidP="009B3F1A" w:rsidRDefault="00A30F9C" w14:paraId="3A7F2E08" w14:textId="77777777">
            <w:pPr>
              <w:rPr>
                <w:sz w:val="22"/>
                <w:szCs w:val="22"/>
              </w:rPr>
            </w:pPr>
            <w:r w:rsidRPr="008F7801">
              <w:rPr>
                <w:sz w:val="22"/>
                <w:szCs w:val="22"/>
              </w:rPr>
              <w:t>10</w:t>
            </w:r>
          </w:p>
        </w:tc>
      </w:tr>
      <w:tr w:rsidRPr="008F7801" w:rsidR="00D21239" w:rsidTr="0085083C" w14:paraId="53D8EEB6" w14:textId="77777777">
        <w:tc>
          <w:tcPr>
            <w:tcW w:w="9014" w:type="dxa"/>
            <w:tcMar>
              <w:left w:w="14" w:type="dxa"/>
              <w:right w:w="14" w:type="dxa"/>
            </w:tcMar>
          </w:tcPr>
          <w:p w:rsidRPr="008F7801" w:rsidR="00D21239" w:rsidP="007B144E" w:rsidRDefault="00D21239" w14:paraId="2A9AA286" w14:textId="77777777">
            <w:pPr>
              <w:ind w:left="360"/>
              <w:rPr>
                <w:sz w:val="22"/>
                <w:szCs w:val="22"/>
              </w:rPr>
            </w:pPr>
            <w:r w:rsidRPr="008F7801">
              <w:rPr>
                <w:sz w:val="22"/>
                <w:szCs w:val="22"/>
              </w:rPr>
              <w:t>12. Estimates of Annualized Burden Hours and Costs</w:t>
            </w:r>
            <w:r w:rsidRPr="008F7801" w:rsidR="00E527D8">
              <w:rPr>
                <w:sz w:val="22"/>
                <w:szCs w:val="22"/>
              </w:rPr>
              <w:t>…………………………………….</w:t>
            </w:r>
          </w:p>
        </w:tc>
        <w:tc>
          <w:tcPr>
            <w:tcW w:w="993" w:type="dxa"/>
            <w:tcMar>
              <w:left w:w="14" w:type="dxa"/>
              <w:right w:w="14" w:type="dxa"/>
            </w:tcMar>
          </w:tcPr>
          <w:p w:rsidRPr="008F7801" w:rsidR="00D21239" w:rsidP="009B3F1A" w:rsidRDefault="00A30F9C" w14:paraId="0959C4A0" w14:textId="77777777">
            <w:pPr>
              <w:rPr>
                <w:sz w:val="22"/>
                <w:szCs w:val="22"/>
              </w:rPr>
            </w:pPr>
            <w:r w:rsidRPr="008F7801">
              <w:rPr>
                <w:sz w:val="22"/>
                <w:szCs w:val="22"/>
              </w:rPr>
              <w:t>11</w:t>
            </w:r>
          </w:p>
        </w:tc>
      </w:tr>
      <w:tr w:rsidRPr="008F7801" w:rsidR="00D21239" w:rsidTr="0085083C" w14:paraId="54C2C717" w14:textId="77777777">
        <w:tc>
          <w:tcPr>
            <w:tcW w:w="9014" w:type="dxa"/>
            <w:tcMar>
              <w:left w:w="14" w:type="dxa"/>
              <w:right w:w="14" w:type="dxa"/>
            </w:tcMar>
          </w:tcPr>
          <w:p w:rsidRPr="008F7801" w:rsidR="00D21239" w:rsidP="007B144E" w:rsidRDefault="00D21239" w14:paraId="444AABFC" w14:textId="77777777">
            <w:pPr>
              <w:ind w:left="360"/>
              <w:rPr>
                <w:sz w:val="22"/>
                <w:szCs w:val="22"/>
              </w:rPr>
            </w:pPr>
            <w:r w:rsidRPr="008F7801">
              <w:rPr>
                <w:sz w:val="22"/>
                <w:szCs w:val="22"/>
              </w:rPr>
              <w:t>13. Estimates of Other Total Annual Cost Burden to Respondents or Record</w:t>
            </w:r>
            <w:r w:rsidRPr="008F7801" w:rsidR="00796E57">
              <w:rPr>
                <w:sz w:val="22"/>
                <w:szCs w:val="22"/>
              </w:rPr>
              <w:t xml:space="preserve"> K</w:t>
            </w:r>
            <w:r w:rsidRPr="008F7801">
              <w:rPr>
                <w:sz w:val="22"/>
                <w:szCs w:val="22"/>
              </w:rPr>
              <w:t>eepers</w:t>
            </w:r>
            <w:r w:rsidRPr="008F7801" w:rsidR="00E527D8">
              <w:rPr>
                <w:sz w:val="22"/>
                <w:szCs w:val="22"/>
              </w:rPr>
              <w:t>…….</w:t>
            </w:r>
          </w:p>
        </w:tc>
        <w:tc>
          <w:tcPr>
            <w:tcW w:w="993" w:type="dxa"/>
            <w:tcMar>
              <w:left w:w="14" w:type="dxa"/>
              <w:right w:w="14" w:type="dxa"/>
            </w:tcMar>
          </w:tcPr>
          <w:p w:rsidRPr="008F7801" w:rsidR="00D21239" w:rsidP="005008A8" w:rsidRDefault="00796E57" w14:paraId="7FB4C3A6" w14:textId="77777777">
            <w:pPr>
              <w:rPr>
                <w:sz w:val="22"/>
                <w:szCs w:val="22"/>
              </w:rPr>
            </w:pPr>
            <w:r w:rsidRPr="008F7801">
              <w:rPr>
                <w:sz w:val="22"/>
                <w:szCs w:val="22"/>
              </w:rPr>
              <w:t>1</w:t>
            </w:r>
            <w:r w:rsidRPr="008F7801" w:rsidR="00A30F9C">
              <w:rPr>
                <w:sz w:val="22"/>
                <w:szCs w:val="22"/>
              </w:rPr>
              <w:t>3</w:t>
            </w:r>
          </w:p>
        </w:tc>
      </w:tr>
      <w:tr w:rsidRPr="008F7801" w:rsidR="00D21239" w:rsidTr="0085083C" w14:paraId="11C5F535" w14:textId="77777777">
        <w:tc>
          <w:tcPr>
            <w:tcW w:w="9014" w:type="dxa"/>
            <w:tcMar>
              <w:left w:w="14" w:type="dxa"/>
              <w:right w:w="14" w:type="dxa"/>
            </w:tcMar>
          </w:tcPr>
          <w:p w:rsidRPr="008F7801" w:rsidR="00D21239" w:rsidP="007B144E" w:rsidRDefault="00D21239" w14:paraId="4F5CAD13" w14:textId="77777777">
            <w:pPr>
              <w:ind w:left="360"/>
              <w:rPr>
                <w:sz w:val="22"/>
                <w:szCs w:val="22"/>
              </w:rPr>
            </w:pPr>
            <w:r w:rsidRPr="008F7801">
              <w:rPr>
                <w:sz w:val="22"/>
                <w:szCs w:val="22"/>
              </w:rPr>
              <w:t>14. Annualized Cost to the Federal Government</w:t>
            </w:r>
            <w:r w:rsidRPr="008F7801" w:rsidR="00E527D8">
              <w:rPr>
                <w:sz w:val="22"/>
                <w:szCs w:val="22"/>
              </w:rPr>
              <w:t>………………………………………</w:t>
            </w:r>
            <w:proofErr w:type="gramStart"/>
            <w:r w:rsidRPr="008F7801" w:rsidR="00E527D8">
              <w:rPr>
                <w:sz w:val="22"/>
                <w:szCs w:val="22"/>
              </w:rPr>
              <w:t>…..</w:t>
            </w:r>
            <w:proofErr w:type="gramEnd"/>
          </w:p>
        </w:tc>
        <w:tc>
          <w:tcPr>
            <w:tcW w:w="993" w:type="dxa"/>
            <w:tcMar>
              <w:left w:w="14" w:type="dxa"/>
              <w:right w:w="14" w:type="dxa"/>
            </w:tcMar>
          </w:tcPr>
          <w:p w:rsidRPr="008F7801" w:rsidR="00D21239" w:rsidP="005008A8" w:rsidRDefault="00BE21BF" w14:paraId="31688513" w14:textId="77777777">
            <w:pPr>
              <w:rPr>
                <w:sz w:val="22"/>
                <w:szCs w:val="22"/>
              </w:rPr>
            </w:pPr>
            <w:r w:rsidRPr="008F7801">
              <w:rPr>
                <w:sz w:val="22"/>
                <w:szCs w:val="22"/>
              </w:rPr>
              <w:t>1</w:t>
            </w:r>
            <w:r w:rsidRPr="008F7801" w:rsidR="00A30F9C">
              <w:rPr>
                <w:sz w:val="22"/>
                <w:szCs w:val="22"/>
              </w:rPr>
              <w:t>3</w:t>
            </w:r>
          </w:p>
        </w:tc>
      </w:tr>
      <w:tr w:rsidRPr="008F7801" w:rsidR="00D21239" w:rsidTr="0085083C" w14:paraId="5FBCF70C" w14:textId="77777777">
        <w:tc>
          <w:tcPr>
            <w:tcW w:w="9014" w:type="dxa"/>
            <w:tcMar>
              <w:left w:w="14" w:type="dxa"/>
              <w:right w:w="14" w:type="dxa"/>
            </w:tcMar>
          </w:tcPr>
          <w:p w:rsidRPr="008F7801" w:rsidR="00D21239" w:rsidP="007B144E" w:rsidRDefault="00D21239" w14:paraId="725CBAC8" w14:textId="77777777">
            <w:pPr>
              <w:ind w:left="360"/>
              <w:rPr>
                <w:sz w:val="22"/>
                <w:szCs w:val="22"/>
              </w:rPr>
            </w:pPr>
            <w:r w:rsidRPr="008F7801">
              <w:rPr>
                <w:sz w:val="22"/>
                <w:szCs w:val="22"/>
              </w:rPr>
              <w:t>15. Explanation for Program Changes or Adjustments</w:t>
            </w:r>
            <w:r w:rsidRPr="008F7801" w:rsidR="00E527D8">
              <w:rPr>
                <w:sz w:val="22"/>
                <w:szCs w:val="22"/>
              </w:rPr>
              <w:t>…………………………………….</w:t>
            </w:r>
          </w:p>
        </w:tc>
        <w:tc>
          <w:tcPr>
            <w:tcW w:w="993" w:type="dxa"/>
            <w:tcMar>
              <w:left w:w="14" w:type="dxa"/>
              <w:right w:w="14" w:type="dxa"/>
            </w:tcMar>
          </w:tcPr>
          <w:p w:rsidRPr="008F7801" w:rsidR="00D21239" w:rsidP="00796E57" w:rsidRDefault="009B3F1A" w14:paraId="6A768443" w14:textId="77777777">
            <w:pPr>
              <w:rPr>
                <w:sz w:val="22"/>
                <w:szCs w:val="22"/>
              </w:rPr>
            </w:pPr>
            <w:r w:rsidRPr="008F7801">
              <w:rPr>
                <w:sz w:val="22"/>
                <w:szCs w:val="22"/>
              </w:rPr>
              <w:t>1</w:t>
            </w:r>
            <w:r w:rsidRPr="008F7801" w:rsidR="00A30F9C">
              <w:rPr>
                <w:sz w:val="22"/>
                <w:szCs w:val="22"/>
              </w:rPr>
              <w:t>3</w:t>
            </w:r>
          </w:p>
        </w:tc>
      </w:tr>
      <w:tr w:rsidRPr="008F7801" w:rsidR="00D21239" w:rsidTr="0085083C" w14:paraId="627C781D" w14:textId="77777777">
        <w:tc>
          <w:tcPr>
            <w:tcW w:w="9014" w:type="dxa"/>
            <w:tcMar>
              <w:left w:w="14" w:type="dxa"/>
              <w:right w:w="14" w:type="dxa"/>
            </w:tcMar>
          </w:tcPr>
          <w:p w:rsidRPr="008F7801" w:rsidR="00D21239" w:rsidP="007B144E" w:rsidRDefault="00D21239" w14:paraId="6F5E7919" w14:textId="77777777">
            <w:pPr>
              <w:ind w:left="360"/>
              <w:rPr>
                <w:sz w:val="22"/>
                <w:szCs w:val="22"/>
              </w:rPr>
            </w:pPr>
            <w:r w:rsidRPr="008F7801">
              <w:rPr>
                <w:sz w:val="22"/>
                <w:szCs w:val="22"/>
              </w:rPr>
              <w:t>16. Plans for Tabulation and Publication and Project Time Schedule</w:t>
            </w:r>
            <w:r w:rsidRPr="008F7801" w:rsidR="00E527D8">
              <w:rPr>
                <w:sz w:val="22"/>
                <w:szCs w:val="22"/>
              </w:rPr>
              <w:t>…………………</w:t>
            </w:r>
            <w:proofErr w:type="gramStart"/>
            <w:r w:rsidRPr="008F7801" w:rsidR="00E527D8">
              <w:rPr>
                <w:sz w:val="22"/>
                <w:szCs w:val="22"/>
              </w:rPr>
              <w:t>…..</w:t>
            </w:r>
            <w:proofErr w:type="gramEnd"/>
          </w:p>
        </w:tc>
        <w:tc>
          <w:tcPr>
            <w:tcW w:w="993" w:type="dxa"/>
            <w:tcMar>
              <w:left w:w="14" w:type="dxa"/>
              <w:right w:w="14" w:type="dxa"/>
            </w:tcMar>
          </w:tcPr>
          <w:p w:rsidRPr="008F7801" w:rsidR="00D21239" w:rsidP="005008A8" w:rsidRDefault="009B3F1A" w14:paraId="1658A9F2" w14:textId="77777777">
            <w:pPr>
              <w:rPr>
                <w:sz w:val="22"/>
                <w:szCs w:val="22"/>
              </w:rPr>
            </w:pPr>
            <w:r w:rsidRPr="008F7801">
              <w:rPr>
                <w:sz w:val="22"/>
                <w:szCs w:val="22"/>
              </w:rPr>
              <w:t>1</w:t>
            </w:r>
            <w:r w:rsidRPr="008F7801" w:rsidR="005D1CEA">
              <w:rPr>
                <w:sz w:val="22"/>
                <w:szCs w:val="22"/>
              </w:rPr>
              <w:t>3</w:t>
            </w:r>
          </w:p>
        </w:tc>
      </w:tr>
      <w:tr w:rsidRPr="008F7801" w:rsidR="00D21239" w:rsidTr="0085083C" w14:paraId="05811495" w14:textId="77777777">
        <w:tc>
          <w:tcPr>
            <w:tcW w:w="9014" w:type="dxa"/>
            <w:tcMar>
              <w:left w:w="14" w:type="dxa"/>
              <w:right w:w="14" w:type="dxa"/>
            </w:tcMar>
          </w:tcPr>
          <w:p w:rsidRPr="008F7801" w:rsidR="00D21239" w:rsidP="007B144E" w:rsidRDefault="00D21239" w14:paraId="5C18CA26" w14:textId="77777777">
            <w:pPr>
              <w:ind w:left="360"/>
              <w:rPr>
                <w:sz w:val="22"/>
                <w:szCs w:val="22"/>
              </w:rPr>
            </w:pPr>
            <w:r w:rsidRPr="008F7801">
              <w:rPr>
                <w:sz w:val="22"/>
                <w:szCs w:val="22"/>
              </w:rPr>
              <w:t>17. Reason(s) Display of OMB Expiration Date is Inappropriate</w:t>
            </w:r>
            <w:r w:rsidRPr="008F7801" w:rsidR="00E527D8">
              <w:rPr>
                <w:sz w:val="22"/>
                <w:szCs w:val="22"/>
              </w:rPr>
              <w:t>………………………....</w:t>
            </w:r>
          </w:p>
        </w:tc>
        <w:tc>
          <w:tcPr>
            <w:tcW w:w="993" w:type="dxa"/>
            <w:tcMar>
              <w:left w:w="14" w:type="dxa"/>
              <w:right w:w="14" w:type="dxa"/>
            </w:tcMar>
          </w:tcPr>
          <w:p w:rsidRPr="008F7801" w:rsidR="00D21239" w:rsidP="005008A8" w:rsidRDefault="009B3F1A" w14:paraId="3E0FF6EF" w14:textId="77777777">
            <w:pPr>
              <w:rPr>
                <w:sz w:val="22"/>
                <w:szCs w:val="22"/>
              </w:rPr>
            </w:pPr>
            <w:r w:rsidRPr="008F7801">
              <w:rPr>
                <w:sz w:val="22"/>
                <w:szCs w:val="22"/>
              </w:rPr>
              <w:t>1</w:t>
            </w:r>
            <w:r w:rsidRPr="008F7801" w:rsidR="00A30F9C">
              <w:rPr>
                <w:sz w:val="22"/>
                <w:szCs w:val="22"/>
              </w:rPr>
              <w:t>4</w:t>
            </w:r>
          </w:p>
        </w:tc>
      </w:tr>
      <w:tr w:rsidRPr="008F7801" w:rsidR="00D21239" w:rsidTr="0085083C" w14:paraId="68FB0728" w14:textId="77777777">
        <w:tc>
          <w:tcPr>
            <w:tcW w:w="9014" w:type="dxa"/>
            <w:tcMar>
              <w:left w:w="14" w:type="dxa"/>
              <w:right w:w="14" w:type="dxa"/>
            </w:tcMar>
          </w:tcPr>
          <w:p w:rsidRPr="008F7801" w:rsidR="00D21239" w:rsidP="007B144E" w:rsidRDefault="00D21239" w14:paraId="43FF3EDE" w14:textId="77777777">
            <w:pPr>
              <w:ind w:left="360"/>
              <w:rPr>
                <w:sz w:val="22"/>
                <w:szCs w:val="22"/>
              </w:rPr>
            </w:pPr>
            <w:r w:rsidRPr="008F7801">
              <w:rPr>
                <w:sz w:val="22"/>
                <w:szCs w:val="22"/>
              </w:rPr>
              <w:t>18. Exceptions of Certification for Paperwork Reduction Act Submissions</w:t>
            </w:r>
            <w:r w:rsidRPr="008F7801" w:rsidR="00E527D8">
              <w:rPr>
                <w:sz w:val="22"/>
                <w:szCs w:val="22"/>
              </w:rPr>
              <w:t>………………</w:t>
            </w:r>
          </w:p>
        </w:tc>
        <w:tc>
          <w:tcPr>
            <w:tcW w:w="993" w:type="dxa"/>
            <w:tcMar>
              <w:left w:w="14" w:type="dxa"/>
              <w:right w:w="14" w:type="dxa"/>
            </w:tcMar>
          </w:tcPr>
          <w:p w:rsidRPr="008F7801" w:rsidR="00D21239" w:rsidP="005008A8" w:rsidRDefault="009B3F1A" w14:paraId="321BA0F8" w14:textId="77777777">
            <w:pPr>
              <w:rPr>
                <w:sz w:val="22"/>
                <w:szCs w:val="22"/>
              </w:rPr>
            </w:pPr>
            <w:r w:rsidRPr="008F7801">
              <w:rPr>
                <w:sz w:val="22"/>
                <w:szCs w:val="22"/>
              </w:rPr>
              <w:t>1</w:t>
            </w:r>
            <w:r w:rsidRPr="008F7801" w:rsidR="00A30F9C">
              <w:rPr>
                <w:sz w:val="22"/>
                <w:szCs w:val="22"/>
              </w:rPr>
              <w:t>4</w:t>
            </w:r>
          </w:p>
        </w:tc>
      </w:tr>
    </w:tbl>
    <w:p w:rsidRPr="008F7801" w:rsidR="00206E66" w:rsidRDefault="00206E66" w14:paraId="014E8B29" w14:textId="4DB44B70">
      <w:r w:rsidRPr="008F7801">
        <w:br w:type="page"/>
      </w:r>
      <w:r w:rsidRPr="008F7801" w:rsidR="009D4C02">
        <w:rPr>
          <w:b/>
          <w:noProof/>
          <w:sz w:val="22"/>
          <w:szCs w:val="22"/>
        </w:rPr>
        <mc:AlternateContent>
          <mc:Choice Requires="wps">
            <w:drawing>
              <wp:anchor distT="0" distB="0" distL="114300" distR="114300" simplePos="0" relativeHeight="251657728" behindDoc="0" locked="0" layoutInCell="1" allowOverlap="1" wp14:editId="1B8162B4" wp14:anchorId="0C4EE420">
                <wp:simplePos x="0" y="0"/>
                <wp:positionH relativeFrom="column">
                  <wp:posOffset>17145</wp:posOffset>
                </wp:positionH>
                <wp:positionV relativeFrom="paragraph">
                  <wp:posOffset>8255</wp:posOffset>
                </wp:positionV>
                <wp:extent cx="5920740" cy="2739390"/>
                <wp:effectExtent l="7620" t="8255" r="5715" b="50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2739390"/>
                        </a:xfrm>
                        <a:prstGeom prst="rect">
                          <a:avLst/>
                        </a:prstGeom>
                        <a:solidFill>
                          <a:srgbClr val="FFFFFF"/>
                        </a:solidFill>
                        <a:ln w="9525">
                          <a:solidFill>
                            <a:srgbClr val="000000"/>
                          </a:solidFill>
                          <a:miter lim="800000"/>
                          <a:headEnd/>
                          <a:tailEnd/>
                        </a:ln>
                      </wps:spPr>
                      <wps:txbx>
                        <w:txbxContent>
                          <w:p w:rsidRPr="0054602A" w:rsidR="00206E66" w:rsidP="00206E66" w:rsidRDefault="00206E66" w14:paraId="1F531BC5" w14:textId="77777777">
                            <w:pPr>
                              <w:autoSpaceDE w:val="0"/>
                              <w:autoSpaceDN w:val="0"/>
                              <w:adjustRightInd w:val="0"/>
                              <w:rPr>
                                <w:sz w:val="22"/>
                                <w:szCs w:val="22"/>
                              </w:rPr>
                            </w:pPr>
                            <w:r w:rsidRPr="0054602A">
                              <w:rPr>
                                <w:b/>
                                <w:sz w:val="22"/>
                                <w:szCs w:val="22"/>
                              </w:rPr>
                              <w:t>Goal of the study:</w:t>
                            </w:r>
                            <w:r w:rsidRPr="0054602A">
                              <w:rPr>
                                <w:sz w:val="22"/>
                                <w:szCs w:val="22"/>
                              </w:rPr>
                              <w:t xml:space="preserve"> The goal of this food safety research program </w:t>
                            </w:r>
                            <w:r>
                              <w:rPr>
                                <w:sz w:val="22"/>
                                <w:szCs w:val="22"/>
                              </w:rPr>
                              <w:t xml:space="preserve">(Environmental Health Specialists Network [EHS-Net]) </w:t>
                            </w:r>
                            <w:r w:rsidRPr="0054602A">
                              <w:rPr>
                                <w:sz w:val="22"/>
                                <w:szCs w:val="22"/>
                              </w:rPr>
                              <w:t>is to collect data in retail food establishments that will identify and help to understand environmental factors (</w:t>
                            </w:r>
                            <w:proofErr w:type="gramStart"/>
                            <w:r w:rsidRPr="0054602A">
                              <w:rPr>
                                <w:sz w:val="22"/>
                                <w:szCs w:val="22"/>
                              </w:rPr>
                              <w:t>e.g.</w:t>
                            </w:r>
                            <w:proofErr w:type="gramEnd"/>
                            <w:r w:rsidRPr="0054602A">
                              <w:rPr>
                                <w:sz w:val="22"/>
                                <w:szCs w:val="22"/>
                              </w:rPr>
                              <w:t xml:space="preserve"> manager food safety certification, implementation of food safety practices, etc.) associated with retail-related foodborne illness and outbreaks.</w:t>
                            </w:r>
                          </w:p>
                          <w:p w:rsidRPr="0054602A" w:rsidR="00206E66" w:rsidP="00206E66" w:rsidRDefault="00206E66" w14:paraId="525D2650" w14:textId="77777777">
                            <w:pPr>
                              <w:autoSpaceDE w:val="0"/>
                              <w:autoSpaceDN w:val="0"/>
                              <w:adjustRightInd w:val="0"/>
                              <w:rPr>
                                <w:sz w:val="22"/>
                                <w:szCs w:val="22"/>
                              </w:rPr>
                            </w:pPr>
                            <w:r w:rsidRPr="0054602A">
                              <w:rPr>
                                <w:b/>
                                <w:sz w:val="22"/>
                                <w:szCs w:val="22"/>
                              </w:rPr>
                              <w:t>Intended use of the resulting data:</w:t>
                            </w:r>
                            <w:r w:rsidRPr="0054602A">
                              <w:rPr>
                                <w:sz w:val="22"/>
                                <w:szCs w:val="22"/>
                              </w:rPr>
                              <w:t xml:space="preserve"> The information collected from establishments will be used by CDC to develop food safety prevention and intervention recommendations for environmental public health/food safety programs and the retail food establishment industry.</w:t>
                            </w:r>
                          </w:p>
                          <w:p w:rsidRPr="0054602A" w:rsidR="00206E66" w:rsidP="00206E66" w:rsidRDefault="00206E66" w14:paraId="5A93AB6B" w14:textId="77777777">
                            <w:pPr>
                              <w:autoSpaceDE w:val="0"/>
                              <w:autoSpaceDN w:val="0"/>
                              <w:adjustRightInd w:val="0"/>
                              <w:rPr>
                                <w:sz w:val="22"/>
                                <w:szCs w:val="22"/>
                              </w:rPr>
                            </w:pPr>
                            <w:r w:rsidRPr="0054602A">
                              <w:rPr>
                                <w:b/>
                                <w:sz w:val="22"/>
                                <w:szCs w:val="22"/>
                              </w:rPr>
                              <w:t xml:space="preserve">Methods to be used to collect data: </w:t>
                            </w:r>
                            <w:r w:rsidRPr="0054602A">
                              <w:rPr>
                                <w:sz w:val="22"/>
                                <w:szCs w:val="22"/>
                              </w:rPr>
                              <w:t>Data will be collected through interviews or pen-and-paper assessments; and observations in random samples of food establishments in the EHS-Net-funded state and local food safety programs.</w:t>
                            </w:r>
                          </w:p>
                          <w:p w:rsidRPr="0054602A" w:rsidR="00206E66" w:rsidP="00206E66" w:rsidRDefault="00206E66" w14:paraId="6E241856" w14:textId="77777777">
                            <w:pPr>
                              <w:autoSpaceDE w:val="0"/>
                              <w:autoSpaceDN w:val="0"/>
                              <w:adjustRightInd w:val="0"/>
                              <w:rPr>
                                <w:sz w:val="22"/>
                                <w:szCs w:val="22"/>
                              </w:rPr>
                            </w:pPr>
                            <w:r w:rsidRPr="0054602A">
                              <w:rPr>
                                <w:b/>
                                <w:sz w:val="22"/>
                                <w:szCs w:val="22"/>
                              </w:rPr>
                              <w:t>Subpopulation to be studied:</w:t>
                            </w:r>
                            <w:r w:rsidRPr="0054602A">
                              <w:rPr>
                                <w:sz w:val="22"/>
                                <w:szCs w:val="22"/>
                              </w:rPr>
                              <w:t xml:space="preserve"> The population to be studied will be randomly sampled voluntarily participating restaurants in the </w:t>
                            </w:r>
                            <w:r>
                              <w:rPr>
                                <w:sz w:val="22"/>
                                <w:szCs w:val="22"/>
                              </w:rPr>
                              <w:t>EHS-Net funded programs’ jurisdictions</w:t>
                            </w:r>
                            <w:r w:rsidRPr="0054602A">
                              <w:rPr>
                                <w:sz w:val="22"/>
                                <w:szCs w:val="22"/>
                              </w:rPr>
                              <w:t xml:space="preserve"> (Minnesota; New York City; New York; Tennessee; Rhode Island; Franklin County, Ohio; Southern Nevada Health District; and Harris County, Texas).</w:t>
                            </w:r>
                          </w:p>
                          <w:p w:rsidRPr="006410BB" w:rsidR="00206E66" w:rsidP="00206E66" w:rsidRDefault="00206E66" w14:paraId="79C68DBB" w14:textId="77777777">
                            <w:pPr>
                              <w:pStyle w:val="ListParagraph"/>
                              <w:ind w:left="0"/>
                              <w:contextualSpacing/>
                              <w:rPr>
                                <w:sz w:val="22"/>
                                <w:szCs w:val="22"/>
                              </w:rPr>
                            </w:pPr>
                            <w:r w:rsidRPr="0054602A">
                              <w:rPr>
                                <w:b/>
                                <w:sz w:val="22"/>
                                <w:szCs w:val="22"/>
                              </w:rPr>
                              <w:t>How data will be analyzed:</w:t>
                            </w:r>
                            <w:r w:rsidRPr="0054602A">
                              <w:rPr>
                                <w:sz w:val="22"/>
                                <w:szCs w:val="22"/>
                              </w:rPr>
                              <w:t xml:space="preserve"> Initial analyses will typically involve descriptive analyses and tests for association. Additional logistic or multivariable regression will be performed wher</w:t>
                            </w:r>
                            <w:r>
                              <w:t>e appropriate.</w:t>
                            </w:r>
                          </w:p>
                          <w:p w:rsidRPr="006410BB" w:rsidR="00206E66" w:rsidP="00206E66" w:rsidRDefault="00206E66" w14:paraId="51382DC0" w14:textId="77777777">
                            <w:pPr>
                              <w:ind w:firstLine="9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C4EE420">
                <v:stroke joinstyle="miter"/>
                <v:path gradientshapeok="t" o:connecttype="rect"/>
              </v:shapetype>
              <v:shape id="Text Box 2" style="position:absolute;margin-left:1.35pt;margin-top:.65pt;width:466.2pt;height:21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">
                <v:textbox>
                  <w:txbxContent>
                    <w:p w:rsidRPr="0054602A" w:rsidR="00206E66" w:rsidP="00206E66" w:rsidRDefault="00206E66" w14:paraId="1F531BC5" w14:textId="77777777">
                      <w:pPr>
                        <w:autoSpaceDE w:val="0"/>
                        <w:autoSpaceDN w:val="0"/>
                        <w:adjustRightInd w:val="0"/>
                        <w:rPr>
                          <w:sz w:val="22"/>
                          <w:szCs w:val="22"/>
                        </w:rPr>
                      </w:pPr>
                      <w:r w:rsidRPr="0054602A">
                        <w:rPr>
                          <w:b/>
                          <w:sz w:val="22"/>
                          <w:szCs w:val="22"/>
                        </w:rPr>
                        <w:t>Goal of the study:</w:t>
                      </w:r>
                      <w:r w:rsidRPr="0054602A">
                        <w:rPr>
                          <w:sz w:val="22"/>
                          <w:szCs w:val="22"/>
                        </w:rPr>
                        <w:t xml:space="preserve"> The goal of this food safety research program </w:t>
                      </w:r>
                      <w:r>
                        <w:rPr>
                          <w:sz w:val="22"/>
                          <w:szCs w:val="22"/>
                        </w:rPr>
                        <w:t xml:space="preserve">(Environmental Health Specialists Network [EHS-Net]) </w:t>
                      </w:r>
                      <w:r w:rsidRPr="0054602A">
                        <w:rPr>
                          <w:sz w:val="22"/>
                          <w:szCs w:val="22"/>
                        </w:rPr>
                        <w:t>is to collect data in retail food establishments that will identify and help to understand environmental factors (</w:t>
                      </w:r>
                      <w:proofErr w:type="gramStart"/>
                      <w:r w:rsidRPr="0054602A">
                        <w:rPr>
                          <w:sz w:val="22"/>
                          <w:szCs w:val="22"/>
                        </w:rPr>
                        <w:t>e.g.</w:t>
                      </w:r>
                      <w:proofErr w:type="gramEnd"/>
                      <w:r w:rsidRPr="0054602A">
                        <w:rPr>
                          <w:sz w:val="22"/>
                          <w:szCs w:val="22"/>
                        </w:rPr>
                        <w:t xml:space="preserve"> manager food safety certification, implementation of food safety practices, etc.) associated with retail-related foodborne illness and outbreaks.</w:t>
                      </w:r>
                    </w:p>
                    <w:p w:rsidRPr="0054602A" w:rsidR="00206E66" w:rsidP="00206E66" w:rsidRDefault="00206E66" w14:paraId="525D2650" w14:textId="77777777">
                      <w:pPr>
                        <w:autoSpaceDE w:val="0"/>
                        <w:autoSpaceDN w:val="0"/>
                        <w:adjustRightInd w:val="0"/>
                        <w:rPr>
                          <w:sz w:val="22"/>
                          <w:szCs w:val="22"/>
                        </w:rPr>
                      </w:pPr>
                      <w:r w:rsidRPr="0054602A">
                        <w:rPr>
                          <w:b/>
                          <w:sz w:val="22"/>
                          <w:szCs w:val="22"/>
                        </w:rPr>
                        <w:t>Intended use of the resulting data:</w:t>
                      </w:r>
                      <w:r w:rsidRPr="0054602A">
                        <w:rPr>
                          <w:sz w:val="22"/>
                          <w:szCs w:val="22"/>
                        </w:rPr>
                        <w:t xml:space="preserve"> The information collected from establishments will be used by CDC to develop food safety prevention and intervention recommendations for environmental public health/food safety programs and the retail food establishment industry.</w:t>
                      </w:r>
                    </w:p>
                    <w:p w:rsidRPr="0054602A" w:rsidR="00206E66" w:rsidP="00206E66" w:rsidRDefault="00206E66" w14:paraId="5A93AB6B" w14:textId="77777777">
                      <w:pPr>
                        <w:autoSpaceDE w:val="0"/>
                        <w:autoSpaceDN w:val="0"/>
                        <w:adjustRightInd w:val="0"/>
                        <w:rPr>
                          <w:sz w:val="22"/>
                          <w:szCs w:val="22"/>
                        </w:rPr>
                      </w:pPr>
                      <w:r w:rsidRPr="0054602A">
                        <w:rPr>
                          <w:b/>
                          <w:sz w:val="22"/>
                          <w:szCs w:val="22"/>
                        </w:rPr>
                        <w:t xml:space="preserve">Methods to be used to collect data: </w:t>
                      </w:r>
                      <w:r w:rsidRPr="0054602A">
                        <w:rPr>
                          <w:sz w:val="22"/>
                          <w:szCs w:val="22"/>
                        </w:rPr>
                        <w:t>Data will be collected through interviews or pen-and-paper assessments; and observations in random samples of food establishments in the EHS-Net-funded state and local food safety programs.</w:t>
                      </w:r>
                    </w:p>
                    <w:p w:rsidRPr="0054602A" w:rsidR="00206E66" w:rsidP="00206E66" w:rsidRDefault="00206E66" w14:paraId="6E241856" w14:textId="77777777">
                      <w:pPr>
                        <w:autoSpaceDE w:val="0"/>
                        <w:autoSpaceDN w:val="0"/>
                        <w:adjustRightInd w:val="0"/>
                        <w:rPr>
                          <w:sz w:val="22"/>
                          <w:szCs w:val="22"/>
                        </w:rPr>
                      </w:pPr>
                      <w:r w:rsidRPr="0054602A">
                        <w:rPr>
                          <w:b/>
                          <w:sz w:val="22"/>
                          <w:szCs w:val="22"/>
                        </w:rPr>
                        <w:t>Subpopulation to be studied:</w:t>
                      </w:r>
                      <w:r w:rsidRPr="0054602A">
                        <w:rPr>
                          <w:sz w:val="22"/>
                          <w:szCs w:val="22"/>
                        </w:rPr>
                        <w:t xml:space="preserve"> The population to be studied will be randomly sampled voluntarily participating restaurants in the </w:t>
                      </w:r>
                      <w:r>
                        <w:rPr>
                          <w:sz w:val="22"/>
                          <w:szCs w:val="22"/>
                        </w:rPr>
                        <w:t>EHS-Net funded programs’ jurisdictions</w:t>
                      </w:r>
                      <w:r w:rsidRPr="0054602A">
                        <w:rPr>
                          <w:sz w:val="22"/>
                          <w:szCs w:val="22"/>
                        </w:rPr>
                        <w:t xml:space="preserve"> (Minnesota; New York City; New York; Tennessee; Rhode Island; Franklin County, Ohio; Southern Nevada Health District; and Harris County, Texas).</w:t>
                      </w:r>
                    </w:p>
                    <w:p w:rsidRPr="006410BB" w:rsidR="00206E66" w:rsidP="00206E66" w:rsidRDefault="00206E66" w14:paraId="79C68DBB" w14:textId="77777777">
                      <w:pPr>
                        <w:pStyle w:val="ListParagraph"/>
                        <w:ind w:left="0"/>
                        <w:contextualSpacing/>
                        <w:rPr>
                          <w:sz w:val="22"/>
                          <w:szCs w:val="22"/>
                        </w:rPr>
                      </w:pPr>
                      <w:r w:rsidRPr="0054602A">
                        <w:rPr>
                          <w:b/>
                          <w:sz w:val="22"/>
                          <w:szCs w:val="22"/>
                        </w:rPr>
                        <w:t>How data will be analyzed:</w:t>
                      </w:r>
                      <w:r w:rsidRPr="0054602A">
                        <w:rPr>
                          <w:sz w:val="22"/>
                          <w:szCs w:val="22"/>
                        </w:rPr>
                        <w:t xml:space="preserve"> Initial analyses will typically involve descriptive analyses and tests for association. Additional logistic or multivariable regression will be performed wher</w:t>
                      </w:r>
                      <w:r>
                        <w:t>e appropriate.</w:t>
                      </w:r>
                    </w:p>
                    <w:p w:rsidRPr="006410BB" w:rsidR="00206E66" w:rsidP="00206E66" w:rsidRDefault="00206E66" w14:paraId="51382DC0" w14:textId="77777777">
                      <w:pPr>
                        <w:ind w:firstLine="90"/>
                        <w:rPr>
                          <w:sz w:val="22"/>
                          <w:szCs w:val="22"/>
                        </w:rPr>
                      </w:pPr>
                    </w:p>
                  </w:txbxContent>
                </v:textbox>
                <w10:wrap type="square"/>
              </v:shape>
            </w:pict>
          </mc:Fallback>
        </mc:AlternateContent>
      </w:r>
    </w:p>
    <w:p w:rsidRPr="008F7801" w:rsidR="00B46498" w:rsidP="0085083C" w:rsidRDefault="00B46498" w14:paraId="3D3D6083" w14:textId="77777777">
      <w:pPr>
        <w:rPr>
          <w:sz w:val="22"/>
          <w:szCs w:val="22"/>
        </w:rPr>
      </w:pPr>
    </w:p>
    <w:p w:rsidRPr="008F7801" w:rsidR="00CC3730" w:rsidP="0085083C" w:rsidRDefault="00CC3730" w14:paraId="76AC5967" w14:textId="77777777">
      <w:pPr>
        <w:rPr>
          <w:b/>
          <w:sz w:val="22"/>
          <w:szCs w:val="22"/>
        </w:rPr>
      </w:pPr>
      <w:r w:rsidRPr="008F7801">
        <w:rPr>
          <w:b/>
          <w:sz w:val="22"/>
          <w:szCs w:val="22"/>
        </w:rPr>
        <w:t xml:space="preserve">A. Justification </w:t>
      </w:r>
    </w:p>
    <w:p w:rsidRPr="008F7801" w:rsidR="00B46498" w:rsidP="00A54CD5" w:rsidRDefault="00B46498" w14:paraId="4CEECB97" w14:textId="77777777">
      <w:pPr>
        <w:rPr>
          <w:b/>
          <w:sz w:val="22"/>
          <w:szCs w:val="22"/>
          <w:u w:val="single"/>
        </w:rPr>
      </w:pPr>
    </w:p>
    <w:p w:rsidRPr="008F7801" w:rsidR="0054602A" w:rsidP="0054602A" w:rsidRDefault="0054602A" w14:paraId="00052D69" w14:textId="77777777">
      <w:pPr>
        <w:rPr>
          <w:bCs/>
          <w:sz w:val="22"/>
          <w:szCs w:val="22"/>
        </w:rPr>
      </w:pPr>
      <w:bookmarkStart w:name="_Hlk63161181" w:id="1"/>
      <w:r w:rsidRPr="008F7801">
        <w:rPr>
          <w:sz w:val="22"/>
          <w:szCs w:val="22"/>
        </w:rPr>
        <w:t xml:space="preserve">The National Center for Environmental Health (NCEH), Centers for Disease Control and Prevention (CDC), is requesting a three-year Paperwork Reduction Act (PRA) approval for the revision Generic Information Collection (Generic ICR) titled, Environmental Health Specialists (EHS-Net) Program (OMB </w:t>
      </w:r>
      <w:r w:rsidRPr="008F7801" w:rsidR="00206E66">
        <w:rPr>
          <w:sz w:val="22"/>
          <w:szCs w:val="22"/>
        </w:rPr>
        <w:t xml:space="preserve">Control </w:t>
      </w:r>
      <w:r w:rsidRPr="008F7801">
        <w:rPr>
          <w:sz w:val="22"/>
          <w:szCs w:val="22"/>
        </w:rPr>
        <w:t xml:space="preserve">No. 0920-0792; </w:t>
      </w:r>
      <w:r w:rsidRPr="008F7801" w:rsidR="00206E66">
        <w:rPr>
          <w:sz w:val="22"/>
          <w:szCs w:val="22"/>
        </w:rPr>
        <w:t>e</w:t>
      </w:r>
      <w:r w:rsidRPr="008F7801">
        <w:rPr>
          <w:sz w:val="22"/>
          <w:szCs w:val="22"/>
        </w:rPr>
        <w:t xml:space="preserve">xp. </w:t>
      </w:r>
      <w:r w:rsidRPr="008F7801" w:rsidR="00206E66">
        <w:rPr>
          <w:sz w:val="22"/>
          <w:szCs w:val="22"/>
        </w:rPr>
        <w:t>d</w:t>
      </w:r>
      <w:r w:rsidRPr="008F7801">
        <w:rPr>
          <w:sz w:val="22"/>
          <w:szCs w:val="22"/>
        </w:rPr>
        <w:t>ate: 8/31/2021). The EHS-Net program, developed by CDC, conducts studies designed to identify and understand environmental factors associated with foodborne illness outbreaks and other food safety issues (e.g., ill workers). These data are essential to environmental public health regulators’ efforts to respond more effectively to and prevent future outbreaks and food safety-associated events. This data collection is authorized by Section 301 of the Public Health Service Act (42 U.S.C. 241) (</w:t>
      </w:r>
      <w:r w:rsidRPr="008F7801" w:rsidR="00994C82">
        <w:rPr>
          <w:sz w:val="22"/>
          <w:szCs w:val="22"/>
        </w:rPr>
        <w:t>Appendix A</w:t>
      </w:r>
      <w:r w:rsidRPr="008F7801">
        <w:rPr>
          <w:sz w:val="22"/>
          <w:szCs w:val="22"/>
        </w:rPr>
        <w:t>).</w:t>
      </w:r>
    </w:p>
    <w:p w:rsidRPr="008F7801" w:rsidR="0054602A" w:rsidP="0054602A" w:rsidRDefault="0054602A" w14:paraId="61ABC88B" w14:textId="77777777">
      <w:pPr>
        <w:rPr>
          <w:sz w:val="22"/>
          <w:szCs w:val="22"/>
        </w:rPr>
      </w:pPr>
    </w:p>
    <w:p w:rsidRPr="008F7801" w:rsidR="0054602A" w:rsidP="0054602A" w:rsidRDefault="0054602A" w14:paraId="16396D91" w14:textId="77777777">
      <w:pPr>
        <w:rPr>
          <w:b/>
          <w:sz w:val="22"/>
          <w:szCs w:val="22"/>
          <w:u w:val="single"/>
        </w:rPr>
      </w:pPr>
      <w:r w:rsidRPr="008F7801">
        <w:rPr>
          <w:sz w:val="22"/>
          <w:szCs w:val="22"/>
        </w:rPr>
        <w:t xml:space="preserve">The current request for PRA clearance is a revision, which involves </w:t>
      </w:r>
      <w:r w:rsidRPr="008F7801" w:rsidR="00415C9E">
        <w:rPr>
          <w:sz w:val="22"/>
          <w:szCs w:val="22"/>
        </w:rPr>
        <w:t xml:space="preserve">modest </w:t>
      </w:r>
      <w:r w:rsidRPr="008F7801">
        <w:rPr>
          <w:sz w:val="22"/>
          <w:szCs w:val="22"/>
        </w:rPr>
        <w:t xml:space="preserve">modifications to the Generic ICR. </w:t>
      </w:r>
    </w:p>
    <w:p w:rsidRPr="008F7801" w:rsidR="0054602A" w:rsidP="00A54CD5" w:rsidRDefault="0054602A" w14:paraId="342D18B0" w14:textId="77777777">
      <w:pPr>
        <w:rPr>
          <w:b/>
          <w:sz w:val="22"/>
          <w:szCs w:val="22"/>
          <w:u w:val="single"/>
        </w:rPr>
      </w:pPr>
    </w:p>
    <w:p w:rsidRPr="008F7801" w:rsidR="0054602A" w:rsidP="0054602A" w:rsidRDefault="0054602A" w14:paraId="4118D694" w14:textId="77777777">
      <w:pPr>
        <w:rPr>
          <w:sz w:val="22"/>
          <w:szCs w:val="22"/>
        </w:rPr>
      </w:pPr>
      <w:r w:rsidRPr="008F7801">
        <w:rPr>
          <w:sz w:val="22"/>
          <w:szCs w:val="22"/>
        </w:rPr>
        <w:t xml:space="preserve">EHS-Net is a collaborative project of the CDC, the U.S. Food and Drug Administration (FDA), the U.S. Department of Agriculture (USDA), and eight state and local public health departments (Minnesota; New York City; New York; Tennessee; Rhode Island; Franklin County, Ohio; Southern Nevada Health District; and Harris County, Texas); The EHS-Net sites are funded through CDC cooperative agreement EH20-001. EHS-Net's funding to these state and local health departments enables them to collaborate with CDC on study design, and data collection and analysis. The federal partners provide funding and input into study design, data analysis, and ensuring that research is not overlapping with their own studies. </w:t>
      </w:r>
    </w:p>
    <w:p w:rsidRPr="008F7801" w:rsidR="0054602A" w:rsidP="0054602A" w:rsidRDefault="0054602A" w14:paraId="70ECBFE8" w14:textId="77777777">
      <w:pPr>
        <w:rPr>
          <w:sz w:val="22"/>
          <w:szCs w:val="22"/>
        </w:rPr>
      </w:pPr>
    </w:p>
    <w:p w:rsidRPr="008F7801" w:rsidR="0054602A" w:rsidP="0054602A" w:rsidRDefault="0054602A" w14:paraId="458B26CF" w14:textId="77777777">
      <w:pPr>
        <w:rPr>
          <w:sz w:val="22"/>
          <w:szCs w:val="22"/>
        </w:rPr>
      </w:pPr>
      <w:r w:rsidRPr="008F7801">
        <w:rPr>
          <w:sz w:val="22"/>
          <w:szCs w:val="22"/>
        </w:rPr>
        <w:t xml:space="preserve">Foodborne illness is a significant problem in the U.S.—an estimated 48 million cases of domestically acquired foodborne illness in the United States annually, resulting in over 127,000 hospitalizations and, over 3,000 deaths </w:t>
      </w:r>
      <w:r w:rsidRPr="008F7801">
        <w:rPr>
          <w:sz w:val="22"/>
          <w:szCs w:val="22"/>
        </w:rPr>
        <w:fldChar w:fldCharType="begin">
          <w:fldData xml:space="preserve">PEVuZE5vdGU+PENpdGU+PEF1dGhvcj5TY2FsbGFuPC9BdXRob3I+PFllYXI+MjAxMTwvWWVhcj48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</w:fldData>
        </w:fldChar>
      </w:r>
      <w:r w:rsidRPr="008F7801">
        <w:rPr>
          <w:sz w:val="22"/>
          <w:szCs w:val="22"/>
        </w:rPr>
        <w:instrText xml:space="preserve"> ADDIN EN.CITE </w:instrText>
      </w:r>
      <w:r w:rsidRPr="008F7801">
        <w:rPr>
          <w:sz w:val="22"/>
          <w:szCs w:val="22"/>
        </w:rPr>
        <w:fldChar w:fldCharType="begin">
          <w:fldData xml:space="preserve">PEVuZE5vdGU+PENpdGU+PEF1dGhvcj5TY2FsbGFuPC9BdXRob3I+PFllYXI+MjAxMTwvWWVhcj48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</w:fldData>
        </w:fldChar>
      </w:r>
      <w:r w:rsidRPr="008F7801">
        <w:rPr>
          <w:sz w:val="22"/>
          <w:szCs w:val="22"/>
        </w:rPr>
        <w:instrText xml:space="preserve"> ADDIN EN.CITE.DATA </w:instrText>
      </w:r>
      <w:r w:rsidRPr="008F7801">
        <w:rPr>
          <w:sz w:val="22"/>
          <w:szCs w:val="22"/>
        </w:rPr>
      </w:r>
      <w:r w:rsidRPr="008F7801">
        <w:rPr>
          <w:sz w:val="22"/>
          <w:szCs w:val="22"/>
        </w:rPr>
        <w:fldChar w:fldCharType="end"/>
      </w:r>
      <w:r w:rsidRPr="008F7801">
        <w:rPr>
          <w:sz w:val="22"/>
          <w:szCs w:val="22"/>
        </w:rPr>
      </w:r>
      <w:r w:rsidRPr="008F7801">
        <w:rPr>
          <w:sz w:val="22"/>
          <w:szCs w:val="22"/>
        </w:rPr>
        <w:fldChar w:fldCharType="separate"/>
      </w:r>
      <w:r w:rsidRPr="008F7801">
        <w:rPr>
          <w:noProof/>
          <w:sz w:val="22"/>
          <w:szCs w:val="22"/>
        </w:rPr>
        <w:t>(Scallan, Griffin, Angulo, Tauxe, &amp; Hoekstra, 2011; Scallan, Hoekstra, et al., 2011)</w:t>
      </w:r>
      <w:r w:rsidRPr="008F7801">
        <w:rPr>
          <w:sz w:val="22"/>
          <w:szCs w:val="22"/>
        </w:rPr>
        <w:fldChar w:fldCharType="end"/>
      </w:r>
      <w:r w:rsidRPr="008F7801">
        <w:rPr>
          <w:sz w:val="22"/>
          <w:szCs w:val="22"/>
        </w:rPr>
        <w:t xml:space="preserve">. Angulo </w:t>
      </w:r>
      <w:r w:rsidRPr="008F7801">
        <w:rPr>
          <w:sz w:val="22"/>
          <w:szCs w:val="22"/>
        </w:rPr>
        <w:fldChar w:fldCharType="begin"/>
      </w:r>
      <w:r w:rsidRPr="008F7801">
        <w:rPr>
          <w:sz w:val="22"/>
          <w:szCs w:val="22"/>
        </w:rPr>
        <w:instrText xml:space="preserve"> ADDIN EN.CITE &lt;EndNote&gt;&lt;Cite ExcludeAuth="1"&gt;&lt;Author&gt;Angulo&lt;/Author&gt;&lt;Year&gt;2006&lt;/Year&gt;&lt;RecNum&gt;531&lt;/RecNum&gt;&lt;DisplayText&gt;(2006)&lt;/DisplayText&gt;&lt;record&gt;&lt;rec-number&gt;531&lt;/rec-number&gt;&lt;foreign-keys&gt;&lt;key app="EN" db-id="zxwev2ramt9a0qervzixtt539ptfa2tfdfaf" timestamp="1501785983"&gt;531&lt;/key&gt;&lt;/foreign-keys&gt;&lt;ref-type name="Journal Article"&gt;17&lt;/ref-type&gt;&lt;contributors&gt;&lt;authors&gt;&lt;author&gt;Angulo, Frederick J.&lt;/author&gt;&lt;author&gt;Jones, Timothy F.&lt;/author&gt;&lt;/authors&gt;&lt;/contributors&gt;&lt;titles&gt;&lt;title&gt;Eating in Restaurants: A Risk Factor for Foodborne Disease?&lt;/title&gt;&lt;secondary-title&gt;Clinical Infectious Diseases&lt;/secondary-title&gt;&lt;/titles&gt;&lt;periodical&gt;&lt;full-title&gt;Clinical Infectious Diseases&lt;/full-title&gt;&lt;/periodical&gt;&lt;pages&gt;1324-1328&lt;/pages&gt;&lt;volume&gt;43&lt;/volume&gt;&lt;number&gt;10&lt;/number&gt;&lt;dates&gt;&lt;year&gt;2006&lt;/year&gt;&lt;/dates&gt;&lt;isbn&gt;1058-4838&lt;/isbn&gt;&lt;urls&gt;&lt;related-urls&gt;&lt;url&gt;http://dx.doi.org/10.1086/508540&lt;/url&gt;&lt;url&gt;https://oup.silverchair-cdn.com/oup/backfile/Content_public/Journal/cid/43/10/10.1086/508540/2/43-10-1324.pdf?Expires=1501879600&amp;amp;Signature=TWTDYOdi1pCInJ8f5qbFZEYznBcVZl0FSq7Lfy8f8EuWqSAS7UwyIM796DDRQ8UifxaW1W2drZ9PSNMNjIAvVgut4YDs2oAcSC9kpsXmp3aAaNeTucGPiHsOPRj-5nLc5etub67ZDXDt1ZuDAbit5iPir5xP4v-r99e7M77vaIi3qEoqgo8NhBgL7TSTvTUEI-RlMacOlWYo9kS97sqzceOCxDC7jhggIocowMVG~DEe6ri9GEhkyp8mC7OvamBiSPO1gSKRfgBRCgfcxjKRQx09I3FIGHVEmMX~I6RtHWlld356CqLbrHbV-cfr-fK7y2Yby9~eRAIi~xcD7laCMg__&amp;amp;Key-Pair-Id=APKAIUCZBIA4LVPAVW3Q&lt;/url&gt;&lt;/related-urls&gt;&lt;/urls&gt;&lt;electronic-resource-num&gt;10.1086/508540&lt;/electronic-resource-num&gt;&lt;/record&gt;&lt;/Cite&gt;&lt;/EndNote&gt;</w:instrText>
      </w:r>
      <w:r w:rsidRPr="008F7801">
        <w:rPr>
          <w:sz w:val="22"/>
          <w:szCs w:val="22"/>
        </w:rPr>
        <w:fldChar w:fldCharType="separate"/>
      </w:r>
      <w:r w:rsidRPr="008F7801">
        <w:rPr>
          <w:noProof/>
          <w:sz w:val="22"/>
          <w:szCs w:val="22"/>
        </w:rPr>
        <w:t>(2006)</w:t>
      </w:r>
      <w:r w:rsidRPr="008F7801">
        <w:rPr>
          <w:sz w:val="22"/>
          <w:szCs w:val="22"/>
        </w:rPr>
        <w:fldChar w:fldCharType="end"/>
      </w:r>
      <w:r w:rsidRPr="008F7801">
        <w:rPr>
          <w:sz w:val="22"/>
          <w:szCs w:val="22"/>
        </w:rPr>
        <w:t xml:space="preserve"> reported that over 50% of the reported foodborne outbreaks are attributable to restaurants, making an understanding of the practices implemented in these establishments critical to preventing future cases of foodborne illness. Reducing foodborne illness requires identification and understanding of the environmental factors that allow these illnesses to occur – we need to know how and why the food becomes contaminated.</w:t>
      </w:r>
    </w:p>
    <w:p w:rsidRPr="008F7801" w:rsidR="0054602A" w:rsidP="0054602A" w:rsidRDefault="0054602A" w14:paraId="065CB309" w14:textId="77777777">
      <w:pPr>
        <w:rPr>
          <w:sz w:val="22"/>
          <w:szCs w:val="22"/>
        </w:rPr>
      </w:pPr>
    </w:p>
    <w:p w:rsidRPr="008F7801" w:rsidR="0054602A" w:rsidP="0054602A" w:rsidRDefault="0054602A" w14:paraId="2D4D1FF6" w14:textId="77777777">
      <w:pPr>
        <w:pStyle w:val="NormalWeb"/>
        <w:spacing w:before="0" w:beforeAutospacing="0" w:after="0" w:afterAutospacing="0"/>
        <w:rPr>
          <w:rFonts w:ascii="Times New Roman" w:hAnsi="Times New Roman"/>
          <w:sz w:val="22"/>
          <w:szCs w:val="22"/>
        </w:rPr>
      </w:pPr>
      <w:r w:rsidRPr="008F7801">
        <w:rPr>
          <w:rFonts w:ascii="Times New Roman" w:hAnsi="Times New Roman"/>
          <w:sz w:val="22"/>
          <w:szCs w:val="22"/>
        </w:rPr>
        <w:t>Environmental factors associated with foodborne illness include both food safety practices (e.g., inadequate cleaning practices) and the factors in the environment associated with those practices (</w:t>
      </w:r>
      <w:proofErr w:type="gramStart"/>
      <w:r w:rsidRPr="008F7801">
        <w:rPr>
          <w:rFonts w:ascii="Times New Roman" w:hAnsi="Times New Roman"/>
          <w:sz w:val="22"/>
          <w:szCs w:val="22"/>
        </w:rPr>
        <w:t>e.g.</w:t>
      </w:r>
      <w:proofErr w:type="gramEnd"/>
      <w:r w:rsidRPr="008F7801">
        <w:rPr>
          <w:rFonts w:ascii="Times New Roman" w:hAnsi="Times New Roman"/>
          <w:sz w:val="22"/>
          <w:szCs w:val="22"/>
        </w:rPr>
        <w:t xml:space="preserve"> worker </w:t>
      </w:r>
      <w:r w:rsidRPr="008F7801">
        <w:rPr>
          <w:rFonts w:ascii="Times New Roman" w:hAnsi="Times New Roman"/>
          <w:bCs/>
          <w:sz w:val="22"/>
          <w:szCs w:val="22"/>
        </w:rPr>
        <w:t xml:space="preserve">and retail food establishment characteristics). </w:t>
      </w:r>
      <w:r w:rsidRPr="008F7801">
        <w:rPr>
          <w:rFonts w:ascii="Times New Roman" w:hAnsi="Times New Roman"/>
          <w:sz w:val="22"/>
          <w:szCs w:val="22"/>
        </w:rPr>
        <w:t>To understand these factors, we need to collect data from those who prepare food (i.e., food workers) and on the environments in which the food is prepared (</w:t>
      </w:r>
      <w:proofErr w:type="gramStart"/>
      <w:r w:rsidRPr="008F7801">
        <w:rPr>
          <w:rFonts w:ascii="Times New Roman" w:hAnsi="Times New Roman"/>
          <w:sz w:val="22"/>
          <w:szCs w:val="22"/>
        </w:rPr>
        <w:t>i.e.</w:t>
      </w:r>
      <w:proofErr w:type="gramEnd"/>
      <w:r w:rsidRPr="008F7801">
        <w:rPr>
          <w:rFonts w:ascii="Times New Roman" w:hAnsi="Times New Roman"/>
          <w:sz w:val="22"/>
          <w:szCs w:val="22"/>
        </w:rPr>
        <w:t xml:space="preserve"> retail food establishment kitchens). Each EHS-Net </w:t>
      </w:r>
      <w:r w:rsidRPr="008F7801" w:rsidR="00BB2C1D">
        <w:rPr>
          <w:rFonts w:ascii="Times New Roman" w:hAnsi="Times New Roman"/>
          <w:sz w:val="22"/>
          <w:szCs w:val="22"/>
        </w:rPr>
        <w:t>data collection</w:t>
      </w:r>
      <w:r w:rsidRPr="008F7801">
        <w:rPr>
          <w:rFonts w:ascii="Times New Roman" w:hAnsi="Times New Roman"/>
          <w:sz w:val="22"/>
          <w:szCs w:val="22"/>
        </w:rPr>
        <w:t xml:space="preserve"> will be a onetime data collection with a well-defined scope and objectives. Data collection methods for this generic package </w:t>
      </w:r>
      <w:proofErr w:type="gramStart"/>
      <w:r w:rsidRPr="008F7801">
        <w:rPr>
          <w:rFonts w:ascii="Times New Roman" w:hAnsi="Times New Roman"/>
          <w:sz w:val="22"/>
          <w:szCs w:val="22"/>
        </w:rPr>
        <w:t>include:</w:t>
      </w:r>
      <w:proofErr w:type="gramEnd"/>
      <w:r w:rsidRPr="008F7801">
        <w:rPr>
          <w:rFonts w:ascii="Times New Roman" w:hAnsi="Times New Roman"/>
          <w:sz w:val="22"/>
          <w:szCs w:val="22"/>
        </w:rPr>
        <w:t xml:space="preserve"> manager and food worker interviews/</w:t>
      </w:r>
      <w:r w:rsidRPr="008F7801" w:rsidR="00415C9E">
        <w:rPr>
          <w:rFonts w:ascii="Times New Roman" w:hAnsi="Times New Roman"/>
          <w:sz w:val="22"/>
          <w:szCs w:val="22"/>
        </w:rPr>
        <w:t>assessments</w:t>
      </w:r>
      <w:r w:rsidRPr="008F7801">
        <w:rPr>
          <w:rFonts w:ascii="Times New Roman" w:hAnsi="Times New Roman"/>
          <w:sz w:val="22"/>
          <w:szCs w:val="22"/>
        </w:rPr>
        <w:t xml:space="preserve"> and  observation of restaurant</w:t>
      </w:r>
      <w:r w:rsidRPr="008F7801" w:rsidR="00BB43D7">
        <w:rPr>
          <w:rFonts w:ascii="Times New Roman" w:hAnsi="Times New Roman"/>
          <w:sz w:val="22"/>
          <w:szCs w:val="22"/>
        </w:rPr>
        <w:t>s</w:t>
      </w:r>
      <w:r w:rsidRPr="008F7801">
        <w:rPr>
          <w:rFonts w:ascii="Times New Roman" w:hAnsi="Times New Roman"/>
          <w:sz w:val="22"/>
          <w:szCs w:val="22"/>
        </w:rPr>
        <w:t xml:space="preserve">. Both methods allow data collection on complementary aspects of the food safety practices and environmental factors associated with those practices. </w:t>
      </w:r>
    </w:p>
    <w:p w:rsidRPr="008F7801" w:rsidR="0054602A" w:rsidP="0054602A" w:rsidRDefault="0054602A" w14:paraId="02CFE2FC" w14:textId="77777777">
      <w:pPr>
        <w:rPr>
          <w:sz w:val="22"/>
          <w:szCs w:val="22"/>
        </w:rPr>
      </w:pPr>
    </w:p>
    <w:p w:rsidRPr="008F7801" w:rsidR="0054602A" w:rsidP="0054602A" w:rsidRDefault="0054602A" w14:paraId="7C437D03" w14:textId="77777777">
      <w:pPr>
        <w:rPr>
          <w:sz w:val="22"/>
          <w:szCs w:val="22"/>
        </w:rPr>
      </w:pPr>
      <w:r w:rsidRPr="008F7801">
        <w:rPr>
          <w:sz w:val="22"/>
          <w:szCs w:val="22"/>
        </w:rPr>
        <w:t>This data collection supports the U.S. Department of Health and Human Services’ Healthy People 2020 Goal to “Improve food safety and reduce foodborne illnesses.” Specifically, these studies can be used to understand the inter-relationship between existing intervention strategies (</w:t>
      </w:r>
      <w:proofErr w:type="gramStart"/>
      <w:r w:rsidRPr="008F7801">
        <w:rPr>
          <w:sz w:val="22"/>
          <w:szCs w:val="22"/>
        </w:rPr>
        <w:t>e.g.</w:t>
      </w:r>
      <w:proofErr w:type="gramEnd"/>
      <w:r w:rsidRPr="008F7801">
        <w:rPr>
          <w:sz w:val="22"/>
          <w:szCs w:val="22"/>
        </w:rPr>
        <w:t xml:space="preserve"> development of procedures and training) and food safety performance. It can also be used to understand current implementation practices of food safety provisions. This knowledge will allow for the development of future interventions that may have a higher efficacy in improving food safety practices.</w:t>
      </w:r>
    </w:p>
    <w:p w:rsidRPr="008F7801" w:rsidR="0054602A" w:rsidP="00A54CD5" w:rsidRDefault="0054602A" w14:paraId="441FE762" w14:textId="77777777">
      <w:pPr>
        <w:rPr>
          <w:b/>
          <w:sz w:val="22"/>
          <w:szCs w:val="22"/>
          <w:u w:val="single"/>
        </w:rPr>
      </w:pPr>
    </w:p>
    <w:p w:rsidRPr="008F7801" w:rsidR="00A54CD5" w:rsidP="00A54CD5" w:rsidRDefault="00A54CD5" w14:paraId="16FC7EC9" w14:textId="77777777">
      <w:pPr>
        <w:rPr>
          <w:b/>
          <w:sz w:val="22"/>
          <w:szCs w:val="22"/>
          <w:u w:val="single"/>
        </w:rPr>
      </w:pPr>
      <w:r w:rsidRPr="008F7801">
        <w:rPr>
          <w:b/>
          <w:sz w:val="22"/>
          <w:szCs w:val="22"/>
          <w:u w:val="single"/>
        </w:rPr>
        <w:lastRenderedPageBreak/>
        <w:t>Background</w:t>
      </w:r>
    </w:p>
    <w:p w:rsidRPr="008F7801" w:rsidR="00162FA0" w:rsidP="00CC3730" w:rsidRDefault="00162FA0" w14:paraId="6F9892E0" w14:textId="77777777">
      <w:pPr>
        <w:autoSpaceDE w:val="0"/>
        <w:autoSpaceDN w:val="0"/>
        <w:adjustRightInd w:val="0"/>
        <w:rPr>
          <w:b/>
          <w:sz w:val="22"/>
          <w:szCs w:val="22"/>
        </w:rPr>
      </w:pPr>
    </w:p>
    <w:p w:rsidRPr="008F7801" w:rsidR="00163051" w:rsidP="00163051" w:rsidRDefault="00644424" w14:paraId="4B477B82" w14:textId="77777777">
      <w:pPr>
        <w:rPr>
          <w:sz w:val="22"/>
          <w:szCs w:val="22"/>
        </w:rPr>
      </w:pPr>
      <w:r w:rsidRPr="008F7801">
        <w:rPr>
          <w:sz w:val="22"/>
          <w:szCs w:val="22"/>
        </w:rPr>
        <w:t xml:space="preserve">An estimated 47.8 million foodborne illnesses occur annually in the United States, resulting in 127,839 hospitalizations, and 3,037 deaths annually (Scallan, Hoekstra et al., 2011; Scallan, Griffin et al., 2011). These figures indicate that foodborne illness is a significant problem in the U.S. </w:t>
      </w:r>
    </w:p>
    <w:p w:rsidRPr="008F7801" w:rsidR="006410BB" w:rsidP="00163051" w:rsidRDefault="006410BB" w14:paraId="105A05DE" w14:textId="77777777">
      <w:pPr>
        <w:rPr>
          <w:sz w:val="22"/>
          <w:szCs w:val="22"/>
        </w:rPr>
      </w:pPr>
    </w:p>
    <w:p w:rsidRPr="008F7801" w:rsidR="00163051" w:rsidP="00163051" w:rsidRDefault="00163051" w14:paraId="689FCEBE" w14:textId="77777777">
      <w:pPr>
        <w:rPr>
          <w:sz w:val="22"/>
          <w:szCs w:val="22"/>
        </w:rPr>
      </w:pPr>
      <w:r w:rsidRPr="008F7801">
        <w:rPr>
          <w:sz w:val="22"/>
          <w:szCs w:val="22"/>
        </w:rPr>
        <w:t xml:space="preserve">Reducing foodborne illness requires identification and understanding of the environmental factors that cause these illnesses—we need to know how and why food becomes contaminated with foodborne illness pathogens. This information can then be used to determine effective food safety prevention methods. Ultimately, these actions can lead to increased regulatory program effectiveness and decreased foodborne illness. </w:t>
      </w:r>
      <w:r w:rsidRPr="008F7801">
        <w:rPr>
          <w:iCs/>
          <w:sz w:val="22"/>
          <w:szCs w:val="22"/>
        </w:rPr>
        <w:t>The purpose of this food safety research program is</w:t>
      </w:r>
      <w:r w:rsidRPr="008F7801" w:rsidR="004F05B4">
        <w:rPr>
          <w:iCs/>
          <w:sz w:val="22"/>
          <w:szCs w:val="22"/>
        </w:rPr>
        <w:t xml:space="preserve"> to</w:t>
      </w:r>
      <w:r w:rsidRPr="008F7801">
        <w:rPr>
          <w:iCs/>
          <w:sz w:val="22"/>
          <w:szCs w:val="22"/>
        </w:rPr>
        <w:t xml:space="preserve"> </w:t>
      </w:r>
      <w:r w:rsidRPr="008F7801">
        <w:rPr>
          <w:sz w:val="22"/>
          <w:szCs w:val="22"/>
        </w:rPr>
        <w:t xml:space="preserve">identify and understand environmental factors associated with foodborne illness and outbreaks. This program is conducted by the Environmental Health Specialists Network (EHS-Net), a collaborative project of CDC, FDA, USDA, and local and state sites. </w:t>
      </w:r>
    </w:p>
    <w:p w:rsidRPr="008F7801" w:rsidR="00163051" w:rsidP="00163051" w:rsidRDefault="00163051" w14:paraId="55CB3899" w14:textId="77777777">
      <w:pPr>
        <w:rPr>
          <w:sz w:val="22"/>
          <w:szCs w:val="22"/>
        </w:rPr>
      </w:pPr>
    </w:p>
    <w:p w:rsidRPr="008F7801" w:rsidR="00163051" w:rsidP="00163051" w:rsidRDefault="00163051" w14:paraId="70471CCC" w14:textId="77777777">
      <w:pPr>
        <w:pStyle w:val="NormalWeb"/>
        <w:spacing w:before="0" w:beforeAutospacing="0" w:after="0" w:afterAutospacing="0"/>
        <w:rPr>
          <w:rFonts w:ascii="Times New Roman" w:hAnsi="Times New Roman"/>
          <w:sz w:val="22"/>
          <w:szCs w:val="22"/>
        </w:rPr>
      </w:pPr>
      <w:r w:rsidRPr="008F7801">
        <w:rPr>
          <w:rFonts w:ascii="Times New Roman" w:hAnsi="Times New Roman"/>
          <w:sz w:val="22"/>
          <w:szCs w:val="22"/>
        </w:rPr>
        <w:t xml:space="preserve">Environmental factors associated with foodborne illness include both food safety practices (e.g., inadequate cleaning practices) and the factors in the environment associated with those practices (e.g., worker </w:t>
      </w:r>
      <w:r w:rsidRPr="008F7801">
        <w:rPr>
          <w:rFonts w:ascii="Times New Roman" w:hAnsi="Times New Roman"/>
          <w:bCs/>
          <w:sz w:val="22"/>
          <w:szCs w:val="22"/>
        </w:rPr>
        <w:t xml:space="preserve">and retail food establishment characteristics). </w:t>
      </w:r>
      <w:r w:rsidRPr="008F7801">
        <w:rPr>
          <w:rFonts w:ascii="Times New Roman" w:hAnsi="Times New Roman"/>
          <w:sz w:val="22"/>
          <w:szCs w:val="22"/>
        </w:rPr>
        <w:t>To understand these factors, we need to collect data from those who prepare food (i.e., food workers) and on the environments in which the food is prepared (i.e., retail food establishment kitchens). Thus, data collection methods for this generic package include: 1) manager and worker interviews/</w:t>
      </w:r>
      <w:r w:rsidRPr="008F7801" w:rsidR="009A65BD">
        <w:rPr>
          <w:rFonts w:ascii="Times New Roman" w:hAnsi="Times New Roman"/>
          <w:sz w:val="22"/>
          <w:szCs w:val="22"/>
        </w:rPr>
        <w:t>information collection instruments</w:t>
      </w:r>
      <w:r w:rsidRPr="008F7801">
        <w:rPr>
          <w:rFonts w:ascii="Times New Roman" w:hAnsi="Times New Roman"/>
          <w:sz w:val="22"/>
          <w:szCs w:val="22"/>
        </w:rPr>
        <w:t>, and 2) observation of kitchen environments. Both methods allow data collection on food safety practices and environmental factors associated with those practices.</w:t>
      </w:r>
    </w:p>
    <w:p w:rsidRPr="008F7801" w:rsidR="00163051" w:rsidP="00163051" w:rsidRDefault="00163051" w14:paraId="7328A86E" w14:textId="77777777">
      <w:pPr>
        <w:rPr>
          <w:sz w:val="22"/>
          <w:szCs w:val="22"/>
        </w:rPr>
      </w:pPr>
    </w:p>
    <w:p w:rsidRPr="008F7801" w:rsidR="00163051" w:rsidP="00163051" w:rsidRDefault="00163051" w14:paraId="79D27A92" w14:textId="77777777">
      <w:pPr>
        <w:rPr>
          <w:sz w:val="22"/>
          <w:szCs w:val="22"/>
        </w:rPr>
      </w:pPr>
      <w:bookmarkStart w:name="_Hlk63161312" w:id="2"/>
      <w:r w:rsidRPr="008F7801">
        <w:rPr>
          <w:color w:val="000000"/>
          <w:sz w:val="22"/>
          <w:szCs w:val="22"/>
        </w:rPr>
        <w:t xml:space="preserve">On October 21, 2008, OMB gave generic clearance to CDC’s EHS-Net program (no. 0920-0792). </w:t>
      </w:r>
      <w:r w:rsidRPr="008F7801" w:rsidR="006410BB">
        <w:rPr>
          <w:color w:val="000000"/>
          <w:sz w:val="22"/>
          <w:szCs w:val="22"/>
        </w:rPr>
        <w:t>OMB gave generic clearance to a revision of the EHS-Net program o</w:t>
      </w:r>
      <w:r w:rsidRPr="008F7801">
        <w:rPr>
          <w:color w:val="000000"/>
          <w:sz w:val="22"/>
          <w:szCs w:val="22"/>
        </w:rPr>
        <w:t xml:space="preserve">n February 29, 2012, </w:t>
      </w:r>
      <w:r w:rsidRPr="008F7801" w:rsidR="006410BB">
        <w:rPr>
          <w:color w:val="000000"/>
          <w:sz w:val="22"/>
          <w:szCs w:val="22"/>
        </w:rPr>
        <w:t xml:space="preserve">and then again on August 13, 2018. </w:t>
      </w:r>
      <w:r w:rsidRPr="008F7801" w:rsidR="00F35F2C">
        <w:rPr>
          <w:color w:val="000000"/>
          <w:sz w:val="22"/>
          <w:szCs w:val="22"/>
        </w:rPr>
        <w:t>T</w:t>
      </w:r>
      <w:r w:rsidRPr="008F7801">
        <w:rPr>
          <w:color w:val="000000"/>
          <w:sz w:val="22"/>
          <w:szCs w:val="22"/>
        </w:rPr>
        <w:t xml:space="preserve">he current submission requests </w:t>
      </w:r>
      <w:r w:rsidRPr="008F7801" w:rsidR="00EA50E1">
        <w:rPr>
          <w:color w:val="000000"/>
          <w:sz w:val="22"/>
          <w:szCs w:val="22"/>
        </w:rPr>
        <w:t>a re</w:t>
      </w:r>
      <w:r w:rsidRPr="008F7801" w:rsidR="00213E62">
        <w:rPr>
          <w:color w:val="000000"/>
          <w:sz w:val="22"/>
          <w:szCs w:val="22"/>
        </w:rPr>
        <w:t>vision</w:t>
      </w:r>
      <w:r w:rsidRPr="008F7801" w:rsidR="0000053E">
        <w:rPr>
          <w:color w:val="000000"/>
          <w:sz w:val="22"/>
          <w:szCs w:val="22"/>
        </w:rPr>
        <w:t xml:space="preserve"> </w:t>
      </w:r>
      <w:r w:rsidRPr="008F7801">
        <w:rPr>
          <w:color w:val="000000"/>
          <w:sz w:val="22"/>
          <w:szCs w:val="22"/>
        </w:rPr>
        <w:t xml:space="preserve">of </w:t>
      </w:r>
      <w:r w:rsidRPr="008F7801">
        <w:rPr>
          <w:sz w:val="22"/>
          <w:szCs w:val="22"/>
        </w:rPr>
        <w:t xml:space="preserve">this OMB generic clearance. This </w:t>
      </w:r>
      <w:r w:rsidRPr="008F7801" w:rsidR="00213E62">
        <w:rPr>
          <w:sz w:val="22"/>
          <w:szCs w:val="22"/>
        </w:rPr>
        <w:t>revision</w:t>
      </w:r>
      <w:r w:rsidRPr="008F7801" w:rsidR="00EA50E1">
        <w:rPr>
          <w:sz w:val="22"/>
          <w:szCs w:val="22"/>
        </w:rPr>
        <w:t xml:space="preserve"> </w:t>
      </w:r>
      <w:r w:rsidRPr="008F7801">
        <w:rPr>
          <w:sz w:val="22"/>
          <w:szCs w:val="22"/>
        </w:rPr>
        <w:t xml:space="preserve">will provide OMB clearance for EHS-Net data collections conducted in </w:t>
      </w:r>
      <w:r w:rsidRPr="008F7801" w:rsidR="006410BB">
        <w:rPr>
          <w:sz w:val="22"/>
          <w:szCs w:val="22"/>
        </w:rPr>
        <w:t>2021</w:t>
      </w:r>
      <w:r w:rsidRPr="008F7801">
        <w:rPr>
          <w:sz w:val="22"/>
          <w:szCs w:val="22"/>
        </w:rPr>
        <w:t xml:space="preserve"> through </w:t>
      </w:r>
      <w:r w:rsidRPr="008F7801" w:rsidR="002444C4">
        <w:rPr>
          <w:sz w:val="22"/>
          <w:szCs w:val="22"/>
        </w:rPr>
        <w:t>2024</w:t>
      </w:r>
      <w:r w:rsidRPr="008F7801">
        <w:rPr>
          <w:sz w:val="22"/>
          <w:szCs w:val="22"/>
        </w:rPr>
        <w:t>.</w:t>
      </w:r>
    </w:p>
    <w:bookmarkEnd w:id="2"/>
    <w:p w:rsidRPr="008F7801" w:rsidR="00BB2C1D" w:rsidP="00163051" w:rsidRDefault="00BB2C1D" w14:paraId="1AB52190" w14:textId="77777777">
      <w:pPr>
        <w:autoSpaceDE w:val="0"/>
        <w:autoSpaceDN w:val="0"/>
        <w:adjustRightInd w:val="0"/>
        <w:rPr>
          <w:b/>
          <w:sz w:val="22"/>
          <w:szCs w:val="22"/>
          <w:u w:val="single"/>
        </w:rPr>
      </w:pPr>
    </w:p>
    <w:p w:rsidRPr="008F7801" w:rsidR="00163051" w:rsidP="00163051" w:rsidRDefault="00163051" w14:paraId="31D541CB" w14:textId="77777777">
      <w:pPr>
        <w:autoSpaceDE w:val="0"/>
        <w:autoSpaceDN w:val="0"/>
        <w:adjustRightInd w:val="0"/>
        <w:rPr>
          <w:b/>
          <w:sz w:val="22"/>
          <w:szCs w:val="22"/>
          <w:u w:val="single"/>
        </w:rPr>
      </w:pPr>
      <w:r w:rsidRPr="008F7801">
        <w:rPr>
          <w:b/>
          <w:sz w:val="22"/>
          <w:szCs w:val="22"/>
          <w:u w:val="single"/>
        </w:rPr>
        <w:t>Experience to Date</w:t>
      </w:r>
    </w:p>
    <w:p w:rsidRPr="008F7801" w:rsidR="00163051" w:rsidP="00163051" w:rsidRDefault="00163051" w14:paraId="5D49D03A" w14:textId="77777777">
      <w:pPr>
        <w:autoSpaceDE w:val="0"/>
        <w:autoSpaceDN w:val="0"/>
        <w:adjustRightInd w:val="0"/>
        <w:rPr>
          <w:sz w:val="22"/>
          <w:szCs w:val="22"/>
        </w:rPr>
      </w:pPr>
    </w:p>
    <w:p w:rsidRPr="008F7801" w:rsidR="003C1C9D" w:rsidP="00163051" w:rsidRDefault="00163051" w14:paraId="73C625D9" w14:textId="77777777">
      <w:pPr>
        <w:autoSpaceDE w:val="0"/>
        <w:autoSpaceDN w:val="0"/>
        <w:adjustRightInd w:val="0"/>
        <w:rPr>
          <w:sz w:val="22"/>
          <w:szCs w:val="22"/>
        </w:rPr>
      </w:pPr>
      <w:r w:rsidRPr="008F7801">
        <w:rPr>
          <w:sz w:val="22"/>
          <w:szCs w:val="22"/>
        </w:rPr>
        <w:t xml:space="preserve">To date, EHS-Net has conducted </w:t>
      </w:r>
      <w:r w:rsidRPr="008F7801" w:rsidR="00043F0B">
        <w:rPr>
          <w:sz w:val="22"/>
          <w:szCs w:val="22"/>
        </w:rPr>
        <w:t>five</w:t>
      </w:r>
      <w:r w:rsidRPr="008F7801">
        <w:rPr>
          <w:sz w:val="22"/>
          <w:szCs w:val="22"/>
        </w:rPr>
        <w:t xml:space="preserve"> studies under this generic clearance. The first study collected data on improper cooling of hot foods, a food handling practice associated with foodborne illness and outbreaks. The second study collected data on the relationship between kitchen manager food safety certification and foodborne illness risk factors in restaurants. P</w:t>
      </w:r>
      <w:r w:rsidRPr="008F7801">
        <w:rPr>
          <w:bCs/>
          <w:sz w:val="22"/>
          <w:szCs w:val="22"/>
        </w:rPr>
        <w:t xml:space="preserve">ublic health agencies are increasingly encouraging or requiring certification as a foodborne illness prevention measure, yet little is known about its effectiveness. The third </w:t>
      </w:r>
      <w:r w:rsidRPr="008F7801">
        <w:rPr>
          <w:sz w:val="22"/>
          <w:szCs w:val="22"/>
        </w:rPr>
        <w:t xml:space="preserve">study collected data on the environmental factors associated with contamination of the retail deli environment with </w:t>
      </w:r>
      <w:r w:rsidRPr="008F7801">
        <w:rPr>
          <w:i/>
          <w:sz w:val="22"/>
          <w:szCs w:val="22"/>
        </w:rPr>
        <w:t>Listeria</w:t>
      </w:r>
      <w:r w:rsidRPr="008F7801">
        <w:rPr>
          <w:sz w:val="22"/>
          <w:szCs w:val="22"/>
        </w:rPr>
        <w:t>, a foodborne illness pathogen ranked 3</w:t>
      </w:r>
      <w:r w:rsidRPr="008F7801">
        <w:rPr>
          <w:sz w:val="22"/>
          <w:szCs w:val="22"/>
          <w:vertAlign w:val="superscript"/>
        </w:rPr>
        <w:t>rd</w:t>
      </w:r>
      <w:r w:rsidRPr="008F7801">
        <w:rPr>
          <w:sz w:val="22"/>
          <w:szCs w:val="22"/>
        </w:rPr>
        <w:t xml:space="preserve"> in terms of the number of deaths it causes. This study was conducted at the request of and in collaboration with USDA, who will use the data to inform their ground-breaking </w:t>
      </w:r>
      <w:r w:rsidRPr="008F7801">
        <w:rPr>
          <w:i/>
          <w:iCs/>
          <w:sz w:val="22"/>
          <w:szCs w:val="22"/>
        </w:rPr>
        <w:t>Listeria</w:t>
      </w:r>
      <w:r w:rsidRPr="008F7801">
        <w:rPr>
          <w:sz w:val="22"/>
          <w:szCs w:val="22"/>
        </w:rPr>
        <w:t xml:space="preserve"> risk assessment modeling. The fourth study collected data on restaurant managers’ and workers’ food allergen knowledge, attitudes, and practices. Food allergens are an important food safety issue for restaurants</w:t>
      </w:r>
      <w:r w:rsidRPr="008F7801" w:rsidR="003C1C9D">
        <w:rPr>
          <w:sz w:val="22"/>
          <w:szCs w:val="22"/>
        </w:rPr>
        <w:t xml:space="preserve">. Data indicate that </w:t>
      </w:r>
      <w:r w:rsidRPr="008F7801" w:rsidR="002E5054">
        <w:rPr>
          <w:sz w:val="22"/>
          <w:szCs w:val="22"/>
        </w:rPr>
        <w:t xml:space="preserve">severe allergic reactions </w:t>
      </w:r>
      <w:r w:rsidRPr="008F7801" w:rsidR="003C1C9D">
        <w:rPr>
          <w:sz w:val="22"/>
          <w:szCs w:val="22"/>
        </w:rPr>
        <w:t>caused by foods account for 50,000-125,00 emergency room visits per year in the U.S. and that food allergic reactions commonly occur in restaurants, with prevalence estimates ranging from 14% to 47%.</w:t>
      </w:r>
      <w:r w:rsidRPr="008F7801" w:rsidR="00043F0B">
        <w:rPr>
          <w:sz w:val="22"/>
          <w:szCs w:val="22"/>
        </w:rPr>
        <w:t xml:space="preserve"> The fifth study collected data on restaurant managers’ and workers’ food safety attitudes, beliefs, and practices to assess restaurants’ food safety culture and its relationship to food safety practices. Recent research indicates that food safety culture may be an important component of restaurant food safety. </w:t>
      </w:r>
    </w:p>
    <w:p w:rsidRPr="008F7801" w:rsidR="00163051" w:rsidP="00163051" w:rsidRDefault="00163051" w14:paraId="13A6DB70" w14:textId="77777777">
      <w:pPr>
        <w:autoSpaceDE w:val="0"/>
        <w:autoSpaceDN w:val="0"/>
        <w:adjustRightInd w:val="0"/>
        <w:rPr>
          <w:sz w:val="22"/>
          <w:szCs w:val="22"/>
        </w:rPr>
      </w:pPr>
    </w:p>
    <w:p w:rsidRPr="008F7801" w:rsidR="00163051" w:rsidP="00163051" w:rsidRDefault="00163051" w14:paraId="033D16DB" w14:textId="77777777">
      <w:pPr>
        <w:autoSpaceDE w:val="0"/>
        <w:autoSpaceDN w:val="0"/>
        <w:adjustRightInd w:val="0"/>
        <w:rPr>
          <w:bCs/>
          <w:sz w:val="22"/>
          <w:szCs w:val="22"/>
        </w:rPr>
      </w:pPr>
      <w:r w:rsidRPr="008F7801">
        <w:rPr>
          <w:sz w:val="22"/>
          <w:szCs w:val="22"/>
        </w:rPr>
        <w:t xml:space="preserve">The data from </w:t>
      </w:r>
      <w:r w:rsidRPr="008F7801" w:rsidR="009F1F58">
        <w:rPr>
          <w:sz w:val="22"/>
          <w:szCs w:val="22"/>
        </w:rPr>
        <w:t>these</w:t>
      </w:r>
      <w:r w:rsidRPr="008F7801">
        <w:rPr>
          <w:sz w:val="22"/>
          <w:szCs w:val="22"/>
        </w:rPr>
        <w:t xml:space="preserve"> studies have been disseminated to environmental public health/food safety regulatory programs and the food industry in the form of presentations at conferences and meetings, scientific </w:t>
      </w:r>
      <w:r w:rsidRPr="008F7801">
        <w:rPr>
          <w:sz w:val="22"/>
          <w:szCs w:val="22"/>
        </w:rPr>
        <w:lastRenderedPageBreak/>
        <w:t xml:space="preserve">journal publications, and website postings. </w:t>
      </w:r>
      <w:r w:rsidRPr="008F7801" w:rsidR="00803488">
        <w:rPr>
          <w:sz w:val="22"/>
          <w:szCs w:val="22"/>
        </w:rPr>
        <w:t xml:space="preserve">To date, we have presented data from these studies in </w:t>
      </w:r>
      <w:r w:rsidRPr="008F7801" w:rsidR="009F1F58">
        <w:rPr>
          <w:sz w:val="22"/>
          <w:szCs w:val="22"/>
        </w:rPr>
        <w:t>nine</w:t>
      </w:r>
      <w:r w:rsidRPr="008F7801" w:rsidR="00803488">
        <w:rPr>
          <w:sz w:val="22"/>
          <w:szCs w:val="22"/>
        </w:rPr>
        <w:t xml:space="preserve"> articles in peer-reviewed scientific journals, in </w:t>
      </w:r>
      <w:r w:rsidRPr="008F7801" w:rsidR="009F1F58">
        <w:rPr>
          <w:sz w:val="22"/>
          <w:szCs w:val="22"/>
        </w:rPr>
        <w:t>multiple</w:t>
      </w:r>
      <w:r w:rsidRPr="008F7801" w:rsidR="00803488">
        <w:rPr>
          <w:sz w:val="22"/>
          <w:szCs w:val="22"/>
        </w:rPr>
        <w:t xml:space="preserve"> presentations at national food safety conferences, and on CDC’s website</w:t>
      </w:r>
      <w:r w:rsidRPr="008F7801" w:rsidR="009F1F58">
        <w:rPr>
          <w:sz w:val="22"/>
          <w:szCs w:val="22"/>
        </w:rPr>
        <w:t xml:space="preserve">. </w:t>
      </w:r>
      <w:r w:rsidRPr="008F7801">
        <w:rPr>
          <w:bCs/>
          <w:sz w:val="22"/>
          <w:szCs w:val="22"/>
        </w:rPr>
        <w:t>We are still analyzing the data from</w:t>
      </w:r>
      <w:r w:rsidRPr="008F7801" w:rsidR="009F1F58">
        <w:rPr>
          <w:bCs/>
          <w:sz w:val="22"/>
          <w:szCs w:val="22"/>
        </w:rPr>
        <w:t xml:space="preserve"> three of these</w:t>
      </w:r>
      <w:r w:rsidRPr="008F7801">
        <w:rPr>
          <w:bCs/>
          <w:sz w:val="22"/>
          <w:szCs w:val="22"/>
        </w:rPr>
        <w:t xml:space="preserve"> studies</w:t>
      </w:r>
      <w:r w:rsidRPr="008F7801" w:rsidR="009F1F58">
        <w:rPr>
          <w:bCs/>
          <w:sz w:val="22"/>
          <w:szCs w:val="22"/>
        </w:rPr>
        <w:t xml:space="preserve"> </w:t>
      </w:r>
      <w:r w:rsidRPr="008F7801">
        <w:rPr>
          <w:bCs/>
          <w:sz w:val="22"/>
          <w:szCs w:val="22"/>
        </w:rPr>
        <w:t xml:space="preserve">and expect that they </w:t>
      </w:r>
      <w:r w:rsidRPr="008F7801">
        <w:rPr>
          <w:sz w:val="22"/>
          <w:szCs w:val="22"/>
        </w:rPr>
        <w:t xml:space="preserve">will continue to provide valuable and useful data about environmental factors associated with foodborne illness outbreaks and food safety issues. We will continue to disseminate the data through presentations at conferences and meetings, publications, and website postings. </w:t>
      </w:r>
    </w:p>
    <w:p w:rsidRPr="008F7801" w:rsidR="00163051" w:rsidP="00EB4488" w:rsidRDefault="00163051" w14:paraId="59A287C1" w14:textId="77777777">
      <w:pPr>
        <w:autoSpaceDE w:val="0"/>
        <w:autoSpaceDN w:val="0"/>
        <w:adjustRightInd w:val="0"/>
        <w:ind w:left="432" w:hanging="432"/>
        <w:rPr>
          <w:b/>
          <w:sz w:val="22"/>
          <w:szCs w:val="22"/>
        </w:rPr>
      </w:pPr>
    </w:p>
    <w:p w:rsidRPr="008F7801" w:rsidR="00577283" w:rsidP="00577283" w:rsidRDefault="00577283" w14:paraId="4B3ED9CC" w14:textId="77777777">
      <w:pPr>
        <w:autoSpaceDE w:val="0"/>
        <w:autoSpaceDN w:val="0"/>
        <w:adjustRightInd w:val="0"/>
        <w:rPr>
          <w:sz w:val="22"/>
          <w:szCs w:val="22"/>
        </w:rPr>
      </w:pPr>
      <w:r w:rsidRPr="008F7801">
        <w:rPr>
          <w:sz w:val="22"/>
          <w:szCs w:val="22"/>
        </w:rPr>
        <w:t>The current package differs from the previous package in three primary ways, described below.</w:t>
      </w:r>
    </w:p>
    <w:p w:rsidRPr="008F7801" w:rsidR="00577283" w:rsidP="00577283" w:rsidRDefault="00577283" w14:paraId="45363A0E" w14:textId="77777777">
      <w:pPr>
        <w:autoSpaceDE w:val="0"/>
        <w:autoSpaceDN w:val="0"/>
        <w:adjustRightInd w:val="0"/>
        <w:rPr>
          <w:sz w:val="22"/>
          <w:szCs w:val="22"/>
        </w:rPr>
      </w:pPr>
    </w:p>
    <w:p w:rsidRPr="008F7801" w:rsidR="00577283" w:rsidP="00577283" w:rsidRDefault="00577283" w14:paraId="4C5E07D9" w14:textId="77777777">
      <w:pPr>
        <w:numPr>
          <w:ilvl w:val="0"/>
          <w:numId w:val="6"/>
        </w:numPr>
        <w:autoSpaceDE w:val="0"/>
        <w:autoSpaceDN w:val="0"/>
        <w:adjustRightInd w:val="0"/>
        <w:ind w:left="360"/>
        <w:rPr>
          <w:sz w:val="22"/>
          <w:szCs w:val="22"/>
        </w:rPr>
      </w:pPr>
      <w:r w:rsidRPr="008F7801">
        <w:rPr>
          <w:sz w:val="22"/>
          <w:szCs w:val="22"/>
        </w:rPr>
        <w:t xml:space="preserve">The sites in which data will be collected differ. CDC funded a renewal of the EHS-Net cooperative agreement in 2020; as a result, one site was dropped from the agreement (California), and one was added (Franklin County, Ohio). The other sites remained the same. These are: Harris County, Texas; Minnesota, New York; New York City, New York; Rhode Island; Southern Nevada Health District, Nevada; and Tennessee. </w:t>
      </w:r>
    </w:p>
    <w:p w:rsidRPr="008F7801" w:rsidR="00577283" w:rsidP="00577283" w:rsidRDefault="00213E62" w14:paraId="4E5FE4BA" w14:textId="77777777">
      <w:pPr>
        <w:numPr>
          <w:ilvl w:val="0"/>
          <w:numId w:val="5"/>
        </w:numPr>
        <w:autoSpaceDE w:val="0"/>
        <w:autoSpaceDN w:val="0"/>
        <w:adjustRightInd w:val="0"/>
        <w:rPr>
          <w:sz w:val="22"/>
          <w:szCs w:val="22"/>
        </w:rPr>
      </w:pPr>
      <w:r w:rsidRPr="008F7801">
        <w:rPr>
          <w:bCs/>
          <w:sz w:val="22"/>
          <w:szCs w:val="22"/>
        </w:rPr>
        <w:t xml:space="preserve">Since the previous PRA clearance, the </w:t>
      </w:r>
      <w:r w:rsidRPr="008F7801">
        <w:rPr>
          <w:sz w:val="22"/>
          <w:szCs w:val="22"/>
        </w:rPr>
        <w:t>NCEH</w:t>
      </w:r>
      <w:r w:rsidRPr="008F7801">
        <w:rPr>
          <w:bCs/>
          <w:sz w:val="22"/>
          <w:szCs w:val="22"/>
        </w:rPr>
        <w:t xml:space="preserve"> </w:t>
      </w:r>
      <w:r w:rsidRPr="008F7801" w:rsidR="00577283">
        <w:rPr>
          <w:sz w:val="22"/>
          <w:szCs w:val="22"/>
        </w:rPr>
        <w:t>Human Subjects Contact has determined that EHS-Net information collections are not human subjects research, and thus, do not require IRB review or approval.</w:t>
      </w:r>
    </w:p>
    <w:p w:rsidRPr="008F7801" w:rsidR="00577283" w:rsidP="00577283" w:rsidRDefault="00213E62" w14:paraId="4FD685B1" w14:textId="77777777">
      <w:pPr>
        <w:numPr>
          <w:ilvl w:val="0"/>
          <w:numId w:val="5"/>
        </w:numPr>
        <w:autoSpaceDE w:val="0"/>
        <w:autoSpaceDN w:val="0"/>
        <w:adjustRightInd w:val="0"/>
        <w:rPr>
          <w:sz w:val="22"/>
          <w:szCs w:val="22"/>
        </w:rPr>
      </w:pPr>
      <w:r w:rsidRPr="008F7801">
        <w:rPr>
          <w:bCs/>
          <w:sz w:val="22"/>
          <w:szCs w:val="22"/>
        </w:rPr>
        <w:t>The annual burden estimate has been revised downward by 933 hours from 1,777 hours in 201</w:t>
      </w:r>
      <w:r w:rsidR="009F57DF">
        <w:rPr>
          <w:bCs/>
          <w:sz w:val="22"/>
          <w:szCs w:val="22"/>
        </w:rPr>
        <w:t xml:space="preserve">8 </w:t>
      </w:r>
      <w:r w:rsidRPr="008F7801">
        <w:rPr>
          <w:bCs/>
          <w:sz w:val="22"/>
          <w:szCs w:val="22"/>
        </w:rPr>
        <w:t xml:space="preserve">to 844 hours in 2021. </w:t>
      </w:r>
      <w:r w:rsidRPr="008F7801" w:rsidR="00A7029B">
        <w:rPr>
          <w:sz w:val="22"/>
          <w:szCs w:val="22"/>
        </w:rPr>
        <w:t>We estimated interviewing 10 workers per restaurant</w:t>
      </w:r>
      <w:r w:rsidRPr="008F7801" w:rsidR="00415C9E">
        <w:rPr>
          <w:sz w:val="22"/>
          <w:szCs w:val="22"/>
        </w:rPr>
        <w:t xml:space="preserve"> in the last cycle</w:t>
      </w:r>
      <w:r w:rsidRPr="008F7801" w:rsidR="00A7029B">
        <w:rPr>
          <w:sz w:val="22"/>
          <w:szCs w:val="22"/>
        </w:rPr>
        <w:t xml:space="preserve">; we have revised this down to </w:t>
      </w:r>
      <w:r w:rsidRPr="008F7801" w:rsidR="00415C9E">
        <w:rPr>
          <w:sz w:val="22"/>
          <w:szCs w:val="22"/>
        </w:rPr>
        <w:t xml:space="preserve">5 workers per restaurant. </w:t>
      </w:r>
    </w:p>
    <w:bookmarkEnd w:id="1"/>
    <w:p w:rsidRPr="008F7801" w:rsidR="002F3CD2" w:rsidP="002F3CD2" w:rsidRDefault="002F3CD2" w14:paraId="73D3B422" w14:textId="77777777">
      <w:pPr>
        <w:autoSpaceDE w:val="0"/>
        <w:autoSpaceDN w:val="0"/>
        <w:adjustRightInd w:val="0"/>
        <w:ind w:left="360"/>
        <w:rPr>
          <w:sz w:val="22"/>
          <w:szCs w:val="22"/>
        </w:rPr>
      </w:pPr>
    </w:p>
    <w:p w:rsidRPr="008F7801" w:rsidR="00CC3730" w:rsidP="00EB4488" w:rsidRDefault="00C157F8" w14:paraId="1BB27E94" w14:textId="77777777">
      <w:pPr>
        <w:autoSpaceDE w:val="0"/>
        <w:autoSpaceDN w:val="0"/>
        <w:adjustRightInd w:val="0"/>
        <w:ind w:left="432" w:hanging="432"/>
        <w:rPr>
          <w:b/>
          <w:sz w:val="22"/>
          <w:szCs w:val="22"/>
        </w:rPr>
      </w:pPr>
      <w:r w:rsidRPr="008F7801">
        <w:rPr>
          <w:b/>
          <w:sz w:val="22"/>
          <w:szCs w:val="22"/>
        </w:rPr>
        <w:t>A.</w:t>
      </w:r>
      <w:r w:rsidRPr="008F7801" w:rsidR="00CC3730">
        <w:rPr>
          <w:b/>
          <w:sz w:val="22"/>
          <w:szCs w:val="22"/>
        </w:rPr>
        <w:t xml:space="preserve">1. Circumstances Making the Collection of Information Necessary </w:t>
      </w:r>
    </w:p>
    <w:p w:rsidRPr="008F7801" w:rsidR="00486650" w:rsidP="00E51411" w:rsidRDefault="00486650" w14:paraId="29AEC1EB" w14:textId="77777777">
      <w:pPr>
        <w:rPr>
          <w:sz w:val="22"/>
          <w:szCs w:val="22"/>
        </w:rPr>
      </w:pPr>
      <w:bookmarkStart w:name="OLE_LINK1" w:id="3"/>
      <w:bookmarkStart w:name="OLE_LINK2" w:id="4"/>
    </w:p>
    <w:bookmarkEnd w:id="3"/>
    <w:bookmarkEnd w:id="4"/>
    <w:p w:rsidRPr="008F7801" w:rsidR="00CD00E7" w:rsidP="00EB4488" w:rsidRDefault="00D63746" w14:paraId="30521928" w14:textId="77777777">
      <w:pPr>
        <w:rPr>
          <w:sz w:val="22"/>
          <w:szCs w:val="22"/>
        </w:rPr>
      </w:pPr>
      <w:r w:rsidRPr="008F7801">
        <w:rPr>
          <w:iCs/>
          <w:sz w:val="22"/>
          <w:szCs w:val="22"/>
        </w:rPr>
        <w:t xml:space="preserve">The purpose of </w:t>
      </w:r>
      <w:r w:rsidRPr="008F7801" w:rsidR="00A53CDE">
        <w:rPr>
          <w:iCs/>
          <w:sz w:val="22"/>
          <w:szCs w:val="22"/>
        </w:rPr>
        <w:t xml:space="preserve">the information collection </w:t>
      </w:r>
      <w:r w:rsidRPr="008F7801" w:rsidR="00D322A7">
        <w:rPr>
          <w:iCs/>
          <w:sz w:val="22"/>
          <w:szCs w:val="22"/>
        </w:rPr>
        <w:t xml:space="preserve">is </w:t>
      </w:r>
      <w:r w:rsidRPr="008F7801" w:rsidR="00B32B3A">
        <w:rPr>
          <w:iCs/>
          <w:sz w:val="22"/>
          <w:szCs w:val="22"/>
        </w:rPr>
        <w:t xml:space="preserve">to </w:t>
      </w:r>
      <w:r w:rsidRPr="008F7801">
        <w:rPr>
          <w:sz w:val="22"/>
          <w:szCs w:val="22"/>
        </w:rPr>
        <w:t>identify and understand environmental factors associated with foodborne illness</w:t>
      </w:r>
      <w:r w:rsidRPr="008F7801" w:rsidR="00174CDC">
        <w:rPr>
          <w:sz w:val="22"/>
          <w:szCs w:val="22"/>
        </w:rPr>
        <w:t xml:space="preserve"> outbreaks</w:t>
      </w:r>
      <w:r w:rsidRPr="008F7801" w:rsidR="006D6CBB">
        <w:rPr>
          <w:sz w:val="22"/>
          <w:szCs w:val="22"/>
        </w:rPr>
        <w:t>.</w:t>
      </w:r>
      <w:r w:rsidRPr="008F7801" w:rsidR="002F00DB">
        <w:rPr>
          <w:sz w:val="22"/>
          <w:szCs w:val="22"/>
        </w:rPr>
        <w:t xml:space="preserve"> </w:t>
      </w:r>
    </w:p>
    <w:p w:rsidRPr="008F7801" w:rsidR="00CD00E7" w:rsidP="00EB4488" w:rsidRDefault="00CD00E7" w14:paraId="589BE3A1" w14:textId="77777777">
      <w:pPr>
        <w:rPr>
          <w:sz w:val="22"/>
          <w:szCs w:val="22"/>
        </w:rPr>
      </w:pPr>
    </w:p>
    <w:p w:rsidRPr="008F7801" w:rsidR="00551480" w:rsidP="00551480" w:rsidRDefault="00B52F23" w14:paraId="6F7877FE" w14:textId="77777777">
      <w:pPr>
        <w:autoSpaceDE w:val="0"/>
        <w:autoSpaceDN w:val="0"/>
        <w:adjustRightInd w:val="0"/>
        <w:rPr>
          <w:sz w:val="22"/>
          <w:szCs w:val="22"/>
        </w:rPr>
      </w:pPr>
      <w:r w:rsidRPr="008F7801">
        <w:rPr>
          <w:sz w:val="22"/>
          <w:szCs w:val="22"/>
        </w:rPr>
        <w:t>This research program is conducted by the Environmental Health Specialists Network (EHS-Net), a collaborative project of the Centers for Disease Control and Prevention (CDC), the U.S. Food and Drug Administration (FDA), the U.S. Depar</w:t>
      </w:r>
      <w:r w:rsidRPr="008F7801" w:rsidR="005261AD">
        <w:rPr>
          <w:sz w:val="22"/>
          <w:szCs w:val="22"/>
        </w:rPr>
        <w:t xml:space="preserve">tment of Agriculture (USDA), </w:t>
      </w:r>
      <w:r w:rsidRPr="008F7801">
        <w:rPr>
          <w:sz w:val="22"/>
          <w:szCs w:val="22"/>
        </w:rPr>
        <w:t>and</w:t>
      </w:r>
      <w:r w:rsidRPr="008F7801" w:rsidR="009E2F54">
        <w:rPr>
          <w:sz w:val="22"/>
          <w:szCs w:val="22"/>
        </w:rPr>
        <w:t xml:space="preserve"> state and local sites. </w:t>
      </w:r>
      <w:r w:rsidRPr="008F7801" w:rsidR="00163051">
        <w:rPr>
          <w:sz w:val="22"/>
          <w:szCs w:val="22"/>
        </w:rPr>
        <w:t xml:space="preserve">It is funded by the CDC’s National Center for Environmental Health, </w:t>
      </w:r>
      <w:r w:rsidRPr="008F7801" w:rsidR="00551480">
        <w:rPr>
          <w:sz w:val="22"/>
          <w:szCs w:val="22"/>
        </w:rPr>
        <w:t xml:space="preserve">Water, Food, and </w:t>
      </w:r>
      <w:r w:rsidRPr="008F7801" w:rsidR="00163051">
        <w:rPr>
          <w:sz w:val="22"/>
          <w:szCs w:val="22"/>
        </w:rPr>
        <w:t xml:space="preserve">Environmental Health Services Branch. </w:t>
      </w:r>
      <w:r w:rsidRPr="008F7801" w:rsidR="009E2F54">
        <w:rPr>
          <w:sz w:val="22"/>
          <w:szCs w:val="22"/>
        </w:rPr>
        <w:t xml:space="preserve">The federal partners provide funding and input into study design and data analysis. The site partners, funded by CDC, work with CDC to design studies, and collect and analyze data from these studies. </w:t>
      </w:r>
      <w:r w:rsidRPr="008F7801" w:rsidR="00551480">
        <w:rPr>
          <w:sz w:val="22"/>
          <w:szCs w:val="22"/>
        </w:rPr>
        <w:t>T</w:t>
      </w:r>
      <w:r w:rsidRPr="008F7801" w:rsidR="009E2F54">
        <w:rPr>
          <w:sz w:val="22"/>
          <w:szCs w:val="22"/>
        </w:rPr>
        <w:t xml:space="preserve">hese state and local sites were </w:t>
      </w:r>
      <w:r w:rsidRPr="008F7801" w:rsidR="00551480">
        <w:rPr>
          <w:sz w:val="22"/>
          <w:szCs w:val="22"/>
        </w:rPr>
        <w:t xml:space="preserve">Franklin County, Ohio; Harris County, Texas; Minnesota, New York; New York City, New York; Rhode Island; Southern Nevada Health District, Nevada; and Tennessee. </w:t>
      </w:r>
    </w:p>
    <w:p w:rsidRPr="008F7801" w:rsidR="009E2F54" w:rsidP="00EB4488" w:rsidRDefault="009E2F54" w14:paraId="7BA049AD" w14:textId="77777777">
      <w:pPr>
        <w:rPr>
          <w:sz w:val="22"/>
          <w:szCs w:val="22"/>
        </w:rPr>
      </w:pPr>
    </w:p>
    <w:p w:rsidRPr="008F7801" w:rsidR="004D51F4" w:rsidP="00714089" w:rsidRDefault="00551480" w14:paraId="4F375C2C" w14:textId="77777777">
      <w:pPr>
        <w:pStyle w:val="ListParagraph"/>
        <w:ind w:left="0"/>
        <w:contextualSpacing/>
        <w:rPr>
          <w:sz w:val="22"/>
          <w:szCs w:val="22"/>
        </w:rPr>
      </w:pPr>
      <w:r w:rsidRPr="008F7801">
        <w:rPr>
          <w:sz w:val="22"/>
          <w:szCs w:val="22"/>
        </w:rPr>
        <w:t>Research indicates</w:t>
      </w:r>
      <w:r w:rsidRPr="008F7801" w:rsidR="00CD00E7">
        <w:rPr>
          <w:sz w:val="22"/>
          <w:szCs w:val="22"/>
        </w:rPr>
        <w:t xml:space="preserve"> that </w:t>
      </w:r>
      <w:r w:rsidRPr="008F7801" w:rsidR="00881CEC">
        <w:rPr>
          <w:sz w:val="22"/>
          <w:szCs w:val="22"/>
        </w:rPr>
        <w:t>retail food establishments</w:t>
      </w:r>
      <w:r w:rsidRPr="008F7801" w:rsidR="00CD00E7">
        <w:rPr>
          <w:sz w:val="22"/>
          <w:szCs w:val="22"/>
        </w:rPr>
        <w:t xml:space="preserve"> a</w:t>
      </w:r>
      <w:r w:rsidRPr="008F7801" w:rsidR="00D322A7">
        <w:rPr>
          <w:sz w:val="22"/>
          <w:szCs w:val="22"/>
        </w:rPr>
        <w:t>re an important source of food</w:t>
      </w:r>
      <w:r w:rsidRPr="008F7801" w:rsidR="00CD00E7">
        <w:rPr>
          <w:sz w:val="22"/>
          <w:szCs w:val="22"/>
        </w:rPr>
        <w:t>borne illnesses</w:t>
      </w:r>
      <w:r w:rsidRPr="008F7801">
        <w:rPr>
          <w:sz w:val="22"/>
          <w:szCs w:val="22"/>
        </w:rPr>
        <w:t xml:space="preserve"> and outbreaks</w:t>
      </w:r>
      <w:r w:rsidRPr="008F7801" w:rsidR="00CD00E7">
        <w:rPr>
          <w:sz w:val="22"/>
          <w:szCs w:val="22"/>
        </w:rPr>
        <w:t xml:space="preserve">. Case-control studies have revealed significant associations between eating at </w:t>
      </w:r>
      <w:r w:rsidRPr="008F7801" w:rsidR="00196CAB">
        <w:rPr>
          <w:sz w:val="22"/>
          <w:szCs w:val="22"/>
        </w:rPr>
        <w:t xml:space="preserve">retail </w:t>
      </w:r>
      <w:r w:rsidRPr="008F7801" w:rsidR="00CD00E7">
        <w:rPr>
          <w:sz w:val="22"/>
          <w:szCs w:val="22"/>
        </w:rPr>
        <w:t xml:space="preserve">food establishments and sporadic foodborne illness infections (Friedman et al., </w:t>
      </w:r>
      <w:r w:rsidRPr="008F7801" w:rsidR="00387C7B">
        <w:rPr>
          <w:sz w:val="22"/>
          <w:szCs w:val="22"/>
        </w:rPr>
        <w:t>2004; Kassenborg et al., 2004</w:t>
      </w:r>
      <w:r w:rsidRPr="008F7801" w:rsidR="00CD00E7">
        <w:rPr>
          <w:sz w:val="22"/>
          <w:szCs w:val="22"/>
        </w:rPr>
        <w:t xml:space="preserve">). Additionally, results of outbreak investigations indicate that </w:t>
      </w:r>
      <w:r w:rsidRPr="008F7801" w:rsidR="004239A2">
        <w:rPr>
          <w:sz w:val="22"/>
          <w:szCs w:val="22"/>
        </w:rPr>
        <w:t xml:space="preserve">restaurants are the most common location of outbreaks (CDC, 2017, CDC, 2019). </w:t>
      </w:r>
      <w:r w:rsidRPr="008F7801" w:rsidR="00CD00E7">
        <w:rPr>
          <w:sz w:val="22"/>
          <w:szCs w:val="22"/>
        </w:rPr>
        <w:t xml:space="preserve">Thus, our data collection efforts </w:t>
      </w:r>
      <w:r w:rsidRPr="008F7801" w:rsidR="00B52F23">
        <w:rPr>
          <w:sz w:val="22"/>
          <w:szCs w:val="22"/>
        </w:rPr>
        <w:t xml:space="preserve">have focused </w:t>
      </w:r>
      <w:r w:rsidRPr="008F7801" w:rsidR="00CD00E7">
        <w:rPr>
          <w:sz w:val="22"/>
          <w:szCs w:val="22"/>
        </w:rPr>
        <w:t xml:space="preserve">on retail food establishments. </w:t>
      </w:r>
    </w:p>
    <w:p w:rsidRPr="008F7801" w:rsidR="004D51F4" w:rsidP="00714089" w:rsidRDefault="004D51F4" w14:paraId="19D7D43C" w14:textId="77777777">
      <w:pPr>
        <w:pStyle w:val="ListParagraph"/>
        <w:ind w:left="0"/>
        <w:contextualSpacing/>
        <w:rPr>
          <w:sz w:val="22"/>
          <w:szCs w:val="22"/>
        </w:rPr>
      </w:pPr>
    </w:p>
    <w:p w:rsidRPr="008F7801" w:rsidR="00CD00E7" w:rsidP="00965CD1" w:rsidRDefault="004D51F4" w14:paraId="07F5C9E2" w14:textId="77777777">
      <w:pPr>
        <w:pStyle w:val="NormalWeb"/>
        <w:spacing w:before="0" w:beforeAutospacing="0" w:after="0" w:afterAutospacing="0"/>
        <w:rPr>
          <w:rFonts w:ascii="Times New Roman" w:hAnsi="Times New Roman"/>
          <w:sz w:val="22"/>
          <w:szCs w:val="22"/>
        </w:rPr>
      </w:pPr>
      <w:r w:rsidRPr="008F7801">
        <w:rPr>
          <w:rFonts w:ascii="Times New Roman" w:hAnsi="Times New Roman"/>
          <w:sz w:val="22"/>
          <w:szCs w:val="22"/>
        </w:rPr>
        <w:t xml:space="preserve">Environmental factors associated with foodborne illness include </w:t>
      </w:r>
      <w:r w:rsidRPr="008F7801" w:rsidR="0038225E">
        <w:rPr>
          <w:rFonts w:ascii="Times New Roman" w:hAnsi="Times New Roman"/>
          <w:sz w:val="22"/>
          <w:szCs w:val="22"/>
        </w:rPr>
        <w:t xml:space="preserve">both food handling and food safety practices </w:t>
      </w:r>
      <w:r w:rsidRPr="008F7801" w:rsidR="0055338C">
        <w:rPr>
          <w:rFonts w:ascii="Times New Roman" w:hAnsi="Times New Roman"/>
          <w:sz w:val="22"/>
          <w:szCs w:val="22"/>
        </w:rPr>
        <w:t xml:space="preserve">and behaviors </w:t>
      </w:r>
      <w:r w:rsidRPr="008F7801" w:rsidR="0038225E">
        <w:rPr>
          <w:rFonts w:ascii="Times New Roman" w:hAnsi="Times New Roman"/>
          <w:sz w:val="22"/>
          <w:szCs w:val="22"/>
        </w:rPr>
        <w:t xml:space="preserve">(e.g., inadequate cooking and cleaning practices) and the factors in the environment associated with those practices (e.g., worker characteristics, </w:t>
      </w:r>
      <w:r w:rsidRPr="008F7801" w:rsidR="008141A9">
        <w:rPr>
          <w:rFonts w:ascii="Times New Roman" w:hAnsi="Times New Roman"/>
          <w:sz w:val="22"/>
          <w:szCs w:val="22"/>
        </w:rPr>
        <w:t xml:space="preserve">such as </w:t>
      </w:r>
      <w:r w:rsidRPr="008F7801" w:rsidR="008141A9">
        <w:rPr>
          <w:rFonts w:ascii="Times New Roman" w:hAnsi="Times New Roman"/>
          <w:bCs/>
          <w:sz w:val="22"/>
          <w:szCs w:val="22"/>
        </w:rPr>
        <w:t xml:space="preserve">lack of </w:t>
      </w:r>
      <w:r w:rsidRPr="008F7801" w:rsidR="007E68A5">
        <w:rPr>
          <w:rFonts w:ascii="Times New Roman" w:hAnsi="Times New Roman"/>
          <w:bCs/>
          <w:sz w:val="22"/>
          <w:szCs w:val="22"/>
        </w:rPr>
        <w:t xml:space="preserve">worker </w:t>
      </w:r>
      <w:r w:rsidRPr="008F7801" w:rsidR="0038225E">
        <w:rPr>
          <w:rFonts w:ascii="Times New Roman" w:hAnsi="Times New Roman"/>
          <w:bCs/>
          <w:sz w:val="22"/>
          <w:szCs w:val="22"/>
        </w:rPr>
        <w:t>food safety knowledge</w:t>
      </w:r>
      <w:r w:rsidRPr="008F7801" w:rsidR="0055338C">
        <w:rPr>
          <w:rFonts w:ascii="Times New Roman" w:hAnsi="Times New Roman"/>
          <w:bCs/>
          <w:sz w:val="22"/>
          <w:szCs w:val="22"/>
        </w:rPr>
        <w:t>;</w:t>
      </w:r>
      <w:r w:rsidRPr="008F7801" w:rsidR="0038225E">
        <w:rPr>
          <w:rFonts w:ascii="Times New Roman" w:hAnsi="Times New Roman"/>
          <w:bCs/>
          <w:sz w:val="22"/>
          <w:szCs w:val="22"/>
        </w:rPr>
        <w:t xml:space="preserve"> and establishment characteristics, such as</w:t>
      </w:r>
      <w:r w:rsidRPr="008F7801" w:rsidR="008141A9">
        <w:rPr>
          <w:rFonts w:ascii="Times New Roman" w:hAnsi="Times New Roman"/>
          <w:bCs/>
          <w:sz w:val="22"/>
          <w:szCs w:val="22"/>
        </w:rPr>
        <w:t xml:space="preserve"> lack of </w:t>
      </w:r>
      <w:r w:rsidRPr="008F7801" w:rsidR="0055338C">
        <w:rPr>
          <w:rFonts w:ascii="Times New Roman" w:hAnsi="Times New Roman"/>
          <w:bCs/>
          <w:sz w:val="22"/>
          <w:szCs w:val="22"/>
        </w:rPr>
        <w:t>food safety</w:t>
      </w:r>
      <w:r w:rsidRPr="008F7801" w:rsidR="007E68A5">
        <w:rPr>
          <w:rFonts w:ascii="Times New Roman" w:hAnsi="Times New Roman"/>
          <w:bCs/>
          <w:sz w:val="22"/>
          <w:szCs w:val="22"/>
        </w:rPr>
        <w:t xml:space="preserve"> </w:t>
      </w:r>
      <w:r w:rsidRPr="008F7801" w:rsidR="008141A9">
        <w:rPr>
          <w:rFonts w:ascii="Times New Roman" w:hAnsi="Times New Roman"/>
          <w:bCs/>
          <w:sz w:val="22"/>
          <w:szCs w:val="22"/>
        </w:rPr>
        <w:t>policies and lack of adequate equipment</w:t>
      </w:r>
      <w:r w:rsidRPr="008F7801" w:rsidR="0055338C">
        <w:rPr>
          <w:rFonts w:ascii="Times New Roman" w:hAnsi="Times New Roman"/>
          <w:bCs/>
          <w:sz w:val="22"/>
          <w:szCs w:val="22"/>
        </w:rPr>
        <w:t>)</w:t>
      </w:r>
      <w:r w:rsidRPr="008F7801" w:rsidR="008141A9">
        <w:rPr>
          <w:rFonts w:ascii="Times New Roman" w:hAnsi="Times New Roman"/>
          <w:bCs/>
          <w:sz w:val="22"/>
          <w:szCs w:val="22"/>
        </w:rPr>
        <w:t>.</w:t>
      </w:r>
      <w:r w:rsidRPr="008F7801" w:rsidR="007E68A5">
        <w:rPr>
          <w:rFonts w:ascii="Times New Roman" w:hAnsi="Times New Roman"/>
          <w:bCs/>
          <w:sz w:val="22"/>
          <w:szCs w:val="22"/>
        </w:rPr>
        <w:t xml:space="preserve"> </w:t>
      </w:r>
      <w:r w:rsidRPr="008F7801">
        <w:rPr>
          <w:rFonts w:ascii="Times New Roman" w:hAnsi="Times New Roman"/>
          <w:sz w:val="22"/>
          <w:szCs w:val="22"/>
        </w:rPr>
        <w:t xml:space="preserve">To </w:t>
      </w:r>
      <w:r w:rsidRPr="008F7801" w:rsidR="007E68A5">
        <w:rPr>
          <w:rFonts w:ascii="Times New Roman" w:hAnsi="Times New Roman"/>
          <w:sz w:val="22"/>
          <w:szCs w:val="22"/>
        </w:rPr>
        <w:t xml:space="preserve">understand these environmental factors, we need to collect data from those who store, </w:t>
      </w:r>
      <w:proofErr w:type="gramStart"/>
      <w:r w:rsidRPr="008F7801" w:rsidR="007E68A5">
        <w:rPr>
          <w:rFonts w:ascii="Times New Roman" w:hAnsi="Times New Roman"/>
          <w:sz w:val="22"/>
          <w:szCs w:val="22"/>
        </w:rPr>
        <w:t>prepare</w:t>
      </w:r>
      <w:proofErr w:type="gramEnd"/>
      <w:r w:rsidRPr="008F7801" w:rsidR="007E68A5">
        <w:rPr>
          <w:rFonts w:ascii="Times New Roman" w:hAnsi="Times New Roman"/>
          <w:sz w:val="22"/>
          <w:szCs w:val="22"/>
        </w:rPr>
        <w:t xml:space="preserve"> and cook food </w:t>
      </w:r>
      <w:r w:rsidRPr="008F7801" w:rsidR="00965CD1">
        <w:rPr>
          <w:rFonts w:ascii="Times New Roman" w:hAnsi="Times New Roman"/>
          <w:sz w:val="22"/>
          <w:szCs w:val="22"/>
        </w:rPr>
        <w:t xml:space="preserve">(i.e., food workers) </w:t>
      </w:r>
      <w:r w:rsidRPr="008F7801" w:rsidR="007E68A5">
        <w:rPr>
          <w:rFonts w:ascii="Times New Roman" w:hAnsi="Times New Roman"/>
          <w:sz w:val="22"/>
          <w:szCs w:val="22"/>
        </w:rPr>
        <w:t>and on the environments in which the food is stored, prepared, and cooked</w:t>
      </w:r>
      <w:r w:rsidRPr="008F7801" w:rsidR="00965CD1">
        <w:rPr>
          <w:rFonts w:ascii="Times New Roman" w:hAnsi="Times New Roman"/>
          <w:sz w:val="22"/>
          <w:szCs w:val="22"/>
        </w:rPr>
        <w:t xml:space="preserve"> (i.e., retail food establishment kitchens)</w:t>
      </w:r>
      <w:r w:rsidRPr="008F7801" w:rsidR="007E68A5">
        <w:rPr>
          <w:rFonts w:ascii="Times New Roman" w:hAnsi="Times New Roman"/>
          <w:sz w:val="22"/>
          <w:szCs w:val="22"/>
        </w:rPr>
        <w:t xml:space="preserve">. </w:t>
      </w:r>
      <w:r w:rsidRPr="008F7801" w:rsidR="00965CD1">
        <w:rPr>
          <w:rFonts w:ascii="Times New Roman" w:hAnsi="Times New Roman"/>
          <w:sz w:val="22"/>
          <w:szCs w:val="22"/>
        </w:rPr>
        <w:t>Thus, d</w:t>
      </w:r>
      <w:r w:rsidRPr="008F7801" w:rsidR="00714089">
        <w:rPr>
          <w:rFonts w:ascii="Times New Roman" w:hAnsi="Times New Roman"/>
          <w:sz w:val="22"/>
          <w:szCs w:val="22"/>
        </w:rPr>
        <w:t xml:space="preserve">ata collection methods </w:t>
      </w:r>
      <w:r w:rsidRPr="008F7801" w:rsidR="00965CD1">
        <w:rPr>
          <w:rFonts w:ascii="Times New Roman" w:hAnsi="Times New Roman"/>
          <w:sz w:val="22"/>
          <w:szCs w:val="22"/>
        </w:rPr>
        <w:t xml:space="preserve">for this generic package </w:t>
      </w:r>
      <w:r w:rsidRPr="008F7801" w:rsidR="00714089">
        <w:rPr>
          <w:rFonts w:ascii="Times New Roman" w:hAnsi="Times New Roman"/>
          <w:sz w:val="22"/>
          <w:szCs w:val="22"/>
        </w:rPr>
        <w:t xml:space="preserve">include: 1) </w:t>
      </w:r>
      <w:r w:rsidRPr="008F7801" w:rsidR="00174CDC">
        <w:rPr>
          <w:rFonts w:ascii="Times New Roman" w:hAnsi="Times New Roman"/>
          <w:sz w:val="22"/>
          <w:szCs w:val="22"/>
        </w:rPr>
        <w:t xml:space="preserve">manager and </w:t>
      </w:r>
      <w:r w:rsidRPr="008F7801" w:rsidR="00714089">
        <w:rPr>
          <w:rFonts w:ascii="Times New Roman" w:hAnsi="Times New Roman"/>
          <w:sz w:val="22"/>
          <w:szCs w:val="22"/>
        </w:rPr>
        <w:t>worker interviews/</w:t>
      </w:r>
      <w:r w:rsidRPr="008F7801" w:rsidR="0000053E">
        <w:rPr>
          <w:rFonts w:ascii="Times New Roman" w:hAnsi="Times New Roman"/>
          <w:sz w:val="22"/>
          <w:szCs w:val="22"/>
        </w:rPr>
        <w:t xml:space="preserve">pen-and-paper </w:t>
      </w:r>
      <w:r w:rsidRPr="008F7801" w:rsidR="008520EC">
        <w:rPr>
          <w:rFonts w:ascii="Times New Roman" w:hAnsi="Times New Roman"/>
          <w:sz w:val="22"/>
          <w:szCs w:val="22"/>
        </w:rPr>
        <w:t>assessments</w:t>
      </w:r>
      <w:r w:rsidRPr="008F7801" w:rsidR="00714089">
        <w:rPr>
          <w:rFonts w:ascii="Times New Roman" w:hAnsi="Times New Roman"/>
          <w:sz w:val="22"/>
          <w:szCs w:val="22"/>
        </w:rPr>
        <w:t xml:space="preserve">, and 2) </w:t>
      </w:r>
      <w:r w:rsidRPr="008F7801" w:rsidR="00714089">
        <w:rPr>
          <w:rFonts w:ascii="Times New Roman" w:hAnsi="Times New Roman"/>
          <w:sz w:val="22"/>
          <w:szCs w:val="22"/>
        </w:rPr>
        <w:lastRenderedPageBreak/>
        <w:t xml:space="preserve">observation of kitchen environments. </w:t>
      </w:r>
      <w:r w:rsidRPr="008F7801" w:rsidR="00965CD1">
        <w:rPr>
          <w:rFonts w:ascii="Times New Roman" w:hAnsi="Times New Roman"/>
          <w:sz w:val="22"/>
          <w:szCs w:val="22"/>
        </w:rPr>
        <w:t xml:space="preserve">Both methods allow data collection on </w:t>
      </w:r>
      <w:r w:rsidRPr="008F7801" w:rsidR="0055338C">
        <w:rPr>
          <w:rFonts w:ascii="Times New Roman" w:hAnsi="Times New Roman"/>
          <w:sz w:val="22"/>
          <w:szCs w:val="22"/>
        </w:rPr>
        <w:t>food handling and food safety practices and behaviors and environmental factors associated with those practices, such as worker and establishment characteristics.</w:t>
      </w:r>
    </w:p>
    <w:p w:rsidRPr="008F7801" w:rsidR="0038225E" w:rsidP="004E7589" w:rsidRDefault="0038225E" w14:paraId="7B4E8C89" w14:textId="77777777">
      <w:pPr>
        <w:rPr>
          <w:sz w:val="22"/>
          <w:szCs w:val="22"/>
        </w:rPr>
      </w:pPr>
    </w:p>
    <w:p w:rsidRPr="008F7801" w:rsidR="004E7589" w:rsidP="004E7589" w:rsidRDefault="004E7589" w14:paraId="0F724EC5" w14:textId="77777777">
      <w:pPr>
        <w:rPr>
          <w:sz w:val="22"/>
          <w:szCs w:val="22"/>
        </w:rPr>
      </w:pPr>
      <w:r w:rsidRPr="008F7801">
        <w:rPr>
          <w:sz w:val="22"/>
          <w:szCs w:val="22"/>
        </w:rPr>
        <w:t xml:space="preserve">EHS-Net data collections are </w:t>
      </w:r>
      <w:r w:rsidRPr="008F7801" w:rsidR="0038225E">
        <w:rPr>
          <w:sz w:val="22"/>
          <w:szCs w:val="22"/>
        </w:rPr>
        <w:t>often</w:t>
      </w:r>
      <w:r w:rsidRPr="008F7801">
        <w:rPr>
          <w:sz w:val="22"/>
          <w:szCs w:val="22"/>
        </w:rPr>
        <w:t xml:space="preserve"> conducted in response to foodborne illness outbreaks. Timely data on factors related to outbreaks are essential to environmental public health regulators’ efforts to respond to outbreaks and prevent future, similar outbreaks. Due to its</w:t>
      </w:r>
      <w:r w:rsidRPr="008F7801" w:rsidR="00EE57E5">
        <w:rPr>
          <w:sz w:val="22"/>
          <w:szCs w:val="22"/>
        </w:rPr>
        <w:t xml:space="preserve"> </w:t>
      </w:r>
      <w:r w:rsidRPr="008F7801">
        <w:rPr>
          <w:sz w:val="22"/>
          <w:szCs w:val="22"/>
        </w:rPr>
        <w:t xml:space="preserve">composition of state and federal environmental public health regulators, </w:t>
      </w:r>
      <w:r w:rsidRPr="008F7801" w:rsidR="00EE57E5">
        <w:rPr>
          <w:sz w:val="22"/>
          <w:szCs w:val="22"/>
        </w:rPr>
        <w:t xml:space="preserve">which leads to unique expertise and ability at collecting data on environmental factors in retail food establishments, </w:t>
      </w:r>
      <w:r w:rsidRPr="008F7801">
        <w:rPr>
          <w:sz w:val="22"/>
          <w:szCs w:val="22"/>
        </w:rPr>
        <w:t>EHS-Net is the best mechanism for responding to the need for these data. EHS-Net data collections are designed to provide data on environmental factors associated with foodborne illness outbreaks and answer specific questions related to the causes of outbreaks. This information is then used to assist environmental public health regulatory programs in responding more effectively to outbreaks and in developing effective prevention recommendations and actions to prevent future outbreaks.</w:t>
      </w:r>
    </w:p>
    <w:p w:rsidRPr="008F7801" w:rsidR="004E7589" w:rsidP="004E7589" w:rsidRDefault="004E7589" w14:paraId="2F449DBB" w14:textId="77777777">
      <w:pPr>
        <w:rPr>
          <w:sz w:val="22"/>
          <w:szCs w:val="22"/>
        </w:rPr>
      </w:pPr>
    </w:p>
    <w:p w:rsidRPr="008F7801" w:rsidR="001A38E5" w:rsidP="00EB4488" w:rsidRDefault="007177DB" w14:paraId="7663D151" w14:textId="77777777">
      <w:pPr>
        <w:rPr>
          <w:sz w:val="22"/>
          <w:szCs w:val="22"/>
        </w:rPr>
      </w:pPr>
      <w:r w:rsidRPr="008F7801">
        <w:rPr>
          <w:sz w:val="22"/>
          <w:szCs w:val="22"/>
        </w:rPr>
        <w:t xml:space="preserve">EHS-Net’s </w:t>
      </w:r>
      <w:r w:rsidRPr="008F7801" w:rsidR="000E39D7">
        <w:rPr>
          <w:sz w:val="22"/>
          <w:szCs w:val="22"/>
        </w:rPr>
        <w:t>tomato</w:t>
      </w:r>
      <w:r w:rsidRPr="008F7801" w:rsidR="005261AD">
        <w:rPr>
          <w:sz w:val="22"/>
          <w:szCs w:val="22"/>
        </w:rPr>
        <w:t xml:space="preserve"> handling practices</w:t>
      </w:r>
      <w:r w:rsidRPr="008F7801" w:rsidR="000E39D7">
        <w:rPr>
          <w:sz w:val="22"/>
          <w:szCs w:val="22"/>
        </w:rPr>
        <w:t xml:space="preserve"> data collection</w:t>
      </w:r>
      <w:r w:rsidRPr="008F7801">
        <w:rPr>
          <w:sz w:val="22"/>
          <w:szCs w:val="22"/>
        </w:rPr>
        <w:t xml:space="preserve"> provide</w:t>
      </w:r>
      <w:r w:rsidRPr="008F7801" w:rsidR="005261AD">
        <w:rPr>
          <w:sz w:val="22"/>
          <w:szCs w:val="22"/>
        </w:rPr>
        <w:t>s</w:t>
      </w:r>
      <w:r w:rsidRPr="008F7801">
        <w:rPr>
          <w:sz w:val="22"/>
          <w:szCs w:val="22"/>
        </w:rPr>
        <w:t xml:space="preserve"> </w:t>
      </w:r>
      <w:r w:rsidRPr="008F7801" w:rsidR="000E39D7">
        <w:rPr>
          <w:sz w:val="22"/>
          <w:szCs w:val="22"/>
        </w:rPr>
        <w:t>an example</w:t>
      </w:r>
      <w:r w:rsidRPr="008F7801">
        <w:rPr>
          <w:sz w:val="22"/>
          <w:szCs w:val="22"/>
        </w:rPr>
        <w:t xml:space="preserve"> of </w:t>
      </w:r>
      <w:r w:rsidRPr="008F7801" w:rsidR="000E39D7">
        <w:rPr>
          <w:sz w:val="22"/>
          <w:szCs w:val="22"/>
        </w:rPr>
        <w:t>a situation</w:t>
      </w:r>
      <w:r w:rsidRPr="008F7801">
        <w:rPr>
          <w:sz w:val="22"/>
          <w:szCs w:val="22"/>
        </w:rPr>
        <w:t xml:space="preserve"> in which EHS-Net was able to quickly collect data essential to environmental public health regulatory programs. </w:t>
      </w:r>
      <w:r w:rsidRPr="008F7801" w:rsidR="00B110A9">
        <w:rPr>
          <w:sz w:val="22"/>
          <w:szCs w:val="22"/>
        </w:rPr>
        <w:t>I</w:t>
      </w:r>
      <w:r w:rsidRPr="008F7801" w:rsidR="006244CD">
        <w:rPr>
          <w:sz w:val="22"/>
          <w:szCs w:val="22"/>
        </w:rPr>
        <w:t xml:space="preserve">n response to several outbreaks associated with tomatoes </w:t>
      </w:r>
      <w:r w:rsidRPr="008F7801" w:rsidR="00661297">
        <w:rPr>
          <w:sz w:val="22"/>
          <w:szCs w:val="22"/>
        </w:rPr>
        <w:t>in restaurants</w:t>
      </w:r>
      <w:r w:rsidRPr="008F7801" w:rsidR="006244CD">
        <w:rPr>
          <w:sz w:val="22"/>
          <w:szCs w:val="22"/>
        </w:rPr>
        <w:t>, EHS-Net collected data on restaurants’ tomato handling policies and practices</w:t>
      </w:r>
      <w:r w:rsidRPr="008F7801" w:rsidR="00BC7345">
        <w:rPr>
          <w:sz w:val="22"/>
          <w:szCs w:val="22"/>
        </w:rPr>
        <w:t xml:space="preserve"> (</w:t>
      </w:r>
      <w:r w:rsidRPr="008F7801" w:rsidR="007633E7">
        <w:rPr>
          <w:sz w:val="22"/>
          <w:szCs w:val="22"/>
        </w:rPr>
        <w:t>Kirkland, et al., 2009</w:t>
      </w:r>
      <w:r w:rsidRPr="008F7801" w:rsidR="00BC7345">
        <w:rPr>
          <w:sz w:val="22"/>
          <w:szCs w:val="22"/>
        </w:rPr>
        <w:t>)</w:t>
      </w:r>
      <w:r w:rsidRPr="008F7801" w:rsidR="006244CD">
        <w:rPr>
          <w:sz w:val="22"/>
          <w:szCs w:val="22"/>
        </w:rPr>
        <w:t xml:space="preserve">. These data </w:t>
      </w:r>
      <w:r w:rsidRPr="008F7801" w:rsidR="00EB4488">
        <w:rPr>
          <w:sz w:val="22"/>
          <w:szCs w:val="22"/>
        </w:rPr>
        <w:t>were used</w:t>
      </w:r>
      <w:r w:rsidRPr="008F7801" w:rsidR="006244CD">
        <w:rPr>
          <w:sz w:val="22"/>
          <w:szCs w:val="22"/>
        </w:rPr>
        <w:t xml:space="preserve"> by CDC and FDA to </w:t>
      </w:r>
      <w:r w:rsidRPr="008F7801" w:rsidR="00EB4488">
        <w:rPr>
          <w:sz w:val="22"/>
          <w:szCs w:val="22"/>
        </w:rPr>
        <w:t xml:space="preserve">determine </w:t>
      </w:r>
      <w:r w:rsidRPr="008F7801" w:rsidR="006244CD">
        <w:rPr>
          <w:sz w:val="22"/>
          <w:szCs w:val="22"/>
        </w:rPr>
        <w:t xml:space="preserve">policies and practices </w:t>
      </w:r>
      <w:r w:rsidRPr="008F7801" w:rsidR="00EB4488">
        <w:rPr>
          <w:sz w:val="22"/>
          <w:szCs w:val="22"/>
        </w:rPr>
        <w:t>that could</w:t>
      </w:r>
      <w:r w:rsidRPr="008F7801" w:rsidR="006244CD">
        <w:rPr>
          <w:sz w:val="22"/>
          <w:szCs w:val="22"/>
        </w:rPr>
        <w:t xml:space="preserve"> be changed to </w:t>
      </w:r>
      <w:r w:rsidRPr="008F7801" w:rsidR="00EB4488">
        <w:rPr>
          <w:sz w:val="22"/>
          <w:szCs w:val="22"/>
        </w:rPr>
        <w:t>reduce</w:t>
      </w:r>
      <w:r w:rsidRPr="008F7801" w:rsidR="006244CD">
        <w:rPr>
          <w:sz w:val="22"/>
          <w:szCs w:val="22"/>
        </w:rPr>
        <w:t xml:space="preserve"> the occurrence of future</w:t>
      </w:r>
      <w:r w:rsidRPr="008F7801">
        <w:rPr>
          <w:sz w:val="22"/>
          <w:szCs w:val="22"/>
        </w:rPr>
        <w:t>, similar</w:t>
      </w:r>
      <w:r w:rsidRPr="008F7801" w:rsidR="006244CD">
        <w:rPr>
          <w:sz w:val="22"/>
          <w:szCs w:val="22"/>
        </w:rPr>
        <w:t xml:space="preserve"> </w:t>
      </w:r>
      <w:r w:rsidRPr="008F7801">
        <w:rPr>
          <w:sz w:val="22"/>
          <w:szCs w:val="22"/>
        </w:rPr>
        <w:t xml:space="preserve">outbreaks. </w:t>
      </w:r>
    </w:p>
    <w:p w:rsidRPr="008F7801" w:rsidR="00EB4488" w:rsidP="00EB4488" w:rsidRDefault="00EB4488" w14:paraId="6E620E14" w14:textId="77777777">
      <w:pPr>
        <w:rPr>
          <w:sz w:val="22"/>
          <w:szCs w:val="22"/>
        </w:rPr>
      </w:pPr>
    </w:p>
    <w:p w:rsidRPr="008F7801" w:rsidR="00BC5BEA" w:rsidP="00BC5BEA" w:rsidRDefault="00BC5BEA" w14:paraId="42C306A2" w14:textId="77777777">
      <w:pPr>
        <w:autoSpaceDE w:val="0"/>
        <w:autoSpaceDN w:val="0"/>
        <w:adjustRightInd w:val="0"/>
        <w:rPr>
          <w:sz w:val="22"/>
          <w:szCs w:val="22"/>
        </w:rPr>
      </w:pPr>
      <w:r w:rsidRPr="008F7801">
        <w:rPr>
          <w:sz w:val="22"/>
          <w:szCs w:val="22"/>
        </w:rPr>
        <w:t>EHS-Net is the only research program of which we are aware that has the collective expertise and ability to collect high quality data on environmental factors of foodborne illness in retail food establishments. As knowledge about environmental factors is critical to the development of effective foodborne illness prevention and intervention methods, it is important that EHS-Net continue to collect these valuable data.</w:t>
      </w:r>
    </w:p>
    <w:p w:rsidRPr="008F7801" w:rsidR="00BC5BEA" w:rsidP="00280574" w:rsidRDefault="00BC5BEA" w14:paraId="4EE247F2" w14:textId="77777777">
      <w:pPr>
        <w:rPr>
          <w:iCs/>
          <w:sz w:val="22"/>
          <w:szCs w:val="22"/>
        </w:rPr>
      </w:pPr>
    </w:p>
    <w:p w:rsidRPr="008F7801" w:rsidR="00A30F9C" w:rsidP="00206E66" w:rsidRDefault="007A3126" w14:paraId="59EEF99C" w14:textId="77777777">
      <w:pPr>
        <w:rPr>
          <w:sz w:val="22"/>
          <w:szCs w:val="22"/>
        </w:rPr>
      </w:pPr>
      <w:r w:rsidRPr="008F7801">
        <w:rPr>
          <w:iCs/>
          <w:sz w:val="22"/>
          <w:szCs w:val="22"/>
        </w:rPr>
        <w:t xml:space="preserve">The data collections conducted by the EHS-Net </w:t>
      </w:r>
      <w:r w:rsidRPr="008F7801" w:rsidR="00B57428">
        <w:rPr>
          <w:iCs/>
          <w:sz w:val="22"/>
          <w:szCs w:val="22"/>
        </w:rPr>
        <w:t xml:space="preserve">research </w:t>
      </w:r>
      <w:r w:rsidRPr="008F7801">
        <w:rPr>
          <w:iCs/>
          <w:sz w:val="22"/>
          <w:szCs w:val="22"/>
        </w:rPr>
        <w:t>program</w:t>
      </w:r>
      <w:r w:rsidRPr="008F7801" w:rsidR="00F7107A">
        <w:rPr>
          <w:iCs/>
          <w:sz w:val="22"/>
          <w:szCs w:val="22"/>
        </w:rPr>
        <w:t xml:space="preserve"> support CDC’</w:t>
      </w:r>
      <w:r w:rsidRPr="008F7801" w:rsidR="00486650">
        <w:rPr>
          <w:iCs/>
          <w:sz w:val="22"/>
          <w:szCs w:val="22"/>
        </w:rPr>
        <w:t xml:space="preserve">s research agenda goal </w:t>
      </w:r>
      <w:r w:rsidRPr="008F7801" w:rsidR="00F7107A">
        <w:rPr>
          <w:iCs/>
          <w:sz w:val="22"/>
          <w:szCs w:val="22"/>
        </w:rPr>
        <w:t>of “</w:t>
      </w:r>
      <w:r w:rsidRPr="008F7801" w:rsidR="00486650">
        <w:rPr>
          <w:iCs/>
          <w:sz w:val="22"/>
          <w:szCs w:val="22"/>
        </w:rPr>
        <w:t>D</w:t>
      </w:r>
      <w:r w:rsidRPr="008F7801" w:rsidR="00F7107A">
        <w:rPr>
          <w:iCs/>
          <w:sz w:val="22"/>
          <w:szCs w:val="22"/>
        </w:rPr>
        <w:t>ecreasing health risks from environmental exposures</w:t>
      </w:r>
      <w:r w:rsidRPr="008F7801" w:rsidR="00B3326F">
        <w:rPr>
          <w:iCs/>
          <w:sz w:val="22"/>
          <w:szCs w:val="22"/>
        </w:rPr>
        <w:t>,</w:t>
      </w:r>
      <w:r w:rsidRPr="008F7801" w:rsidR="00F7107A">
        <w:rPr>
          <w:iCs/>
          <w:sz w:val="22"/>
          <w:szCs w:val="22"/>
        </w:rPr>
        <w:t xml:space="preserve">” </w:t>
      </w:r>
      <w:r w:rsidRPr="008F7801" w:rsidR="00FB6001">
        <w:rPr>
          <w:iCs/>
          <w:sz w:val="22"/>
          <w:szCs w:val="22"/>
        </w:rPr>
        <w:t>as food</w:t>
      </w:r>
      <w:r w:rsidRPr="008F7801" w:rsidR="00530995">
        <w:rPr>
          <w:iCs/>
          <w:sz w:val="22"/>
          <w:szCs w:val="22"/>
        </w:rPr>
        <w:t>borne</w:t>
      </w:r>
      <w:r w:rsidRPr="008F7801" w:rsidR="00B3326F">
        <w:rPr>
          <w:iCs/>
          <w:sz w:val="22"/>
          <w:szCs w:val="22"/>
        </w:rPr>
        <w:t xml:space="preserve"> illness </w:t>
      </w:r>
      <w:r w:rsidRPr="008F7801" w:rsidR="00D322A7">
        <w:rPr>
          <w:iCs/>
          <w:sz w:val="22"/>
          <w:szCs w:val="22"/>
        </w:rPr>
        <w:t>is an</w:t>
      </w:r>
      <w:r w:rsidRPr="008F7801" w:rsidR="00B3326F">
        <w:rPr>
          <w:iCs/>
          <w:sz w:val="22"/>
          <w:szCs w:val="22"/>
        </w:rPr>
        <w:t xml:space="preserve"> environmental exposure health risk. </w:t>
      </w:r>
      <w:r w:rsidRPr="008F7801" w:rsidR="00280574">
        <w:rPr>
          <w:sz w:val="22"/>
          <w:szCs w:val="22"/>
        </w:rPr>
        <w:t>The data collections also support CDC’s winnable battle of reducing foodborne diseases (</w:t>
      </w:r>
      <w:hyperlink w:history="1" r:id="rId9">
        <w:r w:rsidRPr="008F7801" w:rsidR="00280574">
          <w:rPr>
            <w:rStyle w:val="Hyperlink"/>
            <w:color w:val="auto"/>
            <w:sz w:val="22"/>
            <w:szCs w:val="22"/>
            <w:u w:val="none"/>
          </w:rPr>
          <w:t>http://www.cdc.gov/winnablebattles/</w:t>
        </w:r>
      </w:hyperlink>
      <w:r w:rsidRPr="008F7801" w:rsidR="00280574">
        <w:rPr>
          <w:sz w:val="22"/>
          <w:szCs w:val="22"/>
        </w:rPr>
        <w:t xml:space="preserve">foodsafety/index.html). </w:t>
      </w:r>
      <w:r w:rsidRPr="008F7801" w:rsidR="00486650">
        <w:rPr>
          <w:sz w:val="22"/>
          <w:szCs w:val="22"/>
        </w:rPr>
        <w:t>Data collection authority is found in Section 301 of the Public Health Service Act (42 USC 241) (</w:t>
      </w:r>
      <w:r w:rsidRPr="008F7801" w:rsidR="00994C82">
        <w:rPr>
          <w:sz w:val="22"/>
          <w:szCs w:val="22"/>
        </w:rPr>
        <w:t>Appendix A</w:t>
      </w:r>
      <w:r w:rsidRPr="008F7801" w:rsidR="00486650">
        <w:rPr>
          <w:sz w:val="22"/>
          <w:szCs w:val="22"/>
        </w:rPr>
        <w:t xml:space="preserve">). </w:t>
      </w:r>
    </w:p>
    <w:p w:rsidRPr="008F7801" w:rsidR="00A30F9C" w:rsidP="00EB4488" w:rsidRDefault="00A30F9C" w14:paraId="3FEAC8B0" w14:textId="77777777">
      <w:pPr>
        <w:autoSpaceDE w:val="0"/>
        <w:autoSpaceDN w:val="0"/>
        <w:adjustRightInd w:val="0"/>
        <w:ind w:left="432" w:hanging="432"/>
        <w:rPr>
          <w:b/>
          <w:sz w:val="22"/>
          <w:szCs w:val="22"/>
        </w:rPr>
      </w:pPr>
    </w:p>
    <w:p w:rsidRPr="008F7801" w:rsidR="00527DC9" w:rsidP="00EB4488" w:rsidRDefault="00C157F8" w14:paraId="2D21DACF" w14:textId="77777777">
      <w:pPr>
        <w:autoSpaceDE w:val="0"/>
        <w:autoSpaceDN w:val="0"/>
        <w:adjustRightInd w:val="0"/>
        <w:ind w:left="432" w:hanging="432"/>
        <w:rPr>
          <w:b/>
          <w:sz w:val="22"/>
          <w:szCs w:val="22"/>
        </w:rPr>
      </w:pPr>
      <w:r w:rsidRPr="008F7801">
        <w:rPr>
          <w:b/>
          <w:sz w:val="22"/>
          <w:szCs w:val="22"/>
        </w:rPr>
        <w:t>A.</w:t>
      </w:r>
      <w:r w:rsidRPr="008F7801" w:rsidR="00CC3730">
        <w:rPr>
          <w:b/>
          <w:sz w:val="22"/>
          <w:szCs w:val="22"/>
        </w:rPr>
        <w:t>2. Purpose and Use of the Information Collection</w:t>
      </w:r>
    </w:p>
    <w:p w:rsidRPr="008F7801" w:rsidR="00F225DF" w:rsidP="00EB4488" w:rsidRDefault="00CC3730" w14:paraId="06D40CFF" w14:textId="77777777">
      <w:pPr>
        <w:autoSpaceDE w:val="0"/>
        <w:autoSpaceDN w:val="0"/>
        <w:adjustRightInd w:val="0"/>
        <w:ind w:left="252"/>
        <w:rPr>
          <w:b/>
          <w:sz w:val="22"/>
          <w:szCs w:val="22"/>
        </w:rPr>
      </w:pPr>
      <w:r w:rsidRPr="008F7801">
        <w:rPr>
          <w:b/>
          <w:sz w:val="22"/>
          <w:szCs w:val="22"/>
        </w:rPr>
        <w:t xml:space="preserve"> </w:t>
      </w:r>
    </w:p>
    <w:p w:rsidRPr="008F7801" w:rsidR="00B32B3A" w:rsidP="00B32B3A" w:rsidRDefault="00B32B3A" w14:paraId="1003454B" w14:textId="77777777">
      <w:pPr>
        <w:rPr>
          <w:sz w:val="22"/>
          <w:szCs w:val="22"/>
        </w:rPr>
      </w:pPr>
      <w:r w:rsidRPr="008F7801">
        <w:rPr>
          <w:sz w:val="22"/>
          <w:szCs w:val="22"/>
        </w:rPr>
        <w:t xml:space="preserve">The purpose of </w:t>
      </w:r>
      <w:r w:rsidRPr="008F7801" w:rsidR="00A81D18">
        <w:rPr>
          <w:sz w:val="22"/>
          <w:szCs w:val="22"/>
        </w:rPr>
        <w:t>the information collection is to gather</w:t>
      </w:r>
      <w:r w:rsidRPr="008F7801">
        <w:rPr>
          <w:sz w:val="22"/>
          <w:szCs w:val="22"/>
        </w:rPr>
        <w:t xml:space="preserve"> data that will help us identify and understand environmental factors </w:t>
      </w:r>
      <w:r w:rsidRPr="008F7801" w:rsidR="00527BAC">
        <w:rPr>
          <w:sz w:val="22"/>
          <w:szCs w:val="22"/>
        </w:rPr>
        <w:t>associated with</w:t>
      </w:r>
      <w:r w:rsidRPr="008F7801">
        <w:rPr>
          <w:sz w:val="22"/>
          <w:szCs w:val="22"/>
        </w:rPr>
        <w:t xml:space="preserve"> foodborne illness. </w:t>
      </w:r>
    </w:p>
    <w:p w:rsidRPr="008F7801" w:rsidR="00B32B3A" w:rsidP="00B32B3A" w:rsidRDefault="00B32B3A" w14:paraId="6885F9A1" w14:textId="77777777">
      <w:pPr>
        <w:rPr>
          <w:sz w:val="22"/>
          <w:szCs w:val="22"/>
        </w:rPr>
      </w:pPr>
    </w:p>
    <w:p w:rsidRPr="008F7801" w:rsidR="00B32B3A" w:rsidP="00B32B3A" w:rsidRDefault="00B32B3A" w14:paraId="76C675D8" w14:textId="77777777">
      <w:pPr>
        <w:rPr>
          <w:sz w:val="22"/>
          <w:szCs w:val="22"/>
        </w:rPr>
      </w:pPr>
      <w:r w:rsidRPr="008F7801">
        <w:rPr>
          <w:sz w:val="22"/>
          <w:szCs w:val="22"/>
        </w:rPr>
        <w:t xml:space="preserve">Specifically, </w:t>
      </w:r>
      <w:r w:rsidRPr="008F7801" w:rsidR="00527BAC">
        <w:rPr>
          <w:sz w:val="22"/>
          <w:szCs w:val="22"/>
        </w:rPr>
        <w:t>the information will be used to</w:t>
      </w:r>
      <w:r w:rsidRPr="008F7801">
        <w:rPr>
          <w:sz w:val="22"/>
          <w:szCs w:val="22"/>
        </w:rPr>
        <w:t>:</w:t>
      </w:r>
    </w:p>
    <w:p w:rsidRPr="008F7801" w:rsidR="00B32B3A" w:rsidP="009B4EC0" w:rsidRDefault="00527BAC" w14:paraId="36A3CFF0" w14:textId="77777777">
      <w:pPr>
        <w:numPr>
          <w:ilvl w:val="3"/>
          <w:numId w:val="4"/>
        </w:numPr>
        <w:ind w:left="540"/>
        <w:rPr>
          <w:sz w:val="22"/>
          <w:szCs w:val="22"/>
        </w:rPr>
      </w:pPr>
      <w:r w:rsidRPr="008F7801">
        <w:rPr>
          <w:sz w:val="22"/>
          <w:szCs w:val="22"/>
        </w:rPr>
        <w:t>Describe</w:t>
      </w:r>
      <w:r w:rsidRPr="008F7801" w:rsidR="002641C2">
        <w:rPr>
          <w:sz w:val="22"/>
          <w:szCs w:val="22"/>
        </w:rPr>
        <w:t xml:space="preserve"> retail foo</w:t>
      </w:r>
      <w:r w:rsidRPr="008F7801">
        <w:rPr>
          <w:sz w:val="22"/>
          <w:szCs w:val="22"/>
        </w:rPr>
        <w:t xml:space="preserve">d establishment </w:t>
      </w:r>
      <w:r w:rsidRPr="008F7801" w:rsidR="005261AD">
        <w:rPr>
          <w:sz w:val="22"/>
          <w:szCs w:val="22"/>
        </w:rPr>
        <w:t xml:space="preserve">food handling and food safety practices </w:t>
      </w:r>
      <w:r w:rsidRPr="008F7801">
        <w:rPr>
          <w:sz w:val="22"/>
          <w:szCs w:val="22"/>
        </w:rPr>
        <w:t xml:space="preserve">and </w:t>
      </w:r>
      <w:r w:rsidRPr="008F7801" w:rsidR="00174CDC">
        <w:rPr>
          <w:sz w:val="22"/>
          <w:szCs w:val="22"/>
        </w:rPr>
        <w:t>manager/</w:t>
      </w:r>
      <w:r w:rsidRPr="008F7801">
        <w:rPr>
          <w:sz w:val="22"/>
          <w:szCs w:val="22"/>
        </w:rPr>
        <w:t xml:space="preserve">worker </w:t>
      </w:r>
      <w:r w:rsidRPr="008F7801" w:rsidR="005261AD">
        <w:rPr>
          <w:sz w:val="22"/>
          <w:szCs w:val="22"/>
        </w:rPr>
        <w:t>and establishment characteristics</w:t>
      </w:r>
      <w:r w:rsidRPr="008F7801">
        <w:rPr>
          <w:sz w:val="22"/>
          <w:szCs w:val="22"/>
        </w:rPr>
        <w:t>.</w:t>
      </w:r>
    </w:p>
    <w:p w:rsidRPr="008F7801" w:rsidR="00B32B3A" w:rsidP="009B4EC0" w:rsidRDefault="00527BAC" w14:paraId="456CF664" w14:textId="77777777">
      <w:pPr>
        <w:numPr>
          <w:ilvl w:val="3"/>
          <w:numId w:val="4"/>
        </w:numPr>
        <w:ind w:left="540"/>
        <w:rPr>
          <w:sz w:val="22"/>
          <w:szCs w:val="22"/>
        </w:rPr>
      </w:pPr>
      <w:r w:rsidRPr="008F7801">
        <w:rPr>
          <w:sz w:val="22"/>
          <w:szCs w:val="22"/>
        </w:rPr>
        <w:t>Determine how</w:t>
      </w:r>
      <w:r w:rsidRPr="008F7801" w:rsidR="002641C2">
        <w:rPr>
          <w:sz w:val="22"/>
          <w:szCs w:val="22"/>
        </w:rPr>
        <w:t xml:space="preserve"> retail food establishment </w:t>
      </w:r>
      <w:r w:rsidRPr="008F7801">
        <w:rPr>
          <w:sz w:val="22"/>
          <w:szCs w:val="22"/>
        </w:rPr>
        <w:t xml:space="preserve">and worker </w:t>
      </w:r>
      <w:r w:rsidRPr="008F7801" w:rsidR="002641C2">
        <w:rPr>
          <w:sz w:val="22"/>
          <w:szCs w:val="22"/>
        </w:rPr>
        <w:t xml:space="preserve">characteristics </w:t>
      </w:r>
      <w:r w:rsidRPr="008F7801">
        <w:rPr>
          <w:sz w:val="22"/>
          <w:szCs w:val="22"/>
        </w:rPr>
        <w:t xml:space="preserve">are </w:t>
      </w:r>
      <w:r w:rsidRPr="008F7801" w:rsidR="002641C2">
        <w:rPr>
          <w:sz w:val="22"/>
          <w:szCs w:val="22"/>
        </w:rPr>
        <w:t>related to food handling and food safety practices</w:t>
      </w:r>
      <w:r w:rsidRPr="008F7801">
        <w:rPr>
          <w:sz w:val="22"/>
          <w:szCs w:val="22"/>
        </w:rPr>
        <w:t>.</w:t>
      </w:r>
    </w:p>
    <w:p w:rsidRPr="008F7801" w:rsidR="00B32B3A" w:rsidP="00B32B3A" w:rsidRDefault="00B32B3A" w14:paraId="003529C2" w14:textId="77777777">
      <w:pPr>
        <w:rPr>
          <w:sz w:val="22"/>
          <w:szCs w:val="22"/>
        </w:rPr>
      </w:pPr>
    </w:p>
    <w:p w:rsidRPr="008F7801" w:rsidR="00432B7F" w:rsidP="00EB4488" w:rsidRDefault="00B32B3A" w14:paraId="128F9946" w14:textId="77777777">
      <w:pPr>
        <w:rPr>
          <w:sz w:val="22"/>
          <w:szCs w:val="22"/>
        </w:rPr>
      </w:pPr>
      <w:r w:rsidRPr="008F7801">
        <w:rPr>
          <w:sz w:val="22"/>
          <w:szCs w:val="22"/>
        </w:rPr>
        <w:t xml:space="preserve">The data </w:t>
      </w:r>
      <w:r w:rsidRPr="008F7801" w:rsidR="002641C2">
        <w:rPr>
          <w:sz w:val="22"/>
          <w:szCs w:val="22"/>
        </w:rPr>
        <w:t>will</w:t>
      </w:r>
      <w:r w:rsidRPr="008F7801">
        <w:rPr>
          <w:sz w:val="22"/>
          <w:szCs w:val="22"/>
        </w:rPr>
        <w:t xml:space="preserve"> be used </w:t>
      </w:r>
      <w:r w:rsidRPr="008F7801" w:rsidR="00A81D18">
        <w:rPr>
          <w:sz w:val="22"/>
          <w:szCs w:val="22"/>
        </w:rPr>
        <w:t xml:space="preserve">to enable </w:t>
      </w:r>
      <w:r w:rsidRPr="008F7801">
        <w:rPr>
          <w:sz w:val="22"/>
          <w:szCs w:val="22"/>
        </w:rPr>
        <w:t xml:space="preserve">CDC to develop food safety prevention and intervention recommendations for </w:t>
      </w:r>
      <w:r w:rsidRPr="008F7801" w:rsidR="00765061">
        <w:rPr>
          <w:sz w:val="22"/>
          <w:szCs w:val="22"/>
        </w:rPr>
        <w:t>environmental public health</w:t>
      </w:r>
      <w:r w:rsidRPr="008F7801" w:rsidR="00B00D10">
        <w:rPr>
          <w:sz w:val="22"/>
          <w:szCs w:val="22"/>
        </w:rPr>
        <w:t>/food safety</w:t>
      </w:r>
      <w:r w:rsidRPr="008F7801">
        <w:rPr>
          <w:sz w:val="22"/>
          <w:szCs w:val="22"/>
        </w:rPr>
        <w:t xml:space="preserve"> programs and the </w:t>
      </w:r>
      <w:r w:rsidRPr="008F7801" w:rsidR="00D0790D">
        <w:rPr>
          <w:sz w:val="22"/>
          <w:szCs w:val="22"/>
        </w:rPr>
        <w:t xml:space="preserve">retail food establishment industry. </w:t>
      </w:r>
      <w:r w:rsidRPr="008F7801" w:rsidR="00C75E31">
        <w:rPr>
          <w:sz w:val="22"/>
          <w:szCs w:val="22"/>
        </w:rPr>
        <w:t xml:space="preserve">For example, if an EHS-Net research project identifies an </w:t>
      </w:r>
      <w:r w:rsidRPr="008F7801" w:rsidR="00D0790D">
        <w:rPr>
          <w:sz w:val="22"/>
          <w:szCs w:val="22"/>
        </w:rPr>
        <w:t>unsafe food handling practice or an environmental factor associated with an unsafe food handling practice</w:t>
      </w:r>
      <w:r w:rsidRPr="008F7801" w:rsidR="00913914">
        <w:rPr>
          <w:sz w:val="22"/>
          <w:szCs w:val="22"/>
        </w:rPr>
        <w:t xml:space="preserve">, </w:t>
      </w:r>
      <w:r w:rsidRPr="008F7801" w:rsidR="00D0790D">
        <w:rPr>
          <w:sz w:val="22"/>
          <w:szCs w:val="22"/>
        </w:rPr>
        <w:t>CDC can develop food safety recommendations addressing it. In turn, e</w:t>
      </w:r>
      <w:r w:rsidRPr="008F7801" w:rsidR="00913914">
        <w:rPr>
          <w:sz w:val="22"/>
          <w:szCs w:val="22"/>
        </w:rPr>
        <w:t xml:space="preserve">nvironmental public health regulatory programs </w:t>
      </w:r>
      <w:r w:rsidRPr="008F7801" w:rsidR="00D0790D">
        <w:rPr>
          <w:sz w:val="22"/>
          <w:szCs w:val="22"/>
        </w:rPr>
        <w:t>and the food industry can take action to address the recommendation. This process</w:t>
      </w:r>
      <w:r w:rsidRPr="008F7801" w:rsidR="00432B7F">
        <w:rPr>
          <w:sz w:val="22"/>
          <w:szCs w:val="22"/>
        </w:rPr>
        <w:t xml:space="preserve"> will lead to increased food safety </w:t>
      </w:r>
      <w:r w:rsidRPr="008F7801" w:rsidR="00432B7F">
        <w:rPr>
          <w:sz w:val="22"/>
          <w:szCs w:val="22"/>
        </w:rPr>
        <w:lastRenderedPageBreak/>
        <w:t xml:space="preserve">regulatory program effectiveness, </w:t>
      </w:r>
      <w:r w:rsidRPr="008F7801" w:rsidR="009B1AD2">
        <w:rPr>
          <w:sz w:val="22"/>
          <w:szCs w:val="22"/>
        </w:rPr>
        <w:t xml:space="preserve">increased industry effectiveness, </w:t>
      </w:r>
      <w:r w:rsidRPr="008F7801" w:rsidR="00432B7F">
        <w:rPr>
          <w:sz w:val="22"/>
          <w:szCs w:val="22"/>
        </w:rPr>
        <w:t>increased food safety, and decreased foodborne illness.</w:t>
      </w:r>
    </w:p>
    <w:p w:rsidRPr="008F7801" w:rsidR="00BB2C1D" w:rsidP="00EB4488" w:rsidRDefault="00BB2C1D" w14:paraId="29F7C2D6" w14:textId="77777777">
      <w:pPr>
        <w:rPr>
          <w:sz w:val="22"/>
          <w:szCs w:val="22"/>
        </w:rPr>
      </w:pPr>
    </w:p>
    <w:p w:rsidRPr="008F7801" w:rsidR="00BB2C1D" w:rsidP="00BB2C1D" w:rsidRDefault="00BB2C1D" w14:paraId="20FA5AA0" w14:textId="77777777">
      <w:pPr>
        <w:rPr>
          <w:sz w:val="22"/>
          <w:szCs w:val="22"/>
        </w:rPr>
      </w:pPr>
      <w:r w:rsidRPr="008F7801">
        <w:rPr>
          <w:sz w:val="22"/>
          <w:szCs w:val="22"/>
        </w:rPr>
        <w:t xml:space="preserve">To date, EHS-Net has summarized its research efforts in 30 publications and has presented its research findings at numerous conferences. Also, CDC and FDA used EHS-Net research to support a change to the 2017 FDA Food Code that requires restaurants to have a Certified Food Protection Manager present during all hours of operation. State and local food codes are based on the FDA Food Code; thus, this change is significant and influential. </w:t>
      </w:r>
    </w:p>
    <w:p w:rsidRPr="008F7801" w:rsidR="00BB2C1D" w:rsidP="00EB4488" w:rsidRDefault="00BB2C1D" w14:paraId="3F7371BC" w14:textId="77777777">
      <w:pPr>
        <w:rPr>
          <w:sz w:val="22"/>
          <w:szCs w:val="22"/>
        </w:rPr>
      </w:pPr>
    </w:p>
    <w:p w:rsidRPr="008F7801" w:rsidR="00C53D80" w:rsidP="00C53D80" w:rsidRDefault="00C53D80" w14:paraId="4ADF0952" w14:textId="77777777">
      <w:pPr>
        <w:rPr>
          <w:b/>
          <w:bCs/>
          <w:sz w:val="22"/>
          <w:szCs w:val="22"/>
          <w:u w:val="single"/>
        </w:rPr>
      </w:pPr>
      <w:r w:rsidRPr="008F7801">
        <w:rPr>
          <w:b/>
          <w:bCs/>
          <w:sz w:val="22"/>
          <w:szCs w:val="22"/>
          <w:u w:val="single"/>
        </w:rPr>
        <w:t>Applicability of Results</w:t>
      </w:r>
    </w:p>
    <w:p w:rsidRPr="008F7801" w:rsidR="00C53D80" w:rsidP="00C53D80" w:rsidRDefault="00C53D80" w14:paraId="69756853" w14:textId="77777777">
      <w:pPr>
        <w:rPr>
          <w:sz w:val="22"/>
          <w:szCs w:val="22"/>
        </w:rPr>
      </w:pPr>
    </w:p>
    <w:p w:rsidRPr="008F7801" w:rsidR="00C53D80" w:rsidP="00C53D80" w:rsidRDefault="00763171" w14:paraId="58303AAD" w14:textId="77777777">
      <w:pPr>
        <w:rPr>
          <w:sz w:val="22"/>
          <w:szCs w:val="22"/>
        </w:rPr>
      </w:pPr>
      <w:r w:rsidRPr="008F7801">
        <w:rPr>
          <w:sz w:val="22"/>
          <w:szCs w:val="22"/>
        </w:rPr>
        <w:t>Data will be collected in a random sample</w:t>
      </w:r>
      <w:r w:rsidRPr="008F7801" w:rsidR="002E5054">
        <w:rPr>
          <w:sz w:val="22"/>
          <w:szCs w:val="22"/>
        </w:rPr>
        <w:t xml:space="preserve"> (obtained </w:t>
      </w:r>
      <w:proofErr w:type="gramStart"/>
      <w:r w:rsidRPr="008F7801" w:rsidR="002E5054">
        <w:rPr>
          <w:sz w:val="22"/>
          <w:szCs w:val="22"/>
        </w:rPr>
        <w:t>through the use of</w:t>
      </w:r>
      <w:proofErr w:type="gramEnd"/>
      <w:r w:rsidRPr="008F7801" w:rsidR="002E5054">
        <w:rPr>
          <w:sz w:val="22"/>
          <w:szCs w:val="22"/>
        </w:rPr>
        <w:t xml:space="preserve"> a statistical software package)</w:t>
      </w:r>
      <w:r w:rsidRPr="008F7801">
        <w:rPr>
          <w:sz w:val="22"/>
          <w:szCs w:val="22"/>
        </w:rPr>
        <w:t xml:space="preserve"> of the</w:t>
      </w:r>
      <w:r w:rsidRPr="008F7801" w:rsidR="00C53D80">
        <w:rPr>
          <w:sz w:val="22"/>
          <w:szCs w:val="22"/>
        </w:rPr>
        <w:t xml:space="preserve"> retail food establishments in </w:t>
      </w:r>
      <w:r w:rsidRPr="008F7801" w:rsidR="00CF4F15">
        <w:rPr>
          <w:sz w:val="22"/>
          <w:szCs w:val="22"/>
        </w:rPr>
        <w:t xml:space="preserve">the jurisdictions of the </w:t>
      </w:r>
      <w:r w:rsidRPr="008F7801" w:rsidR="002E5054">
        <w:rPr>
          <w:sz w:val="22"/>
          <w:szCs w:val="22"/>
        </w:rPr>
        <w:t xml:space="preserve">eight </w:t>
      </w:r>
      <w:r w:rsidRPr="008F7801" w:rsidR="00B00D10">
        <w:rPr>
          <w:sz w:val="22"/>
          <w:szCs w:val="22"/>
        </w:rPr>
        <w:t>EHS-Net sites</w:t>
      </w:r>
      <w:r w:rsidRPr="008F7801" w:rsidR="00CF4F15">
        <w:rPr>
          <w:sz w:val="22"/>
          <w:szCs w:val="22"/>
        </w:rPr>
        <w:t xml:space="preserve"> funded through the EHS-Net cooperative agreement</w:t>
      </w:r>
      <w:r w:rsidRPr="008F7801" w:rsidR="00C652E0">
        <w:rPr>
          <w:sz w:val="22"/>
          <w:szCs w:val="22"/>
        </w:rPr>
        <w:t xml:space="preserve">. </w:t>
      </w:r>
      <w:r w:rsidRPr="008F7801" w:rsidR="004239A2">
        <w:rPr>
          <w:sz w:val="22"/>
          <w:szCs w:val="22"/>
        </w:rPr>
        <w:t>These sites are</w:t>
      </w:r>
      <w:r w:rsidRPr="008F7801" w:rsidR="00A2425B">
        <w:rPr>
          <w:sz w:val="22"/>
          <w:szCs w:val="22"/>
        </w:rPr>
        <w:t xml:space="preserve"> </w:t>
      </w:r>
      <w:r w:rsidRPr="008F7801" w:rsidR="00C53D80">
        <w:rPr>
          <w:sz w:val="22"/>
          <w:szCs w:val="22"/>
        </w:rPr>
        <w:t>demographically diverse and provide good g</w:t>
      </w:r>
      <w:r w:rsidRPr="008F7801" w:rsidR="002E5054">
        <w:rPr>
          <w:sz w:val="22"/>
          <w:szCs w:val="22"/>
        </w:rPr>
        <w:t>eographical coverage of the U.S</w:t>
      </w:r>
      <w:r w:rsidRPr="008F7801" w:rsidR="00C53D80">
        <w:rPr>
          <w:sz w:val="22"/>
          <w:szCs w:val="22"/>
        </w:rPr>
        <w:t xml:space="preserve">. </w:t>
      </w:r>
      <w:r w:rsidRPr="008F7801" w:rsidR="00C652E0">
        <w:rPr>
          <w:sz w:val="22"/>
          <w:szCs w:val="22"/>
        </w:rPr>
        <w:t>Random sampling will allow</w:t>
      </w:r>
      <w:r w:rsidRPr="008F7801" w:rsidR="00C53D80">
        <w:rPr>
          <w:sz w:val="22"/>
          <w:szCs w:val="22"/>
        </w:rPr>
        <w:t xml:space="preserve"> the results of collections covered by this generic OMB package </w:t>
      </w:r>
      <w:r w:rsidRPr="008F7801" w:rsidR="00C652E0">
        <w:rPr>
          <w:sz w:val="22"/>
          <w:szCs w:val="22"/>
        </w:rPr>
        <w:t>to</w:t>
      </w:r>
      <w:r w:rsidRPr="008F7801" w:rsidR="00C53D80">
        <w:rPr>
          <w:sz w:val="22"/>
          <w:szCs w:val="22"/>
        </w:rPr>
        <w:t xml:space="preserve"> be used to generalize to the population of retail food establishments in </w:t>
      </w:r>
      <w:r w:rsidRPr="008F7801">
        <w:rPr>
          <w:sz w:val="22"/>
          <w:szCs w:val="22"/>
        </w:rPr>
        <w:t xml:space="preserve">the </w:t>
      </w:r>
      <w:r w:rsidRPr="008F7801" w:rsidR="00C53D80">
        <w:rPr>
          <w:sz w:val="22"/>
          <w:szCs w:val="22"/>
        </w:rPr>
        <w:t xml:space="preserve">given </w:t>
      </w:r>
      <w:r w:rsidRPr="008F7801">
        <w:rPr>
          <w:sz w:val="22"/>
          <w:szCs w:val="22"/>
        </w:rPr>
        <w:t>EHS-Net site</w:t>
      </w:r>
      <w:r w:rsidRPr="008F7801" w:rsidR="00C53D80">
        <w:rPr>
          <w:sz w:val="22"/>
          <w:szCs w:val="22"/>
        </w:rPr>
        <w:t xml:space="preserve">s. Furthermore, the geographic and demographic variability across </w:t>
      </w:r>
      <w:r w:rsidRPr="008F7801">
        <w:rPr>
          <w:sz w:val="22"/>
          <w:szCs w:val="22"/>
        </w:rPr>
        <w:t>the</w:t>
      </w:r>
      <w:r w:rsidRPr="008F7801" w:rsidR="00C53D80">
        <w:rPr>
          <w:sz w:val="22"/>
          <w:szCs w:val="22"/>
        </w:rPr>
        <w:t xml:space="preserve"> sites </w:t>
      </w:r>
      <w:r w:rsidRPr="008F7801">
        <w:rPr>
          <w:sz w:val="22"/>
          <w:szCs w:val="22"/>
        </w:rPr>
        <w:t>may make it possible for</w:t>
      </w:r>
      <w:r w:rsidRPr="008F7801" w:rsidR="00C53D80">
        <w:rPr>
          <w:sz w:val="22"/>
          <w:szCs w:val="22"/>
        </w:rPr>
        <w:t xml:space="preserve"> CDC to use data collected from these studies to draw conclusions about relationships that are likely relevant to establishments in other parts of the U.S.</w:t>
      </w:r>
    </w:p>
    <w:p w:rsidRPr="008F7801" w:rsidR="003D57F8" w:rsidP="00EB4488" w:rsidRDefault="003D57F8" w14:paraId="4D47E8B9" w14:textId="77777777">
      <w:pPr>
        <w:autoSpaceDE w:val="0"/>
        <w:autoSpaceDN w:val="0"/>
        <w:adjustRightInd w:val="0"/>
        <w:ind w:left="432" w:hanging="432"/>
        <w:rPr>
          <w:b/>
          <w:sz w:val="22"/>
          <w:szCs w:val="22"/>
        </w:rPr>
      </w:pPr>
    </w:p>
    <w:p w:rsidRPr="008F7801" w:rsidR="00CC3730" w:rsidP="00EB4488" w:rsidRDefault="00C157F8" w14:paraId="5AB7CDEF" w14:textId="77777777">
      <w:pPr>
        <w:autoSpaceDE w:val="0"/>
        <w:autoSpaceDN w:val="0"/>
        <w:adjustRightInd w:val="0"/>
        <w:ind w:left="432" w:hanging="432"/>
        <w:rPr>
          <w:b/>
          <w:sz w:val="22"/>
          <w:szCs w:val="22"/>
        </w:rPr>
      </w:pPr>
      <w:r w:rsidRPr="008F7801">
        <w:rPr>
          <w:b/>
          <w:sz w:val="22"/>
          <w:szCs w:val="22"/>
        </w:rPr>
        <w:t>A.</w:t>
      </w:r>
      <w:r w:rsidRPr="008F7801" w:rsidR="00CC3730">
        <w:rPr>
          <w:b/>
          <w:sz w:val="22"/>
          <w:szCs w:val="22"/>
        </w:rPr>
        <w:t xml:space="preserve">3. Use of Improved Information Technology and Burden Reduction </w:t>
      </w:r>
    </w:p>
    <w:p w:rsidRPr="008F7801" w:rsidR="00527DC9" w:rsidP="00EB4488" w:rsidRDefault="00527DC9" w14:paraId="586423A9" w14:textId="77777777">
      <w:pPr>
        <w:autoSpaceDE w:val="0"/>
        <w:autoSpaceDN w:val="0"/>
        <w:adjustRightInd w:val="0"/>
        <w:ind w:left="432" w:hanging="432"/>
        <w:rPr>
          <w:b/>
          <w:sz w:val="22"/>
          <w:szCs w:val="22"/>
        </w:rPr>
      </w:pPr>
    </w:p>
    <w:p w:rsidRPr="008F7801" w:rsidR="00012D17" w:rsidP="002641C2" w:rsidRDefault="00BB2C1D" w14:paraId="14B9026F" w14:textId="77777777">
      <w:pPr>
        <w:autoSpaceDE w:val="0"/>
        <w:autoSpaceDN w:val="0"/>
        <w:adjustRightInd w:val="0"/>
        <w:rPr>
          <w:sz w:val="22"/>
          <w:szCs w:val="22"/>
        </w:rPr>
      </w:pPr>
      <w:r w:rsidRPr="008F7801">
        <w:rPr>
          <w:sz w:val="22"/>
          <w:szCs w:val="22"/>
        </w:rPr>
        <w:t xml:space="preserve">Most </w:t>
      </w:r>
      <w:r w:rsidRPr="008F7801" w:rsidR="00F1784D">
        <w:rPr>
          <w:sz w:val="22"/>
          <w:szCs w:val="22"/>
        </w:rPr>
        <w:t xml:space="preserve">EHS-Net data collections will involve </w:t>
      </w:r>
      <w:r w:rsidRPr="008F7801" w:rsidR="00012D17">
        <w:rPr>
          <w:sz w:val="22"/>
          <w:szCs w:val="22"/>
        </w:rPr>
        <w:t xml:space="preserve">face-to-face </w:t>
      </w:r>
      <w:r w:rsidRPr="008F7801">
        <w:rPr>
          <w:sz w:val="22"/>
          <w:szCs w:val="22"/>
        </w:rPr>
        <w:t xml:space="preserve">or telephone </w:t>
      </w:r>
      <w:r w:rsidRPr="008F7801" w:rsidR="00F1784D">
        <w:rPr>
          <w:sz w:val="22"/>
          <w:szCs w:val="22"/>
        </w:rPr>
        <w:t xml:space="preserve">interviews with respondents. Thus, respondents will provide their responses verbally to interviewers. </w:t>
      </w:r>
      <w:r w:rsidRPr="008F7801" w:rsidR="00012D17">
        <w:rPr>
          <w:sz w:val="22"/>
          <w:szCs w:val="22"/>
        </w:rPr>
        <w:t xml:space="preserve">Verbal responses, compared to typed or hand-written responses, are easier for </w:t>
      </w:r>
      <w:proofErr w:type="gramStart"/>
      <w:r w:rsidRPr="008F7801" w:rsidR="00012D17">
        <w:rPr>
          <w:sz w:val="22"/>
          <w:szCs w:val="22"/>
        </w:rPr>
        <w:t>the majority of</w:t>
      </w:r>
      <w:proofErr w:type="gramEnd"/>
      <w:r w:rsidRPr="008F7801" w:rsidR="00012D17">
        <w:rPr>
          <w:sz w:val="22"/>
          <w:szCs w:val="22"/>
        </w:rPr>
        <w:t xml:space="preserve"> respondents to provide</w:t>
      </w:r>
      <w:r w:rsidRPr="008F7801" w:rsidR="00F1784D">
        <w:rPr>
          <w:sz w:val="22"/>
          <w:szCs w:val="22"/>
        </w:rPr>
        <w:t xml:space="preserve">. </w:t>
      </w:r>
      <w:r w:rsidRPr="008F7801" w:rsidR="00496F3F">
        <w:rPr>
          <w:sz w:val="22"/>
          <w:szCs w:val="22"/>
        </w:rPr>
        <w:t>I</w:t>
      </w:r>
      <w:r w:rsidRPr="008F7801" w:rsidR="00012D17">
        <w:rPr>
          <w:sz w:val="22"/>
          <w:szCs w:val="22"/>
        </w:rPr>
        <w:t xml:space="preserve">n some cases, data collections may also involve a short pen-and-paper assessment. An example would be a food safety knowledge assessment. In these cases, we would ensure that the required written response is easy and simple- circling an answer choice, for example.  </w:t>
      </w:r>
    </w:p>
    <w:p w:rsidRPr="008F7801" w:rsidR="00012D17" w:rsidP="002641C2" w:rsidRDefault="00012D17" w14:paraId="189F0F5A" w14:textId="77777777">
      <w:pPr>
        <w:autoSpaceDE w:val="0"/>
        <w:autoSpaceDN w:val="0"/>
        <w:adjustRightInd w:val="0"/>
        <w:rPr>
          <w:sz w:val="22"/>
          <w:szCs w:val="22"/>
        </w:rPr>
      </w:pPr>
    </w:p>
    <w:p w:rsidRPr="008F7801" w:rsidR="00A30F9C" w:rsidP="00512184" w:rsidRDefault="009B1AD2" w14:paraId="291CBDEC" w14:textId="77777777">
      <w:pPr>
        <w:autoSpaceDE w:val="0"/>
        <w:autoSpaceDN w:val="0"/>
        <w:adjustRightInd w:val="0"/>
        <w:rPr>
          <w:sz w:val="22"/>
          <w:szCs w:val="22"/>
        </w:rPr>
      </w:pPr>
      <w:r w:rsidRPr="008F7801">
        <w:rPr>
          <w:sz w:val="22"/>
          <w:szCs w:val="22"/>
        </w:rPr>
        <w:t>Participation in all EHS-Net data collections is voluntary, and e</w:t>
      </w:r>
      <w:r w:rsidRPr="008F7801" w:rsidR="00F1784D">
        <w:rPr>
          <w:sz w:val="22"/>
          <w:szCs w:val="22"/>
        </w:rPr>
        <w:t xml:space="preserve">very effort will be made to </w:t>
      </w:r>
      <w:r w:rsidRPr="008F7801" w:rsidR="00C91BD3">
        <w:rPr>
          <w:sz w:val="22"/>
          <w:szCs w:val="22"/>
        </w:rPr>
        <w:t xml:space="preserve">reduce the overall burden on respondents </w:t>
      </w:r>
      <w:r w:rsidRPr="008F7801" w:rsidR="00F1784D">
        <w:rPr>
          <w:sz w:val="22"/>
          <w:szCs w:val="22"/>
        </w:rPr>
        <w:t xml:space="preserve">and still meet the needs of the </w:t>
      </w:r>
      <w:r w:rsidRPr="008F7801" w:rsidR="00E72E7E">
        <w:rPr>
          <w:sz w:val="22"/>
          <w:szCs w:val="22"/>
        </w:rPr>
        <w:t>data collections</w:t>
      </w:r>
      <w:r w:rsidRPr="008F7801" w:rsidR="00F1784D">
        <w:rPr>
          <w:sz w:val="22"/>
          <w:szCs w:val="22"/>
        </w:rPr>
        <w:t xml:space="preserve">. </w:t>
      </w:r>
    </w:p>
    <w:p w:rsidRPr="008F7801" w:rsidR="00A30F9C" w:rsidP="00512184" w:rsidRDefault="00A30F9C" w14:paraId="4EAED27C" w14:textId="77777777">
      <w:pPr>
        <w:autoSpaceDE w:val="0"/>
        <w:autoSpaceDN w:val="0"/>
        <w:adjustRightInd w:val="0"/>
        <w:rPr>
          <w:b/>
          <w:sz w:val="22"/>
          <w:szCs w:val="22"/>
        </w:rPr>
      </w:pPr>
    </w:p>
    <w:p w:rsidRPr="008F7801" w:rsidR="00CC3730" w:rsidP="00512184" w:rsidRDefault="00C157F8" w14:paraId="23CDD164" w14:textId="77777777">
      <w:pPr>
        <w:autoSpaceDE w:val="0"/>
        <w:autoSpaceDN w:val="0"/>
        <w:adjustRightInd w:val="0"/>
        <w:rPr>
          <w:b/>
          <w:sz w:val="22"/>
          <w:szCs w:val="22"/>
        </w:rPr>
      </w:pPr>
      <w:r w:rsidRPr="008F7801">
        <w:rPr>
          <w:b/>
          <w:sz w:val="22"/>
          <w:szCs w:val="22"/>
        </w:rPr>
        <w:t>A.</w:t>
      </w:r>
      <w:r w:rsidRPr="008F7801" w:rsidR="00CC3730">
        <w:rPr>
          <w:b/>
          <w:sz w:val="22"/>
          <w:szCs w:val="22"/>
        </w:rPr>
        <w:t xml:space="preserve">4. Efforts to Identify Duplication and Use of Similar Information </w:t>
      </w:r>
    </w:p>
    <w:p w:rsidRPr="008F7801" w:rsidR="0034639A" w:rsidP="00EB4488" w:rsidRDefault="0034639A" w14:paraId="29E6A3D9" w14:textId="77777777">
      <w:pPr>
        <w:ind w:left="252"/>
        <w:rPr>
          <w:sz w:val="20"/>
          <w:szCs w:val="20"/>
        </w:rPr>
      </w:pPr>
    </w:p>
    <w:p w:rsidRPr="008F7801" w:rsidR="00BB2C1D" w:rsidP="00BB2C1D" w:rsidRDefault="00BB2C1D" w14:paraId="1028905B" w14:textId="77777777">
      <w:pPr>
        <w:autoSpaceDE w:val="0"/>
        <w:autoSpaceDN w:val="0"/>
        <w:adjustRightInd w:val="0"/>
        <w:rPr>
          <w:sz w:val="22"/>
          <w:szCs w:val="22"/>
        </w:rPr>
      </w:pPr>
      <w:r w:rsidRPr="008F7801">
        <w:rPr>
          <w:sz w:val="22"/>
          <w:szCs w:val="22"/>
        </w:rPr>
        <w:t xml:space="preserve">EHS-Net strives to ensure that the data collections proposed are not a duplication of effort. We search relevant scientific bibliographical databases (e.g., PubMed, Ovid, Agricola), attend national meetings (e.g., National Environmental Health Association, International Association of Food Protection), and consult with other organizations (e.g., FDA, USDA-FSIS) concerning research on the proposed topics. We have determined that there is little </w:t>
      </w:r>
      <w:proofErr w:type="gramStart"/>
      <w:r w:rsidRPr="008F7801">
        <w:rPr>
          <w:sz w:val="22"/>
          <w:szCs w:val="22"/>
        </w:rPr>
        <w:t>high quality</w:t>
      </w:r>
      <w:proofErr w:type="gramEnd"/>
      <w:r w:rsidRPr="008F7801">
        <w:rPr>
          <w:sz w:val="22"/>
          <w:szCs w:val="22"/>
        </w:rPr>
        <w:t xml:space="preserve"> data available on retail food worker and establishment characteristics combined with food handling and food safety practices. However, prior to designing each data collection, we will conduct a comprehensive review of the scientific literature to determine if data already exist on the specific topic of interest.</w:t>
      </w:r>
    </w:p>
    <w:p w:rsidRPr="008F7801" w:rsidR="00867B62" w:rsidP="00C769D3" w:rsidRDefault="00867B62" w14:paraId="7F36A256" w14:textId="77777777">
      <w:pPr>
        <w:autoSpaceDE w:val="0"/>
        <w:autoSpaceDN w:val="0"/>
        <w:adjustRightInd w:val="0"/>
        <w:rPr>
          <w:sz w:val="22"/>
          <w:szCs w:val="22"/>
        </w:rPr>
      </w:pPr>
    </w:p>
    <w:p w:rsidRPr="008F7801" w:rsidR="00CC3730" w:rsidP="00C769D3" w:rsidRDefault="00C157F8" w14:paraId="6DFEAEAE" w14:textId="77777777">
      <w:pPr>
        <w:autoSpaceDE w:val="0"/>
        <w:autoSpaceDN w:val="0"/>
        <w:adjustRightInd w:val="0"/>
        <w:rPr>
          <w:b/>
          <w:sz w:val="22"/>
          <w:szCs w:val="22"/>
        </w:rPr>
      </w:pPr>
      <w:r w:rsidRPr="008F7801">
        <w:rPr>
          <w:b/>
          <w:sz w:val="22"/>
          <w:szCs w:val="22"/>
        </w:rPr>
        <w:t>A.</w:t>
      </w:r>
      <w:r w:rsidRPr="008F7801" w:rsidR="00CC3730">
        <w:rPr>
          <w:b/>
          <w:sz w:val="22"/>
          <w:szCs w:val="22"/>
        </w:rPr>
        <w:t xml:space="preserve">5. Impact on Small Businesses or Other Small Entities </w:t>
      </w:r>
    </w:p>
    <w:p w:rsidRPr="008F7801" w:rsidR="00527DC9" w:rsidP="00EB4488" w:rsidRDefault="00527DC9" w14:paraId="5E8049B6" w14:textId="77777777">
      <w:pPr>
        <w:autoSpaceDE w:val="0"/>
        <w:autoSpaceDN w:val="0"/>
        <w:adjustRightInd w:val="0"/>
        <w:ind w:left="432" w:hanging="432"/>
        <w:rPr>
          <w:b/>
          <w:sz w:val="22"/>
          <w:szCs w:val="22"/>
        </w:rPr>
      </w:pPr>
    </w:p>
    <w:p w:rsidRPr="008F7801" w:rsidR="00BB2C1D" w:rsidP="00BB2C1D" w:rsidRDefault="00BB2C1D" w14:paraId="7A98B8BC" w14:textId="77777777">
      <w:pPr>
        <w:autoSpaceDE w:val="0"/>
        <w:autoSpaceDN w:val="0"/>
        <w:adjustRightInd w:val="0"/>
        <w:rPr>
          <w:iCs/>
          <w:sz w:val="22"/>
          <w:szCs w:val="22"/>
        </w:rPr>
      </w:pPr>
      <w:r w:rsidRPr="008F7801">
        <w:rPr>
          <w:sz w:val="22"/>
          <w:szCs w:val="22"/>
        </w:rPr>
        <w:t>We expect that about half of the restaurants contacted for participation in this study will be small businesses. Given that</w:t>
      </w:r>
      <w:r w:rsidRPr="008F7801">
        <w:rPr>
          <w:color w:val="FF0000"/>
          <w:sz w:val="22"/>
          <w:szCs w:val="22"/>
        </w:rPr>
        <w:t xml:space="preserve"> </w:t>
      </w:r>
      <w:r w:rsidRPr="008F7801">
        <w:rPr>
          <w:sz w:val="22"/>
          <w:szCs w:val="22"/>
        </w:rPr>
        <w:t xml:space="preserve">small businesses are likely to have different experiences and practices than larger businesses, it is important that small businesses be included in the data collections. </w:t>
      </w:r>
      <w:r w:rsidRPr="008F7801">
        <w:rPr>
          <w:iCs/>
          <w:sz w:val="22"/>
          <w:szCs w:val="22"/>
        </w:rPr>
        <w:t>Short forms for small businesses will not be developed. Both large and small businesses will be presented with the same questions, and the results will be assessed for differences by various restaurant characteristics (</w:t>
      </w:r>
      <w:proofErr w:type="gramStart"/>
      <w:r w:rsidRPr="008F7801">
        <w:rPr>
          <w:iCs/>
          <w:sz w:val="22"/>
          <w:szCs w:val="22"/>
        </w:rPr>
        <w:t>e.g.</w:t>
      </w:r>
      <w:proofErr w:type="gramEnd"/>
      <w:r w:rsidRPr="008F7801">
        <w:rPr>
          <w:iCs/>
          <w:sz w:val="22"/>
          <w:szCs w:val="22"/>
        </w:rPr>
        <w:t xml:space="preserve"> seating </w:t>
      </w:r>
      <w:r w:rsidRPr="008F7801">
        <w:rPr>
          <w:iCs/>
          <w:sz w:val="22"/>
          <w:szCs w:val="22"/>
        </w:rPr>
        <w:lastRenderedPageBreak/>
        <w:t>capacity, number of food service workers, level of food</w:t>
      </w:r>
      <w:r w:rsidRPr="008F7801" w:rsidR="000D5439">
        <w:rPr>
          <w:iCs/>
          <w:sz w:val="22"/>
          <w:szCs w:val="22"/>
        </w:rPr>
        <w:t xml:space="preserve"> </w:t>
      </w:r>
      <w:r w:rsidRPr="008F7801">
        <w:rPr>
          <w:iCs/>
          <w:sz w:val="22"/>
          <w:szCs w:val="22"/>
        </w:rPr>
        <w:t xml:space="preserve">handling, etc.). We will, however, strive to hold the number of questions to the minimum needed for the intended use of the data.  </w:t>
      </w:r>
    </w:p>
    <w:p w:rsidRPr="008F7801" w:rsidR="00527DC9" w:rsidP="00EB4488" w:rsidRDefault="00527DC9" w14:paraId="4FF3FA88" w14:textId="77777777">
      <w:pPr>
        <w:autoSpaceDE w:val="0"/>
        <w:autoSpaceDN w:val="0"/>
        <w:adjustRightInd w:val="0"/>
        <w:ind w:left="432" w:hanging="432"/>
        <w:rPr>
          <w:b/>
          <w:sz w:val="22"/>
          <w:szCs w:val="22"/>
        </w:rPr>
      </w:pPr>
    </w:p>
    <w:p w:rsidRPr="008F7801" w:rsidR="00CC3730" w:rsidP="00EB4488" w:rsidRDefault="00C157F8" w14:paraId="5DDF2585" w14:textId="77777777">
      <w:pPr>
        <w:autoSpaceDE w:val="0"/>
        <w:autoSpaceDN w:val="0"/>
        <w:adjustRightInd w:val="0"/>
        <w:ind w:left="432" w:hanging="432"/>
        <w:rPr>
          <w:b/>
          <w:sz w:val="22"/>
          <w:szCs w:val="22"/>
        </w:rPr>
      </w:pPr>
      <w:r w:rsidRPr="008F7801">
        <w:rPr>
          <w:b/>
          <w:sz w:val="22"/>
          <w:szCs w:val="22"/>
        </w:rPr>
        <w:t>A.</w:t>
      </w:r>
      <w:r w:rsidRPr="008F7801" w:rsidR="00CC3730">
        <w:rPr>
          <w:b/>
          <w:sz w:val="22"/>
          <w:szCs w:val="22"/>
        </w:rPr>
        <w:t>6. Consequences of Collecting the Information Less Frequently</w:t>
      </w:r>
      <w:r w:rsidRPr="008F7801" w:rsidR="001331BC">
        <w:rPr>
          <w:b/>
          <w:sz w:val="22"/>
          <w:szCs w:val="22"/>
        </w:rPr>
        <w:t xml:space="preserve"> </w:t>
      </w:r>
    </w:p>
    <w:p w:rsidRPr="008F7801" w:rsidR="00527DC9" w:rsidP="00EB4488" w:rsidRDefault="00527DC9" w14:paraId="54AF51A8" w14:textId="77777777">
      <w:pPr>
        <w:autoSpaceDE w:val="0"/>
        <w:autoSpaceDN w:val="0"/>
        <w:adjustRightInd w:val="0"/>
        <w:ind w:left="432" w:hanging="432"/>
        <w:rPr>
          <w:b/>
          <w:sz w:val="22"/>
          <w:szCs w:val="22"/>
        </w:rPr>
      </w:pPr>
    </w:p>
    <w:p w:rsidRPr="008F7801" w:rsidR="00BB2C1D" w:rsidP="00BB2C1D" w:rsidRDefault="00BB2C1D" w14:paraId="64DC7AE9" w14:textId="77777777">
      <w:pPr>
        <w:rPr>
          <w:sz w:val="22"/>
          <w:szCs w:val="22"/>
        </w:rPr>
      </w:pPr>
      <w:r w:rsidRPr="008F7801">
        <w:rPr>
          <w:sz w:val="22"/>
          <w:szCs w:val="22"/>
        </w:rPr>
        <w:t xml:space="preserve">Respondents will be asked to respond to each data collection only one time. If this data collection is not conducted, it will be more difficult for CDC, other federal, </w:t>
      </w:r>
      <w:proofErr w:type="gramStart"/>
      <w:r w:rsidRPr="008F7801">
        <w:rPr>
          <w:sz w:val="22"/>
          <w:szCs w:val="22"/>
        </w:rPr>
        <w:t>state</w:t>
      </w:r>
      <w:proofErr w:type="gramEnd"/>
      <w:r w:rsidRPr="008F7801">
        <w:rPr>
          <w:sz w:val="22"/>
          <w:szCs w:val="22"/>
        </w:rPr>
        <w:t xml:space="preserve"> and local food safety programs, and the food service industry to address the environmental factors that are associated with foodborne illness. In turn, it will be more difficult to decrease the number </w:t>
      </w:r>
      <w:r w:rsidRPr="008F7801">
        <w:rPr>
          <w:iCs/>
          <w:sz w:val="22"/>
          <w:szCs w:val="22"/>
        </w:rPr>
        <w:t xml:space="preserve">of incidents of foodborne illness caused by these factors and for CDC </w:t>
      </w:r>
      <w:r w:rsidRPr="008F7801">
        <w:rPr>
          <w:sz w:val="22"/>
          <w:szCs w:val="22"/>
        </w:rPr>
        <w:t xml:space="preserve">to fully address </w:t>
      </w:r>
      <w:r w:rsidRPr="008F7801">
        <w:rPr>
          <w:iCs/>
          <w:sz w:val="22"/>
          <w:szCs w:val="22"/>
        </w:rPr>
        <w:t xml:space="preserve">the U.S. Department of Health and Human Services’ Healthy People 2020 Goal to “Improve food safety and reduce foodborne illnesses.” </w:t>
      </w:r>
      <w:r w:rsidRPr="008F7801">
        <w:rPr>
          <w:sz w:val="22"/>
          <w:szCs w:val="22"/>
        </w:rPr>
        <w:t>There are no legal obstacles to reduce the burden.</w:t>
      </w:r>
    </w:p>
    <w:p w:rsidRPr="008F7801" w:rsidR="00450402" w:rsidP="00EB4488" w:rsidRDefault="00450402" w14:paraId="79643786" w14:textId="77777777">
      <w:pPr>
        <w:autoSpaceDE w:val="0"/>
        <w:autoSpaceDN w:val="0"/>
        <w:adjustRightInd w:val="0"/>
        <w:ind w:left="432" w:hanging="432"/>
        <w:rPr>
          <w:b/>
          <w:sz w:val="22"/>
          <w:szCs w:val="22"/>
        </w:rPr>
      </w:pPr>
    </w:p>
    <w:p w:rsidRPr="008F7801" w:rsidR="00CC3730" w:rsidP="00EB4488" w:rsidRDefault="00C157F8" w14:paraId="14B30BB0" w14:textId="77777777">
      <w:pPr>
        <w:autoSpaceDE w:val="0"/>
        <w:autoSpaceDN w:val="0"/>
        <w:adjustRightInd w:val="0"/>
        <w:ind w:left="432" w:hanging="432"/>
        <w:rPr>
          <w:b/>
          <w:sz w:val="22"/>
          <w:szCs w:val="22"/>
        </w:rPr>
      </w:pPr>
      <w:r w:rsidRPr="008F7801">
        <w:rPr>
          <w:b/>
          <w:sz w:val="22"/>
          <w:szCs w:val="22"/>
        </w:rPr>
        <w:t>A.</w:t>
      </w:r>
      <w:r w:rsidRPr="008F7801" w:rsidR="00CC3730">
        <w:rPr>
          <w:b/>
          <w:sz w:val="22"/>
          <w:szCs w:val="22"/>
        </w:rPr>
        <w:t xml:space="preserve">7. Special Circumstances Relating to the Guidelines of 5 CFR 1320.5 </w:t>
      </w:r>
    </w:p>
    <w:p w:rsidRPr="008F7801" w:rsidR="00CA0AA5" w:rsidP="00EB4488" w:rsidRDefault="00CA0AA5" w14:paraId="33D42A17" w14:textId="77777777">
      <w:pPr>
        <w:autoSpaceDE w:val="0"/>
        <w:autoSpaceDN w:val="0"/>
        <w:adjustRightInd w:val="0"/>
        <w:ind w:left="432" w:hanging="432"/>
        <w:rPr>
          <w:b/>
          <w:sz w:val="22"/>
          <w:szCs w:val="22"/>
        </w:rPr>
      </w:pPr>
    </w:p>
    <w:p w:rsidRPr="008F7801" w:rsidR="00CC4D9E" w:rsidP="00814657" w:rsidRDefault="00CC4D9E" w14:paraId="6D5F954F" w14:textId="77777777">
      <w:pPr>
        <w:rPr>
          <w:sz w:val="22"/>
          <w:szCs w:val="22"/>
        </w:rPr>
      </w:pPr>
      <w:r w:rsidRPr="008F7801">
        <w:rPr>
          <w:sz w:val="22"/>
          <w:szCs w:val="22"/>
        </w:rPr>
        <w:t xml:space="preserve">There are no special circumstances </w:t>
      </w:r>
      <w:r w:rsidRPr="008F7801" w:rsidR="00536695">
        <w:rPr>
          <w:sz w:val="22"/>
          <w:szCs w:val="22"/>
        </w:rPr>
        <w:t>with information collection package</w:t>
      </w:r>
      <w:r w:rsidRPr="008F7801">
        <w:rPr>
          <w:sz w:val="22"/>
          <w:szCs w:val="22"/>
        </w:rPr>
        <w:t xml:space="preserve">. </w:t>
      </w:r>
      <w:r w:rsidRPr="008F7801" w:rsidR="00536695">
        <w:rPr>
          <w:sz w:val="22"/>
          <w:szCs w:val="22"/>
        </w:rPr>
        <w:t>This request fully</w:t>
      </w:r>
      <w:r w:rsidRPr="008F7801">
        <w:rPr>
          <w:sz w:val="22"/>
          <w:szCs w:val="22"/>
        </w:rPr>
        <w:t xml:space="preserve"> co</w:t>
      </w:r>
      <w:r w:rsidRPr="008F7801" w:rsidR="00496F3F">
        <w:rPr>
          <w:sz w:val="22"/>
          <w:szCs w:val="22"/>
        </w:rPr>
        <w:t>mpl</w:t>
      </w:r>
      <w:r w:rsidRPr="008F7801" w:rsidR="00536695">
        <w:rPr>
          <w:sz w:val="22"/>
          <w:szCs w:val="22"/>
        </w:rPr>
        <w:t>ies</w:t>
      </w:r>
      <w:r w:rsidRPr="008F7801">
        <w:rPr>
          <w:sz w:val="22"/>
          <w:szCs w:val="22"/>
        </w:rPr>
        <w:t xml:space="preserve"> with 5 CFR 1320.5</w:t>
      </w:r>
      <w:r w:rsidRPr="008F7801" w:rsidR="00536695">
        <w:rPr>
          <w:sz w:val="22"/>
          <w:szCs w:val="22"/>
        </w:rPr>
        <w:t xml:space="preserve"> and will be voluntary</w:t>
      </w:r>
      <w:r w:rsidRPr="008F7801">
        <w:rPr>
          <w:sz w:val="22"/>
          <w:szCs w:val="22"/>
        </w:rPr>
        <w:t>.</w:t>
      </w:r>
    </w:p>
    <w:p w:rsidRPr="008F7801" w:rsidR="00CA0AA5" w:rsidP="00EB4488" w:rsidRDefault="00CA0AA5" w14:paraId="06EFF98E" w14:textId="77777777">
      <w:pPr>
        <w:autoSpaceDE w:val="0"/>
        <w:autoSpaceDN w:val="0"/>
        <w:adjustRightInd w:val="0"/>
        <w:ind w:left="432" w:hanging="432"/>
        <w:rPr>
          <w:b/>
          <w:sz w:val="22"/>
          <w:szCs w:val="22"/>
        </w:rPr>
      </w:pPr>
    </w:p>
    <w:p w:rsidRPr="008F7801" w:rsidR="00CC3730" w:rsidP="00EB4488" w:rsidRDefault="00C157F8" w14:paraId="3F4567D2" w14:textId="77777777">
      <w:pPr>
        <w:autoSpaceDE w:val="0"/>
        <w:autoSpaceDN w:val="0"/>
        <w:adjustRightInd w:val="0"/>
        <w:ind w:left="432" w:hanging="432"/>
        <w:rPr>
          <w:b/>
          <w:sz w:val="22"/>
          <w:szCs w:val="22"/>
        </w:rPr>
      </w:pPr>
      <w:r w:rsidRPr="008F7801">
        <w:rPr>
          <w:b/>
          <w:sz w:val="22"/>
          <w:szCs w:val="22"/>
        </w:rPr>
        <w:t>A.</w:t>
      </w:r>
      <w:r w:rsidRPr="008F7801" w:rsidR="00CC3730">
        <w:rPr>
          <w:b/>
          <w:sz w:val="22"/>
          <w:szCs w:val="22"/>
        </w:rPr>
        <w:t xml:space="preserve">8. Comments in Response to the </w:t>
      </w:r>
      <w:r w:rsidRPr="008F7801" w:rsidR="00CC3730">
        <w:rPr>
          <w:b/>
          <w:i/>
          <w:sz w:val="22"/>
          <w:szCs w:val="22"/>
        </w:rPr>
        <w:t>Federal Register</w:t>
      </w:r>
      <w:r w:rsidRPr="008F7801" w:rsidR="00CC3730">
        <w:rPr>
          <w:b/>
          <w:sz w:val="22"/>
          <w:szCs w:val="22"/>
        </w:rPr>
        <w:t xml:space="preserve"> Notice and Efforts to Consult Outside the Agency </w:t>
      </w:r>
    </w:p>
    <w:p w:rsidRPr="008F7801" w:rsidR="00B57428" w:rsidP="00D56773" w:rsidRDefault="00B57428" w14:paraId="64ACB5B5" w14:textId="77777777">
      <w:pPr>
        <w:autoSpaceDE w:val="0"/>
        <w:autoSpaceDN w:val="0"/>
        <w:adjustRightInd w:val="0"/>
        <w:ind w:left="720" w:hanging="180"/>
        <w:rPr>
          <w:bCs/>
          <w:sz w:val="22"/>
          <w:szCs w:val="22"/>
        </w:rPr>
      </w:pPr>
    </w:p>
    <w:p w:rsidRPr="008F7801" w:rsidR="00BB2C1D" w:rsidP="00BB2C1D" w:rsidRDefault="00BB2C1D" w14:paraId="50C3D976" w14:textId="77777777">
      <w:pPr>
        <w:pStyle w:val="ListNumber2"/>
        <w:numPr>
          <w:ilvl w:val="0"/>
          <w:numId w:val="9"/>
        </w:numPr>
        <w:tabs>
          <w:tab w:val="clear" w:pos="720"/>
          <w:tab w:val="num" w:pos="360"/>
        </w:tabs>
        <w:ind w:left="360"/>
        <w:rPr>
          <w:rFonts w:ascii="Times New Roman" w:hAnsi="Times New Roman" w:cs="Times New Roman"/>
          <w:sz w:val="22"/>
          <w:szCs w:val="22"/>
        </w:rPr>
      </w:pPr>
      <w:r w:rsidRPr="008F7801">
        <w:rPr>
          <w:rFonts w:ascii="Times New Roman" w:hAnsi="Times New Roman" w:cs="Times New Roman"/>
          <w:sz w:val="22"/>
          <w:szCs w:val="22"/>
        </w:rPr>
        <w:t xml:space="preserve">The 60-day </w:t>
      </w:r>
      <w:r w:rsidRPr="008F7801">
        <w:rPr>
          <w:rFonts w:ascii="Times New Roman" w:hAnsi="Times New Roman" w:cs="Times New Roman"/>
          <w:i/>
          <w:sz w:val="22"/>
          <w:szCs w:val="22"/>
        </w:rPr>
        <w:t>Federal Register</w:t>
      </w:r>
      <w:r w:rsidRPr="008F7801">
        <w:rPr>
          <w:rFonts w:ascii="Times New Roman" w:hAnsi="Times New Roman" w:cs="Times New Roman"/>
          <w:sz w:val="22"/>
          <w:szCs w:val="22"/>
        </w:rPr>
        <w:t xml:space="preserve"> notice was published </w:t>
      </w:r>
      <w:r w:rsidRPr="008F7801" w:rsidR="009F27BA">
        <w:rPr>
          <w:rFonts w:ascii="Times New Roman" w:hAnsi="Times New Roman" w:cs="Times New Roman"/>
          <w:sz w:val="22"/>
          <w:szCs w:val="22"/>
        </w:rPr>
        <w:t>April 5, 2021</w:t>
      </w:r>
      <w:r w:rsidRPr="008F7801">
        <w:rPr>
          <w:rFonts w:ascii="Times New Roman" w:hAnsi="Times New Roman" w:cs="Times New Roman"/>
          <w:sz w:val="22"/>
          <w:szCs w:val="22"/>
        </w:rPr>
        <w:t xml:space="preserve"> in </w:t>
      </w:r>
      <w:r w:rsidRPr="008F7801" w:rsidR="009F27BA">
        <w:rPr>
          <w:rFonts w:ascii="Times New Roman" w:hAnsi="Times New Roman" w:cs="Times New Roman"/>
          <w:sz w:val="22"/>
          <w:szCs w:val="22"/>
        </w:rPr>
        <w:t>volume 86, number 63 (p. 17603)</w:t>
      </w:r>
      <w:r w:rsidRPr="008F7801" w:rsidR="009879D6">
        <w:rPr>
          <w:rFonts w:ascii="Times New Roman" w:hAnsi="Times New Roman" w:cs="Times New Roman"/>
          <w:sz w:val="22"/>
          <w:szCs w:val="22"/>
        </w:rPr>
        <w:t xml:space="preserve"> (Appendix B)</w:t>
      </w:r>
      <w:r w:rsidRPr="008F7801">
        <w:rPr>
          <w:rFonts w:ascii="Times New Roman" w:hAnsi="Times New Roman" w:cs="Times New Roman"/>
          <w:sz w:val="22"/>
          <w:szCs w:val="22"/>
        </w:rPr>
        <w:t xml:space="preserve">. No comments were received in response to the 60-day </w:t>
      </w:r>
      <w:r w:rsidR="00E80A65">
        <w:rPr>
          <w:rFonts w:ascii="Times New Roman" w:hAnsi="Times New Roman" w:cs="Times New Roman"/>
          <w:sz w:val="22"/>
          <w:szCs w:val="22"/>
        </w:rPr>
        <w:t>F</w:t>
      </w:r>
      <w:r w:rsidRPr="008F7801">
        <w:rPr>
          <w:rFonts w:ascii="Times New Roman" w:hAnsi="Times New Roman" w:cs="Times New Roman"/>
          <w:sz w:val="22"/>
          <w:szCs w:val="22"/>
        </w:rPr>
        <w:t xml:space="preserve">ederal </w:t>
      </w:r>
      <w:r w:rsidR="00E80A65">
        <w:rPr>
          <w:rFonts w:ascii="Times New Roman" w:hAnsi="Times New Roman" w:cs="Times New Roman"/>
          <w:sz w:val="22"/>
          <w:szCs w:val="22"/>
        </w:rPr>
        <w:t>R</w:t>
      </w:r>
      <w:r w:rsidRPr="008F7801">
        <w:rPr>
          <w:rFonts w:ascii="Times New Roman" w:hAnsi="Times New Roman" w:cs="Times New Roman"/>
          <w:sz w:val="22"/>
          <w:szCs w:val="22"/>
        </w:rPr>
        <w:t xml:space="preserve">egister </w:t>
      </w:r>
      <w:r w:rsidR="00E80A65">
        <w:rPr>
          <w:rFonts w:ascii="Times New Roman" w:hAnsi="Times New Roman" w:cs="Times New Roman"/>
          <w:sz w:val="22"/>
          <w:szCs w:val="22"/>
        </w:rPr>
        <w:t>N</w:t>
      </w:r>
      <w:r w:rsidRPr="008F7801">
        <w:rPr>
          <w:rFonts w:ascii="Times New Roman" w:hAnsi="Times New Roman" w:cs="Times New Roman"/>
          <w:sz w:val="22"/>
          <w:szCs w:val="22"/>
        </w:rPr>
        <w:t>otice.</w:t>
      </w:r>
    </w:p>
    <w:p w:rsidRPr="008F7801" w:rsidR="00BB2C1D" w:rsidP="00BB2C1D" w:rsidRDefault="00BB2C1D" w14:paraId="047A759D" w14:textId="77777777">
      <w:pPr>
        <w:pStyle w:val="Default"/>
        <w:numPr>
          <w:ilvl w:val="0"/>
          <w:numId w:val="9"/>
        </w:numPr>
        <w:tabs>
          <w:tab w:val="clear" w:pos="720"/>
        </w:tabs>
        <w:ind w:left="360"/>
        <w:rPr>
          <w:sz w:val="22"/>
          <w:szCs w:val="22"/>
        </w:rPr>
      </w:pPr>
      <w:r w:rsidRPr="008F7801">
        <w:rPr>
          <w:sz w:val="22"/>
          <w:szCs w:val="22"/>
        </w:rPr>
        <w:t>Consultation with staff from EHS-Net participant sites, CDC centers, and federal agencies will occur in preparation for and in conjunction with the fielding of data collections under this request. Table 8.1 lists the current individuals that will be consulted. The officials identified under EHS-Net sites is comprised of epidemiology and environmental health professionals from each of the participating sites. These individuals have been actively involved in in the identification, prioritization, development, and implementation of data collection activities in the past and we anticipate their ongoing support to play a similar role in the future. This list may change in the future as individuals take on new roles or change positions.</w:t>
      </w:r>
    </w:p>
    <w:p w:rsidRPr="008F7801" w:rsidR="00B87AB2" w:rsidP="0016310C" w:rsidRDefault="00B87AB2" w14:paraId="68FEB12B" w14:textId="77777777">
      <w:pPr>
        <w:autoSpaceDE w:val="0"/>
        <w:autoSpaceDN w:val="0"/>
        <w:adjustRightInd w:val="0"/>
        <w:ind w:left="720" w:hanging="180"/>
        <w:rPr>
          <w:sz w:val="22"/>
          <w:szCs w:val="22"/>
        </w:rPr>
      </w:pPr>
    </w:p>
    <w:p w:rsidRPr="008F7801" w:rsidR="00BB2C1D" w:rsidP="00415C9E" w:rsidRDefault="00F61332" w14:paraId="0DDFB41D" w14:textId="77777777">
      <w:pPr>
        <w:autoSpaceDE w:val="0"/>
        <w:autoSpaceDN w:val="0"/>
        <w:adjustRightInd w:val="0"/>
        <w:ind w:left="360"/>
        <w:rPr>
          <w:sz w:val="22"/>
          <w:szCs w:val="22"/>
        </w:rPr>
      </w:pPr>
      <w:r w:rsidRPr="008F7801">
        <w:rPr>
          <w:sz w:val="22"/>
          <w:szCs w:val="22"/>
        </w:rPr>
        <w:t>Table A.8</w:t>
      </w:r>
      <w:r w:rsidRPr="008F7801" w:rsidR="006925A6">
        <w:rPr>
          <w:sz w:val="22"/>
          <w:szCs w:val="22"/>
        </w:rPr>
        <w:t>.</w:t>
      </w:r>
      <w:r w:rsidRPr="008F7801" w:rsidR="00450402">
        <w:rPr>
          <w:sz w:val="22"/>
          <w:szCs w:val="22"/>
        </w:rPr>
        <w:t>2</w:t>
      </w:r>
      <w:r w:rsidRPr="008F7801">
        <w:rPr>
          <w:sz w:val="22"/>
          <w:szCs w:val="22"/>
        </w:rPr>
        <w:t xml:space="preserve"> lists </w:t>
      </w:r>
      <w:r w:rsidRPr="008F7801" w:rsidR="006054D4">
        <w:rPr>
          <w:sz w:val="22"/>
          <w:szCs w:val="22"/>
        </w:rPr>
        <w:t xml:space="preserve">the </w:t>
      </w:r>
      <w:r w:rsidRPr="008F7801">
        <w:rPr>
          <w:sz w:val="22"/>
          <w:szCs w:val="22"/>
        </w:rPr>
        <w:t>officials from each</w:t>
      </w:r>
      <w:r w:rsidRPr="008F7801" w:rsidR="006054D4">
        <w:rPr>
          <w:sz w:val="22"/>
          <w:szCs w:val="22"/>
        </w:rPr>
        <w:t xml:space="preserve"> of the </w:t>
      </w:r>
      <w:r w:rsidRPr="008F7801" w:rsidR="00611E48">
        <w:rPr>
          <w:sz w:val="22"/>
          <w:szCs w:val="22"/>
        </w:rPr>
        <w:t xml:space="preserve">EHS-Net </w:t>
      </w:r>
      <w:r w:rsidRPr="008F7801" w:rsidR="00765061">
        <w:rPr>
          <w:sz w:val="22"/>
          <w:szCs w:val="22"/>
        </w:rPr>
        <w:t>sites</w:t>
      </w:r>
      <w:r w:rsidRPr="008F7801" w:rsidR="006054D4">
        <w:rPr>
          <w:sz w:val="22"/>
          <w:szCs w:val="22"/>
        </w:rPr>
        <w:t xml:space="preserve">. These officials represent epidemiology and environmental health programs in the </w:t>
      </w:r>
      <w:r w:rsidRPr="008F7801" w:rsidR="00765061">
        <w:rPr>
          <w:sz w:val="22"/>
          <w:szCs w:val="22"/>
        </w:rPr>
        <w:t>sites</w:t>
      </w:r>
      <w:r w:rsidRPr="008F7801" w:rsidR="006054D4">
        <w:rPr>
          <w:sz w:val="22"/>
          <w:szCs w:val="22"/>
        </w:rPr>
        <w:t xml:space="preserve">. They </w:t>
      </w:r>
      <w:r w:rsidRPr="008F7801" w:rsidR="00450402">
        <w:rPr>
          <w:sz w:val="22"/>
          <w:szCs w:val="22"/>
        </w:rPr>
        <w:t>will be</w:t>
      </w:r>
      <w:r w:rsidRPr="008F7801" w:rsidR="006054D4">
        <w:rPr>
          <w:sz w:val="22"/>
          <w:szCs w:val="22"/>
        </w:rPr>
        <w:t xml:space="preserve"> actively involved in the identification, prioritization, </w:t>
      </w:r>
      <w:proofErr w:type="gramStart"/>
      <w:r w:rsidRPr="008F7801" w:rsidR="006054D4">
        <w:rPr>
          <w:sz w:val="22"/>
          <w:szCs w:val="22"/>
        </w:rPr>
        <w:t>development</w:t>
      </w:r>
      <w:proofErr w:type="gramEnd"/>
      <w:r w:rsidRPr="008F7801" w:rsidR="006054D4">
        <w:rPr>
          <w:sz w:val="22"/>
          <w:szCs w:val="22"/>
        </w:rPr>
        <w:t xml:space="preserve"> and implementation </w:t>
      </w:r>
      <w:r w:rsidRPr="008F7801" w:rsidR="00611E48">
        <w:rPr>
          <w:sz w:val="22"/>
          <w:szCs w:val="22"/>
        </w:rPr>
        <w:t xml:space="preserve">of data collection activities in </w:t>
      </w:r>
      <w:r w:rsidRPr="008F7801" w:rsidR="00450402">
        <w:rPr>
          <w:sz w:val="22"/>
          <w:szCs w:val="22"/>
        </w:rPr>
        <w:t>2021-2024</w:t>
      </w:r>
      <w:r w:rsidRPr="008F7801" w:rsidR="00611E48">
        <w:rPr>
          <w:sz w:val="22"/>
          <w:szCs w:val="22"/>
        </w:rPr>
        <w:t xml:space="preserve">. </w:t>
      </w:r>
    </w:p>
    <w:p w:rsidRPr="008F7801" w:rsidR="00BB2C1D" w:rsidP="00BB2C1D" w:rsidRDefault="00BB2C1D" w14:paraId="5A0D68D1" w14:textId="77777777">
      <w:pPr>
        <w:autoSpaceDE w:val="0"/>
        <w:autoSpaceDN w:val="0"/>
        <w:adjustRightInd w:val="0"/>
        <w:ind w:left="540"/>
        <w:rPr>
          <w:sz w:val="22"/>
          <w:szCs w:val="22"/>
        </w:rPr>
      </w:pPr>
    </w:p>
    <w:p w:rsidRPr="008F7801" w:rsidR="00AC22F2" w:rsidP="00F03FCB" w:rsidRDefault="00A47493" w14:paraId="4F7B012D" w14:textId="77777777">
      <w:pPr>
        <w:autoSpaceDE w:val="0"/>
        <w:autoSpaceDN w:val="0"/>
        <w:adjustRightInd w:val="0"/>
        <w:rPr>
          <w:b/>
          <w:sz w:val="22"/>
          <w:szCs w:val="22"/>
        </w:rPr>
      </w:pPr>
      <w:r w:rsidRPr="008F7801">
        <w:rPr>
          <w:b/>
          <w:sz w:val="22"/>
          <w:szCs w:val="22"/>
        </w:rPr>
        <w:t>Table A</w:t>
      </w:r>
      <w:r w:rsidRPr="008F7801" w:rsidR="0032714A">
        <w:rPr>
          <w:b/>
          <w:sz w:val="22"/>
          <w:szCs w:val="22"/>
        </w:rPr>
        <w:t>.</w:t>
      </w:r>
      <w:r w:rsidRPr="008F7801">
        <w:rPr>
          <w:b/>
          <w:sz w:val="22"/>
          <w:szCs w:val="22"/>
        </w:rPr>
        <w:t>8</w:t>
      </w:r>
      <w:r w:rsidRPr="008F7801" w:rsidR="006925A6">
        <w:rPr>
          <w:b/>
          <w:sz w:val="22"/>
          <w:szCs w:val="22"/>
        </w:rPr>
        <w:t>.</w:t>
      </w:r>
      <w:r w:rsidRPr="008F7801" w:rsidR="00982524">
        <w:rPr>
          <w:b/>
          <w:sz w:val="22"/>
          <w:szCs w:val="22"/>
        </w:rPr>
        <w:t xml:space="preserve">1 </w:t>
      </w:r>
      <w:r w:rsidRPr="008F7801">
        <w:rPr>
          <w:b/>
          <w:sz w:val="22"/>
          <w:szCs w:val="22"/>
        </w:rPr>
        <w:t>Federal Consultants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44"/>
        <w:gridCol w:w="4698"/>
      </w:tblGrid>
      <w:tr w:rsidRPr="008F7801" w:rsidR="00BA14DD" w:rsidTr="00BA14DD" w14:paraId="51CDB031" w14:textId="77777777">
        <w:trPr>
          <w:trHeight w:val="287"/>
        </w:trPr>
        <w:tc>
          <w:tcPr>
            <w:tcW w:w="9468" w:type="dxa"/>
            <w:gridSpan w:val="2"/>
          </w:tcPr>
          <w:p w:rsidRPr="008F7801" w:rsidR="00BA14DD" w:rsidP="00A47493" w:rsidRDefault="00BA14DD" w14:paraId="3CE900BA" w14:textId="77777777">
            <w:pPr>
              <w:rPr>
                <w:b/>
                <w:sz w:val="22"/>
                <w:szCs w:val="22"/>
              </w:rPr>
            </w:pPr>
            <w:r w:rsidRPr="008F7801">
              <w:rPr>
                <w:b/>
                <w:sz w:val="22"/>
                <w:szCs w:val="22"/>
              </w:rPr>
              <w:t>FDA/USDA</w:t>
            </w:r>
          </w:p>
        </w:tc>
      </w:tr>
      <w:tr w:rsidRPr="008F7801" w:rsidR="00765061" w:rsidTr="002E0BBC" w14:paraId="1760C68D" w14:textId="77777777">
        <w:tc>
          <w:tcPr>
            <w:tcW w:w="4680" w:type="dxa"/>
          </w:tcPr>
          <w:p w:rsidRPr="008F7801" w:rsidR="00765061" w:rsidP="00765061" w:rsidRDefault="00AC6789" w14:paraId="5AED32B9" w14:textId="77777777">
            <w:pPr>
              <w:rPr>
                <w:b/>
                <w:sz w:val="22"/>
                <w:szCs w:val="22"/>
              </w:rPr>
            </w:pPr>
            <w:r w:rsidRPr="008F7801">
              <w:rPr>
                <w:b/>
                <w:sz w:val="22"/>
                <w:szCs w:val="22"/>
              </w:rPr>
              <w:t>Laurie Williams</w:t>
            </w:r>
          </w:p>
          <w:p w:rsidRPr="008F7801" w:rsidR="00AC22F2" w:rsidP="00765061" w:rsidRDefault="00AC22F2" w14:paraId="58BFC4C3" w14:textId="77777777">
            <w:pPr>
              <w:rPr>
                <w:sz w:val="22"/>
                <w:szCs w:val="22"/>
              </w:rPr>
            </w:pPr>
            <w:r w:rsidRPr="008F7801">
              <w:rPr>
                <w:sz w:val="22"/>
                <w:szCs w:val="22"/>
              </w:rPr>
              <w:t>Consumer Food Safety Officer</w:t>
            </w:r>
          </w:p>
          <w:p w:rsidRPr="008F7801" w:rsidR="00AC22F2" w:rsidP="00AC22F2" w:rsidRDefault="00AC22F2" w14:paraId="4FEC59B6" w14:textId="77777777">
            <w:pPr>
              <w:rPr>
                <w:sz w:val="22"/>
                <w:szCs w:val="22"/>
              </w:rPr>
            </w:pPr>
            <w:r w:rsidRPr="008F7801">
              <w:rPr>
                <w:sz w:val="22"/>
                <w:szCs w:val="22"/>
              </w:rPr>
              <w:t>Food and Drug Administration</w:t>
            </w:r>
          </w:p>
          <w:p w:rsidRPr="008F7801" w:rsidR="00AC22F2" w:rsidP="00AC22F2" w:rsidRDefault="00AC22F2" w14:paraId="393A7209" w14:textId="77777777">
            <w:pPr>
              <w:rPr>
                <w:sz w:val="22"/>
                <w:szCs w:val="22"/>
              </w:rPr>
            </w:pPr>
            <w:r w:rsidRPr="008F7801">
              <w:rPr>
                <w:sz w:val="22"/>
                <w:szCs w:val="22"/>
              </w:rPr>
              <w:t>Center for Food Safety and Applied Nutrition</w:t>
            </w:r>
          </w:p>
          <w:p w:rsidRPr="008F7801" w:rsidR="00AC22F2" w:rsidP="00AC22F2" w:rsidRDefault="00AC22F2" w14:paraId="123591B9" w14:textId="77777777">
            <w:pPr>
              <w:rPr>
                <w:sz w:val="22"/>
                <w:szCs w:val="22"/>
              </w:rPr>
            </w:pPr>
            <w:r w:rsidRPr="008F7801">
              <w:rPr>
                <w:sz w:val="22"/>
                <w:szCs w:val="22"/>
              </w:rPr>
              <w:t>5100 Paint Branch Parkway</w:t>
            </w:r>
          </w:p>
          <w:p w:rsidRPr="008F7801" w:rsidR="00AC22F2" w:rsidP="00AC22F2" w:rsidRDefault="00AC22F2" w14:paraId="2C242081" w14:textId="77777777">
            <w:pPr>
              <w:rPr>
                <w:sz w:val="22"/>
                <w:szCs w:val="22"/>
              </w:rPr>
            </w:pPr>
            <w:r w:rsidRPr="008F7801">
              <w:rPr>
                <w:sz w:val="22"/>
                <w:szCs w:val="22"/>
              </w:rPr>
              <w:t>College Park, MD 20740</w:t>
            </w:r>
          </w:p>
          <w:p w:rsidRPr="008F7801" w:rsidR="00765061" w:rsidP="00611E48" w:rsidRDefault="00AC22F2" w14:paraId="00FFB47B" w14:textId="77777777">
            <w:pPr>
              <w:rPr>
                <w:b/>
                <w:sz w:val="22"/>
                <w:szCs w:val="22"/>
              </w:rPr>
            </w:pPr>
            <w:r w:rsidRPr="008F7801">
              <w:rPr>
                <w:sz w:val="22"/>
                <w:szCs w:val="22"/>
              </w:rPr>
              <w:t>Laurie.Williams@fda.hhs.gov</w:t>
            </w:r>
          </w:p>
        </w:tc>
        <w:tc>
          <w:tcPr>
            <w:tcW w:w="4788" w:type="dxa"/>
          </w:tcPr>
          <w:p w:rsidRPr="008F7801" w:rsidR="00102A82" w:rsidP="00102A82" w:rsidRDefault="00102A82" w14:paraId="6CBB8E53" w14:textId="77777777">
            <w:pPr>
              <w:autoSpaceDE w:val="0"/>
              <w:autoSpaceDN w:val="0"/>
              <w:adjustRightInd w:val="0"/>
              <w:rPr>
                <w:b/>
                <w:bCs/>
              </w:rPr>
            </w:pPr>
            <w:r w:rsidRPr="008F7801">
              <w:rPr>
                <w:b/>
                <w:bCs/>
              </w:rPr>
              <w:t>Stephanie Mickelson</w:t>
            </w:r>
          </w:p>
          <w:p w:rsidRPr="008F7801" w:rsidR="00102A82" w:rsidP="00102A82" w:rsidRDefault="00102A82" w14:paraId="724FF678" w14:textId="77777777">
            <w:pPr>
              <w:autoSpaceDE w:val="0"/>
              <w:autoSpaceDN w:val="0"/>
              <w:adjustRightInd w:val="0"/>
            </w:pPr>
            <w:r w:rsidRPr="008F7801">
              <w:t>Epidemiologist</w:t>
            </w:r>
          </w:p>
          <w:p w:rsidRPr="008F7801" w:rsidR="00102A82" w:rsidP="00102A82" w:rsidRDefault="00102A82" w14:paraId="00AF49C4" w14:textId="77777777">
            <w:pPr>
              <w:autoSpaceDE w:val="0"/>
              <w:autoSpaceDN w:val="0"/>
              <w:adjustRightInd w:val="0"/>
            </w:pPr>
            <w:r w:rsidRPr="008F7801">
              <w:t>USDA</w:t>
            </w:r>
          </w:p>
          <w:p w:rsidRPr="008F7801" w:rsidR="00102A82" w:rsidP="00102A82" w:rsidRDefault="00102A82" w14:paraId="5FAD9488" w14:textId="77777777">
            <w:pPr>
              <w:autoSpaceDE w:val="0"/>
              <w:autoSpaceDN w:val="0"/>
              <w:adjustRightInd w:val="0"/>
            </w:pPr>
            <w:hyperlink w:history="1" r:id="rId10">
              <w:r w:rsidRPr="008F7801">
                <w:rPr>
                  <w:rStyle w:val="Hyperlink"/>
                </w:rPr>
                <w:t>stephanie.mickelson@fns.usda.gov</w:t>
              </w:r>
            </w:hyperlink>
          </w:p>
          <w:p w:rsidRPr="008F7801" w:rsidR="00765061" w:rsidP="00102A82" w:rsidRDefault="00102A82" w14:paraId="21280551" w14:textId="77777777">
            <w:pPr>
              <w:rPr>
                <w:b/>
                <w:sz w:val="22"/>
                <w:szCs w:val="22"/>
              </w:rPr>
            </w:pPr>
            <w:r w:rsidRPr="008F7801">
              <w:t>703-305-2894</w:t>
            </w:r>
          </w:p>
        </w:tc>
      </w:tr>
      <w:tr w:rsidRPr="008F7801" w:rsidR="00765061" w:rsidTr="002E0BBC" w14:paraId="2A3F64D5" w14:textId="77777777">
        <w:tc>
          <w:tcPr>
            <w:tcW w:w="4680" w:type="dxa"/>
          </w:tcPr>
          <w:p w:rsidRPr="008F7801" w:rsidR="00765061" w:rsidP="00765061" w:rsidRDefault="00AC6789" w14:paraId="76ADC5B1" w14:textId="77777777">
            <w:pPr>
              <w:rPr>
                <w:b/>
                <w:sz w:val="22"/>
                <w:szCs w:val="22"/>
              </w:rPr>
            </w:pPr>
            <w:r w:rsidRPr="008F7801">
              <w:rPr>
                <w:b/>
                <w:sz w:val="22"/>
                <w:szCs w:val="22"/>
              </w:rPr>
              <w:t>Glenda Lewis</w:t>
            </w:r>
          </w:p>
          <w:p w:rsidRPr="008F7801" w:rsidR="00AC22F2" w:rsidP="00765061" w:rsidRDefault="00AC22F2" w14:paraId="03861988" w14:textId="77777777">
            <w:pPr>
              <w:rPr>
                <w:sz w:val="22"/>
                <w:szCs w:val="22"/>
              </w:rPr>
            </w:pPr>
            <w:r w:rsidRPr="008F7801">
              <w:rPr>
                <w:sz w:val="22"/>
                <w:szCs w:val="22"/>
              </w:rPr>
              <w:t>Team Leader, Retail Food Protection Team</w:t>
            </w:r>
          </w:p>
          <w:p w:rsidRPr="008F7801" w:rsidR="00AC22F2" w:rsidP="00765061" w:rsidRDefault="00AC22F2" w14:paraId="4A8E1E31" w14:textId="77777777">
            <w:pPr>
              <w:rPr>
                <w:sz w:val="22"/>
                <w:szCs w:val="22"/>
              </w:rPr>
            </w:pPr>
            <w:r w:rsidRPr="008F7801">
              <w:rPr>
                <w:sz w:val="22"/>
                <w:szCs w:val="22"/>
              </w:rPr>
              <w:t>Food and Drug Administration</w:t>
            </w:r>
          </w:p>
          <w:p w:rsidRPr="008F7801" w:rsidR="00AC22F2" w:rsidP="00765061" w:rsidRDefault="00AC22F2" w14:paraId="492928F3" w14:textId="77777777">
            <w:pPr>
              <w:rPr>
                <w:sz w:val="22"/>
                <w:szCs w:val="22"/>
              </w:rPr>
            </w:pPr>
            <w:r w:rsidRPr="008F7801">
              <w:rPr>
                <w:sz w:val="22"/>
                <w:szCs w:val="22"/>
              </w:rPr>
              <w:t>Center for Food Safety and Applied Nutrition</w:t>
            </w:r>
          </w:p>
          <w:p w:rsidRPr="008F7801" w:rsidR="00AC22F2" w:rsidP="00765061" w:rsidRDefault="00AC22F2" w14:paraId="4B14C260" w14:textId="77777777">
            <w:pPr>
              <w:rPr>
                <w:sz w:val="22"/>
                <w:szCs w:val="22"/>
              </w:rPr>
            </w:pPr>
            <w:r w:rsidRPr="008F7801">
              <w:rPr>
                <w:sz w:val="22"/>
                <w:szCs w:val="22"/>
              </w:rPr>
              <w:t>5100 Paint Branch Parkway</w:t>
            </w:r>
          </w:p>
          <w:p w:rsidRPr="008F7801" w:rsidR="00AC22F2" w:rsidP="00765061" w:rsidRDefault="00AC22F2" w14:paraId="7671BD61" w14:textId="77777777">
            <w:pPr>
              <w:rPr>
                <w:sz w:val="22"/>
                <w:szCs w:val="22"/>
              </w:rPr>
            </w:pPr>
            <w:r w:rsidRPr="008F7801">
              <w:rPr>
                <w:sz w:val="22"/>
                <w:szCs w:val="22"/>
              </w:rPr>
              <w:lastRenderedPageBreak/>
              <w:t>College Park, MD 20740</w:t>
            </w:r>
          </w:p>
          <w:p w:rsidRPr="008F7801" w:rsidR="00AC22F2" w:rsidP="00765061" w:rsidRDefault="00AC22F2" w14:paraId="047B30A5" w14:textId="77777777">
            <w:pPr>
              <w:rPr>
                <w:sz w:val="22"/>
                <w:szCs w:val="22"/>
              </w:rPr>
            </w:pPr>
            <w:r w:rsidRPr="008F7801">
              <w:rPr>
                <w:sz w:val="22"/>
                <w:szCs w:val="22"/>
              </w:rPr>
              <w:t>240-402-2150</w:t>
            </w:r>
          </w:p>
          <w:p w:rsidRPr="008F7801" w:rsidR="00AC22F2" w:rsidP="00765061" w:rsidRDefault="00AC22F2" w14:paraId="0505EDE8" w14:textId="77777777">
            <w:pPr>
              <w:rPr>
                <w:b/>
                <w:sz w:val="22"/>
                <w:szCs w:val="22"/>
              </w:rPr>
            </w:pPr>
            <w:hyperlink w:history="1" r:id="rId11">
              <w:r w:rsidRPr="008F7801">
                <w:rPr>
                  <w:rStyle w:val="Hyperlink"/>
                  <w:color w:val="auto"/>
                  <w:sz w:val="22"/>
                  <w:szCs w:val="22"/>
                  <w:u w:val="none"/>
                </w:rPr>
                <w:t>Glenda.Lewis@fda.hhs.gov</w:t>
              </w:r>
            </w:hyperlink>
          </w:p>
        </w:tc>
        <w:tc>
          <w:tcPr>
            <w:tcW w:w="4788" w:type="dxa"/>
          </w:tcPr>
          <w:p w:rsidRPr="008F7801" w:rsidR="00765061" w:rsidP="00102A82" w:rsidRDefault="00765061" w14:paraId="4F848717" w14:textId="77777777">
            <w:pPr>
              <w:rPr>
                <w:b/>
                <w:sz w:val="22"/>
                <w:szCs w:val="22"/>
              </w:rPr>
            </w:pPr>
          </w:p>
        </w:tc>
      </w:tr>
    </w:tbl>
    <w:p w:rsidRPr="008F7801" w:rsidR="00AC37E9" w:rsidP="0032714A" w:rsidRDefault="00AC37E9" w14:paraId="5D0C134C" w14:textId="77777777">
      <w:pPr>
        <w:autoSpaceDE w:val="0"/>
        <w:autoSpaceDN w:val="0"/>
        <w:adjustRightInd w:val="0"/>
        <w:rPr>
          <w:b/>
          <w:sz w:val="22"/>
          <w:szCs w:val="22"/>
        </w:rPr>
      </w:pPr>
    </w:p>
    <w:p w:rsidRPr="008F7801" w:rsidR="00982524" w:rsidP="00982524" w:rsidRDefault="00982524" w14:paraId="334D353C" w14:textId="77777777">
      <w:pPr>
        <w:rPr>
          <w:b/>
          <w:sz w:val="22"/>
          <w:szCs w:val="22"/>
        </w:rPr>
      </w:pPr>
      <w:r w:rsidRPr="008F7801">
        <w:rPr>
          <w:b/>
          <w:sz w:val="22"/>
          <w:szCs w:val="22"/>
        </w:rPr>
        <w:t>Table A.8.3 State Consultants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88"/>
        <w:gridCol w:w="4654"/>
      </w:tblGrid>
      <w:tr w:rsidRPr="008F7801" w:rsidR="00BA14DD" w:rsidTr="00F907A2" w14:paraId="7FB8B9AC" w14:textId="77777777">
        <w:tc>
          <w:tcPr>
            <w:tcW w:w="9468" w:type="dxa"/>
            <w:gridSpan w:val="2"/>
          </w:tcPr>
          <w:p w:rsidRPr="008F7801" w:rsidR="00BA14DD" w:rsidP="002974BF" w:rsidRDefault="00BA14DD" w14:paraId="3400047B" w14:textId="77777777">
            <w:pPr>
              <w:autoSpaceDE w:val="0"/>
              <w:autoSpaceDN w:val="0"/>
              <w:adjustRightInd w:val="0"/>
              <w:rPr>
                <w:b/>
                <w:sz w:val="22"/>
                <w:szCs w:val="22"/>
              </w:rPr>
            </w:pPr>
            <w:r w:rsidRPr="008F7801">
              <w:rPr>
                <w:b/>
                <w:sz w:val="22"/>
                <w:szCs w:val="22"/>
              </w:rPr>
              <w:t>2020-2025 EHS-Net Sites</w:t>
            </w:r>
          </w:p>
        </w:tc>
      </w:tr>
      <w:tr w:rsidRPr="008F7801" w:rsidR="00982524" w:rsidTr="00AC22F2" w14:paraId="4495CC3E" w14:textId="77777777">
        <w:tc>
          <w:tcPr>
            <w:tcW w:w="4680" w:type="dxa"/>
          </w:tcPr>
          <w:p w:rsidRPr="008F7801" w:rsidR="00AF77DC" w:rsidP="00AF77DC" w:rsidRDefault="00AF77DC" w14:paraId="6CB7F743" w14:textId="77777777">
            <w:pPr>
              <w:autoSpaceDE w:val="0"/>
              <w:autoSpaceDN w:val="0"/>
              <w:adjustRightInd w:val="0"/>
              <w:rPr>
                <w:b/>
                <w:bCs/>
              </w:rPr>
            </w:pPr>
            <w:r w:rsidRPr="008F7801">
              <w:rPr>
                <w:b/>
                <w:bCs/>
              </w:rPr>
              <w:t>Nicole Hedeen</w:t>
            </w:r>
          </w:p>
          <w:p w:rsidRPr="008F7801" w:rsidR="00AF77DC" w:rsidP="00AF77DC" w:rsidRDefault="00AF77DC" w14:paraId="6895C83D" w14:textId="77777777">
            <w:pPr>
              <w:autoSpaceDE w:val="0"/>
              <w:autoSpaceDN w:val="0"/>
              <w:adjustRightInd w:val="0"/>
            </w:pPr>
            <w:r w:rsidRPr="008F7801">
              <w:t>Epidemiologist</w:t>
            </w:r>
          </w:p>
          <w:p w:rsidRPr="008F7801" w:rsidR="00AF77DC" w:rsidP="00AF77DC" w:rsidRDefault="00AF77DC" w14:paraId="552FB296" w14:textId="77777777">
            <w:pPr>
              <w:autoSpaceDE w:val="0"/>
              <w:autoSpaceDN w:val="0"/>
              <w:adjustRightInd w:val="0"/>
            </w:pPr>
            <w:r w:rsidRPr="008F7801">
              <w:t>MN. Dept. of Health</w:t>
            </w:r>
          </w:p>
          <w:p w:rsidRPr="008F7801" w:rsidR="00AF77DC" w:rsidP="00AF77DC" w:rsidRDefault="00AF77DC" w14:paraId="21E309F2" w14:textId="77777777">
            <w:pPr>
              <w:autoSpaceDE w:val="0"/>
              <w:autoSpaceDN w:val="0"/>
              <w:adjustRightInd w:val="0"/>
            </w:pPr>
            <w:hyperlink w:history="1" r:id="rId12">
              <w:r w:rsidRPr="008F7801">
                <w:rPr>
                  <w:rStyle w:val="Hyperlink"/>
                </w:rPr>
                <w:t>Nicole.hedeen@state.mn.us</w:t>
              </w:r>
            </w:hyperlink>
          </w:p>
          <w:p w:rsidRPr="008F7801" w:rsidR="00982524" w:rsidP="00AF77DC" w:rsidRDefault="00AF77DC" w14:paraId="1E016082" w14:textId="77777777">
            <w:pPr>
              <w:autoSpaceDE w:val="0"/>
              <w:autoSpaceDN w:val="0"/>
              <w:adjustRightInd w:val="0"/>
              <w:rPr>
                <w:b/>
                <w:sz w:val="22"/>
                <w:szCs w:val="22"/>
              </w:rPr>
            </w:pPr>
            <w:r w:rsidRPr="008F7801">
              <w:t>651-201-4075</w:t>
            </w:r>
          </w:p>
        </w:tc>
        <w:tc>
          <w:tcPr>
            <w:tcW w:w="4788" w:type="dxa"/>
          </w:tcPr>
          <w:p w:rsidRPr="008F7801" w:rsidR="00982524" w:rsidP="00982524" w:rsidRDefault="00982524" w14:paraId="35E01BAA" w14:textId="77777777">
            <w:pPr>
              <w:rPr>
                <w:b/>
                <w:sz w:val="22"/>
                <w:szCs w:val="22"/>
              </w:rPr>
            </w:pPr>
            <w:r w:rsidRPr="008F7801">
              <w:rPr>
                <w:b/>
                <w:sz w:val="22"/>
                <w:szCs w:val="22"/>
              </w:rPr>
              <w:t>Danny Ripley</w:t>
            </w:r>
          </w:p>
          <w:p w:rsidRPr="008F7801" w:rsidR="00BA14DD" w:rsidP="00BA14DD" w:rsidRDefault="00BA14DD" w14:paraId="71922AB0" w14:textId="77777777">
            <w:pPr>
              <w:autoSpaceDE w:val="0"/>
              <w:autoSpaceDN w:val="0"/>
              <w:adjustRightInd w:val="0"/>
            </w:pPr>
            <w:r w:rsidRPr="008F7801">
              <w:t>Food Inspector II</w:t>
            </w:r>
          </w:p>
          <w:p w:rsidRPr="008F7801" w:rsidR="00BA14DD" w:rsidP="00BA14DD" w:rsidRDefault="00BA14DD" w14:paraId="0F7C8B4A" w14:textId="77777777">
            <w:pPr>
              <w:autoSpaceDE w:val="0"/>
              <w:autoSpaceDN w:val="0"/>
              <w:adjustRightInd w:val="0"/>
            </w:pPr>
            <w:r w:rsidRPr="008F7801">
              <w:t>TN Dept. of Health</w:t>
            </w:r>
          </w:p>
          <w:p w:rsidRPr="008F7801" w:rsidR="00BA14DD" w:rsidP="00BA14DD" w:rsidRDefault="00BA14DD" w14:paraId="37F85858" w14:textId="77777777">
            <w:pPr>
              <w:autoSpaceDE w:val="0"/>
              <w:autoSpaceDN w:val="0"/>
              <w:adjustRightInd w:val="0"/>
            </w:pPr>
            <w:hyperlink w:history="1" r:id="rId13">
              <w:r w:rsidRPr="008F7801">
                <w:rPr>
                  <w:rStyle w:val="Hyperlink"/>
                </w:rPr>
                <w:t>Danny.ripley@nashville.gov</w:t>
              </w:r>
            </w:hyperlink>
          </w:p>
          <w:p w:rsidRPr="008F7801" w:rsidR="00982524" w:rsidP="00BA14DD" w:rsidRDefault="00BA14DD" w14:paraId="4D62063A" w14:textId="77777777">
            <w:pPr>
              <w:rPr>
                <w:b/>
                <w:sz w:val="22"/>
                <w:szCs w:val="22"/>
              </w:rPr>
            </w:pPr>
            <w:r w:rsidRPr="008F7801">
              <w:t>615-340-5620</w:t>
            </w:r>
          </w:p>
        </w:tc>
      </w:tr>
      <w:tr w:rsidRPr="008F7801" w:rsidR="00982524" w:rsidTr="00AC22F2" w14:paraId="2997BBE2" w14:textId="77777777">
        <w:tc>
          <w:tcPr>
            <w:tcW w:w="4680" w:type="dxa"/>
          </w:tcPr>
          <w:p w:rsidRPr="008F7801" w:rsidR="00AF77DC" w:rsidP="00AF77DC" w:rsidRDefault="00AF77DC" w14:paraId="41C932F3" w14:textId="77777777">
            <w:pPr>
              <w:autoSpaceDE w:val="0"/>
              <w:autoSpaceDN w:val="0"/>
              <w:adjustRightInd w:val="0"/>
              <w:rPr>
                <w:b/>
                <w:bCs/>
              </w:rPr>
            </w:pPr>
            <w:r w:rsidRPr="008F7801">
              <w:rPr>
                <w:b/>
                <w:bCs/>
              </w:rPr>
              <w:t>JoAnn Monroy</w:t>
            </w:r>
          </w:p>
          <w:p w:rsidRPr="008F7801" w:rsidR="00AF77DC" w:rsidP="00AF77DC" w:rsidRDefault="00AF77DC" w14:paraId="5EB4789B" w14:textId="77777777">
            <w:pPr>
              <w:autoSpaceDE w:val="0"/>
              <w:autoSpaceDN w:val="0"/>
              <w:adjustRightInd w:val="0"/>
            </w:pPr>
            <w:r w:rsidRPr="008F7801">
              <w:t>Food Safety Program Manager</w:t>
            </w:r>
          </w:p>
          <w:p w:rsidRPr="008F7801" w:rsidR="00AF77DC" w:rsidP="00AF77DC" w:rsidRDefault="00AF77DC" w14:paraId="4C83B477" w14:textId="77777777">
            <w:pPr>
              <w:autoSpaceDE w:val="0"/>
              <w:autoSpaceDN w:val="0"/>
              <w:adjustRightInd w:val="0"/>
            </w:pPr>
            <w:r w:rsidRPr="008F7801">
              <w:t>Harris County Health Department</w:t>
            </w:r>
          </w:p>
          <w:p w:rsidRPr="008F7801" w:rsidR="00AF77DC" w:rsidP="00AF77DC" w:rsidRDefault="00AF77DC" w14:paraId="73AF111E" w14:textId="77777777">
            <w:pPr>
              <w:autoSpaceDE w:val="0"/>
              <w:autoSpaceDN w:val="0"/>
              <w:adjustRightInd w:val="0"/>
            </w:pPr>
            <w:hyperlink w:history="1" r:id="rId14">
              <w:r w:rsidRPr="008F7801">
                <w:rPr>
                  <w:rStyle w:val="Hyperlink"/>
                </w:rPr>
                <w:t>joann.monroy@hcphes.org</w:t>
              </w:r>
            </w:hyperlink>
          </w:p>
          <w:p w:rsidRPr="008F7801" w:rsidR="00982524" w:rsidP="00AF77DC" w:rsidRDefault="00AF77DC" w14:paraId="1E30AE93" w14:textId="77777777">
            <w:pPr>
              <w:rPr>
                <w:b/>
                <w:color w:val="FF0000"/>
                <w:sz w:val="22"/>
                <w:szCs w:val="22"/>
              </w:rPr>
            </w:pPr>
            <w:r w:rsidRPr="008F7801">
              <w:t>713-274-6319</w:t>
            </w:r>
          </w:p>
        </w:tc>
        <w:tc>
          <w:tcPr>
            <w:tcW w:w="4788" w:type="dxa"/>
          </w:tcPr>
          <w:p w:rsidRPr="008F7801" w:rsidR="00AF77DC" w:rsidP="00AF77DC" w:rsidRDefault="00AF77DC" w14:paraId="4CA60ED9" w14:textId="77777777">
            <w:pPr>
              <w:autoSpaceDE w:val="0"/>
              <w:autoSpaceDN w:val="0"/>
              <w:adjustRightInd w:val="0"/>
              <w:rPr>
                <w:b/>
                <w:bCs/>
              </w:rPr>
            </w:pPr>
            <w:r w:rsidRPr="008F7801">
              <w:rPr>
                <w:b/>
                <w:bCs/>
              </w:rPr>
              <w:t>Lauren DiPrete</w:t>
            </w:r>
          </w:p>
          <w:p w:rsidRPr="008F7801" w:rsidR="00AF77DC" w:rsidP="00AF77DC" w:rsidRDefault="00AF77DC" w14:paraId="199485AF" w14:textId="77777777">
            <w:pPr>
              <w:autoSpaceDE w:val="0"/>
              <w:autoSpaceDN w:val="0"/>
              <w:adjustRightInd w:val="0"/>
            </w:pPr>
            <w:r w:rsidRPr="008F7801">
              <w:t>Senior Coordinator</w:t>
            </w:r>
          </w:p>
          <w:p w:rsidRPr="008F7801" w:rsidR="00AF77DC" w:rsidP="00AF77DC" w:rsidRDefault="00AF77DC" w14:paraId="71D93ECC" w14:textId="77777777">
            <w:pPr>
              <w:autoSpaceDE w:val="0"/>
              <w:autoSpaceDN w:val="0"/>
              <w:adjustRightInd w:val="0"/>
            </w:pPr>
            <w:r w:rsidRPr="008F7801">
              <w:t>Southern Nevada Health District</w:t>
            </w:r>
          </w:p>
          <w:p w:rsidRPr="008F7801" w:rsidR="00AF77DC" w:rsidP="00AF77DC" w:rsidRDefault="00AF77DC" w14:paraId="364B091A" w14:textId="77777777">
            <w:pPr>
              <w:autoSpaceDE w:val="0"/>
              <w:autoSpaceDN w:val="0"/>
              <w:adjustRightInd w:val="0"/>
            </w:pPr>
            <w:hyperlink w:history="1" r:id="rId15">
              <w:r w:rsidRPr="008F7801">
                <w:rPr>
                  <w:rStyle w:val="Hyperlink"/>
                </w:rPr>
                <w:t>DiPrete@snhdmail.org</w:t>
              </w:r>
            </w:hyperlink>
          </w:p>
          <w:p w:rsidRPr="008F7801" w:rsidR="00982524" w:rsidP="00AF77DC" w:rsidRDefault="00AF77DC" w14:paraId="77A900FC" w14:textId="77777777">
            <w:pPr>
              <w:rPr>
                <w:b/>
                <w:sz w:val="22"/>
                <w:szCs w:val="22"/>
              </w:rPr>
            </w:pPr>
            <w:r w:rsidRPr="008F7801">
              <w:t>702-759-1504</w:t>
            </w:r>
          </w:p>
        </w:tc>
      </w:tr>
      <w:tr w:rsidRPr="008F7801" w:rsidR="00982524" w:rsidTr="00AC22F2" w14:paraId="29E7F0EF" w14:textId="77777777">
        <w:tc>
          <w:tcPr>
            <w:tcW w:w="4680" w:type="dxa"/>
          </w:tcPr>
          <w:p w:rsidRPr="008F7801" w:rsidR="00982524" w:rsidP="00982524" w:rsidRDefault="00982524" w14:paraId="3D0F9C27" w14:textId="77777777">
            <w:pPr>
              <w:rPr>
                <w:b/>
                <w:sz w:val="22"/>
                <w:szCs w:val="22"/>
              </w:rPr>
            </w:pPr>
            <w:r w:rsidRPr="008F7801">
              <w:rPr>
                <w:b/>
                <w:sz w:val="22"/>
                <w:szCs w:val="22"/>
              </w:rPr>
              <w:t>Dav</w:t>
            </w:r>
            <w:r w:rsidRPr="008F7801" w:rsidR="00450402">
              <w:rPr>
                <w:b/>
                <w:sz w:val="22"/>
                <w:szCs w:val="22"/>
              </w:rPr>
              <w:t>id</w:t>
            </w:r>
            <w:r w:rsidRPr="008F7801">
              <w:rPr>
                <w:b/>
                <w:sz w:val="22"/>
                <w:szCs w:val="22"/>
              </w:rPr>
              <w:t xml:space="preserve"> Nicholas</w:t>
            </w:r>
          </w:p>
          <w:p w:rsidRPr="008F7801" w:rsidR="00982524" w:rsidP="00982524" w:rsidRDefault="00982524" w14:paraId="1AE64FD9" w14:textId="77777777">
            <w:pPr>
              <w:rPr>
                <w:sz w:val="22"/>
                <w:szCs w:val="22"/>
              </w:rPr>
            </w:pPr>
            <w:r w:rsidRPr="008F7801">
              <w:rPr>
                <w:sz w:val="22"/>
                <w:szCs w:val="22"/>
              </w:rPr>
              <w:t>NY State Dept of Health</w:t>
            </w:r>
          </w:p>
          <w:p w:rsidRPr="008F7801" w:rsidR="00982524" w:rsidP="00982524" w:rsidRDefault="00982524" w14:paraId="1091FCD8" w14:textId="77777777">
            <w:pPr>
              <w:rPr>
                <w:sz w:val="22"/>
                <w:szCs w:val="22"/>
              </w:rPr>
            </w:pPr>
            <w:r w:rsidRPr="008F7801">
              <w:rPr>
                <w:sz w:val="22"/>
                <w:szCs w:val="22"/>
              </w:rPr>
              <w:t xml:space="preserve">Bureau of Community Sanitation </w:t>
            </w:r>
            <w:r w:rsidRPr="008F7801" w:rsidR="002E5406">
              <w:rPr>
                <w:sz w:val="22"/>
                <w:szCs w:val="22"/>
              </w:rPr>
              <w:t xml:space="preserve">&amp; </w:t>
            </w:r>
            <w:r w:rsidRPr="008F7801">
              <w:rPr>
                <w:sz w:val="22"/>
                <w:szCs w:val="22"/>
              </w:rPr>
              <w:t>Food Protection</w:t>
            </w:r>
          </w:p>
          <w:p w:rsidRPr="008F7801" w:rsidR="00982524" w:rsidP="00982524" w:rsidRDefault="00982524" w14:paraId="4B9DA91C" w14:textId="77777777">
            <w:pPr>
              <w:rPr>
                <w:sz w:val="22"/>
                <w:szCs w:val="22"/>
              </w:rPr>
            </w:pPr>
            <w:r w:rsidRPr="008F7801">
              <w:rPr>
                <w:sz w:val="22"/>
                <w:szCs w:val="22"/>
              </w:rPr>
              <w:t>Troy, NY 12180</w:t>
            </w:r>
          </w:p>
          <w:p w:rsidRPr="008F7801" w:rsidR="00982524" w:rsidP="00982524" w:rsidRDefault="00982524" w14:paraId="7A6D6B50" w14:textId="77777777">
            <w:pPr>
              <w:rPr>
                <w:sz w:val="22"/>
                <w:szCs w:val="22"/>
              </w:rPr>
            </w:pPr>
            <w:r w:rsidRPr="008F7801">
              <w:rPr>
                <w:sz w:val="22"/>
                <w:szCs w:val="22"/>
              </w:rPr>
              <w:t>(518) 402-7600</w:t>
            </w:r>
          </w:p>
          <w:p w:rsidRPr="008F7801" w:rsidR="00982524" w:rsidP="00982524" w:rsidRDefault="00982524" w14:paraId="52BADB97" w14:textId="77777777">
            <w:pPr>
              <w:rPr>
                <w:b/>
                <w:sz w:val="22"/>
                <w:szCs w:val="22"/>
              </w:rPr>
            </w:pPr>
            <w:hyperlink w:history="1" r:id="rId16">
              <w:r w:rsidRPr="008F7801">
                <w:rPr>
                  <w:rStyle w:val="Hyperlink"/>
                  <w:color w:val="auto"/>
                  <w:sz w:val="22"/>
                  <w:szCs w:val="22"/>
                </w:rPr>
                <w:t>dcn01@health.state.ny.us</w:t>
              </w:r>
            </w:hyperlink>
          </w:p>
        </w:tc>
        <w:tc>
          <w:tcPr>
            <w:tcW w:w="4788" w:type="dxa"/>
          </w:tcPr>
          <w:p w:rsidRPr="008F7801" w:rsidR="00982524" w:rsidP="00450402" w:rsidRDefault="00450402" w14:paraId="65870FB0" w14:textId="77777777">
            <w:pPr>
              <w:rPr>
                <w:b/>
                <w:sz w:val="22"/>
                <w:szCs w:val="22"/>
              </w:rPr>
            </w:pPr>
            <w:r w:rsidRPr="008F7801">
              <w:rPr>
                <w:b/>
                <w:sz w:val="22"/>
                <w:szCs w:val="22"/>
              </w:rPr>
              <w:t>Brendalee Viveiros</w:t>
            </w:r>
          </w:p>
          <w:p w:rsidRPr="008F7801" w:rsidR="00450402" w:rsidP="00450402" w:rsidRDefault="00450402" w14:paraId="0971B8FE" w14:textId="77777777">
            <w:pPr>
              <w:rPr>
                <w:sz w:val="22"/>
                <w:szCs w:val="22"/>
              </w:rPr>
            </w:pPr>
            <w:r w:rsidRPr="008F7801">
              <w:rPr>
                <w:sz w:val="22"/>
                <w:szCs w:val="22"/>
              </w:rPr>
              <w:t>Environmental Health Program</w:t>
            </w:r>
          </w:p>
          <w:p w:rsidRPr="008F7801" w:rsidR="00450402" w:rsidP="00450402" w:rsidRDefault="00450402" w14:paraId="6AD2AAE2" w14:textId="77777777">
            <w:pPr>
              <w:rPr>
                <w:sz w:val="22"/>
                <w:szCs w:val="22"/>
              </w:rPr>
            </w:pPr>
            <w:r w:rsidRPr="008F7801">
              <w:rPr>
                <w:sz w:val="22"/>
                <w:szCs w:val="22"/>
              </w:rPr>
              <w:t>Rhode Island Department of Health</w:t>
            </w:r>
          </w:p>
          <w:p w:rsidRPr="008F7801" w:rsidR="00450402" w:rsidP="00450402" w:rsidRDefault="00450402" w14:paraId="2EF28C4D" w14:textId="77777777">
            <w:pPr>
              <w:rPr>
                <w:sz w:val="22"/>
                <w:szCs w:val="22"/>
              </w:rPr>
            </w:pPr>
            <w:r w:rsidRPr="008F7801">
              <w:rPr>
                <w:sz w:val="22"/>
                <w:szCs w:val="22"/>
              </w:rPr>
              <w:t>Office of Food Protection</w:t>
            </w:r>
          </w:p>
          <w:p w:rsidRPr="008F7801" w:rsidR="00450402" w:rsidP="00450402" w:rsidRDefault="00450402" w14:paraId="29FD248A" w14:textId="77777777">
            <w:pPr>
              <w:rPr>
                <w:sz w:val="22"/>
                <w:szCs w:val="22"/>
              </w:rPr>
            </w:pPr>
            <w:r w:rsidRPr="008F7801">
              <w:rPr>
                <w:sz w:val="22"/>
                <w:szCs w:val="22"/>
              </w:rPr>
              <w:t>Providence, RI  02908</w:t>
            </w:r>
          </w:p>
          <w:p w:rsidRPr="008F7801" w:rsidR="00450402" w:rsidP="00450402" w:rsidRDefault="00450402" w14:paraId="6F6F8F4E" w14:textId="77777777">
            <w:pPr>
              <w:rPr>
                <w:sz w:val="22"/>
                <w:szCs w:val="22"/>
              </w:rPr>
            </w:pPr>
            <w:r w:rsidRPr="008F7801">
              <w:rPr>
                <w:sz w:val="22"/>
                <w:szCs w:val="22"/>
              </w:rPr>
              <w:t>(401) 222-2749</w:t>
            </w:r>
          </w:p>
          <w:p w:rsidRPr="008F7801" w:rsidR="00450402" w:rsidP="00450402" w:rsidRDefault="002E5406" w14:paraId="25D9A6FD" w14:textId="77777777">
            <w:pPr>
              <w:rPr>
                <w:b/>
                <w:sz w:val="22"/>
                <w:szCs w:val="22"/>
              </w:rPr>
            </w:pPr>
            <w:r w:rsidRPr="008F7801">
              <w:rPr>
                <w:sz w:val="22"/>
                <w:szCs w:val="22"/>
              </w:rPr>
              <w:t>Brendalee.Viveiros@health.ri.gov</w:t>
            </w:r>
          </w:p>
        </w:tc>
      </w:tr>
      <w:tr w:rsidRPr="008F7801" w:rsidR="00982524" w:rsidTr="00AC22F2" w14:paraId="7E1F0645" w14:textId="77777777">
        <w:tc>
          <w:tcPr>
            <w:tcW w:w="4680" w:type="dxa"/>
          </w:tcPr>
          <w:p w:rsidRPr="008F7801" w:rsidR="00AF77DC" w:rsidP="00AF77DC" w:rsidRDefault="00AF77DC" w14:paraId="4212BD11" w14:textId="77777777">
            <w:pPr>
              <w:autoSpaceDE w:val="0"/>
              <w:autoSpaceDN w:val="0"/>
              <w:adjustRightInd w:val="0"/>
              <w:rPr>
                <w:b/>
                <w:bCs/>
              </w:rPr>
            </w:pPr>
            <w:r w:rsidRPr="008F7801">
              <w:rPr>
                <w:b/>
                <w:bCs/>
              </w:rPr>
              <w:t>Nichole Lemin</w:t>
            </w:r>
          </w:p>
          <w:p w:rsidRPr="008F7801" w:rsidR="00AF77DC" w:rsidP="00AF77DC" w:rsidRDefault="00AF77DC" w14:paraId="63EC1083" w14:textId="77777777">
            <w:pPr>
              <w:autoSpaceDE w:val="0"/>
              <w:autoSpaceDN w:val="0"/>
              <w:adjustRightInd w:val="0"/>
            </w:pPr>
            <w:r w:rsidRPr="008F7801">
              <w:t>Assistant Health Commissioner</w:t>
            </w:r>
          </w:p>
          <w:p w:rsidRPr="008F7801" w:rsidR="00AF77DC" w:rsidP="00AF77DC" w:rsidRDefault="00AF77DC" w14:paraId="72425B89" w14:textId="77777777">
            <w:pPr>
              <w:autoSpaceDE w:val="0"/>
              <w:autoSpaceDN w:val="0"/>
              <w:adjustRightInd w:val="0"/>
            </w:pPr>
            <w:r w:rsidRPr="008F7801">
              <w:t>Franklin County Public Health</w:t>
            </w:r>
          </w:p>
          <w:p w:rsidRPr="008F7801" w:rsidR="00AF77DC" w:rsidP="00AF77DC" w:rsidRDefault="00AF77DC" w14:paraId="76BE90D3" w14:textId="77777777">
            <w:pPr>
              <w:autoSpaceDE w:val="0"/>
              <w:autoSpaceDN w:val="0"/>
              <w:adjustRightInd w:val="0"/>
            </w:pPr>
            <w:hyperlink w:history="1" r:id="rId17">
              <w:r w:rsidRPr="008F7801">
                <w:rPr>
                  <w:rStyle w:val="Hyperlink"/>
                </w:rPr>
                <w:t>nikilemin@franklincountyohio.gov</w:t>
              </w:r>
            </w:hyperlink>
          </w:p>
          <w:p w:rsidRPr="008F7801" w:rsidR="00450402" w:rsidP="002974BF" w:rsidRDefault="00AF77DC" w14:paraId="07C6EAD0" w14:textId="77777777">
            <w:pPr>
              <w:autoSpaceDE w:val="0"/>
              <w:autoSpaceDN w:val="0"/>
              <w:adjustRightInd w:val="0"/>
              <w:rPr>
                <w:b/>
                <w:color w:val="FF0000"/>
                <w:sz w:val="22"/>
                <w:szCs w:val="22"/>
              </w:rPr>
            </w:pPr>
            <w:r w:rsidRPr="008F7801">
              <w:t>614-525-6130</w:t>
            </w:r>
          </w:p>
        </w:tc>
        <w:tc>
          <w:tcPr>
            <w:tcW w:w="4788" w:type="dxa"/>
          </w:tcPr>
          <w:p w:rsidRPr="008F7801" w:rsidR="00714089" w:rsidP="002511E5" w:rsidRDefault="00450402" w14:paraId="752AE049" w14:textId="77777777">
            <w:pPr>
              <w:rPr>
                <w:b/>
                <w:sz w:val="22"/>
                <w:szCs w:val="22"/>
              </w:rPr>
            </w:pPr>
            <w:r w:rsidRPr="008F7801">
              <w:rPr>
                <w:b/>
                <w:sz w:val="22"/>
                <w:szCs w:val="22"/>
              </w:rPr>
              <w:t>Wendy McKelvey</w:t>
            </w:r>
          </w:p>
          <w:p w:rsidRPr="008F7801" w:rsidR="00BA14DD" w:rsidP="002511E5" w:rsidRDefault="00BA14DD" w14:paraId="08EB4F9A" w14:textId="77777777">
            <w:pPr>
              <w:rPr>
                <w:bCs/>
                <w:sz w:val="22"/>
                <w:szCs w:val="22"/>
              </w:rPr>
            </w:pPr>
            <w:r w:rsidRPr="008F7801">
              <w:rPr>
                <w:bCs/>
                <w:sz w:val="22"/>
                <w:szCs w:val="22"/>
              </w:rPr>
              <w:t xml:space="preserve">Deputy Commissioner </w:t>
            </w:r>
          </w:p>
          <w:p w:rsidRPr="008F7801" w:rsidR="00BA14DD" w:rsidP="002511E5" w:rsidRDefault="00BA14DD" w14:paraId="46597CD2" w14:textId="77777777">
            <w:pPr>
              <w:rPr>
                <w:bCs/>
                <w:sz w:val="22"/>
                <w:szCs w:val="22"/>
              </w:rPr>
            </w:pPr>
            <w:r w:rsidRPr="008F7801">
              <w:rPr>
                <w:bCs/>
                <w:sz w:val="22"/>
                <w:szCs w:val="22"/>
              </w:rPr>
              <w:t>New York City Department of Health and Mental Hygiene</w:t>
            </w:r>
          </w:p>
          <w:p w:rsidRPr="008F7801" w:rsidR="00BA14DD" w:rsidP="002511E5" w:rsidRDefault="00BA14DD" w14:paraId="72164EC4" w14:textId="77777777">
            <w:pPr>
              <w:rPr>
                <w:bCs/>
                <w:sz w:val="22"/>
                <w:szCs w:val="22"/>
              </w:rPr>
            </w:pPr>
            <w:hyperlink w:history="1" r:id="rId18">
              <w:r w:rsidRPr="008F7801">
                <w:rPr>
                  <w:rStyle w:val="Hyperlink"/>
                  <w:bCs/>
                  <w:color w:val="auto"/>
                  <w:sz w:val="22"/>
                  <w:szCs w:val="22"/>
                </w:rPr>
                <w:t>wmckelve@health.nyc.gov</w:t>
              </w:r>
            </w:hyperlink>
          </w:p>
          <w:p w:rsidRPr="008F7801" w:rsidR="00BA14DD" w:rsidP="00BA14DD" w:rsidRDefault="00BA14DD" w14:paraId="5CD8A42C" w14:textId="77777777">
            <w:pPr>
              <w:rPr>
                <w:bCs/>
                <w:sz w:val="22"/>
                <w:szCs w:val="22"/>
              </w:rPr>
            </w:pPr>
            <w:r w:rsidRPr="008F7801">
              <w:rPr>
                <w:bCs/>
                <w:sz w:val="22"/>
                <w:szCs w:val="22"/>
              </w:rPr>
              <w:t>212-788-9641</w:t>
            </w:r>
          </w:p>
        </w:tc>
      </w:tr>
    </w:tbl>
    <w:p w:rsidRPr="008F7801" w:rsidR="00CC3730" w:rsidP="002974BF" w:rsidRDefault="002974BF" w14:paraId="0740808D" w14:textId="77777777">
      <w:pPr>
        <w:rPr>
          <w:sz w:val="22"/>
          <w:szCs w:val="22"/>
        </w:rPr>
      </w:pPr>
      <w:r w:rsidRPr="008F7801">
        <w:br w:type="page"/>
      </w:r>
      <w:r w:rsidRPr="008F7801" w:rsidR="00C157F8">
        <w:rPr>
          <w:b/>
          <w:sz w:val="22"/>
          <w:szCs w:val="22"/>
        </w:rPr>
        <w:lastRenderedPageBreak/>
        <w:t>A.</w:t>
      </w:r>
      <w:r w:rsidRPr="008F7801" w:rsidR="00CC3730">
        <w:rPr>
          <w:b/>
          <w:sz w:val="22"/>
          <w:szCs w:val="22"/>
        </w:rPr>
        <w:t>9. Explanation of Any Payment or Gift to Respondents</w:t>
      </w:r>
      <w:r w:rsidRPr="008F7801" w:rsidR="00CC3730">
        <w:rPr>
          <w:sz w:val="22"/>
          <w:szCs w:val="22"/>
        </w:rPr>
        <w:t xml:space="preserve"> </w:t>
      </w:r>
    </w:p>
    <w:p w:rsidRPr="008F7801" w:rsidR="00527DC9" w:rsidP="00CC3730" w:rsidRDefault="00527DC9" w14:paraId="509061E3" w14:textId="77777777">
      <w:pPr>
        <w:autoSpaceDE w:val="0"/>
        <w:autoSpaceDN w:val="0"/>
        <w:adjustRightInd w:val="0"/>
        <w:ind w:left="720" w:hanging="432"/>
        <w:rPr>
          <w:sz w:val="22"/>
          <w:szCs w:val="22"/>
        </w:rPr>
      </w:pPr>
    </w:p>
    <w:p w:rsidRPr="008F7801" w:rsidR="00527DC9" w:rsidP="00BE5101" w:rsidRDefault="00536695" w14:paraId="4E0811F0" w14:textId="77777777">
      <w:pPr>
        <w:autoSpaceDE w:val="0"/>
        <w:autoSpaceDN w:val="0"/>
        <w:adjustRightInd w:val="0"/>
        <w:ind w:left="90" w:hanging="90"/>
        <w:rPr>
          <w:sz w:val="22"/>
          <w:szCs w:val="22"/>
        </w:rPr>
      </w:pPr>
      <w:r w:rsidRPr="008F7801">
        <w:rPr>
          <w:sz w:val="22"/>
          <w:szCs w:val="22"/>
        </w:rPr>
        <w:t>CDC will not provide payments or gifts to respondents.</w:t>
      </w:r>
    </w:p>
    <w:p w:rsidRPr="008F7801" w:rsidR="009B1AD2" w:rsidP="009B1AD2" w:rsidRDefault="009B1AD2" w14:paraId="26A5012D" w14:textId="77777777">
      <w:pPr>
        <w:autoSpaceDE w:val="0"/>
        <w:autoSpaceDN w:val="0"/>
        <w:adjustRightInd w:val="0"/>
        <w:ind w:left="720" w:hanging="90"/>
        <w:rPr>
          <w:sz w:val="22"/>
          <w:szCs w:val="22"/>
        </w:rPr>
      </w:pPr>
    </w:p>
    <w:p w:rsidRPr="008F7801" w:rsidR="00AF77DC" w:rsidP="00AF77DC" w:rsidRDefault="00AF77DC" w14:paraId="232ADEC9" w14:textId="77777777">
      <w:pPr>
        <w:autoSpaceDE w:val="0"/>
        <w:autoSpaceDN w:val="0"/>
        <w:adjustRightInd w:val="0"/>
        <w:ind w:left="432" w:hanging="432"/>
        <w:rPr>
          <w:b/>
          <w:sz w:val="22"/>
          <w:szCs w:val="22"/>
        </w:rPr>
      </w:pPr>
      <w:r w:rsidRPr="008F7801">
        <w:rPr>
          <w:b/>
          <w:sz w:val="22"/>
          <w:szCs w:val="22"/>
        </w:rPr>
        <w:t xml:space="preserve">A.10. Protection of the Privacy and Confidentiality of Information Provided by Respondents </w:t>
      </w:r>
    </w:p>
    <w:p w:rsidRPr="008F7801" w:rsidR="00AF77DC" w:rsidP="00AF77DC" w:rsidRDefault="00AF77DC" w14:paraId="3EB18AC7" w14:textId="77777777">
      <w:pPr>
        <w:autoSpaceDE w:val="0"/>
        <w:autoSpaceDN w:val="0"/>
        <w:adjustRightInd w:val="0"/>
        <w:ind w:left="432" w:hanging="432"/>
        <w:rPr>
          <w:b/>
          <w:sz w:val="22"/>
          <w:szCs w:val="22"/>
        </w:rPr>
      </w:pPr>
    </w:p>
    <w:p w:rsidRPr="008F7801" w:rsidR="00AF77DC" w:rsidP="00AF77DC" w:rsidRDefault="00AF77DC" w14:paraId="3C25D241" w14:textId="77777777">
      <w:pPr>
        <w:autoSpaceDE w:val="0"/>
        <w:autoSpaceDN w:val="0"/>
        <w:adjustRightInd w:val="0"/>
        <w:rPr>
          <w:sz w:val="22"/>
          <w:szCs w:val="22"/>
        </w:rPr>
      </w:pPr>
      <w:r w:rsidRPr="008F7801">
        <w:rPr>
          <w:sz w:val="22"/>
          <w:szCs w:val="22"/>
        </w:rPr>
        <w:t>The NCEH Information Systems Security Officer (ISSO) has determined that the Privacy Act does not apply to these information collections</w:t>
      </w:r>
      <w:r w:rsidRPr="008F7801">
        <w:rPr>
          <w:rFonts w:cs="ITCFranklinGothicStd-Book"/>
          <w:sz w:val="22"/>
          <w:szCs w:val="22"/>
        </w:rPr>
        <w:t xml:space="preserve">. Information in identifiable form (IIF) will not be collected at the research sites. These information collections will collect anonymous data only. </w:t>
      </w:r>
      <w:r w:rsidRPr="008F7801">
        <w:rPr>
          <w:sz w:val="22"/>
          <w:szCs w:val="22"/>
        </w:rPr>
        <w:t>Therefore, a system of records notice (SORN) is not applicable.</w:t>
      </w:r>
    </w:p>
    <w:p w:rsidRPr="008F7801" w:rsidR="00AF77DC" w:rsidP="00AF77DC" w:rsidRDefault="00AF77DC" w14:paraId="11FFD8EA" w14:textId="77777777">
      <w:pPr>
        <w:autoSpaceDE w:val="0"/>
        <w:autoSpaceDN w:val="0"/>
        <w:adjustRightInd w:val="0"/>
        <w:rPr>
          <w:sz w:val="22"/>
          <w:szCs w:val="22"/>
        </w:rPr>
      </w:pPr>
    </w:p>
    <w:p w:rsidRPr="008F7801" w:rsidR="00AF77DC" w:rsidP="00AF77DC" w:rsidRDefault="00AF77DC" w14:paraId="1F313F8F" w14:textId="77777777">
      <w:pPr>
        <w:autoSpaceDE w:val="0"/>
        <w:autoSpaceDN w:val="0"/>
        <w:adjustRightInd w:val="0"/>
        <w:rPr>
          <w:rFonts w:cs="Tahoma"/>
          <w:sz w:val="22"/>
          <w:szCs w:val="22"/>
        </w:rPr>
      </w:pPr>
      <w:r w:rsidRPr="008F7801">
        <w:rPr>
          <w:sz w:val="22"/>
          <w:szCs w:val="22"/>
        </w:rPr>
        <w:t>EHS-Net data collectors will report data to CDC through a web-based information system, the REDCAP data management system. All electronic data will be stored on secure CDC networks. A</w:t>
      </w:r>
      <w:r w:rsidRPr="008F7801">
        <w:rPr>
          <w:color w:val="000000"/>
          <w:sz w:val="22"/>
          <w:szCs w:val="22"/>
        </w:rPr>
        <w:t xml:space="preserve">ccess to the data will be limited to those with a bona fide need-to-know to perform job duties related to the project. </w:t>
      </w:r>
      <w:r w:rsidRPr="008F7801">
        <w:rPr>
          <w:rFonts w:cs="Tahoma"/>
          <w:sz w:val="22"/>
          <w:szCs w:val="22"/>
        </w:rPr>
        <w:t xml:space="preserve">User accounts will be issued to the specialists who will serve as the administrator of the system for his or her own site. Through these password-protected accounts, users will be granted privileges including entering and accessing data, and correction and deletion of records capabilities. All data records are owned by the site entering the data. Each site possesses ownership of its records and must grant permission to other sites or agencies who would like to use the data. </w:t>
      </w:r>
      <w:r w:rsidRPr="008F7801">
        <w:rPr>
          <w:sz w:val="22"/>
          <w:szCs w:val="22"/>
        </w:rPr>
        <w:t>Each site’s data will be stored for twelve years.</w:t>
      </w:r>
    </w:p>
    <w:p w:rsidRPr="008F7801" w:rsidR="00AF77DC" w:rsidP="00AF77DC" w:rsidRDefault="00AF77DC" w14:paraId="3F600D6B" w14:textId="77777777">
      <w:pPr>
        <w:autoSpaceDE w:val="0"/>
        <w:autoSpaceDN w:val="0"/>
        <w:adjustRightInd w:val="0"/>
        <w:rPr>
          <w:rFonts w:cs="Tahoma"/>
          <w:sz w:val="22"/>
          <w:szCs w:val="22"/>
        </w:rPr>
      </w:pPr>
    </w:p>
    <w:p w:rsidRPr="008F7801" w:rsidR="00AF77DC" w:rsidP="00AF77DC" w:rsidRDefault="00AF77DC" w14:paraId="62EF8BC0" w14:textId="77777777">
      <w:pPr>
        <w:autoSpaceDE w:val="0"/>
        <w:autoSpaceDN w:val="0"/>
        <w:adjustRightInd w:val="0"/>
        <w:ind w:left="432" w:hanging="432"/>
        <w:rPr>
          <w:b/>
          <w:sz w:val="22"/>
          <w:szCs w:val="22"/>
        </w:rPr>
      </w:pPr>
      <w:r w:rsidRPr="008F7801">
        <w:rPr>
          <w:b/>
          <w:sz w:val="22"/>
          <w:szCs w:val="22"/>
        </w:rPr>
        <w:t xml:space="preserve">A.11. Institutional Review Board (IRB) and Justification for Sensitive Questions </w:t>
      </w:r>
    </w:p>
    <w:p w:rsidRPr="008F7801" w:rsidR="00AF77DC" w:rsidP="00AF77DC" w:rsidRDefault="00AF77DC" w14:paraId="1AD12257" w14:textId="77777777">
      <w:pPr>
        <w:autoSpaceDE w:val="0"/>
        <w:autoSpaceDN w:val="0"/>
        <w:adjustRightInd w:val="0"/>
        <w:ind w:left="432" w:hanging="432"/>
        <w:rPr>
          <w:sz w:val="22"/>
          <w:szCs w:val="22"/>
        </w:rPr>
      </w:pPr>
    </w:p>
    <w:p w:rsidRPr="008F7801" w:rsidR="00AF77DC" w:rsidP="00AF77DC" w:rsidRDefault="00AF77DC" w14:paraId="641F120F" w14:textId="77777777">
      <w:pPr>
        <w:autoSpaceDE w:val="0"/>
        <w:autoSpaceDN w:val="0"/>
        <w:adjustRightInd w:val="0"/>
        <w:rPr>
          <w:bCs/>
          <w:sz w:val="22"/>
          <w:szCs w:val="22"/>
        </w:rPr>
      </w:pPr>
      <w:r w:rsidRPr="008F7801">
        <w:rPr>
          <w:bCs/>
          <w:sz w:val="22"/>
          <w:szCs w:val="22"/>
        </w:rPr>
        <w:t>EHS-Net information collections have been classified as research not involving identifiable human subjects</w:t>
      </w:r>
      <w:r w:rsidRPr="008F7801" w:rsidR="000D5439">
        <w:rPr>
          <w:bCs/>
          <w:sz w:val="22"/>
          <w:szCs w:val="22"/>
        </w:rPr>
        <w:t xml:space="preserve"> (Appendix D)</w:t>
      </w:r>
      <w:r w:rsidRPr="008F7801">
        <w:rPr>
          <w:bCs/>
          <w:sz w:val="22"/>
          <w:szCs w:val="22"/>
        </w:rPr>
        <w:t>. CDC institutional review board (IRB) approval is not required. These collections center around restaurant food safety policies and practices, are not about human subjects, and do not ask sensitive questions.</w:t>
      </w:r>
    </w:p>
    <w:p w:rsidRPr="008F7801" w:rsidR="00612FED" w:rsidP="00AF77DC" w:rsidRDefault="00612FED" w14:paraId="1704BAF8" w14:textId="77777777">
      <w:pPr>
        <w:autoSpaceDE w:val="0"/>
        <w:autoSpaceDN w:val="0"/>
        <w:adjustRightInd w:val="0"/>
        <w:rPr>
          <w:bCs/>
          <w:sz w:val="22"/>
          <w:szCs w:val="22"/>
        </w:rPr>
      </w:pPr>
    </w:p>
    <w:p w:rsidRPr="008F7801" w:rsidR="00612FED" w:rsidP="00612FED" w:rsidRDefault="00612FED" w14:paraId="2B8576B0" w14:textId="77777777">
      <w:pPr>
        <w:autoSpaceDE w:val="0"/>
        <w:autoSpaceDN w:val="0"/>
        <w:adjustRightInd w:val="0"/>
        <w:rPr>
          <w:sz w:val="22"/>
          <w:szCs w:val="22"/>
        </w:rPr>
      </w:pPr>
      <w:r w:rsidRPr="008F7801">
        <w:rPr>
          <w:sz w:val="22"/>
          <w:szCs w:val="22"/>
        </w:rPr>
        <w:t xml:space="preserve">Verbal consent will be obtained from respondents. </w:t>
      </w:r>
      <w:r w:rsidRPr="008F7801" w:rsidR="005E2E01">
        <w:rPr>
          <w:sz w:val="22"/>
          <w:szCs w:val="22"/>
        </w:rPr>
        <w:t>T</w:t>
      </w:r>
      <w:r w:rsidRPr="008F7801">
        <w:rPr>
          <w:sz w:val="22"/>
          <w:szCs w:val="22"/>
        </w:rPr>
        <w:t>ypical informed consent script</w:t>
      </w:r>
      <w:r w:rsidRPr="008F7801" w:rsidR="005E2E01">
        <w:rPr>
          <w:sz w:val="22"/>
          <w:szCs w:val="22"/>
        </w:rPr>
        <w:t>s</w:t>
      </w:r>
      <w:r w:rsidRPr="008F7801">
        <w:rPr>
          <w:sz w:val="22"/>
          <w:szCs w:val="22"/>
        </w:rPr>
        <w:t xml:space="preserve"> can be found </w:t>
      </w:r>
      <w:r w:rsidRPr="008F7801" w:rsidR="005E2E01">
        <w:rPr>
          <w:sz w:val="22"/>
          <w:szCs w:val="22"/>
        </w:rPr>
        <w:t xml:space="preserve">in Attachments </w:t>
      </w:r>
      <w:r w:rsidRPr="008F7801" w:rsidR="00955DBB">
        <w:rPr>
          <w:sz w:val="22"/>
          <w:szCs w:val="22"/>
        </w:rPr>
        <w:t>1</w:t>
      </w:r>
      <w:r w:rsidRPr="008F7801" w:rsidR="005E2E01">
        <w:rPr>
          <w:sz w:val="22"/>
          <w:szCs w:val="22"/>
        </w:rPr>
        <w:t xml:space="preserve"> and </w:t>
      </w:r>
      <w:r w:rsidRPr="008F7801" w:rsidR="00955DBB">
        <w:rPr>
          <w:sz w:val="22"/>
          <w:szCs w:val="22"/>
        </w:rPr>
        <w:t>2</w:t>
      </w:r>
      <w:r w:rsidRPr="008F7801">
        <w:rPr>
          <w:sz w:val="22"/>
          <w:szCs w:val="22"/>
        </w:rPr>
        <w:t>.</w:t>
      </w:r>
      <w:r w:rsidRPr="008F7801" w:rsidR="00955DBB">
        <w:rPr>
          <w:sz w:val="22"/>
          <w:szCs w:val="22"/>
        </w:rPr>
        <w:t xml:space="preserve"> </w:t>
      </w:r>
      <w:r w:rsidRPr="008F7801">
        <w:rPr>
          <w:sz w:val="22"/>
          <w:szCs w:val="22"/>
        </w:rPr>
        <w:t>Participation in this data collection is voluntary, and respondents are informed of the voluntary nature of the data collection during recruiting (Attachment</w:t>
      </w:r>
      <w:r w:rsidRPr="008F7801" w:rsidR="009879D6">
        <w:rPr>
          <w:sz w:val="22"/>
          <w:szCs w:val="22"/>
        </w:rPr>
        <w:t>s</w:t>
      </w:r>
      <w:r w:rsidRPr="008F7801">
        <w:rPr>
          <w:sz w:val="22"/>
          <w:szCs w:val="22"/>
        </w:rPr>
        <w:t xml:space="preserve"> </w:t>
      </w:r>
      <w:r w:rsidRPr="008F7801" w:rsidR="00955DBB">
        <w:rPr>
          <w:sz w:val="22"/>
          <w:szCs w:val="22"/>
        </w:rPr>
        <w:t>2</w:t>
      </w:r>
      <w:r w:rsidRPr="008F7801" w:rsidR="009879D6">
        <w:rPr>
          <w:sz w:val="22"/>
          <w:szCs w:val="22"/>
        </w:rPr>
        <w:t xml:space="preserve"> and </w:t>
      </w:r>
      <w:r w:rsidRPr="008F7801" w:rsidR="00955DBB">
        <w:rPr>
          <w:sz w:val="22"/>
          <w:szCs w:val="22"/>
        </w:rPr>
        <w:t>3</w:t>
      </w:r>
      <w:r w:rsidRPr="008F7801">
        <w:rPr>
          <w:sz w:val="22"/>
          <w:szCs w:val="22"/>
        </w:rPr>
        <w:t>) and in informed consent scripts (Attachment</w:t>
      </w:r>
      <w:r w:rsidRPr="008F7801" w:rsidR="005E2E01">
        <w:rPr>
          <w:sz w:val="22"/>
          <w:szCs w:val="22"/>
        </w:rPr>
        <w:t xml:space="preserve">s </w:t>
      </w:r>
      <w:r w:rsidRPr="008F7801" w:rsidR="00955DBB">
        <w:rPr>
          <w:sz w:val="22"/>
          <w:szCs w:val="22"/>
        </w:rPr>
        <w:t>1</w:t>
      </w:r>
      <w:r w:rsidRPr="008F7801" w:rsidR="005E2E01">
        <w:rPr>
          <w:sz w:val="22"/>
          <w:szCs w:val="22"/>
        </w:rPr>
        <w:t xml:space="preserve"> and </w:t>
      </w:r>
      <w:r w:rsidRPr="008F7801" w:rsidR="00955DBB">
        <w:rPr>
          <w:sz w:val="22"/>
          <w:szCs w:val="22"/>
        </w:rPr>
        <w:t>2</w:t>
      </w:r>
      <w:r w:rsidRPr="008F7801">
        <w:rPr>
          <w:sz w:val="22"/>
          <w:szCs w:val="22"/>
        </w:rPr>
        <w:t xml:space="preserve">). </w:t>
      </w:r>
    </w:p>
    <w:p w:rsidRPr="008F7801" w:rsidR="00612FED" w:rsidP="00612FED" w:rsidRDefault="00612FED" w14:paraId="3A27196D" w14:textId="77777777">
      <w:pPr>
        <w:autoSpaceDE w:val="0"/>
        <w:autoSpaceDN w:val="0"/>
        <w:adjustRightInd w:val="0"/>
        <w:rPr>
          <w:sz w:val="22"/>
          <w:szCs w:val="22"/>
        </w:rPr>
      </w:pPr>
    </w:p>
    <w:p w:rsidRPr="008F7801" w:rsidR="006B7DDC" w:rsidP="006B7DDC" w:rsidRDefault="003C6E19" w14:paraId="09073C20" w14:textId="77777777">
      <w:pPr>
        <w:rPr>
          <w:sz w:val="22"/>
          <w:szCs w:val="22"/>
        </w:rPr>
      </w:pPr>
      <w:r w:rsidRPr="008F7801">
        <w:rPr>
          <w:b/>
          <w:sz w:val="22"/>
          <w:szCs w:val="22"/>
        </w:rPr>
        <w:t xml:space="preserve">A.11.1. </w:t>
      </w:r>
      <w:r w:rsidRPr="008F7801" w:rsidR="006B7DDC">
        <w:rPr>
          <w:b/>
          <w:sz w:val="22"/>
          <w:szCs w:val="22"/>
        </w:rPr>
        <w:t>Overview of the Data Collection System.</w:t>
      </w:r>
      <w:r w:rsidRPr="008F7801" w:rsidR="006B7DDC">
        <w:rPr>
          <w:sz w:val="22"/>
          <w:szCs w:val="22"/>
        </w:rPr>
        <w:t xml:space="preserve"> Data for these studies will be collected by </w:t>
      </w:r>
      <w:r w:rsidRPr="008F7801" w:rsidR="003757DE">
        <w:rPr>
          <w:sz w:val="22"/>
          <w:szCs w:val="22"/>
        </w:rPr>
        <w:t xml:space="preserve">CDC-funded </w:t>
      </w:r>
      <w:r w:rsidRPr="008F7801" w:rsidR="006B7DDC">
        <w:rPr>
          <w:sz w:val="22"/>
          <w:szCs w:val="22"/>
        </w:rPr>
        <w:t xml:space="preserve">environmental health specialists </w:t>
      </w:r>
      <w:r w:rsidRPr="008F7801" w:rsidR="003757DE">
        <w:rPr>
          <w:sz w:val="22"/>
          <w:szCs w:val="22"/>
        </w:rPr>
        <w:t xml:space="preserve">employed by the </w:t>
      </w:r>
      <w:r w:rsidRPr="008F7801" w:rsidR="00BD779C">
        <w:rPr>
          <w:sz w:val="22"/>
          <w:szCs w:val="22"/>
        </w:rPr>
        <w:t>EHS-Net sites</w:t>
      </w:r>
      <w:r w:rsidRPr="008F7801" w:rsidR="003757DE">
        <w:rPr>
          <w:sz w:val="22"/>
          <w:szCs w:val="22"/>
        </w:rPr>
        <w:t xml:space="preserve"> (</w:t>
      </w:r>
      <w:r w:rsidRPr="008F7801" w:rsidR="00B6179C">
        <w:rPr>
          <w:sz w:val="22"/>
          <w:szCs w:val="22"/>
        </w:rPr>
        <w:t>the state and local health departments participating in the EHS-Net cooperative agreement</w:t>
      </w:r>
      <w:r w:rsidRPr="008F7801" w:rsidR="003757DE">
        <w:rPr>
          <w:sz w:val="22"/>
          <w:szCs w:val="22"/>
        </w:rPr>
        <w:t>)</w:t>
      </w:r>
      <w:r w:rsidRPr="008F7801" w:rsidR="00BD779C">
        <w:rPr>
          <w:sz w:val="22"/>
          <w:szCs w:val="22"/>
        </w:rPr>
        <w:t>.</w:t>
      </w:r>
      <w:r w:rsidRPr="008F7801" w:rsidR="006B7DDC">
        <w:rPr>
          <w:sz w:val="22"/>
          <w:szCs w:val="22"/>
        </w:rPr>
        <w:t xml:space="preserve"> </w:t>
      </w:r>
      <w:r w:rsidRPr="008F7801" w:rsidR="003757DE">
        <w:rPr>
          <w:sz w:val="22"/>
          <w:szCs w:val="22"/>
        </w:rPr>
        <w:t>These environmental health specialists are skilled and experienced in food safety and in retail food environments.</w:t>
      </w:r>
      <w:r w:rsidRPr="008F7801" w:rsidR="003757DE">
        <w:rPr>
          <w:color w:val="FF0000"/>
          <w:sz w:val="22"/>
          <w:szCs w:val="22"/>
        </w:rPr>
        <w:t xml:space="preserve"> </w:t>
      </w:r>
      <w:r w:rsidRPr="008F7801" w:rsidR="006B7DDC">
        <w:rPr>
          <w:sz w:val="22"/>
          <w:szCs w:val="22"/>
        </w:rPr>
        <w:t>Retail food</w:t>
      </w:r>
      <w:r w:rsidRPr="008F7801" w:rsidR="00BC75E8">
        <w:rPr>
          <w:sz w:val="22"/>
          <w:szCs w:val="22"/>
        </w:rPr>
        <w:t xml:space="preserve"> establishment </w:t>
      </w:r>
      <w:r w:rsidRPr="008F7801" w:rsidR="006B7DDC">
        <w:rPr>
          <w:sz w:val="22"/>
          <w:szCs w:val="22"/>
        </w:rPr>
        <w:t xml:space="preserve">managers and/or workers will be the respondents for these studies. Data collection methods include: 1) </w:t>
      </w:r>
      <w:r w:rsidRPr="008F7801" w:rsidR="00BC75E8">
        <w:rPr>
          <w:sz w:val="22"/>
          <w:szCs w:val="22"/>
        </w:rPr>
        <w:t>manager/</w:t>
      </w:r>
      <w:r w:rsidRPr="008F7801" w:rsidR="006B7DDC">
        <w:rPr>
          <w:sz w:val="22"/>
          <w:szCs w:val="22"/>
        </w:rPr>
        <w:t>worker interviews/</w:t>
      </w:r>
      <w:r w:rsidRPr="008F7801" w:rsidR="0000053E">
        <w:rPr>
          <w:sz w:val="22"/>
          <w:szCs w:val="22"/>
        </w:rPr>
        <w:t xml:space="preserve"> pen-and-paper </w:t>
      </w:r>
      <w:r w:rsidRPr="008F7801" w:rsidR="009933CC">
        <w:rPr>
          <w:sz w:val="22"/>
          <w:szCs w:val="22"/>
        </w:rPr>
        <w:t>assessments</w:t>
      </w:r>
      <w:r w:rsidRPr="008F7801" w:rsidR="005E2E01">
        <w:rPr>
          <w:sz w:val="22"/>
          <w:szCs w:val="22"/>
        </w:rPr>
        <w:t xml:space="preserve"> (see examples in Attachments </w:t>
      </w:r>
      <w:r w:rsidRPr="008F7801" w:rsidR="00955DBB">
        <w:rPr>
          <w:sz w:val="22"/>
          <w:szCs w:val="22"/>
        </w:rPr>
        <w:t>4</w:t>
      </w:r>
      <w:r w:rsidRPr="008F7801" w:rsidR="005E2E01">
        <w:rPr>
          <w:sz w:val="22"/>
          <w:szCs w:val="22"/>
        </w:rPr>
        <w:t xml:space="preserve"> and </w:t>
      </w:r>
      <w:r w:rsidRPr="008F7801" w:rsidR="00955DBB">
        <w:rPr>
          <w:sz w:val="22"/>
          <w:szCs w:val="22"/>
        </w:rPr>
        <w:t>5</w:t>
      </w:r>
      <w:r w:rsidRPr="008F7801" w:rsidR="005E2E01">
        <w:rPr>
          <w:sz w:val="22"/>
          <w:szCs w:val="22"/>
        </w:rPr>
        <w:t>)</w:t>
      </w:r>
      <w:r w:rsidRPr="008F7801" w:rsidR="006B7DDC">
        <w:rPr>
          <w:sz w:val="22"/>
          <w:szCs w:val="22"/>
        </w:rPr>
        <w:t>, and 2) observation of kitchen environments</w:t>
      </w:r>
      <w:r w:rsidRPr="008F7801" w:rsidR="005E2E01">
        <w:rPr>
          <w:sz w:val="22"/>
          <w:szCs w:val="22"/>
        </w:rPr>
        <w:t xml:space="preserve"> (see example in Attachment </w:t>
      </w:r>
      <w:r w:rsidRPr="008F7801" w:rsidR="00955DBB">
        <w:rPr>
          <w:sz w:val="22"/>
          <w:szCs w:val="22"/>
        </w:rPr>
        <w:t>6</w:t>
      </w:r>
      <w:r w:rsidRPr="008F7801" w:rsidR="005E2E01">
        <w:rPr>
          <w:sz w:val="22"/>
          <w:szCs w:val="22"/>
        </w:rPr>
        <w:t>)</w:t>
      </w:r>
      <w:r w:rsidRPr="008F7801" w:rsidR="006B7DDC">
        <w:rPr>
          <w:sz w:val="22"/>
          <w:szCs w:val="22"/>
        </w:rPr>
        <w:t>. These data collection methods will allow the collection of needed information about environmental factors associated with foodborne illness.</w:t>
      </w:r>
      <w:r w:rsidRPr="008F7801" w:rsidR="00BD779C">
        <w:rPr>
          <w:sz w:val="22"/>
          <w:szCs w:val="22"/>
        </w:rPr>
        <w:t xml:space="preserve"> </w:t>
      </w:r>
      <w:r w:rsidRPr="008F7801" w:rsidR="006B7DDC">
        <w:rPr>
          <w:sz w:val="22"/>
          <w:szCs w:val="22"/>
        </w:rPr>
        <w:t xml:space="preserve">Both methods allow data collection on food handling and food safety practices and environmental factors (e.g., </w:t>
      </w:r>
      <w:r w:rsidRPr="008F7801" w:rsidR="00BC75E8">
        <w:rPr>
          <w:sz w:val="22"/>
          <w:szCs w:val="22"/>
        </w:rPr>
        <w:t>manager/</w:t>
      </w:r>
      <w:r w:rsidRPr="008F7801" w:rsidR="006B7DDC">
        <w:rPr>
          <w:sz w:val="22"/>
          <w:szCs w:val="22"/>
        </w:rPr>
        <w:t xml:space="preserve">worker and establishment characteristics). </w:t>
      </w:r>
    </w:p>
    <w:p w:rsidRPr="008F7801" w:rsidR="006B7DDC" w:rsidP="000A6115" w:rsidRDefault="006B7DDC" w14:paraId="759A3CB6" w14:textId="77777777">
      <w:pPr>
        <w:autoSpaceDE w:val="0"/>
        <w:autoSpaceDN w:val="0"/>
        <w:adjustRightInd w:val="0"/>
        <w:rPr>
          <w:sz w:val="22"/>
          <w:szCs w:val="22"/>
        </w:rPr>
      </w:pPr>
    </w:p>
    <w:p w:rsidRPr="008F7801" w:rsidR="006B7DDC" w:rsidP="006B7DDC" w:rsidRDefault="003C6E19" w14:paraId="39180EF3" w14:textId="77777777">
      <w:pPr>
        <w:autoSpaceDE w:val="0"/>
        <w:autoSpaceDN w:val="0"/>
        <w:adjustRightInd w:val="0"/>
        <w:rPr>
          <w:sz w:val="22"/>
          <w:szCs w:val="22"/>
        </w:rPr>
      </w:pPr>
      <w:r w:rsidRPr="008F7801">
        <w:rPr>
          <w:b/>
          <w:sz w:val="22"/>
          <w:szCs w:val="22"/>
        </w:rPr>
        <w:t xml:space="preserve">A.11.2. </w:t>
      </w:r>
      <w:r w:rsidRPr="008F7801" w:rsidR="006B7DDC">
        <w:rPr>
          <w:b/>
          <w:sz w:val="22"/>
          <w:szCs w:val="22"/>
        </w:rPr>
        <w:t>Items of Information to be Collected.</w:t>
      </w:r>
      <w:r w:rsidRPr="008F7801" w:rsidR="006B7DDC">
        <w:rPr>
          <w:sz w:val="22"/>
          <w:szCs w:val="22"/>
        </w:rPr>
        <w:t xml:space="preserve"> No individually identifiable information will be collected.</w:t>
      </w:r>
    </w:p>
    <w:p w:rsidRPr="008F7801" w:rsidR="006B7DDC" w:rsidP="000A6115" w:rsidRDefault="006B7DDC" w14:paraId="6B024B6E" w14:textId="77777777">
      <w:pPr>
        <w:autoSpaceDE w:val="0"/>
        <w:autoSpaceDN w:val="0"/>
        <w:adjustRightInd w:val="0"/>
        <w:rPr>
          <w:sz w:val="22"/>
          <w:szCs w:val="22"/>
        </w:rPr>
      </w:pPr>
    </w:p>
    <w:p w:rsidRPr="008F7801" w:rsidR="00E30E11" w:rsidP="00E30E11" w:rsidRDefault="003C6E19" w14:paraId="52149BEB" w14:textId="77777777">
      <w:pPr>
        <w:rPr>
          <w:sz w:val="22"/>
          <w:szCs w:val="22"/>
        </w:rPr>
      </w:pPr>
      <w:r w:rsidRPr="008F7801">
        <w:rPr>
          <w:b/>
          <w:sz w:val="22"/>
          <w:szCs w:val="22"/>
        </w:rPr>
        <w:t xml:space="preserve">A.11.3. </w:t>
      </w:r>
      <w:r w:rsidRPr="008F7801" w:rsidR="00BD779C">
        <w:rPr>
          <w:b/>
          <w:sz w:val="22"/>
          <w:szCs w:val="22"/>
        </w:rPr>
        <w:t>H</w:t>
      </w:r>
      <w:r w:rsidRPr="008F7801" w:rsidR="000A6115">
        <w:rPr>
          <w:b/>
          <w:sz w:val="22"/>
          <w:szCs w:val="22"/>
        </w:rPr>
        <w:t xml:space="preserve">ow the </w:t>
      </w:r>
      <w:r w:rsidRPr="008F7801" w:rsidR="00BD779C">
        <w:rPr>
          <w:b/>
          <w:sz w:val="22"/>
          <w:szCs w:val="22"/>
        </w:rPr>
        <w:t>I</w:t>
      </w:r>
      <w:r w:rsidRPr="008F7801" w:rsidR="000A6115">
        <w:rPr>
          <w:b/>
          <w:sz w:val="22"/>
          <w:szCs w:val="22"/>
        </w:rPr>
        <w:t xml:space="preserve">nformation will be </w:t>
      </w:r>
      <w:r w:rsidRPr="008F7801" w:rsidR="00BD779C">
        <w:rPr>
          <w:b/>
          <w:sz w:val="22"/>
          <w:szCs w:val="22"/>
        </w:rPr>
        <w:t>S</w:t>
      </w:r>
      <w:r w:rsidRPr="008F7801" w:rsidR="000A6115">
        <w:rPr>
          <w:b/>
          <w:sz w:val="22"/>
          <w:szCs w:val="22"/>
        </w:rPr>
        <w:t xml:space="preserve">hared and for </w:t>
      </w:r>
      <w:r w:rsidRPr="008F7801" w:rsidR="00BD779C">
        <w:rPr>
          <w:b/>
          <w:sz w:val="22"/>
          <w:szCs w:val="22"/>
        </w:rPr>
        <w:t>W</w:t>
      </w:r>
      <w:r w:rsidRPr="008F7801" w:rsidR="000A6115">
        <w:rPr>
          <w:b/>
          <w:sz w:val="22"/>
          <w:szCs w:val="22"/>
        </w:rPr>
        <w:t xml:space="preserve">hat </w:t>
      </w:r>
      <w:r w:rsidRPr="008F7801" w:rsidR="00BD779C">
        <w:rPr>
          <w:b/>
          <w:sz w:val="22"/>
          <w:szCs w:val="22"/>
        </w:rPr>
        <w:t>P</w:t>
      </w:r>
      <w:r w:rsidRPr="008F7801" w:rsidR="000A6115">
        <w:rPr>
          <w:b/>
          <w:sz w:val="22"/>
          <w:szCs w:val="22"/>
        </w:rPr>
        <w:t>urpose</w:t>
      </w:r>
      <w:r w:rsidRPr="008F7801" w:rsidR="00500F38">
        <w:rPr>
          <w:b/>
          <w:sz w:val="22"/>
          <w:szCs w:val="22"/>
        </w:rPr>
        <w:t>.</w:t>
      </w:r>
      <w:r w:rsidRPr="008F7801" w:rsidR="00500F38">
        <w:rPr>
          <w:sz w:val="22"/>
          <w:szCs w:val="22"/>
        </w:rPr>
        <w:t xml:space="preserve"> </w:t>
      </w:r>
      <w:r w:rsidRPr="008F7801" w:rsidR="00E30E11">
        <w:rPr>
          <w:sz w:val="22"/>
          <w:szCs w:val="22"/>
        </w:rPr>
        <w:t xml:space="preserve">Data analysis results will be shared informally with the EHS-Net sites through presentations at EHS-Net meetings. Results will be shared with other stakeholders and the food safety and environmental public health community through presentations at meetings and conferences, peer-reviewed publications in scientific journals, and ‘plain language’ summaries on the CDC website. Results will be presented in aggregate form. </w:t>
      </w:r>
    </w:p>
    <w:p w:rsidRPr="008F7801" w:rsidR="00E30E11" w:rsidP="00E30E11" w:rsidRDefault="00E30E11" w14:paraId="7BAE6201" w14:textId="77777777">
      <w:pPr>
        <w:rPr>
          <w:sz w:val="22"/>
          <w:szCs w:val="22"/>
        </w:rPr>
      </w:pPr>
    </w:p>
    <w:p w:rsidRPr="008F7801" w:rsidR="00E30E11" w:rsidP="00E30E11" w:rsidRDefault="00E30E11" w14:paraId="6BF2C62F" w14:textId="77777777">
      <w:pPr>
        <w:rPr>
          <w:sz w:val="22"/>
          <w:szCs w:val="22"/>
        </w:rPr>
      </w:pPr>
      <w:r w:rsidRPr="008F7801">
        <w:rPr>
          <w:sz w:val="22"/>
          <w:szCs w:val="22"/>
        </w:rPr>
        <w:lastRenderedPageBreak/>
        <w:t xml:space="preserve">The results will be used to develop recommendations for food safety and environmental public health programs and the retail food industry. For example, if a data collection identifies specific ways in which retail food establishments are handling tomatoes unsafely, CDC can develop recommendations that address these unsafe practices and disseminate the information to environmental public health programs and the retail food industry. </w:t>
      </w:r>
    </w:p>
    <w:p w:rsidRPr="008F7801" w:rsidR="006B7DDC" w:rsidP="000A6115" w:rsidRDefault="006B7DDC" w14:paraId="5BA9E2CC" w14:textId="77777777">
      <w:pPr>
        <w:autoSpaceDE w:val="0"/>
        <w:autoSpaceDN w:val="0"/>
        <w:adjustRightInd w:val="0"/>
        <w:rPr>
          <w:sz w:val="22"/>
          <w:szCs w:val="22"/>
        </w:rPr>
      </w:pPr>
    </w:p>
    <w:p w:rsidRPr="008F7801" w:rsidR="006B7DDC" w:rsidP="000A6115" w:rsidRDefault="003C6E19" w14:paraId="1F6E9157" w14:textId="77777777">
      <w:pPr>
        <w:autoSpaceDE w:val="0"/>
        <w:autoSpaceDN w:val="0"/>
        <w:adjustRightInd w:val="0"/>
        <w:rPr>
          <w:sz w:val="22"/>
          <w:szCs w:val="22"/>
        </w:rPr>
      </w:pPr>
      <w:r w:rsidRPr="008F7801">
        <w:rPr>
          <w:b/>
          <w:sz w:val="22"/>
          <w:szCs w:val="22"/>
        </w:rPr>
        <w:t xml:space="preserve">A.11.4. </w:t>
      </w:r>
      <w:r w:rsidRPr="008F7801" w:rsidR="000A6115">
        <w:rPr>
          <w:b/>
          <w:sz w:val="22"/>
          <w:szCs w:val="22"/>
        </w:rPr>
        <w:t xml:space="preserve">Whether </w:t>
      </w:r>
      <w:r w:rsidRPr="008F7801" w:rsidR="00F04C20">
        <w:rPr>
          <w:b/>
          <w:sz w:val="22"/>
          <w:szCs w:val="22"/>
        </w:rPr>
        <w:t>I</w:t>
      </w:r>
      <w:r w:rsidRPr="008F7801" w:rsidR="000A6115">
        <w:rPr>
          <w:b/>
          <w:sz w:val="22"/>
          <w:szCs w:val="22"/>
        </w:rPr>
        <w:t>ndi</w:t>
      </w:r>
      <w:r w:rsidRPr="008F7801" w:rsidR="00F04C20">
        <w:rPr>
          <w:b/>
          <w:sz w:val="22"/>
          <w:szCs w:val="22"/>
        </w:rPr>
        <w:t>viduals are I</w:t>
      </w:r>
      <w:r w:rsidRPr="008F7801" w:rsidR="000A6115">
        <w:rPr>
          <w:b/>
          <w:sz w:val="22"/>
          <w:szCs w:val="22"/>
        </w:rPr>
        <w:t xml:space="preserve">nformed that </w:t>
      </w:r>
      <w:r w:rsidRPr="008F7801" w:rsidR="00F04C20">
        <w:rPr>
          <w:b/>
          <w:sz w:val="22"/>
          <w:szCs w:val="22"/>
        </w:rPr>
        <w:t>P</w:t>
      </w:r>
      <w:r w:rsidRPr="008F7801" w:rsidR="000A6115">
        <w:rPr>
          <w:b/>
          <w:sz w:val="22"/>
          <w:szCs w:val="22"/>
        </w:rPr>
        <w:t xml:space="preserve">roviding </w:t>
      </w:r>
      <w:r w:rsidRPr="008F7801" w:rsidR="00F04C20">
        <w:rPr>
          <w:b/>
          <w:sz w:val="22"/>
          <w:szCs w:val="22"/>
        </w:rPr>
        <w:t>I</w:t>
      </w:r>
      <w:r w:rsidRPr="008F7801" w:rsidR="000A6115">
        <w:rPr>
          <w:b/>
          <w:sz w:val="22"/>
          <w:szCs w:val="22"/>
        </w:rPr>
        <w:t>nform</w:t>
      </w:r>
      <w:r w:rsidRPr="008F7801" w:rsidR="00F04C20">
        <w:rPr>
          <w:b/>
          <w:sz w:val="22"/>
          <w:szCs w:val="22"/>
        </w:rPr>
        <w:t>ation is Voluntary or Mandatory.</w:t>
      </w:r>
      <w:r w:rsidRPr="008F7801" w:rsidR="00500F38">
        <w:rPr>
          <w:b/>
          <w:sz w:val="22"/>
          <w:szCs w:val="22"/>
        </w:rPr>
        <w:t xml:space="preserve"> </w:t>
      </w:r>
      <w:r w:rsidRPr="008F7801" w:rsidR="00500F38">
        <w:rPr>
          <w:sz w:val="22"/>
          <w:szCs w:val="22"/>
        </w:rPr>
        <w:t xml:space="preserve">Retail establishment managers </w:t>
      </w:r>
      <w:r w:rsidRPr="008F7801">
        <w:rPr>
          <w:sz w:val="22"/>
          <w:szCs w:val="22"/>
        </w:rPr>
        <w:t>will be</w:t>
      </w:r>
      <w:r w:rsidRPr="008F7801" w:rsidR="00500F38">
        <w:rPr>
          <w:sz w:val="22"/>
          <w:szCs w:val="22"/>
        </w:rPr>
        <w:t xml:space="preserve"> informed that the provision of information</w:t>
      </w:r>
      <w:r w:rsidRPr="008F7801" w:rsidR="00F35F2C">
        <w:rPr>
          <w:sz w:val="22"/>
          <w:szCs w:val="22"/>
        </w:rPr>
        <w:t>, through interviews and site observations,</w:t>
      </w:r>
      <w:r w:rsidRPr="008F7801" w:rsidR="00500F38">
        <w:rPr>
          <w:sz w:val="22"/>
          <w:szCs w:val="22"/>
        </w:rPr>
        <w:t xml:space="preserve"> is voluntary. They </w:t>
      </w:r>
      <w:r w:rsidRPr="008F7801">
        <w:rPr>
          <w:sz w:val="22"/>
          <w:szCs w:val="22"/>
        </w:rPr>
        <w:t>will be informed</w:t>
      </w:r>
      <w:r w:rsidRPr="008F7801" w:rsidR="00500F38">
        <w:rPr>
          <w:sz w:val="22"/>
          <w:szCs w:val="22"/>
        </w:rPr>
        <w:t xml:space="preserve"> during the recruiting process (See </w:t>
      </w:r>
      <w:r w:rsidRPr="008F7801" w:rsidR="00BC75E8">
        <w:rPr>
          <w:sz w:val="22"/>
          <w:szCs w:val="22"/>
        </w:rPr>
        <w:t>example in Attachment</w:t>
      </w:r>
      <w:r w:rsidRPr="008F7801" w:rsidR="009879D6">
        <w:rPr>
          <w:sz w:val="22"/>
          <w:szCs w:val="22"/>
        </w:rPr>
        <w:t>s</w:t>
      </w:r>
      <w:r w:rsidRPr="008F7801" w:rsidR="00BC75E8">
        <w:rPr>
          <w:sz w:val="22"/>
          <w:szCs w:val="22"/>
        </w:rPr>
        <w:t xml:space="preserve"> </w:t>
      </w:r>
      <w:r w:rsidRPr="008F7801" w:rsidR="00955DBB">
        <w:rPr>
          <w:sz w:val="22"/>
          <w:szCs w:val="22"/>
        </w:rPr>
        <w:t xml:space="preserve">2 </w:t>
      </w:r>
      <w:r w:rsidRPr="008F7801" w:rsidR="009879D6">
        <w:rPr>
          <w:sz w:val="22"/>
          <w:szCs w:val="22"/>
        </w:rPr>
        <w:t xml:space="preserve">and </w:t>
      </w:r>
      <w:r w:rsidRPr="008F7801" w:rsidR="00955DBB">
        <w:rPr>
          <w:sz w:val="22"/>
          <w:szCs w:val="22"/>
        </w:rPr>
        <w:t>3</w:t>
      </w:r>
      <w:r w:rsidRPr="008F7801" w:rsidR="00500F38">
        <w:rPr>
          <w:sz w:val="22"/>
          <w:szCs w:val="22"/>
        </w:rPr>
        <w:t xml:space="preserve">), and at the beginning of the actual data collection </w:t>
      </w:r>
      <w:r w:rsidRPr="008F7801" w:rsidR="00F04C20">
        <w:rPr>
          <w:sz w:val="22"/>
          <w:szCs w:val="22"/>
        </w:rPr>
        <w:t xml:space="preserve">process </w:t>
      </w:r>
      <w:r w:rsidRPr="008F7801" w:rsidR="00500F38">
        <w:rPr>
          <w:sz w:val="22"/>
          <w:szCs w:val="22"/>
        </w:rPr>
        <w:t xml:space="preserve">(See </w:t>
      </w:r>
      <w:r w:rsidRPr="008F7801" w:rsidR="00BC75E8">
        <w:rPr>
          <w:sz w:val="22"/>
          <w:szCs w:val="22"/>
        </w:rPr>
        <w:t>example in Attachment</w:t>
      </w:r>
      <w:r w:rsidRPr="008F7801" w:rsidR="00955DBB">
        <w:rPr>
          <w:sz w:val="22"/>
          <w:szCs w:val="22"/>
        </w:rPr>
        <w:t xml:space="preserve"> 6</w:t>
      </w:r>
      <w:r w:rsidRPr="008F7801" w:rsidR="00500F38">
        <w:rPr>
          <w:sz w:val="22"/>
          <w:szCs w:val="22"/>
        </w:rPr>
        <w:t xml:space="preserve">). Workers </w:t>
      </w:r>
      <w:r w:rsidRPr="008F7801">
        <w:rPr>
          <w:sz w:val="22"/>
          <w:szCs w:val="22"/>
        </w:rPr>
        <w:t>will be</w:t>
      </w:r>
      <w:r w:rsidRPr="008F7801" w:rsidR="00500F38">
        <w:rPr>
          <w:sz w:val="22"/>
          <w:szCs w:val="22"/>
        </w:rPr>
        <w:t xml:space="preserve"> informed that the provision of information is voluntary at the beginning of the rec</w:t>
      </w:r>
      <w:r w:rsidRPr="008F7801" w:rsidR="001F4D67">
        <w:rPr>
          <w:sz w:val="22"/>
          <w:szCs w:val="22"/>
        </w:rPr>
        <w:t xml:space="preserve">ruiting/data collection process (See </w:t>
      </w:r>
      <w:r w:rsidRPr="008F7801" w:rsidR="00BC75E8">
        <w:rPr>
          <w:sz w:val="22"/>
          <w:szCs w:val="22"/>
        </w:rPr>
        <w:t>example in Attachment</w:t>
      </w:r>
      <w:r w:rsidRPr="008F7801" w:rsidR="009879D6">
        <w:rPr>
          <w:sz w:val="22"/>
          <w:szCs w:val="22"/>
        </w:rPr>
        <w:t xml:space="preserve">s </w:t>
      </w:r>
      <w:r w:rsidRPr="008F7801" w:rsidR="00955DBB">
        <w:rPr>
          <w:sz w:val="22"/>
          <w:szCs w:val="22"/>
        </w:rPr>
        <w:t>4</w:t>
      </w:r>
      <w:r w:rsidRPr="008F7801" w:rsidR="009879D6">
        <w:rPr>
          <w:sz w:val="22"/>
          <w:szCs w:val="22"/>
        </w:rPr>
        <w:t xml:space="preserve"> and </w:t>
      </w:r>
      <w:r w:rsidRPr="008F7801" w:rsidR="00955DBB">
        <w:rPr>
          <w:sz w:val="22"/>
          <w:szCs w:val="22"/>
        </w:rPr>
        <w:t>5</w:t>
      </w:r>
      <w:r w:rsidRPr="008F7801" w:rsidR="001F4D67">
        <w:rPr>
          <w:sz w:val="22"/>
          <w:szCs w:val="22"/>
        </w:rPr>
        <w:t xml:space="preserve">). Both managers and workers </w:t>
      </w:r>
      <w:r w:rsidRPr="008F7801">
        <w:rPr>
          <w:sz w:val="22"/>
          <w:szCs w:val="22"/>
        </w:rPr>
        <w:t>will be</w:t>
      </w:r>
      <w:r w:rsidRPr="008F7801" w:rsidR="001F4D67">
        <w:rPr>
          <w:sz w:val="22"/>
          <w:szCs w:val="22"/>
        </w:rPr>
        <w:t xml:space="preserve"> told that their participation or lack thereof will not impact their food safety inspection outcomes. Workers </w:t>
      </w:r>
      <w:r w:rsidRPr="008F7801">
        <w:rPr>
          <w:sz w:val="22"/>
          <w:szCs w:val="22"/>
        </w:rPr>
        <w:t>will also be</w:t>
      </w:r>
      <w:r w:rsidRPr="008F7801" w:rsidR="001F4D67">
        <w:rPr>
          <w:sz w:val="22"/>
          <w:szCs w:val="22"/>
        </w:rPr>
        <w:t xml:space="preserve"> told that their manager will not be told </w:t>
      </w:r>
      <w:proofErr w:type="gramStart"/>
      <w:r w:rsidRPr="008F7801" w:rsidR="001F4D67">
        <w:rPr>
          <w:sz w:val="22"/>
          <w:szCs w:val="22"/>
        </w:rPr>
        <w:t xml:space="preserve">whether </w:t>
      </w:r>
      <w:r w:rsidRPr="008F7801" w:rsidR="00F04C20">
        <w:rPr>
          <w:sz w:val="22"/>
          <w:szCs w:val="22"/>
        </w:rPr>
        <w:t>or not</w:t>
      </w:r>
      <w:proofErr w:type="gramEnd"/>
      <w:r w:rsidRPr="008F7801" w:rsidR="00F04C20">
        <w:rPr>
          <w:sz w:val="22"/>
          <w:szCs w:val="22"/>
        </w:rPr>
        <w:t xml:space="preserve"> </w:t>
      </w:r>
      <w:r w:rsidRPr="008F7801" w:rsidR="001F4D67">
        <w:rPr>
          <w:sz w:val="22"/>
          <w:szCs w:val="22"/>
        </w:rPr>
        <w:t>they participate.</w:t>
      </w:r>
    </w:p>
    <w:p w:rsidRPr="008F7801" w:rsidR="00B8433D" w:rsidP="000A6115" w:rsidRDefault="00B8433D" w14:paraId="6FCA794A" w14:textId="77777777">
      <w:pPr>
        <w:autoSpaceDE w:val="0"/>
        <w:autoSpaceDN w:val="0"/>
        <w:adjustRightInd w:val="0"/>
        <w:rPr>
          <w:sz w:val="22"/>
          <w:szCs w:val="22"/>
        </w:rPr>
      </w:pPr>
    </w:p>
    <w:p w:rsidRPr="008F7801" w:rsidR="00B8433D" w:rsidP="000A6115" w:rsidRDefault="00B8433D" w14:paraId="459BFF0C" w14:textId="77777777">
      <w:pPr>
        <w:autoSpaceDE w:val="0"/>
        <w:autoSpaceDN w:val="0"/>
        <w:adjustRightInd w:val="0"/>
        <w:rPr>
          <w:sz w:val="22"/>
          <w:szCs w:val="22"/>
        </w:rPr>
      </w:pPr>
      <w:r w:rsidRPr="008F7801">
        <w:rPr>
          <w:sz w:val="22"/>
          <w:szCs w:val="22"/>
        </w:rPr>
        <w:t xml:space="preserve">Note that the </w:t>
      </w:r>
      <w:r w:rsidRPr="008F7801" w:rsidR="00C21E4E">
        <w:rPr>
          <w:sz w:val="22"/>
          <w:szCs w:val="22"/>
        </w:rPr>
        <w:t>recruiting</w:t>
      </w:r>
      <w:r w:rsidRPr="008F7801">
        <w:rPr>
          <w:sz w:val="22"/>
          <w:szCs w:val="22"/>
        </w:rPr>
        <w:t>/informed consent process differs for managers and workers</w:t>
      </w:r>
      <w:r w:rsidRPr="008F7801" w:rsidR="004B51B3">
        <w:rPr>
          <w:sz w:val="22"/>
          <w:szCs w:val="22"/>
        </w:rPr>
        <w:t>, b</w:t>
      </w:r>
      <w:r w:rsidRPr="008F7801">
        <w:rPr>
          <w:sz w:val="22"/>
          <w:szCs w:val="22"/>
        </w:rPr>
        <w:t xml:space="preserve">ecause managers are contacted for recruiting purposes before the data collection visit to their establishment, we have two scripts for them: one for the initial recruiting call and the second for informed consent at the establishment. Workers are not contacted before the data collection visit to their establishment; thus, </w:t>
      </w:r>
      <w:proofErr w:type="gramStart"/>
      <w:r w:rsidRPr="008F7801" w:rsidR="00C21E4E">
        <w:rPr>
          <w:sz w:val="22"/>
          <w:szCs w:val="22"/>
        </w:rPr>
        <w:t>recruiting</w:t>
      </w:r>
      <w:proofErr w:type="gramEnd"/>
      <w:r w:rsidRPr="008F7801">
        <w:rPr>
          <w:sz w:val="22"/>
          <w:szCs w:val="22"/>
        </w:rPr>
        <w:t xml:space="preserve"> and informed consent happens in the same conversation; thus, there is only one </w:t>
      </w:r>
      <w:r w:rsidRPr="008F7801" w:rsidR="00C21E4E">
        <w:rPr>
          <w:sz w:val="22"/>
          <w:szCs w:val="22"/>
        </w:rPr>
        <w:t>recruiting/informed consent</w:t>
      </w:r>
      <w:r w:rsidRPr="008F7801">
        <w:rPr>
          <w:sz w:val="22"/>
          <w:szCs w:val="22"/>
        </w:rPr>
        <w:t xml:space="preserve"> script for them.</w:t>
      </w:r>
    </w:p>
    <w:p w:rsidRPr="008F7801" w:rsidR="001F4D67" w:rsidP="000A6115" w:rsidRDefault="001F4D67" w14:paraId="0C94503F" w14:textId="77777777">
      <w:pPr>
        <w:autoSpaceDE w:val="0"/>
        <w:autoSpaceDN w:val="0"/>
        <w:adjustRightInd w:val="0"/>
        <w:rPr>
          <w:sz w:val="22"/>
          <w:szCs w:val="22"/>
        </w:rPr>
      </w:pPr>
    </w:p>
    <w:p w:rsidRPr="008F7801" w:rsidR="001F4D67" w:rsidP="001F4D67" w:rsidRDefault="003C6E19" w14:paraId="30D72F0B" w14:textId="77777777">
      <w:pPr>
        <w:autoSpaceDE w:val="0"/>
        <w:autoSpaceDN w:val="0"/>
        <w:adjustRightInd w:val="0"/>
        <w:rPr>
          <w:sz w:val="22"/>
          <w:szCs w:val="22"/>
        </w:rPr>
      </w:pPr>
      <w:r w:rsidRPr="008F7801">
        <w:rPr>
          <w:b/>
          <w:sz w:val="22"/>
          <w:szCs w:val="22"/>
        </w:rPr>
        <w:t xml:space="preserve">A.11.5. </w:t>
      </w:r>
      <w:r w:rsidRPr="008F7801" w:rsidR="000A6115">
        <w:rPr>
          <w:b/>
          <w:sz w:val="22"/>
          <w:szCs w:val="22"/>
        </w:rPr>
        <w:t xml:space="preserve">Opportunities to </w:t>
      </w:r>
      <w:r w:rsidRPr="008F7801" w:rsidR="00B00D10">
        <w:rPr>
          <w:b/>
          <w:sz w:val="22"/>
          <w:szCs w:val="22"/>
        </w:rPr>
        <w:t>C</w:t>
      </w:r>
      <w:r w:rsidRPr="008F7801" w:rsidR="000A6115">
        <w:rPr>
          <w:b/>
          <w:sz w:val="22"/>
          <w:szCs w:val="22"/>
        </w:rPr>
        <w:t>onsent</w:t>
      </w:r>
      <w:r w:rsidRPr="008F7801" w:rsidR="001F4D67">
        <w:rPr>
          <w:b/>
          <w:sz w:val="22"/>
          <w:szCs w:val="22"/>
        </w:rPr>
        <w:t>.</w:t>
      </w:r>
      <w:r w:rsidRPr="008F7801" w:rsidR="001F4D67">
        <w:rPr>
          <w:sz w:val="22"/>
          <w:szCs w:val="22"/>
        </w:rPr>
        <w:t xml:space="preserve"> Both managers and workers will be given the opportunity to verbally consent to participation</w:t>
      </w:r>
      <w:r w:rsidRPr="008F7801" w:rsidR="00C769D3">
        <w:rPr>
          <w:sz w:val="22"/>
          <w:szCs w:val="22"/>
        </w:rPr>
        <w:t xml:space="preserve"> (Attachment</w:t>
      </w:r>
      <w:r w:rsidRPr="008F7801" w:rsidR="00A46B83">
        <w:rPr>
          <w:sz w:val="22"/>
          <w:szCs w:val="22"/>
        </w:rPr>
        <w:t>s</w:t>
      </w:r>
      <w:r w:rsidRPr="008F7801" w:rsidR="00C769D3">
        <w:rPr>
          <w:sz w:val="22"/>
          <w:szCs w:val="22"/>
        </w:rPr>
        <w:t xml:space="preserve"> </w:t>
      </w:r>
      <w:r w:rsidRPr="008F7801" w:rsidR="00955DBB">
        <w:rPr>
          <w:sz w:val="22"/>
          <w:szCs w:val="22"/>
        </w:rPr>
        <w:t>1</w:t>
      </w:r>
      <w:r w:rsidRPr="008F7801" w:rsidR="009879D6">
        <w:rPr>
          <w:sz w:val="22"/>
          <w:szCs w:val="22"/>
        </w:rPr>
        <w:t xml:space="preserve"> and </w:t>
      </w:r>
      <w:r w:rsidRPr="008F7801" w:rsidR="00955DBB">
        <w:rPr>
          <w:sz w:val="22"/>
          <w:szCs w:val="22"/>
        </w:rPr>
        <w:t>2</w:t>
      </w:r>
      <w:r w:rsidRPr="008F7801" w:rsidR="00C769D3">
        <w:rPr>
          <w:sz w:val="22"/>
          <w:szCs w:val="22"/>
        </w:rPr>
        <w:t>)</w:t>
      </w:r>
      <w:r w:rsidRPr="008F7801" w:rsidR="001F4D67">
        <w:rPr>
          <w:sz w:val="22"/>
          <w:szCs w:val="22"/>
        </w:rPr>
        <w:t xml:space="preserve">. Prior to beginning the data collection, the data collector will read to them a short introduction describing the purpose of the study and how the data will be used. The data collector will then ask them if they agree to participate in the study. </w:t>
      </w:r>
      <w:r w:rsidRPr="008F7801">
        <w:rPr>
          <w:sz w:val="22"/>
          <w:szCs w:val="22"/>
        </w:rPr>
        <w:t>Because the study is not considered human subjects research, documentation of consent is not required.</w:t>
      </w:r>
    </w:p>
    <w:p w:rsidRPr="008F7801" w:rsidR="001F4D67" w:rsidP="000A6115" w:rsidRDefault="001F4D67" w14:paraId="4A348EA4" w14:textId="77777777">
      <w:pPr>
        <w:autoSpaceDE w:val="0"/>
        <w:autoSpaceDN w:val="0"/>
        <w:adjustRightInd w:val="0"/>
        <w:rPr>
          <w:sz w:val="22"/>
          <w:szCs w:val="22"/>
        </w:rPr>
      </w:pPr>
    </w:p>
    <w:p w:rsidRPr="008F7801" w:rsidR="002C7A67" w:rsidP="002C7A67" w:rsidRDefault="003C6E19" w14:paraId="5D50F4A8" w14:textId="77777777">
      <w:pPr>
        <w:rPr>
          <w:sz w:val="22"/>
          <w:szCs w:val="22"/>
        </w:rPr>
      </w:pPr>
      <w:r w:rsidRPr="008F7801">
        <w:rPr>
          <w:b/>
          <w:sz w:val="22"/>
          <w:szCs w:val="22"/>
        </w:rPr>
        <w:t xml:space="preserve">A.11.6. </w:t>
      </w:r>
      <w:r w:rsidRPr="008F7801" w:rsidR="000A6115">
        <w:rPr>
          <w:b/>
          <w:sz w:val="22"/>
          <w:szCs w:val="22"/>
        </w:rPr>
        <w:t xml:space="preserve">How </w:t>
      </w:r>
      <w:r w:rsidRPr="008F7801" w:rsidR="002C7A67">
        <w:rPr>
          <w:b/>
          <w:sz w:val="22"/>
          <w:szCs w:val="22"/>
        </w:rPr>
        <w:t xml:space="preserve">information will be </w:t>
      </w:r>
      <w:r w:rsidRPr="008F7801" w:rsidR="00B00D10">
        <w:rPr>
          <w:b/>
          <w:sz w:val="22"/>
          <w:szCs w:val="22"/>
        </w:rPr>
        <w:t>S</w:t>
      </w:r>
      <w:r w:rsidRPr="008F7801" w:rsidR="002C7A67">
        <w:rPr>
          <w:b/>
          <w:sz w:val="22"/>
          <w:szCs w:val="22"/>
        </w:rPr>
        <w:t>ecured.</w:t>
      </w:r>
      <w:r w:rsidRPr="008F7801" w:rsidR="002C7A67">
        <w:rPr>
          <w:sz w:val="22"/>
          <w:szCs w:val="22"/>
        </w:rPr>
        <w:t xml:space="preserve"> Hard copy data forms will be secured under lock and key at the EHS-Net sites. </w:t>
      </w:r>
      <w:r w:rsidRPr="008F7801" w:rsidR="00AD0CBB">
        <w:rPr>
          <w:sz w:val="22"/>
          <w:szCs w:val="22"/>
        </w:rPr>
        <w:t>User accounts will be issued to a</w:t>
      </w:r>
      <w:r w:rsidRPr="008F7801" w:rsidR="002C7A67">
        <w:rPr>
          <w:sz w:val="22"/>
          <w:szCs w:val="22"/>
        </w:rPr>
        <w:t>uthorized EHS-Net site personnel</w:t>
      </w:r>
      <w:r w:rsidRPr="008F7801" w:rsidR="00AD0CBB">
        <w:rPr>
          <w:sz w:val="22"/>
          <w:szCs w:val="22"/>
        </w:rPr>
        <w:t>; these personnel</w:t>
      </w:r>
      <w:r w:rsidRPr="008F7801" w:rsidR="002C7A67">
        <w:rPr>
          <w:sz w:val="22"/>
          <w:szCs w:val="22"/>
        </w:rPr>
        <w:t xml:space="preserve"> will enter the data from these forms into a CDC electronic</w:t>
      </w:r>
      <w:r w:rsidRPr="008F7801" w:rsidR="00F04C20">
        <w:rPr>
          <w:sz w:val="22"/>
          <w:szCs w:val="22"/>
        </w:rPr>
        <w:t xml:space="preserve"> </w:t>
      </w:r>
      <w:r w:rsidRPr="008F7801" w:rsidR="002C7A67">
        <w:rPr>
          <w:sz w:val="22"/>
          <w:szCs w:val="22"/>
        </w:rPr>
        <w:t xml:space="preserve">information system. </w:t>
      </w:r>
      <w:r w:rsidRPr="008F7801" w:rsidR="00AD0CBB">
        <w:rPr>
          <w:sz w:val="22"/>
          <w:szCs w:val="22"/>
        </w:rPr>
        <w:t xml:space="preserve">The EHS-Net sites own all the data from their site. </w:t>
      </w:r>
      <w:r w:rsidRPr="008F7801" w:rsidR="002C7A67">
        <w:rPr>
          <w:sz w:val="22"/>
          <w:szCs w:val="22"/>
        </w:rPr>
        <w:t>Only authorized CDC and EHS-Net site personnel can access this system. Additionally, this information system meets all CDC information technology security requirements; data stored in this system are secure.</w:t>
      </w:r>
    </w:p>
    <w:p w:rsidRPr="008F7801" w:rsidR="00814657" w:rsidP="00814657" w:rsidRDefault="00814657" w14:paraId="05C6AB06" w14:textId="77777777">
      <w:pPr>
        <w:ind w:left="288"/>
        <w:rPr>
          <w:b/>
          <w:sz w:val="22"/>
          <w:szCs w:val="22"/>
        </w:rPr>
      </w:pPr>
    </w:p>
    <w:p w:rsidRPr="008F7801" w:rsidR="00CC3730" w:rsidP="00BE5101" w:rsidRDefault="00C157F8" w14:paraId="319BBE6D" w14:textId="77777777">
      <w:pPr>
        <w:autoSpaceDE w:val="0"/>
        <w:autoSpaceDN w:val="0"/>
        <w:adjustRightInd w:val="0"/>
        <w:ind w:left="432" w:hanging="432"/>
        <w:rPr>
          <w:b/>
          <w:sz w:val="22"/>
          <w:szCs w:val="22"/>
        </w:rPr>
      </w:pPr>
      <w:r w:rsidRPr="008F7801">
        <w:rPr>
          <w:b/>
          <w:sz w:val="22"/>
          <w:szCs w:val="22"/>
        </w:rPr>
        <w:t>A.</w:t>
      </w:r>
      <w:r w:rsidRPr="008F7801" w:rsidR="00CC3730">
        <w:rPr>
          <w:b/>
          <w:sz w:val="22"/>
          <w:szCs w:val="22"/>
        </w:rPr>
        <w:t xml:space="preserve">12. Estimates of Annualized Burden hours and costs </w:t>
      </w:r>
    </w:p>
    <w:p w:rsidRPr="008F7801" w:rsidR="00AE68B2" w:rsidP="00CC3730" w:rsidRDefault="00AE68B2" w14:paraId="3EE52CBF" w14:textId="77777777">
      <w:pPr>
        <w:autoSpaceDE w:val="0"/>
        <w:autoSpaceDN w:val="0"/>
        <w:adjustRightInd w:val="0"/>
        <w:ind w:left="720" w:hanging="432"/>
        <w:rPr>
          <w:b/>
          <w:sz w:val="22"/>
          <w:szCs w:val="22"/>
        </w:rPr>
      </w:pPr>
    </w:p>
    <w:p w:rsidRPr="008F7801" w:rsidR="007A4237" w:rsidP="007A4237" w:rsidRDefault="007A4237" w14:paraId="78F26A5C" w14:textId="77777777">
      <w:pPr>
        <w:rPr>
          <w:sz w:val="22"/>
          <w:szCs w:val="22"/>
        </w:rPr>
      </w:pPr>
      <w:r w:rsidRPr="008F7801">
        <w:rPr>
          <w:sz w:val="22"/>
          <w:szCs w:val="22"/>
        </w:rPr>
        <w:t xml:space="preserve">For each project under this collection, we anticipate collecting data in approximately 50 restaurants per site. Thus, there will be approximately 400 restaurants per site (8 EHS-Net sites*50 restaurants). We anticipate a manager/restaurant recruitment rate of approximately 45%; thus, we will need to contact 889 restaurant managers to meet our goal of 400 respondents (Attachment </w:t>
      </w:r>
      <w:r w:rsidRPr="008F7801" w:rsidR="00BB799F">
        <w:rPr>
          <w:sz w:val="22"/>
          <w:szCs w:val="22"/>
        </w:rPr>
        <w:t>3</w:t>
      </w:r>
      <w:r w:rsidRPr="008F7801">
        <w:rPr>
          <w:sz w:val="22"/>
          <w:szCs w:val="22"/>
        </w:rPr>
        <w:t xml:space="preserve"> contains a sample telephone manager recruiting script). Each respondent to the script will respond only once, and the average burden per response will be approximately 3 minutes (44 annual burden hours.)</w:t>
      </w:r>
    </w:p>
    <w:p w:rsidRPr="008F7801" w:rsidR="007A4237" w:rsidP="007A4237" w:rsidRDefault="007A4237" w14:paraId="06E73680" w14:textId="77777777">
      <w:pPr>
        <w:rPr>
          <w:sz w:val="22"/>
          <w:szCs w:val="22"/>
        </w:rPr>
      </w:pPr>
    </w:p>
    <w:p w:rsidRPr="008F7801" w:rsidR="00415C9E" w:rsidP="000F1AF0" w:rsidRDefault="007A4237" w14:paraId="6F226F57" w14:textId="77777777">
      <w:pPr>
        <w:rPr>
          <w:sz w:val="22"/>
          <w:szCs w:val="22"/>
        </w:rPr>
      </w:pPr>
      <w:r w:rsidRPr="008F7801">
        <w:rPr>
          <w:sz w:val="22"/>
          <w:szCs w:val="22"/>
        </w:rPr>
        <w:t xml:space="preserve">In restaurants that voluntarily agree to participate in this study, we will </w:t>
      </w:r>
      <w:r w:rsidRPr="008F7801" w:rsidR="00BB43D7">
        <w:rPr>
          <w:sz w:val="22"/>
          <w:szCs w:val="22"/>
        </w:rPr>
        <w:t xml:space="preserve">obtain verbal informed consent (Attachment </w:t>
      </w:r>
      <w:r w:rsidRPr="008F7801" w:rsidR="00BB799F">
        <w:rPr>
          <w:sz w:val="22"/>
          <w:szCs w:val="22"/>
        </w:rPr>
        <w:t>1</w:t>
      </w:r>
      <w:r w:rsidRPr="008F7801" w:rsidR="00BB43D7">
        <w:rPr>
          <w:sz w:val="22"/>
          <w:szCs w:val="22"/>
        </w:rPr>
        <w:t xml:space="preserve">) and </w:t>
      </w:r>
      <w:r w:rsidRPr="008F7801">
        <w:rPr>
          <w:sz w:val="22"/>
          <w:szCs w:val="22"/>
        </w:rPr>
        <w:t xml:space="preserve">interview the manager about the restaurant’s characteristics and existing food safety procedures and practices (Attachment </w:t>
      </w:r>
      <w:r w:rsidRPr="008F7801" w:rsidR="00BB799F">
        <w:rPr>
          <w:sz w:val="22"/>
          <w:szCs w:val="22"/>
        </w:rPr>
        <w:t>4</w:t>
      </w:r>
      <w:r w:rsidRPr="008F7801">
        <w:rPr>
          <w:sz w:val="22"/>
          <w:szCs w:val="22"/>
        </w:rPr>
        <w:t>)</w:t>
      </w:r>
      <w:r w:rsidRPr="008F7801" w:rsidR="00BB799F">
        <w:rPr>
          <w:sz w:val="22"/>
          <w:szCs w:val="22"/>
        </w:rPr>
        <w:t>.</w:t>
      </w:r>
      <w:r w:rsidRPr="008F7801">
        <w:rPr>
          <w:sz w:val="22"/>
          <w:szCs w:val="22"/>
        </w:rPr>
        <w:t xml:space="preserve"> It is estimated that </w:t>
      </w:r>
      <w:r w:rsidRPr="008F7801" w:rsidR="00BB799F">
        <w:rPr>
          <w:sz w:val="22"/>
          <w:szCs w:val="22"/>
        </w:rPr>
        <w:t>manager interviews</w:t>
      </w:r>
      <w:r w:rsidRPr="008F7801">
        <w:rPr>
          <w:sz w:val="22"/>
          <w:szCs w:val="22"/>
        </w:rPr>
        <w:t xml:space="preserve"> will take 3</w:t>
      </w:r>
      <w:r w:rsidRPr="008F7801" w:rsidR="00BB799F">
        <w:rPr>
          <w:sz w:val="22"/>
          <w:szCs w:val="22"/>
        </w:rPr>
        <w:t>0</w:t>
      </w:r>
      <w:r w:rsidRPr="008F7801">
        <w:rPr>
          <w:sz w:val="22"/>
          <w:szCs w:val="22"/>
        </w:rPr>
        <w:t xml:space="preserve"> minutes (20</w:t>
      </w:r>
      <w:r w:rsidRPr="008F7801" w:rsidR="00BB799F">
        <w:rPr>
          <w:sz w:val="22"/>
          <w:szCs w:val="22"/>
        </w:rPr>
        <w:t>0</w:t>
      </w:r>
      <w:r w:rsidRPr="008F7801">
        <w:rPr>
          <w:sz w:val="22"/>
          <w:szCs w:val="22"/>
        </w:rPr>
        <w:t xml:space="preserve"> annual burden hours). Following this, food worker(s) will be recruited from the restaurant for participation in either a semi-structured interview or structured written/electronic survey (Attachment </w:t>
      </w:r>
      <w:r w:rsidRPr="008F7801" w:rsidR="00BB799F">
        <w:rPr>
          <w:sz w:val="22"/>
          <w:szCs w:val="22"/>
        </w:rPr>
        <w:t>5</w:t>
      </w:r>
      <w:r w:rsidRPr="008F7801">
        <w:rPr>
          <w:sz w:val="22"/>
          <w:szCs w:val="22"/>
        </w:rPr>
        <w:t xml:space="preserve">). We anticipate recruiting a maximum of 5 food workers per restaurant with an estimated burden time of 2 </w:t>
      </w:r>
      <w:r w:rsidRPr="008F7801">
        <w:rPr>
          <w:sz w:val="22"/>
          <w:szCs w:val="22"/>
        </w:rPr>
        <w:lastRenderedPageBreak/>
        <w:t>minutes per respondent for recruiting and informed consent</w:t>
      </w:r>
      <w:r w:rsidRPr="008F7801" w:rsidR="00A7029B">
        <w:rPr>
          <w:sz w:val="22"/>
          <w:szCs w:val="22"/>
        </w:rPr>
        <w:t xml:space="preserve"> (67 annual burden hours)</w:t>
      </w:r>
      <w:r w:rsidRPr="008F7801">
        <w:rPr>
          <w:sz w:val="22"/>
          <w:szCs w:val="22"/>
        </w:rPr>
        <w:t xml:space="preserve">, and </w:t>
      </w:r>
      <w:r w:rsidRPr="008F7801" w:rsidR="00A7029B">
        <w:rPr>
          <w:sz w:val="22"/>
          <w:szCs w:val="22"/>
        </w:rPr>
        <w:t>1</w:t>
      </w:r>
      <w:r w:rsidRPr="008F7801">
        <w:rPr>
          <w:sz w:val="22"/>
          <w:szCs w:val="22"/>
        </w:rPr>
        <w:t>0 minutes per respondent for data collection (</w:t>
      </w:r>
      <w:r w:rsidRPr="008F7801" w:rsidR="00A7029B">
        <w:rPr>
          <w:sz w:val="22"/>
          <w:szCs w:val="22"/>
        </w:rPr>
        <w:t>333</w:t>
      </w:r>
      <w:r w:rsidRPr="008F7801">
        <w:rPr>
          <w:sz w:val="22"/>
          <w:szCs w:val="22"/>
        </w:rPr>
        <w:t xml:space="preserve"> annual burden hours). </w:t>
      </w:r>
    </w:p>
    <w:p w:rsidRPr="008F7801" w:rsidR="00415C9E" w:rsidP="000F1AF0" w:rsidRDefault="00415C9E" w14:paraId="17164835" w14:textId="77777777">
      <w:pPr>
        <w:rPr>
          <w:sz w:val="22"/>
          <w:szCs w:val="22"/>
        </w:rPr>
      </w:pPr>
    </w:p>
    <w:p w:rsidRPr="008F7801" w:rsidR="00415C9E" w:rsidP="000F1AF0" w:rsidRDefault="007A4237" w14:paraId="4CDCC66F" w14:textId="77777777">
      <w:pPr>
        <w:rPr>
          <w:sz w:val="22"/>
          <w:szCs w:val="22"/>
        </w:rPr>
      </w:pPr>
      <w:r w:rsidRPr="008F7801">
        <w:rPr>
          <w:sz w:val="22"/>
          <w:szCs w:val="22"/>
        </w:rPr>
        <w:t>The EHS-Net data collectors</w:t>
      </w:r>
      <w:r w:rsidRPr="008F7801" w:rsidR="00A7029B">
        <w:rPr>
          <w:sz w:val="22"/>
          <w:szCs w:val="22"/>
        </w:rPr>
        <w:t xml:space="preserve"> </w:t>
      </w:r>
      <w:r w:rsidRPr="008F7801">
        <w:rPr>
          <w:sz w:val="22"/>
          <w:szCs w:val="22"/>
        </w:rPr>
        <w:t xml:space="preserve">will complete the restaurant observation form (Attachment </w:t>
      </w:r>
      <w:r w:rsidRPr="008F7801" w:rsidR="009D74AC">
        <w:rPr>
          <w:sz w:val="22"/>
          <w:szCs w:val="22"/>
        </w:rPr>
        <w:t>6</w:t>
      </w:r>
      <w:r w:rsidRPr="008F7801">
        <w:rPr>
          <w:sz w:val="22"/>
          <w:szCs w:val="22"/>
        </w:rPr>
        <w:t xml:space="preserve">) documenting practices and infrastructure in the restaurant related to food safety. These observations will require interactions between the data collectors and managers and is estimated to take approximately 30 minutes (200 annual burden hours). </w:t>
      </w:r>
      <w:r w:rsidRPr="008F7801" w:rsidR="00415C9E">
        <w:rPr>
          <w:sz w:val="22"/>
          <w:szCs w:val="22"/>
        </w:rPr>
        <w:t>As t</w:t>
      </w:r>
      <w:r w:rsidRPr="008F7801">
        <w:rPr>
          <w:sz w:val="22"/>
          <w:szCs w:val="22"/>
        </w:rPr>
        <w:t>he HD staff are compensated for their time through a cooperative agreement (EH</w:t>
      </w:r>
      <w:r w:rsidRPr="008F7801" w:rsidR="00A7029B">
        <w:rPr>
          <w:sz w:val="22"/>
          <w:szCs w:val="22"/>
        </w:rPr>
        <w:t>20</w:t>
      </w:r>
      <w:r w:rsidRPr="008F7801">
        <w:rPr>
          <w:sz w:val="22"/>
          <w:szCs w:val="22"/>
        </w:rPr>
        <w:t xml:space="preserve">-001), the HD staff burden hours will not be reflected in the annualized burden; this is reflected in the annualized costs to the federal government (awards to sites) in Table 14.1. </w:t>
      </w:r>
      <w:r w:rsidRPr="008F7801" w:rsidR="00BB43D7">
        <w:rPr>
          <w:sz w:val="22"/>
          <w:szCs w:val="22"/>
        </w:rPr>
        <w:t>T</w:t>
      </w:r>
      <w:r w:rsidRPr="008F7801" w:rsidR="00415C9E">
        <w:rPr>
          <w:sz w:val="22"/>
          <w:szCs w:val="22"/>
        </w:rPr>
        <w:t>he table</w:t>
      </w:r>
      <w:r w:rsidRPr="008F7801" w:rsidR="009D74AC">
        <w:rPr>
          <w:sz w:val="22"/>
          <w:szCs w:val="22"/>
        </w:rPr>
        <w:t xml:space="preserve"> </w:t>
      </w:r>
      <w:r w:rsidRPr="008F7801" w:rsidR="00415C9E">
        <w:rPr>
          <w:sz w:val="22"/>
          <w:szCs w:val="22"/>
        </w:rPr>
        <w:t>include</w:t>
      </w:r>
      <w:r w:rsidRPr="008F7801" w:rsidR="009D74AC">
        <w:rPr>
          <w:sz w:val="22"/>
          <w:szCs w:val="22"/>
        </w:rPr>
        <w:t>s</w:t>
      </w:r>
      <w:r w:rsidRPr="008F7801" w:rsidR="00415C9E">
        <w:rPr>
          <w:sz w:val="22"/>
          <w:szCs w:val="22"/>
        </w:rPr>
        <w:t xml:space="preserve"> the observation burden for managers</w:t>
      </w:r>
      <w:r w:rsidRPr="008F7801" w:rsidR="00BB43D7">
        <w:rPr>
          <w:sz w:val="22"/>
          <w:szCs w:val="22"/>
        </w:rPr>
        <w:t xml:space="preserve"> (200 annual burden hours)</w:t>
      </w:r>
      <w:r w:rsidRPr="008F7801" w:rsidR="00415C9E">
        <w:rPr>
          <w:sz w:val="22"/>
          <w:szCs w:val="22"/>
        </w:rPr>
        <w:t>.</w:t>
      </w:r>
    </w:p>
    <w:p w:rsidRPr="008F7801" w:rsidR="00415C9E" w:rsidP="000F1AF0" w:rsidRDefault="00415C9E" w14:paraId="4CB57E78" w14:textId="77777777">
      <w:pPr>
        <w:rPr>
          <w:sz w:val="22"/>
          <w:szCs w:val="22"/>
        </w:rPr>
      </w:pPr>
    </w:p>
    <w:p w:rsidRPr="008F7801" w:rsidR="00BE33F4" w:rsidP="000F1AF0" w:rsidRDefault="007A4237" w14:paraId="69C19BE1" w14:textId="77777777">
      <w:pPr>
        <w:rPr>
          <w:sz w:val="22"/>
          <w:szCs w:val="22"/>
        </w:rPr>
      </w:pPr>
      <w:r w:rsidRPr="008F7801">
        <w:rPr>
          <w:sz w:val="22"/>
          <w:szCs w:val="22"/>
        </w:rPr>
        <w:t>For the specific study designs, we will assess the number of respondents and time necessary and strive to minimize the burden, when possible. We have provided conservative estimates in Tables 12.1 and 12.2, as a data collection study would not occur on an annual basis; we expect to conduct two (three maximum) data collections during a three-year PRA cycle.</w:t>
      </w:r>
    </w:p>
    <w:p w:rsidRPr="008F7801" w:rsidR="00A7029B" w:rsidP="000F1AF0" w:rsidRDefault="00A7029B" w14:paraId="43860238" w14:textId="77777777"/>
    <w:p w:rsidRPr="008F7801" w:rsidR="00814657" w:rsidP="000F1AF0" w:rsidRDefault="00814657" w14:paraId="07100560" w14:textId="77777777">
      <w:pPr>
        <w:rPr>
          <w:b/>
          <w:sz w:val="22"/>
          <w:szCs w:val="22"/>
        </w:rPr>
      </w:pPr>
      <w:r w:rsidRPr="008F7801">
        <w:rPr>
          <w:b/>
          <w:sz w:val="22"/>
          <w:szCs w:val="22"/>
        </w:rPr>
        <w:t>A.12-1- Estimated Annualized Burden Hours</w:t>
      </w:r>
      <w:bookmarkStart w:name="_Hlk63161767" w:id="5"/>
    </w:p>
    <w:tbl>
      <w:tblPr>
        <w:tblW w:w="9180" w:type="dxa"/>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1710"/>
        <w:gridCol w:w="1998"/>
        <w:gridCol w:w="1368"/>
        <w:gridCol w:w="1368"/>
        <w:gridCol w:w="1368"/>
        <w:gridCol w:w="1368"/>
      </w:tblGrid>
      <w:tr w:rsidRPr="008F7801" w:rsidR="00590EC2" w:rsidTr="005964D5" w14:paraId="0363569F" w14:textId="77777777">
        <w:tc>
          <w:tcPr>
            <w:tcW w:w="1710" w:type="dxa"/>
            <w:tcMar>
              <w:left w:w="29" w:type="dxa"/>
              <w:right w:w="29" w:type="dxa"/>
            </w:tcMar>
            <w:vAlign w:val="center"/>
          </w:tcPr>
          <w:p w:rsidRPr="008F7801" w:rsidR="00590EC2" w:rsidP="005964D5" w:rsidRDefault="00590EC2" w14:paraId="0CAADDFD" w14:textId="77777777">
            <w:pPr>
              <w:jc w:val="center"/>
              <w:rPr>
                <w:bCs/>
                <w:sz w:val="22"/>
                <w:szCs w:val="22"/>
              </w:rPr>
            </w:pPr>
            <w:r w:rsidRPr="008F7801">
              <w:rPr>
                <w:bCs/>
                <w:sz w:val="22"/>
                <w:szCs w:val="22"/>
              </w:rPr>
              <w:t>Type of Respondents</w:t>
            </w:r>
          </w:p>
        </w:tc>
        <w:tc>
          <w:tcPr>
            <w:tcW w:w="1998" w:type="dxa"/>
            <w:vAlign w:val="center"/>
          </w:tcPr>
          <w:p w:rsidRPr="008F7801" w:rsidR="00590EC2" w:rsidP="005964D5" w:rsidRDefault="00590EC2" w14:paraId="1212E989" w14:textId="77777777">
            <w:pPr>
              <w:jc w:val="center"/>
              <w:rPr>
                <w:bCs/>
                <w:sz w:val="22"/>
                <w:szCs w:val="22"/>
              </w:rPr>
            </w:pPr>
            <w:r w:rsidRPr="008F7801">
              <w:rPr>
                <w:bCs/>
                <w:sz w:val="22"/>
                <w:szCs w:val="22"/>
              </w:rPr>
              <w:t>Form Name</w:t>
            </w:r>
          </w:p>
        </w:tc>
        <w:tc>
          <w:tcPr>
            <w:tcW w:w="1368" w:type="dxa"/>
            <w:tcMar>
              <w:left w:w="29" w:type="dxa"/>
              <w:right w:w="29" w:type="dxa"/>
            </w:tcMar>
            <w:vAlign w:val="center"/>
          </w:tcPr>
          <w:p w:rsidRPr="008F7801" w:rsidR="00590EC2" w:rsidP="005964D5" w:rsidRDefault="00590EC2" w14:paraId="7A95F034" w14:textId="77777777">
            <w:pPr>
              <w:jc w:val="center"/>
              <w:rPr>
                <w:bCs/>
                <w:sz w:val="22"/>
                <w:szCs w:val="22"/>
              </w:rPr>
            </w:pPr>
            <w:r w:rsidRPr="008F7801">
              <w:rPr>
                <w:bCs/>
                <w:sz w:val="22"/>
                <w:szCs w:val="22"/>
              </w:rPr>
              <w:t>Number of Respondents</w:t>
            </w:r>
          </w:p>
        </w:tc>
        <w:tc>
          <w:tcPr>
            <w:tcW w:w="1368" w:type="dxa"/>
            <w:tcMar>
              <w:left w:w="29" w:type="dxa"/>
              <w:right w:w="29" w:type="dxa"/>
            </w:tcMar>
            <w:vAlign w:val="center"/>
          </w:tcPr>
          <w:p w:rsidRPr="008F7801" w:rsidR="00590EC2" w:rsidP="005964D5" w:rsidRDefault="00590EC2" w14:paraId="652CE703" w14:textId="77777777">
            <w:pPr>
              <w:jc w:val="center"/>
              <w:rPr>
                <w:bCs/>
                <w:sz w:val="22"/>
                <w:szCs w:val="22"/>
              </w:rPr>
            </w:pPr>
            <w:r w:rsidRPr="008F7801">
              <w:rPr>
                <w:bCs/>
                <w:sz w:val="22"/>
                <w:szCs w:val="22"/>
              </w:rPr>
              <w:t>Number of Responses per Respondent</w:t>
            </w:r>
          </w:p>
        </w:tc>
        <w:tc>
          <w:tcPr>
            <w:tcW w:w="1368" w:type="dxa"/>
            <w:tcMar>
              <w:left w:w="29" w:type="dxa"/>
              <w:right w:w="29" w:type="dxa"/>
            </w:tcMar>
            <w:vAlign w:val="center"/>
          </w:tcPr>
          <w:p w:rsidRPr="008F7801" w:rsidR="00590EC2" w:rsidP="005964D5" w:rsidRDefault="00590EC2" w14:paraId="06A73C21" w14:textId="77777777">
            <w:pPr>
              <w:jc w:val="center"/>
              <w:rPr>
                <w:bCs/>
                <w:sz w:val="22"/>
                <w:szCs w:val="22"/>
              </w:rPr>
            </w:pPr>
            <w:r w:rsidRPr="008F7801">
              <w:rPr>
                <w:bCs/>
                <w:sz w:val="22"/>
                <w:szCs w:val="22"/>
              </w:rPr>
              <w:t>Average Burden per Response (in hours)</w:t>
            </w:r>
          </w:p>
        </w:tc>
        <w:tc>
          <w:tcPr>
            <w:tcW w:w="1368" w:type="dxa"/>
            <w:tcMar>
              <w:left w:w="29" w:type="dxa"/>
              <w:right w:w="29" w:type="dxa"/>
            </w:tcMar>
            <w:vAlign w:val="center"/>
          </w:tcPr>
          <w:p w:rsidRPr="008F7801" w:rsidR="00590EC2" w:rsidP="005964D5" w:rsidRDefault="00590EC2" w14:paraId="58BA6FE4" w14:textId="77777777">
            <w:pPr>
              <w:jc w:val="center"/>
              <w:rPr>
                <w:bCs/>
                <w:sz w:val="22"/>
                <w:szCs w:val="22"/>
              </w:rPr>
            </w:pPr>
            <w:r w:rsidRPr="008F7801">
              <w:rPr>
                <w:bCs/>
                <w:sz w:val="22"/>
                <w:szCs w:val="22"/>
              </w:rPr>
              <w:t>Total Burden (in hours)</w:t>
            </w:r>
          </w:p>
        </w:tc>
      </w:tr>
      <w:tr w:rsidRPr="008F7801" w:rsidR="00590EC2" w:rsidTr="004C514A" w14:paraId="66C8AE82" w14:textId="77777777">
        <w:trPr>
          <w:trHeight w:val="530"/>
        </w:trPr>
        <w:tc>
          <w:tcPr>
            <w:tcW w:w="1710" w:type="dxa"/>
            <w:vMerge w:val="restart"/>
            <w:tcMar>
              <w:left w:w="29" w:type="dxa"/>
              <w:right w:w="29" w:type="dxa"/>
            </w:tcMar>
            <w:vAlign w:val="center"/>
          </w:tcPr>
          <w:p w:rsidRPr="008F7801" w:rsidR="00590EC2" w:rsidP="005964D5" w:rsidRDefault="00590EC2" w14:paraId="14FECE9B" w14:textId="77777777">
            <w:pPr>
              <w:rPr>
                <w:sz w:val="22"/>
                <w:szCs w:val="22"/>
              </w:rPr>
            </w:pPr>
            <w:r w:rsidRPr="008F7801">
              <w:rPr>
                <w:sz w:val="22"/>
                <w:szCs w:val="22"/>
              </w:rPr>
              <w:t>Retail managers</w:t>
            </w:r>
          </w:p>
        </w:tc>
        <w:tc>
          <w:tcPr>
            <w:tcW w:w="1998" w:type="dxa"/>
            <w:vAlign w:val="bottom"/>
          </w:tcPr>
          <w:p w:rsidRPr="008F7801" w:rsidR="00590EC2" w:rsidP="005964D5" w:rsidRDefault="00590EC2" w14:paraId="0E48D6AB" w14:textId="77777777">
            <w:pPr>
              <w:rPr>
                <w:sz w:val="22"/>
                <w:szCs w:val="22"/>
              </w:rPr>
            </w:pPr>
            <w:r w:rsidRPr="008F7801">
              <w:rPr>
                <w:sz w:val="22"/>
                <w:szCs w:val="22"/>
              </w:rPr>
              <w:t>Manager Telephone Recruiting Script</w:t>
            </w:r>
          </w:p>
        </w:tc>
        <w:tc>
          <w:tcPr>
            <w:tcW w:w="1368" w:type="dxa"/>
            <w:tcMar>
              <w:left w:w="29" w:type="dxa"/>
              <w:right w:w="29" w:type="dxa"/>
            </w:tcMar>
            <w:vAlign w:val="center"/>
          </w:tcPr>
          <w:p w:rsidRPr="008F7801" w:rsidR="00590EC2" w:rsidP="004C514A" w:rsidRDefault="00590EC2" w14:paraId="1B60271B" w14:textId="77777777">
            <w:pPr>
              <w:jc w:val="center"/>
              <w:rPr>
                <w:sz w:val="22"/>
                <w:szCs w:val="22"/>
              </w:rPr>
            </w:pPr>
            <w:r w:rsidRPr="008F7801">
              <w:rPr>
                <w:sz w:val="22"/>
                <w:szCs w:val="22"/>
              </w:rPr>
              <w:t>889</w:t>
            </w:r>
          </w:p>
        </w:tc>
        <w:tc>
          <w:tcPr>
            <w:tcW w:w="1368" w:type="dxa"/>
            <w:tcMar>
              <w:left w:w="29" w:type="dxa"/>
              <w:right w:w="29" w:type="dxa"/>
            </w:tcMar>
            <w:vAlign w:val="center"/>
          </w:tcPr>
          <w:p w:rsidRPr="008F7801" w:rsidR="00590EC2" w:rsidP="004C514A" w:rsidRDefault="00590EC2" w14:paraId="52C8E723" w14:textId="77777777">
            <w:pPr>
              <w:jc w:val="center"/>
              <w:rPr>
                <w:sz w:val="22"/>
                <w:szCs w:val="22"/>
              </w:rPr>
            </w:pPr>
            <w:r w:rsidRPr="008F7801">
              <w:rPr>
                <w:sz w:val="22"/>
                <w:szCs w:val="22"/>
              </w:rPr>
              <w:t>1</w:t>
            </w:r>
          </w:p>
        </w:tc>
        <w:tc>
          <w:tcPr>
            <w:tcW w:w="1368" w:type="dxa"/>
            <w:tcMar>
              <w:left w:w="29" w:type="dxa"/>
              <w:right w:w="29" w:type="dxa"/>
            </w:tcMar>
            <w:vAlign w:val="center"/>
          </w:tcPr>
          <w:p w:rsidRPr="008F7801" w:rsidR="00590EC2" w:rsidP="004C514A" w:rsidRDefault="00590EC2" w14:paraId="005809A1" w14:textId="77777777">
            <w:pPr>
              <w:jc w:val="center"/>
              <w:rPr>
                <w:sz w:val="22"/>
                <w:szCs w:val="22"/>
              </w:rPr>
            </w:pPr>
            <w:r w:rsidRPr="008F7801">
              <w:rPr>
                <w:sz w:val="22"/>
                <w:szCs w:val="22"/>
              </w:rPr>
              <w:t>3/60</w:t>
            </w:r>
          </w:p>
        </w:tc>
        <w:tc>
          <w:tcPr>
            <w:tcW w:w="1368" w:type="dxa"/>
            <w:tcMar>
              <w:left w:w="29" w:type="dxa"/>
              <w:right w:w="29" w:type="dxa"/>
            </w:tcMar>
            <w:vAlign w:val="center"/>
          </w:tcPr>
          <w:p w:rsidRPr="008F7801" w:rsidR="00590EC2" w:rsidP="004C514A" w:rsidRDefault="00590EC2" w14:paraId="4C7605C8" w14:textId="77777777">
            <w:pPr>
              <w:ind w:right="151"/>
              <w:jc w:val="center"/>
              <w:rPr>
                <w:sz w:val="22"/>
                <w:szCs w:val="22"/>
              </w:rPr>
            </w:pPr>
            <w:r w:rsidRPr="008F7801">
              <w:rPr>
                <w:sz w:val="22"/>
                <w:szCs w:val="22"/>
              </w:rPr>
              <w:t>44</w:t>
            </w:r>
          </w:p>
        </w:tc>
      </w:tr>
      <w:tr w:rsidRPr="008F7801" w:rsidR="00590EC2" w:rsidTr="004C514A" w14:paraId="640E3C2E" w14:textId="77777777">
        <w:tc>
          <w:tcPr>
            <w:tcW w:w="1710" w:type="dxa"/>
            <w:vMerge/>
            <w:tcMar>
              <w:left w:w="29" w:type="dxa"/>
              <w:right w:w="29" w:type="dxa"/>
            </w:tcMar>
            <w:vAlign w:val="bottom"/>
          </w:tcPr>
          <w:p w:rsidRPr="008F7801" w:rsidR="00590EC2" w:rsidP="005964D5" w:rsidRDefault="00590EC2" w14:paraId="3BDBAC2F" w14:textId="77777777">
            <w:pPr>
              <w:rPr>
                <w:sz w:val="22"/>
                <w:szCs w:val="22"/>
              </w:rPr>
            </w:pPr>
          </w:p>
        </w:tc>
        <w:tc>
          <w:tcPr>
            <w:tcW w:w="1998" w:type="dxa"/>
            <w:vAlign w:val="bottom"/>
          </w:tcPr>
          <w:p w:rsidRPr="008F7801" w:rsidR="00590EC2" w:rsidP="005964D5" w:rsidRDefault="00590EC2" w14:paraId="756963AF" w14:textId="77777777">
            <w:pPr>
              <w:rPr>
                <w:sz w:val="22"/>
                <w:szCs w:val="22"/>
              </w:rPr>
            </w:pPr>
            <w:r w:rsidRPr="008F7801">
              <w:rPr>
                <w:sz w:val="22"/>
                <w:szCs w:val="22"/>
              </w:rPr>
              <w:t>Manager Interview/</w:t>
            </w:r>
          </w:p>
          <w:p w:rsidRPr="008F7801" w:rsidR="00590EC2" w:rsidP="005964D5" w:rsidRDefault="00590EC2" w14:paraId="67221DE4" w14:textId="77777777">
            <w:pPr>
              <w:rPr>
                <w:sz w:val="22"/>
                <w:szCs w:val="22"/>
              </w:rPr>
            </w:pPr>
            <w:r w:rsidRPr="008F7801">
              <w:rPr>
                <w:sz w:val="22"/>
                <w:szCs w:val="22"/>
              </w:rPr>
              <w:t>Assessment</w:t>
            </w:r>
          </w:p>
        </w:tc>
        <w:tc>
          <w:tcPr>
            <w:tcW w:w="1368" w:type="dxa"/>
            <w:tcMar>
              <w:left w:w="29" w:type="dxa"/>
              <w:right w:w="29" w:type="dxa"/>
            </w:tcMar>
            <w:vAlign w:val="center"/>
          </w:tcPr>
          <w:p w:rsidRPr="008F7801" w:rsidR="00590EC2" w:rsidP="004C514A" w:rsidRDefault="00590EC2" w14:paraId="22E1B4A2" w14:textId="77777777">
            <w:pPr>
              <w:jc w:val="center"/>
              <w:rPr>
                <w:sz w:val="22"/>
                <w:szCs w:val="22"/>
              </w:rPr>
            </w:pPr>
            <w:r w:rsidRPr="008F7801">
              <w:rPr>
                <w:sz w:val="22"/>
                <w:szCs w:val="22"/>
              </w:rPr>
              <w:t>400</w:t>
            </w:r>
          </w:p>
        </w:tc>
        <w:tc>
          <w:tcPr>
            <w:tcW w:w="1368" w:type="dxa"/>
            <w:tcMar>
              <w:left w:w="29" w:type="dxa"/>
              <w:right w:w="29" w:type="dxa"/>
            </w:tcMar>
            <w:vAlign w:val="center"/>
          </w:tcPr>
          <w:p w:rsidRPr="008F7801" w:rsidR="00590EC2" w:rsidP="004C514A" w:rsidRDefault="00590EC2" w14:paraId="47DB678B" w14:textId="77777777">
            <w:pPr>
              <w:jc w:val="center"/>
              <w:rPr>
                <w:sz w:val="22"/>
                <w:szCs w:val="22"/>
              </w:rPr>
            </w:pPr>
            <w:r w:rsidRPr="008F7801">
              <w:rPr>
                <w:sz w:val="22"/>
                <w:szCs w:val="22"/>
              </w:rPr>
              <w:t>1</w:t>
            </w:r>
          </w:p>
        </w:tc>
        <w:tc>
          <w:tcPr>
            <w:tcW w:w="1368" w:type="dxa"/>
            <w:tcMar>
              <w:left w:w="29" w:type="dxa"/>
              <w:right w:w="29" w:type="dxa"/>
            </w:tcMar>
            <w:vAlign w:val="center"/>
          </w:tcPr>
          <w:p w:rsidRPr="008F7801" w:rsidR="00590EC2" w:rsidP="004C514A" w:rsidRDefault="00590EC2" w14:paraId="47201E48" w14:textId="77777777">
            <w:pPr>
              <w:jc w:val="center"/>
              <w:rPr>
                <w:sz w:val="22"/>
                <w:szCs w:val="22"/>
              </w:rPr>
            </w:pPr>
            <w:r w:rsidRPr="008F7801">
              <w:rPr>
                <w:sz w:val="22"/>
                <w:szCs w:val="22"/>
              </w:rPr>
              <w:t>30/60</w:t>
            </w:r>
          </w:p>
        </w:tc>
        <w:tc>
          <w:tcPr>
            <w:tcW w:w="1368" w:type="dxa"/>
            <w:tcMar>
              <w:left w:w="29" w:type="dxa"/>
              <w:right w:w="29" w:type="dxa"/>
            </w:tcMar>
            <w:vAlign w:val="center"/>
          </w:tcPr>
          <w:p w:rsidRPr="008F7801" w:rsidR="00590EC2" w:rsidP="004C514A" w:rsidRDefault="00590EC2" w14:paraId="36368161" w14:textId="77777777">
            <w:pPr>
              <w:ind w:right="151"/>
              <w:jc w:val="center"/>
              <w:rPr>
                <w:sz w:val="22"/>
                <w:szCs w:val="22"/>
              </w:rPr>
            </w:pPr>
            <w:r w:rsidRPr="008F7801">
              <w:rPr>
                <w:sz w:val="22"/>
                <w:szCs w:val="22"/>
              </w:rPr>
              <w:t>200</w:t>
            </w:r>
          </w:p>
        </w:tc>
      </w:tr>
      <w:tr w:rsidRPr="008F7801" w:rsidR="00590EC2" w:rsidTr="004C514A" w14:paraId="756BB73A" w14:textId="77777777">
        <w:trPr>
          <w:trHeight w:val="361" w:hRule="exact"/>
        </w:trPr>
        <w:tc>
          <w:tcPr>
            <w:tcW w:w="1710" w:type="dxa"/>
            <w:vMerge/>
            <w:tcMar>
              <w:left w:w="29" w:type="dxa"/>
              <w:right w:w="29" w:type="dxa"/>
            </w:tcMar>
            <w:vAlign w:val="bottom"/>
          </w:tcPr>
          <w:p w:rsidRPr="008F7801" w:rsidR="00590EC2" w:rsidP="005964D5" w:rsidRDefault="00590EC2" w14:paraId="112797AA" w14:textId="77777777">
            <w:pPr>
              <w:rPr>
                <w:sz w:val="22"/>
                <w:szCs w:val="22"/>
              </w:rPr>
            </w:pPr>
          </w:p>
        </w:tc>
        <w:tc>
          <w:tcPr>
            <w:tcW w:w="1998" w:type="dxa"/>
            <w:vAlign w:val="center"/>
          </w:tcPr>
          <w:p w:rsidRPr="008F7801" w:rsidR="00590EC2" w:rsidP="005964D5" w:rsidRDefault="00590EC2" w14:paraId="36F21E43" w14:textId="77777777">
            <w:pPr>
              <w:rPr>
                <w:sz w:val="22"/>
                <w:szCs w:val="22"/>
              </w:rPr>
            </w:pPr>
            <w:r w:rsidRPr="008F7801">
              <w:rPr>
                <w:sz w:val="22"/>
                <w:szCs w:val="22"/>
              </w:rPr>
              <w:t>Observation</w:t>
            </w:r>
          </w:p>
        </w:tc>
        <w:tc>
          <w:tcPr>
            <w:tcW w:w="1368" w:type="dxa"/>
            <w:tcMar>
              <w:left w:w="29" w:type="dxa"/>
              <w:right w:w="29" w:type="dxa"/>
            </w:tcMar>
            <w:vAlign w:val="center"/>
          </w:tcPr>
          <w:p w:rsidRPr="008F7801" w:rsidR="00590EC2" w:rsidP="004C514A" w:rsidRDefault="00590EC2" w14:paraId="017FD173" w14:textId="77777777">
            <w:pPr>
              <w:jc w:val="center"/>
              <w:rPr>
                <w:sz w:val="22"/>
                <w:szCs w:val="22"/>
              </w:rPr>
            </w:pPr>
            <w:r w:rsidRPr="008F7801">
              <w:rPr>
                <w:sz w:val="22"/>
                <w:szCs w:val="22"/>
              </w:rPr>
              <w:t>400</w:t>
            </w:r>
          </w:p>
        </w:tc>
        <w:tc>
          <w:tcPr>
            <w:tcW w:w="1368" w:type="dxa"/>
            <w:tcMar>
              <w:left w:w="29" w:type="dxa"/>
              <w:right w:w="29" w:type="dxa"/>
            </w:tcMar>
            <w:vAlign w:val="center"/>
          </w:tcPr>
          <w:p w:rsidRPr="008F7801" w:rsidR="00590EC2" w:rsidP="004C514A" w:rsidRDefault="00590EC2" w14:paraId="1F92EBD7" w14:textId="77777777">
            <w:pPr>
              <w:jc w:val="center"/>
              <w:rPr>
                <w:sz w:val="22"/>
                <w:szCs w:val="22"/>
              </w:rPr>
            </w:pPr>
            <w:r w:rsidRPr="008F7801">
              <w:rPr>
                <w:sz w:val="22"/>
                <w:szCs w:val="22"/>
              </w:rPr>
              <w:t>1</w:t>
            </w:r>
          </w:p>
        </w:tc>
        <w:tc>
          <w:tcPr>
            <w:tcW w:w="1368" w:type="dxa"/>
            <w:tcMar>
              <w:left w:w="29" w:type="dxa"/>
              <w:right w:w="29" w:type="dxa"/>
            </w:tcMar>
            <w:vAlign w:val="center"/>
          </w:tcPr>
          <w:p w:rsidRPr="008F7801" w:rsidR="00590EC2" w:rsidP="004C514A" w:rsidRDefault="00590EC2" w14:paraId="626E6062" w14:textId="77777777">
            <w:pPr>
              <w:jc w:val="center"/>
              <w:rPr>
                <w:sz w:val="22"/>
                <w:szCs w:val="22"/>
              </w:rPr>
            </w:pPr>
            <w:r w:rsidRPr="008F7801">
              <w:rPr>
                <w:sz w:val="22"/>
                <w:szCs w:val="22"/>
              </w:rPr>
              <w:t>30/60</w:t>
            </w:r>
          </w:p>
        </w:tc>
        <w:tc>
          <w:tcPr>
            <w:tcW w:w="1368" w:type="dxa"/>
            <w:tcMar>
              <w:left w:w="29" w:type="dxa"/>
              <w:right w:w="29" w:type="dxa"/>
            </w:tcMar>
            <w:vAlign w:val="center"/>
          </w:tcPr>
          <w:p w:rsidRPr="008F7801" w:rsidR="00590EC2" w:rsidP="004C514A" w:rsidRDefault="00590EC2" w14:paraId="3F748DAB" w14:textId="77777777">
            <w:pPr>
              <w:ind w:right="151"/>
              <w:jc w:val="center"/>
              <w:rPr>
                <w:sz w:val="22"/>
                <w:szCs w:val="22"/>
              </w:rPr>
            </w:pPr>
            <w:r w:rsidRPr="008F7801">
              <w:rPr>
                <w:sz w:val="22"/>
                <w:szCs w:val="22"/>
              </w:rPr>
              <w:t>200</w:t>
            </w:r>
          </w:p>
        </w:tc>
      </w:tr>
      <w:tr w:rsidRPr="008F7801" w:rsidR="00590EC2" w:rsidTr="004C514A" w14:paraId="1C517A82" w14:textId="77777777">
        <w:trPr>
          <w:trHeight w:val="748" w:hRule="exact"/>
        </w:trPr>
        <w:tc>
          <w:tcPr>
            <w:tcW w:w="1710" w:type="dxa"/>
            <w:vMerge w:val="restart"/>
            <w:tcMar>
              <w:left w:w="29" w:type="dxa"/>
              <w:right w:w="29" w:type="dxa"/>
            </w:tcMar>
            <w:vAlign w:val="center"/>
          </w:tcPr>
          <w:p w:rsidRPr="008F7801" w:rsidR="00590EC2" w:rsidP="005964D5" w:rsidRDefault="00590EC2" w14:paraId="406131AB" w14:textId="77777777">
            <w:pPr>
              <w:rPr>
                <w:sz w:val="22"/>
                <w:szCs w:val="22"/>
              </w:rPr>
            </w:pPr>
            <w:r w:rsidRPr="008F7801">
              <w:rPr>
                <w:sz w:val="22"/>
                <w:szCs w:val="22"/>
              </w:rPr>
              <w:t>Retail food workers</w:t>
            </w:r>
          </w:p>
        </w:tc>
        <w:tc>
          <w:tcPr>
            <w:tcW w:w="1998" w:type="dxa"/>
            <w:vAlign w:val="bottom"/>
          </w:tcPr>
          <w:p w:rsidRPr="008F7801" w:rsidR="00590EC2" w:rsidP="005964D5" w:rsidRDefault="00590EC2" w14:paraId="6BBB41DD" w14:textId="77777777">
            <w:pPr>
              <w:rPr>
                <w:sz w:val="22"/>
                <w:szCs w:val="22"/>
              </w:rPr>
            </w:pPr>
            <w:r w:rsidRPr="008F7801">
              <w:rPr>
                <w:sz w:val="22"/>
                <w:szCs w:val="22"/>
              </w:rPr>
              <w:t>Worker</w:t>
            </w:r>
          </w:p>
          <w:p w:rsidRPr="008F7801" w:rsidR="00590EC2" w:rsidP="005964D5" w:rsidRDefault="00590EC2" w14:paraId="09DAA5D6" w14:textId="77777777">
            <w:pPr>
              <w:rPr>
                <w:sz w:val="22"/>
                <w:szCs w:val="22"/>
              </w:rPr>
            </w:pPr>
            <w:r w:rsidRPr="008F7801">
              <w:rPr>
                <w:sz w:val="22"/>
                <w:szCs w:val="22"/>
              </w:rPr>
              <w:t>Recruiting/Informed Consent Script</w:t>
            </w:r>
          </w:p>
        </w:tc>
        <w:tc>
          <w:tcPr>
            <w:tcW w:w="1368" w:type="dxa"/>
            <w:tcMar>
              <w:left w:w="29" w:type="dxa"/>
              <w:right w:w="29" w:type="dxa"/>
            </w:tcMar>
            <w:vAlign w:val="center"/>
          </w:tcPr>
          <w:p w:rsidRPr="008F7801" w:rsidR="00590EC2" w:rsidP="004C514A" w:rsidRDefault="00590EC2" w14:paraId="2418C19C" w14:textId="77777777">
            <w:pPr>
              <w:jc w:val="center"/>
              <w:rPr>
                <w:sz w:val="22"/>
                <w:szCs w:val="22"/>
              </w:rPr>
            </w:pPr>
            <w:r w:rsidRPr="008F7801">
              <w:rPr>
                <w:sz w:val="22"/>
                <w:szCs w:val="22"/>
              </w:rPr>
              <w:t>2,000</w:t>
            </w:r>
          </w:p>
        </w:tc>
        <w:tc>
          <w:tcPr>
            <w:tcW w:w="1368" w:type="dxa"/>
            <w:tcMar>
              <w:left w:w="29" w:type="dxa"/>
              <w:right w:w="29" w:type="dxa"/>
            </w:tcMar>
            <w:vAlign w:val="center"/>
          </w:tcPr>
          <w:p w:rsidRPr="008F7801" w:rsidR="00590EC2" w:rsidP="004C514A" w:rsidRDefault="00590EC2" w14:paraId="64C8405B" w14:textId="77777777">
            <w:pPr>
              <w:jc w:val="center"/>
              <w:rPr>
                <w:sz w:val="22"/>
                <w:szCs w:val="22"/>
              </w:rPr>
            </w:pPr>
            <w:r w:rsidRPr="008F7801">
              <w:rPr>
                <w:sz w:val="22"/>
                <w:szCs w:val="22"/>
              </w:rPr>
              <w:t>1</w:t>
            </w:r>
          </w:p>
        </w:tc>
        <w:tc>
          <w:tcPr>
            <w:tcW w:w="1368" w:type="dxa"/>
            <w:tcMar>
              <w:left w:w="29" w:type="dxa"/>
              <w:right w:w="29" w:type="dxa"/>
            </w:tcMar>
            <w:vAlign w:val="center"/>
          </w:tcPr>
          <w:p w:rsidRPr="008F7801" w:rsidR="00590EC2" w:rsidP="004C514A" w:rsidRDefault="00590EC2" w14:paraId="7159D638" w14:textId="77777777">
            <w:pPr>
              <w:jc w:val="center"/>
              <w:rPr>
                <w:sz w:val="22"/>
                <w:szCs w:val="22"/>
              </w:rPr>
            </w:pPr>
            <w:r w:rsidRPr="008F7801">
              <w:rPr>
                <w:sz w:val="22"/>
                <w:szCs w:val="22"/>
              </w:rPr>
              <w:t>2/60</w:t>
            </w:r>
          </w:p>
        </w:tc>
        <w:tc>
          <w:tcPr>
            <w:tcW w:w="1368" w:type="dxa"/>
            <w:tcMar>
              <w:left w:w="29" w:type="dxa"/>
              <w:right w:w="29" w:type="dxa"/>
            </w:tcMar>
            <w:vAlign w:val="center"/>
          </w:tcPr>
          <w:p w:rsidRPr="008F7801" w:rsidR="00590EC2" w:rsidP="004C514A" w:rsidRDefault="00590EC2" w14:paraId="1E7C2984" w14:textId="77777777">
            <w:pPr>
              <w:ind w:right="151"/>
              <w:jc w:val="center"/>
              <w:rPr>
                <w:sz w:val="22"/>
                <w:szCs w:val="22"/>
              </w:rPr>
            </w:pPr>
            <w:r w:rsidRPr="008F7801">
              <w:rPr>
                <w:sz w:val="22"/>
                <w:szCs w:val="22"/>
              </w:rPr>
              <w:t>67</w:t>
            </w:r>
          </w:p>
        </w:tc>
      </w:tr>
      <w:tr w:rsidRPr="008F7801" w:rsidR="00590EC2" w:rsidTr="004C514A" w14:paraId="2581DE28" w14:textId="77777777">
        <w:trPr>
          <w:trHeight w:val="586" w:hRule="exact"/>
        </w:trPr>
        <w:tc>
          <w:tcPr>
            <w:tcW w:w="1710" w:type="dxa"/>
            <w:vMerge/>
            <w:tcMar>
              <w:left w:w="29" w:type="dxa"/>
              <w:right w:w="29" w:type="dxa"/>
            </w:tcMar>
            <w:vAlign w:val="bottom"/>
          </w:tcPr>
          <w:p w:rsidRPr="008F7801" w:rsidR="00590EC2" w:rsidP="005964D5" w:rsidRDefault="00590EC2" w14:paraId="7CD580A0" w14:textId="77777777">
            <w:pPr>
              <w:rPr>
                <w:sz w:val="22"/>
                <w:szCs w:val="22"/>
              </w:rPr>
            </w:pPr>
          </w:p>
        </w:tc>
        <w:tc>
          <w:tcPr>
            <w:tcW w:w="1998" w:type="dxa"/>
            <w:vAlign w:val="bottom"/>
          </w:tcPr>
          <w:p w:rsidRPr="008F7801" w:rsidR="00590EC2" w:rsidP="005964D5" w:rsidRDefault="00590EC2" w14:paraId="25B46B32" w14:textId="77777777">
            <w:pPr>
              <w:rPr>
                <w:sz w:val="22"/>
                <w:szCs w:val="22"/>
              </w:rPr>
            </w:pPr>
            <w:r w:rsidRPr="008F7801">
              <w:rPr>
                <w:sz w:val="22"/>
                <w:szCs w:val="22"/>
              </w:rPr>
              <w:t>Worker Interview/</w:t>
            </w:r>
          </w:p>
          <w:p w:rsidRPr="008F7801" w:rsidR="00590EC2" w:rsidP="005964D5" w:rsidRDefault="00590EC2" w14:paraId="15811464" w14:textId="77777777">
            <w:pPr>
              <w:rPr>
                <w:sz w:val="22"/>
                <w:szCs w:val="22"/>
              </w:rPr>
            </w:pPr>
            <w:r w:rsidRPr="008F7801">
              <w:rPr>
                <w:sz w:val="22"/>
                <w:szCs w:val="22"/>
              </w:rPr>
              <w:t>Assessment</w:t>
            </w:r>
          </w:p>
        </w:tc>
        <w:tc>
          <w:tcPr>
            <w:tcW w:w="1368" w:type="dxa"/>
            <w:tcMar>
              <w:left w:w="29" w:type="dxa"/>
              <w:right w:w="29" w:type="dxa"/>
            </w:tcMar>
            <w:vAlign w:val="center"/>
          </w:tcPr>
          <w:p w:rsidRPr="008F7801" w:rsidR="00590EC2" w:rsidP="004C514A" w:rsidRDefault="00590EC2" w14:paraId="13F7EEC9" w14:textId="77777777">
            <w:pPr>
              <w:jc w:val="center"/>
              <w:rPr>
                <w:sz w:val="22"/>
                <w:szCs w:val="22"/>
              </w:rPr>
            </w:pPr>
            <w:r w:rsidRPr="008F7801">
              <w:rPr>
                <w:sz w:val="22"/>
                <w:szCs w:val="22"/>
              </w:rPr>
              <w:t>2,000</w:t>
            </w:r>
          </w:p>
        </w:tc>
        <w:tc>
          <w:tcPr>
            <w:tcW w:w="1368" w:type="dxa"/>
            <w:tcMar>
              <w:left w:w="29" w:type="dxa"/>
              <w:right w:w="29" w:type="dxa"/>
            </w:tcMar>
            <w:vAlign w:val="center"/>
          </w:tcPr>
          <w:p w:rsidRPr="008F7801" w:rsidR="00590EC2" w:rsidP="004C514A" w:rsidRDefault="00590EC2" w14:paraId="2990602D" w14:textId="77777777">
            <w:pPr>
              <w:jc w:val="center"/>
              <w:rPr>
                <w:sz w:val="22"/>
                <w:szCs w:val="22"/>
              </w:rPr>
            </w:pPr>
            <w:r w:rsidRPr="008F7801">
              <w:rPr>
                <w:sz w:val="22"/>
                <w:szCs w:val="22"/>
              </w:rPr>
              <w:t>1</w:t>
            </w:r>
          </w:p>
        </w:tc>
        <w:tc>
          <w:tcPr>
            <w:tcW w:w="1368" w:type="dxa"/>
            <w:tcMar>
              <w:left w:w="29" w:type="dxa"/>
              <w:right w:w="29" w:type="dxa"/>
            </w:tcMar>
            <w:vAlign w:val="center"/>
          </w:tcPr>
          <w:p w:rsidRPr="008F7801" w:rsidR="00590EC2" w:rsidP="004C514A" w:rsidRDefault="00590EC2" w14:paraId="22C658F2" w14:textId="77777777">
            <w:pPr>
              <w:jc w:val="center"/>
              <w:rPr>
                <w:sz w:val="22"/>
                <w:szCs w:val="22"/>
              </w:rPr>
            </w:pPr>
            <w:r w:rsidRPr="008F7801">
              <w:rPr>
                <w:sz w:val="22"/>
                <w:szCs w:val="22"/>
              </w:rPr>
              <w:t>10/60</w:t>
            </w:r>
          </w:p>
        </w:tc>
        <w:tc>
          <w:tcPr>
            <w:tcW w:w="1368" w:type="dxa"/>
            <w:tcMar>
              <w:left w:w="29" w:type="dxa"/>
              <w:right w:w="29" w:type="dxa"/>
            </w:tcMar>
            <w:vAlign w:val="center"/>
          </w:tcPr>
          <w:p w:rsidRPr="008F7801" w:rsidR="00590EC2" w:rsidP="004C514A" w:rsidRDefault="00590EC2" w14:paraId="2E4EF10A" w14:textId="77777777">
            <w:pPr>
              <w:ind w:right="151"/>
              <w:jc w:val="center"/>
              <w:rPr>
                <w:sz w:val="22"/>
                <w:szCs w:val="22"/>
              </w:rPr>
            </w:pPr>
            <w:r w:rsidRPr="008F7801">
              <w:rPr>
                <w:sz w:val="22"/>
                <w:szCs w:val="22"/>
              </w:rPr>
              <w:t>333</w:t>
            </w:r>
          </w:p>
        </w:tc>
      </w:tr>
      <w:tr w:rsidRPr="008F7801" w:rsidR="00590EC2" w:rsidTr="004C514A" w14:paraId="09EFA032" w14:textId="77777777">
        <w:trPr>
          <w:trHeight w:val="370" w:hRule="exact"/>
        </w:trPr>
        <w:tc>
          <w:tcPr>
            <w:tcW w:w="1710" w:type="dxa"/>
            <w:tcMar>
              <w:left w:w="29" w:type="dxa"/>
              <w:right w:w="29" w:type="dxa"/>
            </w:tcMar>
            <w:vAlign w:val="bottom"/>
          </w:tcPr>
          <w:p w:rsidRPr="008F7801" w:rsidR="00590EC2" w:rsidP="005964D5" w:rsidRDefault="00590EC2" w14:paraId="02346FFD" w14:textId="77777777">
            <w:pPr>
              <w:rPr>
                <w:sz w:val="22"/>
                <w:szCs w:val="22"/>
              </w:rPr>
            </w:pPr>
            <w:r w:rsidRPr="008F7801">
              <w:rPr>
                <w:sz w:val="22"/>
                <w:szCs w:val="22"/>
              </w:rPr>
              <w:t>Total</w:t>
            </w:r>
          </w:p>
        </w:tc>
        <w:tc>
          <w:tcPr>
            <w:tcW w:w="1998" w:type="dxa"/>
            <w:vAlign w:val="bottom"/>
          </w:tcPr>
          <w:p w:rsidRPr="008F7801" w:rsidR="00590EC2" w:rsidP="005964D5" w:rsidRDefault="00590EC2" w14:paraId="30B8ED04" w14:textId="77777777">
            <w:pPr>
              <w:rPr>
                <w:sz w:val="22"/>
                <w:szCs w:val="22"/>
              </w:rPr>
            </w:pPr>
          </w:p>
        </w:tc>
        <w:tc>
          <w:tcPr>
            <w:tcW w:w="1368" w:type="dxa"/>
            <w:tcMar>
              <w:left w:w="29" w:type="dxa"/>
              <w:right w:w="29" w:type="dxa"/>
            </w:tcMar>
            <w:vAlign w:val="center"/>
          </w:tcPr>
          <w:p w:rsidRPr="008F7801" w:rsidR="00590EC2" w:rsidP="004C514A" w:rsidRDefault="00590EC2" w14:paraId="41697D75" w14:textId="77777777">
            <w:pPr>
              <w:jc w:val="center"/>
              <w:rPr>
                <w:sz w:val="22"/>
                <w:szCs w:val="22"/>
              </w:rPr>
            </w:pPr>
          </w:p>
        </w:tc>
        <w:tc>
          <w:tcPr>
            <w:tcW w:w="1368" w:type="dxa"/>
            <w:tcMar>
              <w:left w:w="29" w:type="dxa"/>
              <w:right w:w="29" w:type="dxa"/>
            </w:tcMar>
            <w:vAlign w:val="center"/>
          </w:tcPr>
          <w:p w:rsidRPr="008F7801" w:rsidR="00590EC2" w:rsidP="004C514A" w:rsidRDefault="00590EC2" w14:paraId="06FEDB88" w14:textId="77777777">
            <w:pPr>
              <w:jc w:val="center"/>
              <w:rPr>
                <w:sz w:val="22"/>
                <w:szCs w:val="22"/>
              </w:rPr>
            </w:pPr>
          </w:p>
        </w:tc>
        <w:tc>
          <w:tcPr>
            <w:tcW w:w="1368" w:type="dxa"/>
            <w:tcMar>
              <w:left w:w="29" w:type="dxa"/>
              <w:right w:w="29" w:type="dxa"/>
            </w:tcMar>
            <w:vAlign w:val="center"/>
          </w:tcPr>
          <w:p w:rsidRPr="008F7801" w:rsidR="00590EC2" w:rsidP="004C514A" w:rsidRDefault="00590EC2" w14:paraId="7A38A4B4" w14:textId="77777777">
            <w:pPr>
              <w:jc w:val="center"/>
              <w:rPr>
                <w:sz w:val="22"/>
                <w:szCs w:val="22"/>
              </w:rPr>
            </w:pPr>
          </w:p>
        </w:tc>
        <w:tc>
          <w:tcPr>
            <w:tcW w:w="1368" w:type="dxa"/>
            <w:tcMar>
              <w:left w:w="29" w:type="dxa"/>
              <w:right w:w="29" w:type="dxa"/>
            </w:tcMar>
            <w:vAlign w:val="center"/>
          </w:tcPr>
          <w:p w:rsidRPr="008F7801" w:rsidR="00590EC2" w:rsidP="004C514A" w:rsidRDefault="00590EC2" w14:paraId="6A138559" w14:textId="77777777">
            <w:pPr>
              <w:ind w:right="151"/>
              <w:jc w:val="center"/>
              <w:rPr>
                <w:sz w:val="22"/>
                <w:szCs w:val="22"/>
              </w:rPr>
            </w:pPr>
            <w:r w:rsidRPr="008F7801">
              <w:rPr>
                <w:sz w:val="22"/>
                <w:szCs w:val="22"/>
              </w:rPr>
              <w:t>844</w:t>
            </w:r>
          </w:p>
        </w:tc>
      </w:tr>
    </w:tbl>
    <w:p w:rsidRPr="008F7801" w:rsidR="00590EC2" w:rsidP="000F1AF0" w:rsidRDefault="00590EC2" w14:paraId="48E1511D" w14:textId="77777777">
      <w:pPr>
        <w:rPr>
          <w:b/>
          <w:sz w:val="22"/>
          <w:szCs w:val="22"/>
        </w:rPr>
      </w:pPr>
    </w:p>
    <w:p w:rsidRPr="008F7801" w:rsidR="00814657" w:rsidP="00814657" w:rsidRDefault="00814657" w14:paraId="06F1B329" w14:textId="77777777">
      <w:pPr>
        <w:autoSpaceDE w:val="0"/>
        <w:autoSpaceDN w:val="0"/>
        <w:adjustRightInd w:val="0"/>
        <w:ind w:left="270" w:firstLine="18"/>
        <w:rPr>
          <w:b/>
          <w:color w:val="FF0000"/>
          <w:sz w:val="22"/>
          <w:szCs w:val="22"/>
        </w:rPr>
      </w:pPr>
    </w:p>
    <w:bookmarkEnd w:id="5"/>
    <w:p w:rsidRPr="008F7801" w:rsidR="00C157F8" w:rsidP="0072010C" w:rsidRDefault="00C157F8" w14:paraId="0172D569" w14:textId="77777777">
      <w:pPr>
        <w:autoSpaceDE w:val="0"/>
        <w:autoSpaceDN w:val="0"/>
        <w:adjustRightInd w:val="0"/>
        <w:rPr>
          <w:b/>
          <w:sz w:val="22"/>
          <w:szCs w:val="22"/>
        </w:rPr>
      </w:pPr>
      <w:r w:rsidRPr="008F7801">
        <w:rPr>
          <w:b/>
          <w:sz w:val="22"/>
          <w:szCs w:val="22"/>
        </w:rPr>
        <w:t>A.12-2- Annualized Cost to Respondents</w:t>
      </w:r>
    </w:p>
    <w:p w:rsidRPr="008F7801" w:rsidR="00A94E7A" w:rsidP="0072010C" w:rsidRDefault="00A94E7A" w14:paraId="2D71C263" w14:textId="77777777">
      <w:pPr>
        <w:autoSpaceDE w:val="0"/>
        <w:autoSpaceDN w:val="0"/>
        <w:adjustRightInd w:val="0"/>
        <w:rPr>
          <w:sz w:val="22"/>
          <w:szCs w:val="22"/>
        </w:rPr>
      </w:pPr>
    </w:p>
    <w:p w:rsidRPr="008F7801" w:rsidR="00235F8B" w:rsidP="00235F8B" w:rsidRDefault="00235F8B" w14:paraId="003B0E03" w14:textId="77777777">
      <w:pPr>
        <w:rPr>
          <w:b/>
          <w:sz w:val="22"/>
          <w:szCs w:val="22"/>
        </w:rPr>
      </w:pPr>
      <w:r w:rsidRPr="008F7801">
        <w:rPr>
          <w:sz w:val="22"/>
          <w:szCs w:val="22"/>
        </w:rPr>
        <w:t xml:space="preserve">The maximum total annualized cost of this data collection to respondents is estimated </w:t>
      </w:r>
      <w:r w:rsidRPr="008F7801" w:rsidR="00590EC2">
        <w:rPr>
          <w:sz w:val="22"/>
          <w:szCs w:val="22"/>
        </w:rPr>
        <w:t xml:space="preserve">in </w:t>
      </w:r>
      <w:r w:rsidRPr="008F7801">
        <w:rPr>
          <w:sz w:val="22"/>
          <w:szCs w:val="22"/>
        </w:rPr>
        <w:t>Table 12-2. This figure is based on an estimated mean hourly wage of $</w:t>
      </w:r>
      <w:r w:rsidRPr="008F7801" w:rsidR="002A504E">
        <w:rPr>
          <w:sz w:val="22"/>
          <w:szCs w:val="22"/>
        </w:rPr>
        <w:t>1</w:t>
      </w:r>
      <w:r w:rsidRPr="008F7801" w:rsidR="00590EC2">
        <w:rPr>
          <w:sz w:val="22"/>
          <w:szCs w:val="22"/>
        </w:rPr>
        <w:t>8.21</w:t>
      </w:r>
      <w:r w:rsidRPr="008F7801">
        <w:rPr>
          <w:sz w:val="22"/>
          <w:szCs w:val="22"/>
        </w:rPr>
        <w:t xml:space="preserve"> for managers </w:t>
      </w:r>
      <w:r w:rsidRPr="008F7801" w:rsidR="00590EC2">
        <w:rPr>
          <w:sz w:val="22"/>
          <w:szCs w:val="22"/>
        </w:rPr>
        <w:t xml:space="preserve">(occupational code 35-1012) </w:t>
      </w:r>
      <w:r w:rsidRPr="008F7801">
        <w:rPr>
          <w:sz w:val="22"/>
          <w:szCs w:val="22"/>
        </w:rPr>
        <w:t>and $</w:t>
      </w:r>
      <w:r w:rsidRPr="008F7801" w:rsidR="002A504E">
        <w:rPr>
          <w:sz w:val="22"/>
          <w:szCs w:val="22"/>
        </w:rPr>
        <w:t>1</w:t>
      </w:r>
      <w:r w:rsidRPr="008F7801" w:rsidR="00802B62">
        <w:rPr>
          <w:sz w:val="22"/>
          <w:szCs w:val="22"/>
        </w:rPr>
        <w:t>3.38</w:t>
      </w:r>
      <w:r w:rsidRPr="008F7801">
        <w:rPr>
          <w:sz w:val="22"/>
          <w:szCs w:val="22"/>
        </w:rPr>
        <w:t xml:space="preserve"> for workers</w:t>
      </w:r>
      <w:r w:rsidRPr="008F7801" w:rsidR="00802B62">
        <w:rPr>
          <w:sz w:val="22"/>
          <w:szCs w:val="22"/>
        </w:rPr>
        <w:t xml:space="preserve"> (occupational code 35-2000)</w:t>
      </w:r>
      <w:r w:rsidRPr="008F7801">
        <w:rPr>
          <w:sz w:val="22"/>
          <w:szCs w:val="22"/>
        </w:rPr>
        <w:t>. These estimated hourly wages were obtained from the U.S. Department of Labor Bureau of Labor Statistics 20</w:t>
      </w:r>
      <w:r w:rsidRPr="008F7801" w:rsidR="00590EC2">
        <w:rPr>
          <w:sz w:val="22"/>
          <w:szCs w:val="22"/>
        </w:rPr>
        <w:t>20</w:t>
      </w:r>
      <w:r w:rsidRPr="008F7801">
        <w:rPr>
          <w:sz w:val="22"/>
          <w:szCs w:val="22"/>
        </w:rPr>
        <w:t xml:space="preserve"> </w:t>
      </w:r>
      <w:r w:rsidRPr="008F7801" w:rsidR="00802B62">
        <w:rPr>
          <w:sz w:val="22"/>
          <w:szCs w:val="22"/>
        </w:rPr>
        <w:t>N</w:t>
      </w:r>
      <w:r w:rsidRPr="008F7801">
        <w:rPr>
          <w:sz w:val="22"/>
          <w:szCs w:val="22"/>
        </w:rPr>
        <w:t xml:space="preserve">ational </w:t>
      </w:r>
      <w:r w:rsidRPr="008F7801" w:rsidR="00802B62">
        <w:rPr>
          <w:sz w:val="22"/>
          <w:szCs w:val="22"/>
        </w:rPr>
        <w:t>O</w:t>
      </w:r>
      <w:r w:rsidRPr="008F7801">
        <w:rPr>
          <w:sz w:val="22"/>
          <w:szCs w:val="22"/>
        </w:rPr>
        <w:t xml:space="preserve">ccupational </w:t>
      </w:r>
      <w:r w:rsidRPr="008F7801" w:rsidR="00802B62">
        <w:rPr>
          <w:sz w:val="22"/>
          <w:szCs w:val="22"/>
        </w:rPr>
        <w:t>E</w:t>
      </w:r>
      <w:r w:rsidRPr="008F7801">
        <w:rPr>
          <w:sz w:val="22"/>
          <w:szCs w:val="22"/>
        </w:rPr>
        <w:t xml:space="preserve">mployment and </w:t>
      </w:r>
      <w:r w:rsidRPr="008F7801" w:rsidR="00802B62">
        <w:rPr>
          <w:sz w:val="22"/>
          <w:szCs w:val="22"/>
        </w:rPr>
        <w:t>W</w:t>
      </w:r>
      <w:r w:rsidRPr="008F7801">
        <w:rPr>
          <w:sz w:val="22"/>
          <w:szCs w:val="22"/>
        </w:rPr>
        <w:t xml:space="preserve">age </w:t>
      </w:r>
      <w:r w:rsidRPr="008F7801" w:rsidR="00802B62">
        <w:rPr>
          <w:sz w:val="22"/>
          <w:szCs w:val="22"/>
        </w:rPr>
        <w:t>E</w:t>
      </w:r>
      <w:r w:rsidRPr="008F7801">
        <w:rPr>
          <w:sz w:val="22"/>
          <w:szCs w:val="22"/>
        </w:rPr>
        <w:t>stimates (</w:t>
      </w:r>
      <w:hyperlink w:history="1" r:id="rId19">
        <w:r w:rsidRPr="008F7801" w:rsidR="00590EC2">
          <w:rPr>
            <w:rStyle w:val="Hyperlink"/>
            <w:sz w:val="22"/>
            <w:szCs w:val="22"/>
          </w:rPr>
          <w:t>https://stats.bls.gov/oes/current/oes_nat.htm</w:t>
        </w:r>
      </w:hyperlink>
      <w:r w:rsidRPr="008F7801">
        <w:rPr>
          <w:sz w:val="22"/>
          <w:szCs w:val="22"/>
        </w:rPr>
        <w:t>).</w:t>
      </w:r>
    </w:p>
    <w:p w:rsidRPr="008F7801" w:rsidR="00235F8B" w:rsidP="00235F8B" w:rsidRDefault="00235F8B" w14:paraId="749530FC" w14:textId="77777777">
      <w:pPr>
        <w:rPr>
          <w:b/>
          <w:sz w:val="22"/>
          <w:szCs w:val="22"/>
        </w:rPr>
      </w:pPr>
    </w:p>
    <w:p w:rsidRPr="008F7801" w:rsidR="00235F8B" w:rsidP="00235F8B" w:rsidRDefault="00235F8B" w14:paraId="1A853C55" w14:textId="77777777">
      <w:pPr>
        <w:rPr>
          <w:b/>
          <w:sz w:val="22"/>
          <w:szCs w:val="22"/>
        </w:rPr>
      </w:pPr>
      <w:r w:rsidRPr="008F7801" w:rsidDel="00C62060">
        <w:rPr>
          <w:b/>
          <w:sz w:val="22"/>
          <w:szCs w:val="22"/>
        </w:rPr>
        <w:t xml:space="preserve"> </w:t>
      </w:r>
      <w:r w:rsidRPr="008F7801">
        <w:rPr>
          <w:b/>
          <w:sz w:val="22"/>
          <w:szCs w:val="22"/>
        </w:rPr>
        <w:t>12.2- Estimated Annualized Burden Costs</w:t>
      </w:r>
      <w:r w:rsidRPr="008F7801">
        <w:rPr>
          <w:b/>
          <w:sz w:val="22"/>
          <w:szCs w:val="22"/>
        </w:rPr>
        <w:tab/>
      </w:r>
    </w:p>
    <w:tbl>
      <w:tblPr>
        <w:tblW w:w="89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BF" w:firstRow="1" w:lastRow="0" w:firstColumn="1" w:lastColumn="0" w:noHBand="0" w:noVBand="0"/>
      </w:tblPr>
      <w:tblGrid>
        <w:gridCol w:w="2230"/>
        <w:gridCol w:w="2230"/>
        <w:gridCol w:w="2230"/>
        <w:gridCol w:w="2231"/>
      </w:tblGrid>
      <w:tr w:rsidRPr="008F7801" w:rsidR="00235F8B" w:rsidTr="00F31851" w14:paraId="06DCBD14" w14:textId="77777777">
        <w:tc>
          <w:tcPr>
            <w:tcW w:w="2230" w:type="dxa"/>
            <w:tcMar>
              <w:left w:w="29" w:type="dxa"/>
              <w:right w:w="29" w:type="dxa"/>
            </w:tcMar>
            <w:vAlign w:val="bottom"/>
          </w:tcPr>
          <w:p w:rsidRPr="008F7801" w:rsidR="00235F8B" w:rsidP="00F31851" w:rsidRDefault="00235F8B" w14:paraId="04684E0B" w14:textId="77777777">
            <w:pPr>
              <w:autoSpaceDE w:val="0"/>
              <w:autoSpaceDN w:val="0"/>
              <w:adjustRightInd w:val="0"/>
              <w:rPr>
                <w:b/>
                <w:sz w:val="22"/>
                <w:szCs w:val="22"/>
              </w:rPr>
            </w:pPr>
            <w:r w:rsidRPr="008F7801">
              <w:rPr>
                <w:b/>
                <w:sz w:val="22"/>
                <w:szCs w:val="22"/>
              </w:rPr>
              <w:t>Type of Respondent</w:t>
            </w:r>
          </w:p>
        </w:tc>
        <w:tc>
          <w:tcPr>
            <w:tcW w:w="2230" w:type="dxa"/>
            <w:tcMar>
              <w:left w:w="29" w:type="dxa"/>
              <w:right w:w="29" w:type="dxa"/>
            </w:tcMar>
            <w:vAlign w:val="bottom"/>
          </w:tcPr>
          <w:p w:rsidRPr="008F7801" w:rsidR="00235F8B" w:rsidP="00F31851" w:rsidRDefault="00235F8B" w14:paraId="3086A236" w14:textId="77777777">
            <w:pPr>
              <w:autoSpaceDE w:val="0"/>
              <w:autoSpaceDN w:val="0"/>
              <w:adjustRightInd w:val="0"/>
              <w:jc w:val="center"/>
              <w:rPr>
                <w:b/>
                <w:sz w:val="22"/>
                <w:szCs w:val="22"/>
              </w:rPr>
            </w:pPr>
            <w:r w:rsidRPr="008F7801">
              <w:rPr>
                <w:b/>
                <w:sz w:val="22"/>
                <w:szCs w:val="22"/>
              </w:rPr>
              <w:t>Total Burden Hours</w:t>
            </w:r>
          </w:p>
        </w:tc>
        <w:tc>
          <w:tcPr>
            <w:tcW w:w="2230" w:type="dxa"/>
            <w:tcMar>
              <w:left w:w="29" w:type="dxa"/>
              <w:right w:w="29" w:type="dxa"/>
            </w:tcMar>
            <w:vAlign w:val="bottom"/>
          </w:tcPr>
          <w:p w:rsidRPr="008F7801" w:rsidR="00235F8B" w:rsidP="00F31851" w:rsidRDefault="00235F8B" w14:paraId="3809BD85" w14:textId="77777777">
            <w:pPr>
              <w:autoSpaceDE w:val="0"/>
              <w:autoSpaceDN w:val="0"/>
              <w:adjustRightInd w:val="0"/>
              <w:jc w:val="center"/>
              <w:rPr>
                <w:b/>
                <w:sz w:val="22"/>
                <w:szCs w:val="22"/>
              </w:rPr>
            </w:pPr>
            <w:r w:rsidRPr="008F7801">
              <w:rPr>
                <w:b/>
                <w:sz w:val="22"/>
                <w:szCs w:val="22"/>
              </w:rPr>
              <w:t>Hourly Wage Rate</w:t>
            </w:r>
          </w:p>
        </w:tc>
        <w:tc>
          <w:tcPr>
            <w:tcW w:w="2231" w:type="dxa"/>
            <w:tcMar>
              <w:left w:w="29" w:type="dxa"/>
              <w:right w:w="29" w:type="dxa"/>
            </w:tcMar>
            <w:vAlign w:val="bottom"/>
          </w:tcPr>
          <w:p w:rsidRPr="008F7801" w:rsidR="00235F8B" w:rsidP="00F31851" w:rsidRDefault="00235F8B" w14:paraId="68B8713A" w14:textId="77777777">
            <w:pPr>
              <w:autoSpaceDE w:val="0"/>
              <w:autoSpaceDN w:val="0"/>
              <w:adjustRightInd w:val="0"/>
              <w:jc w:val="center"/>
              <w:rPr>
                <w:b/>
                <w:sz w:val="22"/>
                <w:szCs w:val="22"/>
              </w:rPr>
            </w:pPr>
            <w:r w:rsidRPr="008F7801">
              <w:rPr>
                <w:b/>
                <w:sz w:val="22"/>
                <w:szCs w:val="22"/>
              </w:rPr>
              <w:t>Total Respondent Costs</w:t>
            </w:r>
          </w:p>
        </w:tc>
      </w:tr>
      <w:tr w:rsidRPr="008F7801" w:rsidR="00802B62" w:rsidTr="00D23D8B" w14:paraId="66A3554E" w14:textId="77777777">
        <w:tc>
          <w:tcPr>
            <w:tcW w:w="2230" w:type="dxa"/>
            <w:tcMar>
              <w:left w:w="29" w:type="dxa"/>
              <w:right w:w="29" w:type="dxa"/>
            </w:tcMar>
          </w:tcPr>
          <w:p w:rsidRPr="008F7801" w:rsidR="00802B62" w:rsidP="00802B62" w:rsidRDefault="00802B62" w14:paraId="5D4E572B" w14:textId="77777777">
            <w:pPr>
              <w:rPr>
                <w:sz w:val="22"/>
                <w:szCs w:val="22"/>
              </w:rPr>
            </w:pPr>
            <w:r w:rsidRPr="008F7801">
              <w:rPr>
                <w:sz w:val="22"/>
                <w:szCs w:val="22"/>
              </w:rPr>
              <w:t>Managers</w:t>
            </w:r>
          </w:p>
        </w:tc>
        <w:tc>
          <w:tcPr>
            <w:tcW w:w="2230" w:type="dxa"/>
            <w:tcMar>
              <w:left w:w="29" w:type="dxa"/>
              <w:right w:w="29" w:type="dxa"/>
            </w:tcMar>
            <w:vAlign w:val="center"/>
          </w:tcPr>
          <w:p w:rsidRPr="008F7801" w:rsidR="00802B62" w:rsidP="008618F1" w:rsidRDefault="00802B62" w14:paraId="21730196" w14:textId="77777777">
            <w:pPr>
              <w:autoSpaceDE w:val="0"/>
              <w:autoSpaceDN w:val="0"/>
              <w:adjustRightInd w:val="0"/>
              <w:jc w:val="center"/>
              <w:rPr>
                <w:sz w:val="22"/>
                <w:szCs w:val="22"/>
              </w:rPr>
            </w:pPr>
            <w:r w:rsidRPr="008F7801">
              <w:rPr>
                <w:sz w:val="22"/>
                <w:szCs w:val="22"/>
              </w:rPr>
              <w:t>444</w:t>
            </w:r>
          </w:p>
        </w:tc>
        <w:tc>
          <w:tcPr>
            <w:tcW w:w="2230" w:type="dxa"/>
            <w:tcMar>
              <w:left w:w="29" w:type="dxa"/>
              <w:right w:w="29" w:type="dxa"/>
            </w:tcMar>
            <w:vAlign w:val="center"/>
          </w:tcPr>
          <w:p w:rsidRPr="008F7801" w:rsidR="00802B62" w:rsidP="008618F1" w:rsidRDefault="00802B62" w14:paraId="54109FB9" w14:textId="77777777">
            <w:pPr>
              <w:autoSpaceDE w:val="0"/>
              <w:autoSpaceDN w:val="0"/>
              <w:adjustRightInd w:val="0"/>
              <w:jc w:val="center"/>
              <w:rPr>
                <w:sz w:val="22"/>
                <w:szCs w:val="22"/>
              </w:rPr>
            </w:pPr>
            <w:r w:rsidRPr="008F7801">
              <w:rPr>
                <w:sz w:val="22"/>
                <w:szCs w:val="22"/>
              </w:rPr>
              <w:t>$18.21</w:t>
            </w:r>
          </w:p>
        </w:tc>
        <w:tc>
          <w:tcPr>
            <w:tcW w:w="2231" w:type="dxa"/>
            <w:tcMar>
              <w:left w:w="29" w:type="dxa"/>
              <w:right w:w="29" w:type="dxa"/>
            </w:tcMar>
            <w:vAlign w:val="center"/>
          </w:tcPr>
          <w:p w:rsidRPr="008F7801" w:rsidR="00802B62" w:rsidP="00D23D8B" w:rsidRDefault="00802B62" w14:paraId="1CCC59F2" w14:textId="77777777">
            <w:pPr>
              <w:autoSpaceDE w:val="0"/>
              <w:autoSpaceDN w:val="0"/>
              <w:adjustRightInd w:val="0"/>
              <w:ind w:right="90"/>
              <w:jc w:val="right"/>
              <w:rPr>
                <w:sz w:val="22"/>
                <w:szCs w:val="22"/>
              </w:rPr>
            </w:pPr>
            <w:r w:rsidRPr="008F7801">
              <w:rPr>
                <w:color w:val="000000"/>
                <w:sz w:val="22"/>
                <w:szCs w:val="22"/>
              </w:rPr>
              <w:t>$8,085.24</w:t>
            </w:r>
          </w:p>
        </w:tc>
      </w:tr>
      <w:tr w:rsidRPr="008F7801" w:rsidR="00802B62" w:rsidTr="00D23D8B" w14:paraId="46243773" w14:textId="77777777">
        <w:tblPrEx>
          <w:tblLook w:val="01E0" w:firstRow="1" w:lastRow="1" w:firstColumn="1" w:lastColumn="1" w:noHBand="0" w:noVBand="0"/>
        </w:tblPrEx>
        <w:tc>
          <w:tcPr>
            <w:tcW w:w="2230" w:type="dxa"/>
            <w:tcMar>
              <w:left w:w="29" w:type="dxa"/>
              <w:right w:w="29" w:type="dxa"/>
            </w:tcMar>
          </w:tcPr>
          <w:p w:rsidRPr="008F7801" w:rsidR="00802B62" w:rsidP="00802B62" w:rsidRDefault="00802B62" w14:paraId="230C7A9D" w14:textId="77777777">
            <w:pPr>
              <w:rPr>
                <w:sz w:val="22"/>
                <w:szCs w:val="22"/>
              </w:rPr>
            </w:pPr>
            <w:r w:rsidRPr="008F7801">
              <w:rPr>
                <w:sz w:val="22"/>
                <w:szCs w:val="22"/>
              </w:rPr>
              <w:t>Workers</w:t>
            </w:r>
          </w:p>
        </w:tc>
        <w:tc>
          <w:tcPr>
            <w:tcW w:w="2230" w:type="dxa"/>
            <w:tcMar>
              <w:left w:w="29" w:type="dxa"/>
              <w:right w:w="29" w:type="dxa"/>
            </w:tcMar>
            <w:vAlign w:val="center"/>
          </w:tcPr>
          <w:p w:rsidRPr="008F7801" w:rsidR="00802B62" w:rsidP="008618F1" w:rsidRDefault="00802B62" w14:paraId="30C89461" w14:textId="77777777">
            <w:pPr>
              <w:autoSpaceDE w:val="0"/>
              <w:autoSpaceDN w:val="0"/>
              <w:adjustRightInd w:val="0"/>
              <w:jc w:val="center"/>
              <w:rPr>
                <w:sz w:val="22"/>
                <w:szCs w:val="22"/>
              </w:rPr>
            </w:pPr>
            <w:r w:rsidRPr="008F7801">
              <w:rPr>
                <w:sz w:val="22"/>
                <w:szCs w:val="22"/>
              </w:rPr>
              <w:t>400</w:t>
            </w:r>
          </w:p>
        </w:tc>
        <w:tc>
          <w:tcPr>
            <w:tcW w:w="2230" w:type="dxa"/>
            <w:tcMar>
              <w:left w:w="29" w:type="dxa"/>
              <w:right w:w="29" w:type="dxa"/>
            </w:tcMar>
            <w:vAlign w:val="center"/>
          </w:tcPr>
          <w:p w:rsidRPr="008F7801" w:rsidR="00802B62" w:rsidP="008618F1" w:rsidRDefault="00802B62" w14:paraId="19F121AF" w14:textId="77777777">
            <w:pPr>
              <w:autoSpaceDE w:val="0"/>
              <w:autoSpaceDN w:val="0"/>
              <w:adjustRightInd w:val="0"/>
              <w:jc w:val="center"/>
              <w:rPr>
                <w:sz w:val="22"/>
                <w:szCs w:val="22"/>
              </w:rPr>
            </w:pPr>
            <w:r w:rsidRPr="008F7801">
              <w:rPr>
                <w:sz w:val="22"/>
                <w:szCs w:val="22"/>
              </w:rPr>
              <w:t>$13.38</w:t>
            </w:r>
          </w:p>
        </w:tc>
        <w:tc>
          <w:tcPr>
            <w:tcW w:w="2231" w:type="dxa"/>
            <w:tcMar>
              <w:left w:w="29" w:type="dxa"/>
              <w:right w:w="29" w:type="dxa"/>
            </w:tcMar>
            <w:vAlign w:val="center"/>
          </w:tcPr>
          <w:p w:rsidRPr="008F7801" w:rsidR="00802B62" w:rsidP="00D23D8B" w:rsidRDefault="00802B62" w14:paraId="52A60540" w14:textId="77777777">
            <w:pPr>
              <w:autoSpaceDE w:val="0"/>
              <w:autoSpaceDN w:val="0"/>
              <w:adjustRightInd w:val="0"/>
              <w:ind w:right="90"/>
              <w:jc w:val="right"/>
              <w:rPr>
                <w:sz w:val="22"/>
                <w:szCs w:val="22"/>
              </w:rPr>
            </w:pPr>
            <w:r w:rsidRPr="008F7801">
              <w:rPr>
                <w:color w:val="000000"/>
                <w:sz w:val="22"/>
                <w:szCs w:val="22"/>
              </w:rPr>
              <w:t>$5,352.00</w:t>
            </w:r>
          </w:p>
        </w:tc>
      </w:tr>
      <w:tr w:rsidRPr="008F7801" w:rsidR="00802B62" w:rsidTr="00D23D8B" w14:paraId="75A55579" w14:textId="77777777">
        <w:tblPrEx>
          <w:tblLook w:val="01E0" w:firstRow="1" w:lastRow="1" w:firstColumn="1" w:lastColumn="1" w:noHBand="0" w:noVBand="0"/>
        </w:tblPrEx>
        <w:tc>
          <w:tcPr>
            <w:tcW w:w="2230" w:type="dxa"/>
            <w:tcMar>
              <w:left w:w="29" w:type="dxa"/>
              <w:right w:w="29" w:type="dxa"/>
            </w:tcMar>
          </w:tcPr>
          <w:p w:rsidRPr="008F7801" w:rsidR="00802B62" w:rsidP="00802B62" w:rsidRDefault="00802B62" w14:paraId="76701063" w14:textId="77777777">
            <w:pPr>
              <w:rPr>
                <w:sz w:val="22"/>
                <w:szCs w:val="22"/>
              </w:rPr>
            </w:pPr>
            <w:r w:rsidRPr="008F7801">
              <w:rPr>
                <w:sz w:val="22"/>
                <w:szCs w:val="22"/>
              </w:rPr>
              <w:t>Total</w:t>
            </w:r>
          </w:p>
        </w:tc>
        <w:tc>
          <w:tcPr>
            <w:tcW w:w="2230" w:type="dxa"/>
            <w:tcMar>
              <w:left w:w="29" w:type="dxa"/>
              <w:right w:w="29" w:type="dxa"/>
            </w:tcMar>
            <w:vAlign w:val="center"/>
          </w:tcPr>
          <w:p w:rsidRPr="008F7801" w:rsidR="00802B62" w:rsidP="008618F1" w:rsidRDefault="00802B62" w14:paraId="4431AF75" w14:textId="77777777">
            <w:pPr>
              <w:autoSpaceDE w:val="0"/>
              <w:autoSpaceDN w:val="0"/>
              <w:adjustRightInd w:val="0"/>
              <w:jc w:val="center"/>
              <w:rPr>
                <w:sz w:val="22"/>
                <w:szCs w:val="22"/>
              </w:rPr>
            </w:pPr>
          </w:p>
        </w:tc>
        <w:tc>
          <w:tcPr>
            <w:tcW w:w="2230" w:type="dxa"/>
            <w:tcMar>
              <w:left w:w="29" w:type="dxa"/>
              <w:right w:w="29" w:type="dxa"/>
            </w:tcMar>
            <w:vAlign w:val="center"/>
          </w:tcPr>
          <w:p w:rsidRPr="008F7801" w:rsidR="00802B62" w:rsidP="008618F1" w:rsidRDefault="00802B62" w14:paraId="41250155" w14:textId="77777777">
            <w:pPr>
              <w:autoSpaceDE w:val="0"/>
              <w:autoSpaceDN w:val="0"/>
              <w:adjustRightInd w:val="0"/>
              <w:jc w:val="center"/>
              <w:rPr>
                <w:sz w:val="22"/>
                <w:szCs w:val="22"/>
              </w:rPr>
            </w:pPr>
          </w:p>
        </w:tc>
        <w:tc>
          <w:tcPr>
            <w:tcW w:w="2231" w:type="dxa"/>
            <w:tcMar>
              <w:left w:w="29" w:type="dxa"/>
              <w:right w:w="29" w:type="dxa"/>
            </w:tcMar>
            <w:vAlign w:val="center"/>
          </w:tcPr>
          <w:p w:rsidRPr="008F7801" w:rsidR="00802B62" w:rsidP="00D23D8B" w:rsidRDefault="00802B62" w14:paraId="43B0EDF3" w14:textId="77777777">
            <w:pPr>
              <w:autoSpaceDE w:val="0"/>
              <w:autoSpaceDN w:val="0"/>
              <w:adjustRightInd w:val="0"/>
              <w:ind w:right="90"/>
              <w:jc w:val="right"/>
              <w:rPr>
                <w:sz w:val="22"/>
                <w:szCs w:val="22"/>
              </w:rPr>
            </w:pPr>
            <w:r w:rsidRPr="008F7801">
              <w:rPr>
                <w:color w:val="000000"/>
                <w:sz w:val="22"/>
                <w:szCs w:val="22"/>
              </w:rPr>
              <w:t>$13,437.24</w:t>
            </w:r>
          </w:p>
        </w:tc>
      </w:tr>
    </w:tbl>
    <w:p w:rsidRPr="008F7801" w:rsidR="00AF4400" w:rsidP="00CC3730" w:rsidRDefault="00AF4400" w14:paraId="62CCE6C2" w14:textId="77777777">
      <w:pPr>
        <w:autoSpaceDE w:val="0"/>
        <w:autoSpaceDN w:val="0"/>
        <w:adjustRightInd w:val="0"/>
        <w:ind w:left="720" w:hanging="432"/>
        <w:rPr>
          <w:b/>
          <w:sz w:val="22"/>
          <w:szCs w:val="22"/>
        </w:rPr>
      </w:pPr>
    </w:p>
    <w:p w:rsidRPr="008F7801" w:rsidR="00CC3730" w:rsidP="005008A8" w:rsidRDefault="00C157F8" w14:paraId="69BD9E94" w14:textId="77777777">
      <w:pPr>
        <w:autoSpaceDE w:val="0"/>
        <w:autoSpaceDN w:val="0"/>
        <w:adjustRightInd w:val="0"/>
        <w:rPr>
          <w:b/>
          <w:sz w:val="22"/>
          <w:szCs w:val="22"/>
        </w:rPr>
      </w:pPr>
      <w:r w:rsidRPr="008F7801">
        <w:rPr>
          <w:b/>
          <w:sz w:val="22"/>
          <w:szCs w:val="22"/>
        </w:rPr>
        <w:lastRenderedPageBreak/>
        <w:t>A</w:t>
      </w:r>
      <w:r w:rsidRPr="008F7801" w:rsidR="000B2C1D">
        <w:rPr>
          <w:b/>
          <w:sz w:val="22"/>
          <w:szCs w:val="22"/>
        </w:rPr>
        <w:t>.</w:t>
      </w:r>
      <w:r w:rsidRPr="008F7801" w:rsidR="00CC3730">
        <w:rPr>
          <w:b/>
          <w:sz w:val="22"/>
          <w:szCs w:val="22"/>
        </w:rPr>
        <w:t xml:space="preserve">13. Estimates of Other Total Annual Cost Burden to Respondents and Record Keepers </w:t>
      </w:r>
    </w:p>
    <w:p w:rsidRPr="008F7801" w:rsidR="00776A88" w:rsidP="004E0514" w:rsidRDefault="00776A88" w14:paraId="2A798881" w14:textId="77777777">
      <w:pPr>
        <w:autoSpaceDE w:val="0"/>
        <w:autoSpaceDN w:val="0"/>
        <w:adjustRightInd w:val="0"/>
        <w:ind w:left="432" w:hanging="432"/>
        <w:rPr>
          <w:b/>
          <w:sz w:val="22"/>
          <w:szCs w:val="22"/>
        </w:rPr>
      </w:pPr>
    </w:p>
    <w:p w:rsidRPr="008F7801" w:rsidR="00BB3504" w:rsidP="00F35F2C" w:rsidRDefault="00CA3790" w14:paraId="1376968E" w14:textId="77777777">
      <w:pPr>
        <w:autoSpaceDE w:val="0"/>
        <w:autoSpaceDN w:val="0"/>
        <w:adjustRightInd w:val="0"/>
        <w:rPr>
          <w:b/>
          <w:sz w:val="22"/>
          <w:szCs w:val="22"/>
        </w:rPr>
      </w:pPr>
      <w:r w:rsidRPr="008F7801">
        <w:rPr>
          <w:sz w:val="22"/>
          <w:szCs w:val="22"/>
        </w:rPr>
        <w:t>There will be no direct costs to the respondents other than their time to participate in each information collection.</w:t>
      </w:r>
    </w:p>
    <w:p w:rsidRPr="008F7801" w:rsidR="00F35F2C" w:rsidP="004E0514" w:rsidRDefault="00F35F2C" w14:paraId="477A8952" w14:textId="77777777">
      <w:pPr>
        <w:autoSpaceDE w:val="0"/>
        <w:autoSpaceDN w:val="0"/>
        <w:adjustRightInd w:val="0"/>
        <w:ind w:left="432" w:hanging="432"/>
        <w:rPr>
          <w:b/>
          <w:sz w:val="22"/>
          <w:szCs w:val="22"/>
        </w:rPr>
      </w:pPr>
    </w:p>
    <w:p w:rsidRPr="008F7801" w:rsidR="00CC3730" w:rsidP="004E0514" w:rsidRDefault="00C157F8" w14:paraId="42F2F06C" w14:textId="77777777">
      <w:pPr>
        <w:autoSpaceDE w:val="0"/>
        <w:autoSpaceDN w:val="0"/>
        <w:adjustRightInd w:val="0"/>
        <w:ind w:left="432" w:hanging="432"/>
        <w:rPr>
          <w:b/>
          <w:sz w:val="22"/>
          <w:szCs w:val="22"/>
        </w:rPr>
      </w:pPr>
      <w:r w:rsidRPr="008F7801">
        <w:rPr>
          <w:b/>
          <w:sz w:val="22"/>
          <w:szCs w:val="22"/>
        </w:rPr>
        <w:t>A.</w:t>
      </w:r>
      <w:r w:rsidRPr="008F7801" w:rsidR="00CC3730">
        <w:rPr>
          <w:b/>
          <w:sz w:val="22"/>
          <w:szCs w:val="22"/>
        </w:rPr>
        <w:t xml:space="preserve">14. Annualized Cost to the Federal Government </w:t>
      </w:r>
    </w:p>
    <w:p w:rsidRPr="008F7801" w:rsidR="006C180A" w:rsidP="004E0514" w:rsidRDefault="006C180A" w14:paraId="7CFE2CB5" w14:textId="77777777">
      <w:pPr>
        <w:autoSpaceDE w:val="0"/>
        <w:autoSpaceDN w:val="0"/>
        <w:adjustRightInd w:val="0"/>
        <w:ind w:left="432" w:hanging="432"/>
        <w:rPr>
          <w:b/>
          <w:sz w:val="22"/>
          <w:szCs w:val="22"/>
        </w:rPr>
      </w:pPr>
    </w:p>
    <w:p w:rsidRPr="008F7801" w:rsidR="006A3EFB" w:rsidP="006A3EFB" w:rsidRDefault="006A3EFB" w14:paraId="3E0614EA" w14:textId="77777777">
      <w:pPr>
        <w:rPr>
          <w:sz w:val="22"/>
          <w:szCs w:val="22"/>
        </w:rPr>
      </w:pPr>
      <w:r w:rsidRPr="008F7801">
        <w:rPr>
          <w:sz w:val="22"/>
          <w:szCs w:val="22"/>
        </w:rPr>
        <w:t>The annualized cost to the federal government is $</w:t>
      </w:r>
      <w:r w:rsidRPr="008F7801" w:rsidR="00E1487E">
        <w:rPr>
          <w:sz w:val="22"/>
          <w:szCs w:val="22"/>
        </w:rPr>
        <w:t>818,333</w:t>
      </w:r>
      <w:r w:rsidRPr="008F7801" w:rsidR="002974BF">
        <w:rPr>
          <w:sz w:val="22"/>
          <w:szCs w:val="22"/>
        </w:rPr>
        <w:t>.</w:t>
      </w:r>
      <w:r w:rsidRPr="008F7801">
        <w:rPr>
          <w:sz w:val="22"/>
          <w:szCs w:val="22"/>
        </w:rPr>
        <w:t xml:space="preserve"> Costs to the government include </w:t>
      </w:r>
      <w:r w:rsidRPr="008F7801" w:rsidR="00E1487E">
        <w:rPr>
          <w:sz w:val="22"/>
          <w:szCs w:val="22"/>
        </w:rPr>
        <w:t xml:space="preserve">a portion </w:t>
      </w:r>
      <w:r w:rsidRPr="008F7801" w:rsidR="00213E62">
        <w:rPr>
          <w:sz w:val="22"/>
          <w:szCs w:val="22"/>
        </w:rPr>
        <w:t>of</w:t>
      </w:r>
      <w:r w:rsidRPr="008F7801" w:rsidR="00E1487E">
        <w:rPr>
          <w:sz w:val="22"/>
          <w:szCs w:val="22"/>
        </w:rPr>
        <w:t xml:space="preserve"> the total EHS-Net </w:t>
      </w:r>
      <w:r w:rsidRPr="008F7801">
        <w:rPr>
          <w:sz w:val="22"/>
          <w:szCs w:val="22"/>
        </w:rPr>
        <w:t xml:space="preserve">funding provided to </w:t>
      </w:r>
      <w:r w:rsidRPr="008F7801" w:rsidR="002974BF">
        <w:rPr>
          <w:sz w:val="22"/>
          <w:szCs w:val="22"/>
        </w:rPr>
        <w:t>8</w:t>
      </w:r>
      <w:r w:rsidRPr="008F7801">
        <w:rPr>
          <w:sz w:val="22"/>
          <w:szCs w:val="22"/>
        </w:rPr>
        <w:t xml:space="preserve"> EHS-Net sites, salaries of CDC employees and </w:t>
      </w:r>
      <w:r w:rsidRPr="008F7801" w:rsidR="002974BF">
        <w:rPr>
          <w:sz w:val="22"/>
          <w:szCs w:val="22"/>
        </w:rPr>
        <w:t>contractor</w:t>
      </w:r>
      <w:r w:rsidRPr="008F7801">
        <w:rPr>
          <w:sz w:val="22"/>
          <w:szCs w:val="22"/>
        </w:rPr>
        <w:t xml:space="preserve">s supporting the program, </w:t>
      </w:r>
      <w:r w:rsidRPr="008F7801" w:rsidR="00E1487E">
        <w:rPr>
          <w:sz w:val="22"/>
          <w:szCs w:val="22"/>
        </w:rPr>
        <w:t xml:space="preserve">and </w:t>
      </w:r>
      <w:r w:rsidRPr="008F7801">
        <w:rPr>
          <w:sz w:val="22"/>
          <w:szCs w:val="22"/>
        </w:rPr>
        <w:t>travel (</w:t>
      </w:r>
      <w:r w:rsidRPr="008F7801" w:rsidR="000B2C1D">
        <w:rPr>
          <w:sz w:val="22"/>
          <w:szCs w:val="22"/>
        </w:rPr>
        <w:t xml:space="preserve">Table </w:t>
      </w:r>
      <w:r w:rsidRPr="008F7801">
        <w:rPr>
          <w:sz w:val="22"/>
          <w:szCs w:val="22"/>
        </w:rPr>
        <w:t xml:space="preserve">A.14.1). </w:t>
      </w:r>
    </w:p>
    <w:p w:rsidRPr="008F7801" w:rsidR="00E1487E" w:rsidP="00E1487E" w:rsidRDefault="00E1487E" w14:paraId="0A5D23E9" w14:textId="77777777">
      <w:pPr>
        <w:autoSpaceDE w:val="0"/>
        <w:autoSpaceDN w:val="0"/>
        <w:adjustRightInd w:val="0"/>
        <w:ind w:left="342"/>
      </w:pPr>
      <w:bookmarkStart w:name="OLE_LINK13" w:id="6"/>
    </w:p>
    <w:p w:rsidRPr="008F7801" w:rsidR="00E1487E" w:rsidP="00E1487E" w:rsidRDefault="00E1487E" w14:paraId="32375F63" w14:textId="77777777">
      <w:pPr>
        <w:adjustRightInd w:val="0"/>
        <w:ind w:left="342"/>
        <w:rPr>
          <w:rFonts w:eastAsia="SimSun"/>
          <w:lang w:eastAsia="zh-CN"/>
        </w:rPr>
      </w:pPr>
      <w:r w:rsidRPr="008F7801">
        <w:rPr>
          <w:rFonts w:eastAsia="SimSun"/>
          <w:b/>
          <w:lang w:eastAsia="zh-CN"/>
        </w:rPr>
        <w:t xml:space="preserve">14.1-Estimated </w:t>
      </w:r>
      <w:r w:rsidRPr="008F7801">
        <w:rPr>
          <w:b/>
        </w:rPr>
        <w:t>Annualized Cost to the Federal Government</w:t>
      </w:r>
    </w:p>
    <w:tbl>
      <w:tblPr>
        <w:tblW w:w="7148"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158"/>
        <w:gridCol w:w="1990"/>
      </w:tblGrid>
      <w:tr w:rsidRPr="008F7801" w:rsidR="00E1487E" w:rsidTr="00E1487E" w14:paraId="6C2608FB" w14:textId="77777777">
        <w:tc>
          <w:tcPr>
            <w:tcW w:w="5158" w:type="dxa"/>
          </w:tcPr>
          <w:bookmarkEnd w:id="6"/>
          <w:p w:rsidRPr="008F7801" w:rsidR="00E1487E" w:rsidP="00620A44" w:rsidRDefault="00E1487E" w14:paraId="11532638" w14:textId="77777777">
            <w:pPr>
              <w:adjustRightInd w:val="0"/>
              <w:rPr>
                <w:rFonts w:eastAsia="SimSun"/>
                <w:b/>
                <w:lang w:eastAsia="zh-CN"/>
              </w:rPr>
            </w:pPr>
            <w:r w:rsidRPr="008F7801">
              <w:rPr>
                <w:rFonts w:eastAsia="SimSun"/>
                <w:b/>
                <w:lang w:eastAsia="zh-CN"/>
              </w:rPr>
              <w:t>Expenditure</w:t>
            </w:r>
          </w:p>
        </w:tc>
        <w:tc>
          <w:tcPr>
            <w:tcW w:w="1990" w:type="dxa"/>
          </w:tcPr>
          <w:p w:rsidRPr="008F7801" w:rsidR="00E1487E" w:rsidP="00620A44" w:rsidRDefault="00E1487E" w14:paraId="3DEDF03C" w14:textId="77777777">
            <w:pPr>
              <w:adjustRightInd w:val="0"/>
              <w:jc w:val="right"/>
              <w:rPr>
                <w:rFonts w:eastAsia="SimSun"/>
                <w:b/>
                <w:lang w:eastAsia="zh-CN"/>
              </w:rPr>
            </w:pPr>
            <w:r w:rsidRPr="008F7801">
              <w:rPr>
                <w:rFonts w:eastAsia="SimSun"/>
                <w:b/>
                <w:lang w:eastAsia="zh-CN"/>
              </w:rPr>
              <w:t>Cost</w:t>
            </w:r>
          </w:p>
        </w:tc>
      </w:tr>
      <w:tr w:rsidRPr="008F7801" w:rsidR="00E1487E" w:rsidTr="00E1487E" w14:paraId="53995D6F" w14:textId="77777777">
        <w:trPr>
          <w:trHeight w:val="233"/>
        </w:trPr>
        <w:tc>
          <w:tcPr>
            <w:tcW w:w="5158" w:type="dxa"/>
          </w:tcPr>
          <w:p w:rsidRPr="008F7801" w:rsidR="00E1487E" w:rsidP="00620A44" w:rsidRDefault="00E1487E" w14:paraId="0A338790" w14:textId="77777777">
            <w:pPr>
              <w:adjustRightInd w:val="0"/>
              <w:rPr>
                <w:rFonts w:eastAsia="SimSun"/>
                <w:lang w:eastAsia="zh-CN"/>
              </w:rPr>
            </w:pPr>
            <w:r w:rsidRPr="008F7801">
              <w:rPr>
                <w:rFonts w:eastAsia="SimSun"/>
                <w:lang w:eastAsia="zh-CN"/>
              </w:rPr>
              <w:t xml:space="preserve">Awards to sites ($64,167 * 8 sites) </w:t>
            </w:r>
          </w:p>
        </w:tc>
        <w:tc>
          <w:tcPr>
            <w:tcW w:w="1990" w:type="dxa"/>
          </w:tcPr>
          <w:p w:rsidRPr="008F7801" w:rsidR="00E1487E" w:rsidP="00E1487E" w:rsidRDefault="00E1487E" w14:paraId="75E454E2" w14:textId="77777777">
            <w:pPr>
              <w:adjustRightInd w:val="0"/>
              <w:jc w:val="right"/>
              <w:rPr>
                <w:rFonts w:eastAsia="SimSun"/>
                <w:lang w:eastAsia="zh-CN"/>
              </w:rPr>
            </w:pPr>
            <w:bookmarkStart w:name="OLE_LINK3" w:id="7"/>
            <w:bookmarkStart w:name="OLE_LINK4" w:id="8"/>
            <w:r w:rsidRPr="008F7801">
              <w:rPr>
                <w:rFonts w:eastAsia="SimSun"/>
                <w:lang w:eastAsia="zh-CN"/>
              </w:rPr>
              <w:t>$</w:t>
            </w:r>
            <w:bookmarkEnd w:id="7"/>
            <w:bookmarkEnd w:id="8"/>
            <w:r w:rsidRPr="008F7801">
              <w:rPr>
                <w:color w:val="000000"/>
              </w:rPr>
              <w:t>513,333</w:t>
            </w:r>
          </w:p>
        </w:tc>
      </w:tr>
      <w:tr w:rsidRPr="008F7801" w:rsidR="00E1487E" w:rsidTr="00E1487E" w14:paraId="016F8DBB" w14:textId="77777777">
        <w:tc>
          <w:tcPr>
            <w:tcW w:w="5158" w:type="dxa"/>
          </w:tcPr>
          <w:p w:rsidRPr="008F7801" w:rsidR="00E1487E" w:rsidP="00620A44" w:rsidRDefault="00E1487E" w14:paraId="3DA24490" w14:textId="77777777">
            <w:pPr>
              <w:adjustRightInd w:val="0"/>
              <w:rPr>
                <w:rFonts w:eastAsia="SimSun"/>
                <w:lang w:eastAsia="zh-CN"/>
              </w:rPr>
            </w:pPr>
            <w:r w:rsidRPr="008F7801">
              <w:rPr>
                <w:rFonts w:eastAsia="SimSun"/>
                <w:lang w:eastAsia="zh-CN"/>
              </w:rPr>
              <w:t>CDC Salary (50% of 2 staff members)</w:t>
            </w:r>
          </w:p>
        </w:tc>
        <w:tc>
          <w:tcPr>
            <w:tcW w:w="1990" w:type="dxa"/>
          </w:tcPr>
          <w:p w:rsidRPr="008F7801" w:rsidR="00E1487E" w:rsidP="00620A44" w:rsidRDefault="00E1487E" w14:paraId="152D2EF8" w14:textId="77777777">
            <w:pPr>
              <w:adjustRightInd w:val="0"/>
              <w:jc w:val="right"/>
              <w:rPr>
                <w:rFonts w:eastAsia="SimSun"/>
                <w:lang w:eastAsia="zh-CN"/>
              </w:rPr>
            </w:pPr>
            <w:r w:rsidRPr="008F7801">
              <w:rPr>
                <w:rFonts w:eastAsia="SimSun"/>
                <w:lang w:eastAsia="zh-CN"/>
              </w:rPr>
              <w:t>$150,000</w:t>
            </w:r>
          </w:p>
        </w:tc>
      </w:tr>
      <w:tr w:rsidRPr="008F7801" w:rsidR="00E1487E" w:rsidTr="00E1487E" w14:paraId="00BAC924" w14:textId="77777777">
        <w:tc>
          <w:tcPr>
            <w:tcW w:w="5158" w:type="dxa"/>
          </w:tcPr>
          <w:p w:rsidRPr="008F7801" w:rsidR="00E1487E" w:rsidP="00620A44" w:rsidRDefault="00E1487E" w14:paraId="2F9CE3CD" w14:textId="77777777">
            <w:pPr>
              <w:adjustRightInd w:val="0"/>
              <w:rPr>
                <w:rFonts w:eastAsia="SimSun"/>
                <w:lang w:eastAsia="zh-CN"/>
              </w:rPr>
            </w:pPr>
            <w:r w:rsidRPr="008F7801">
              <w:rPr>
                <w:rFonts w:eastAsia="SimSun"/>
                <w:lang w:eastAsia="zh-CN"/>
              </w:rPr>
              <w:t>FOA administration</w:t>
            </w:r>
          </w:p>
        </w:tc>
        <w:tc>
          <w:tcPr>
            <w:tcW w:w="1990" w:type="dxa"/>
          </w:tcPr>
          <w:p w:rsidRPr="008F7801" w:rsidR="00E1487E" w:rsidP="00620A44" w:rsidRDefault="00E1487E" w14:paraId="30DBF10A" w14:textId="77777777">
            <w:pPr>
              <w:adjustRightInd w:val="0"/>
              <w:jc w:val="right"/>
              <w:rPr>
                <w:rFonts w:eastAsia="SimSun"/>
                <w:lang w:eastAsia="zh-CN"/>
              </w:rPr>
            </w:pPr>
            <w:r w:rsidRPr="008F7801">
              <w:rPr>
                <w:rFonts w:eastAsia="SimSun"/>
                <w:lang w:eastAsia="zh-CN"/>
              </w:rPr>
              <w:t>$150,000</w:t>
            </w:r>
          </w:p>
        </w:tc>
      </w:tr>
      <w:tr w:rsidRPr="008F7801" w:rsidR="00E1487E" w:rsidTr="00E1487E" w14:paraId="3468A815" w14:textId="77777777">
        <w:tc>
          <w:tcPr>
            <w:tcW w:w="5158" w:type="dxa"/>
          </w:tcPr>
          <w:p w:rsidRPr="008F7801" w:rsidR="00E1487E" w:rsidP="00620A44" w:rsidRDefault="00E1487E" w14:paraId="18C32443" w14:textId="77777777">
            <w:pPr>
              <w:adjustRightInd w:val="0"/>
              <w:rPr>
                <w:rFonts w:eastAsia="SimSun"/>
                <w:lang w:eastAsia="zh-CN"/>
              </w:rPr>
            </w:pPr>
            <w:r w:rsidRPr="008F7801">
              <w:rPr>
                <w:rFonts w:eastAsia="SimSun"/>
                <w:lang w:eastAsia="zh-CN"/>
              </w:rPr>
              <w:t>Travel for site visits</w:t>
            </w:r>
          </w:p>
        </w:tc>
        <w:tc>
          <w:tcPr>
            <w:tcW w:w="1990" w:type="dxa"/>
          </w:tcPr>
          <w:p w:rsidRPr="008F7801" w:rsidR="00E1487E" w:rsidP="00620A44" w:rsidRDefault="00E1487E" w14:paraId="1152E6B0" w14:textId="77777777">
            <w:pPr>
              <w:adjustRightInd w:val="0"/>
              <w:jc w:val="right"/>
              <w:rPr>
                <w:rFonts w:eastAsia="SimSun"/>
                <w:lang w:eastAsia="zh-CN"/>
              </w:rPr>
            </w:pPr>
            <w:r w:rsidRPr="008F7801">
              <w:rPr>
                <w:rFonts w:eastAsia="SimSun"/>
                <w:lang w:eastAsia="zh-CN"/>
              </w:rPr>
              <w:t>$5,000</w:t>
            </w:r>
          </w:p>
        </w:tc>
      </w:tr>
      <w:tr w:rsidRPr="008F7801" w:rsidR="00E1487E" w:rsidTr="00E1487E" w14:paraId="423914B8" w14:textId="77777777">
        <w:trPr>
          <w:trHeight w:val="350"/>
        </w:trPr>
        <w:tc>
          <w:tcPr>
            <w:tcW w:w="5158" w:type="dxa"/>
            <w:vAlign w:val="center"/>
          </w:tcPr>
          <w:p w:rsidRPr="008F7801" w:rsidR="00E1487E" w:rsidP="00620A44" w:rsidRDefault="00E1487E" w14:paraId="2E0505AC" w14:textId="77777777">
            <w:pPr>
              <w:rPr>
                <w:rFonts w:eastAsia="SimSun"/>
                <w:b/>
                <w:lang w:eastAsia="zh-CN"/>
              </w:rPr>
            </w:pPr>
            <w:r w:rsidRPr="008F7801">
              <w:rPr>
                <w:rFonts w:eastAsia="SimSun"/>
                <w:b/>
                <w:lang w:eastAsia="zh-CN"/>
              </w:rPr>
              <w:t xml:space="preserve"> Total</w:t>
            </w:r>
          </w:p>
        </w:tc>
        <w:tc>
          <w:tcPr>
            <w:tcW w:w="1990" w:type="dxa"/>
          </w:tcPr>
          <w:p w:rsidRPr="008F7801" w:rsidR="00E1487E" w:rsidP="00E1487E" w:rsidRDefault="00E1487E" w14:paraId="11B75B5F" w14:textId="77777777">
            <w:pPr>
              <w:jc w:val="right"/>
              <w:rPr>
                <w:rFonts w:eastAsia="SimSun"/>
                <w:b/>
                <w:lang w:eastAsia="zh-CN"/>
              </w:rPr>
            </w:pPr>
            <w:r w:rsidRPr="008F7801">
              <w:rPr>
                <w:color w:val="000000"/>
              </w:rPr>
              <w:t>$818,333</w:t>
            </w:r>
          </w:p>
        </w:tc>
      </w:tr>
    </w:tbl>
    <w:p w:rsidRPr="008F7801" w:rsidR="00E1487E" w:rsidP="006A3EFB" w:rsidRDefault="00E1487E" w14:paraId="22DC9C14" w14:textId="77777777">
      <w:pPr>
        <w:rPr>
          <w:sz w:val="22"/>
          <w:szCs w:val="22"/>
        </w:rPr>
      </w:pPr>
    </w:p>
    <w:p w:rsidRPr="008F7801" w:rsidR="006A3EFB" w:rsidP="00E1487E" w:rsidRDefault="006A3EFB" w14:paraId="045C7ED1" w14:textId="77777777">
      <w:pPr>
        <w:ind w:left="288"/>
        <w:rPr>
          <w:b/>
          <w:sz w:val="22"/>
          <w:szCs w:val="22"/>
        </w:rPr>
      </w:pPr>
      <w:r w:rsidRPr="008F7801">
        <w:rPr>
          <w:sz w:val="22"/>
          <w:szCs w:val="22"/>
        </w:rPr>
        <w:t> </w:t>
      </w:r>
    </w:p>
    <w:p w:rsidRPr="008F7801" w:rsidR="00CC3730" w:rsidP="003741E3" w:rsidRDefault="00C157F8" w14:paraId="6B79B957" w14:textId="77777777">
      <w:pPr>
        <w:autoSpaceDE w:val="0"/>
        <w:autoSpaceDN w:val="0"/>
        <w:adjustRightInd w:val="0"/>
        <w:ind w:left="432" w:hanging="432"/>
        <w:rPr>
          <w:b/>
          <w:sz w:val="22"/>
          <w:szCs w:val="22"/>
        </w:rPr>
      </w:pPr>
      <w:r w:rsidRPr="008F7801">
        <w:rPr>
          <w:b/>
          <w:sz w:val="22"/>
          <w:szCs w:val="22"/>
        </w:rPr>
        <w:t>A.</w:t>
      </w:r>
      <w:r w:rsidRPr="008F7801" w:rsidR="00CC3730">
        <w:rPr>
          <w:b/>
          <w:sz w:val="22"/>
          <w:szCs w:val="22"/>
        </w:rPr>
        <w:t xml:space="preserve">15. Explanation for Program Changes or Adjustments </w:t>
      </w:r>
    </w:p>
    <w:p w:rsidRPr="008F7801" w:rsidR="00527DC9" w:rsidP="003741E3" w:rsidRDefault="00527DC9" w14:paraId="37C83F42" w14:textId="77777777">
      <w:pPr>
        <w:autoSpaceDE w:val="0"/>
        <w:autoSpaceDN w:val="0"/>
        <w:adjustRightInd w:val="0"/>
        <w:ind w:left="432" w:hanging="432"/>
        <w:rPr>
          <w:sz w:val="22"/>
          <w:szCs w:val="22"/>
        </w:rPr>
      </w:pPr>
    </w:p>
    <w:p w:rsidRPr="008F7801" w:rsidR="00206E66" w:rsidP="00206E66" w:rsidRDefault="00527DC9" w14:paraId="182F9C2C" w14:textId="77777777">
      <w:pPr>
        <w:autoSpaceDE w:val="0"/>
        <w:autoSpaceDN w:val="0"/>
        <w:adjustRightInd w:val="0"/>
        <w:rPr>
          <w:sz w:val="22"/>
          <w:szCs w:val="22"/>
        </w:rPr>
      </w:pPr>
      <w:r w:rsidRPr="008F7801">
        <w:rPr>
          <w:sz w:val="22"/>
          <w:szCs w:val="22"/>
        </w:rPr>
        <w:t xml:space="preserve">This is a </w:t>
      </w:r>
      <w:r w:rsidRPr="008F7801" w:rsidR="00EA50E1">
        <w:rPr>
          <w:sz w:val="22"/>
          <w:szCs w:val="22"/>
        </w:rPr>
        <w:t>r</w:t>
      </w:r>
      <w:r w:rsidRPr="008F7801" w:rsidR="00213E62">
        <w:rPr>
          <w:sz w:val="22"/>
          <w:szCs w:val="22"/>
        </w:rPr>
        <w:t>evision ICR</w:t>
      </w:r>
      <w:r w:rsidRPr="008F7801" w:rsidR="00537767">
        <w:rPr>
          <w:sz w:val="22"/>
          <w:szCs w:val="22"/>
        </w:rPr>
        <w:t xml:space="preserve"> </w:t>
      </w:r>
      <w:r w:rsidRPr="008F7801" w:rsidR="00213E62">
        <w:rPr>
          <w:sz w:val="22"/>
          <w:szCs w:val="22"/>
        </w:rPr>
        <w:t>for</w:t>
      </w:r>
      <w:r w:rsidRPr="008F7801" w:rsidR="004E0514">
        <w:rPr>
          <w:sz w:val="22"/>
          <w:szCs w:val="22"/>
        </w:rPr>
        <w:t xml:space="preserve"> a generic clearance</w:t>
      </w:r>
      <w:r w:rsidRPr="008F7801" w:rsidR="000C132D">
        <w:rPr>
          <w:sz w:val="22"/>
          <w:szCs w:val="22"/>
        </w:rPr>
        <w:t xml:space="preserve"> that </w:t>
      </w:r>
      <w:r w:rsidRPr="008F7801" w:rsidR="00EA50E1">
        <w:rPr>
          <w:sz w:val="22"/>
          <w:szCs w:val="22"/>
        </w:rPr>
        <w:t>expire</w:t>
      </w:r>
      <w:r w:rsidRPr="008F7801" w:rsidR="002F3CD2">
        <w:rPr>
          <w:sz w:val="22"/>
          <w:szCs w:val="22"/>
        </w:rPr>
        <w:t>s</w:t>
      </w:r>
      <w:r w:rsidRPr="008F7801" w:rsidR="00EA50E1">
        <w:rPr>
          <w:sz w:val="22"/>
          <w:szCs w:val="22"/>
        </w:rPr>
        <w:t xml:space="preserve"> on</w:t>
      </w:r>
      <w:r w:rsidRPr="008F7801" w:rsidR="000C132D">
        <w:rPr>
          <w:sz w:val="22"/>
          <w:szCs w:val="22"/>
        </w:rPr>
        <w:t xml:space="preserve"> </w:t>
      </w:r>
      <w:r w:rsidRPr="008F7801" w:rsidR="002F3CD2">
        <w:rPr>
          <w:sz w:val="22"/>
          <w:szCs w:val="22"/>
        </w:rPr>
        <w:t>8/31/2021</w:t>
      </w:r>
      <w:r w:rsidRPr="008F7801" w:rsidR="006C180A">
        <w:rPr>
          <w:sz w:val="22"/>
          <w:szCs w:val="22"/>
        </w:rPr>
        <w:t>.</w:t>
      </w:r>
      <w:r w:rsidRPr="008F7801" w:rsidR="00537767">
        <w:rPr>
          <w:sz w:val="22"/>
          <w:szCs w:val="22"/>
        </w:rPr>
        <w:t xml:space="preserve"> </w:t>
      </w:r>
      <w:r w:rsidRPr="008F7801" w:rsidR="00206E66">
        <w:rPr>
          <w:sz w:val="22"/>
          <w:szCs w:val="22"/>
        </w:rPr>
        <w:t>The current package differs from the previous package in three primary ways, described below.</w:t>
      </w:r>
    </w:p>
    <w:p w:rsidRPr="008F7801" w:rsidR="00206E66" w:rsidP="00206E66" w:rsidRDefault="00206E66" w14:paraId="75870B9D" w14:textId="77777777">
      <w:pPr>
        <w:autoSpaceDE w:val="0"/>
        <w:autoSpaceDN w:val="0"/>
        <w:adjustRightInd w:val="0"/>
        <w:rPr>
          <w:sz w:val="22"/>
          <w:szCs w:val="22"/>
        </w:rPr>
      </w:pPr>
    </w:p>
    <w:p w:rsidRPr="008F7801" w:rsidR="00206E66" w:rsidP="00206E66" w:rsidRDefault="00206E66" w14:paraId="58D578C0" w14:textId="77777777">
      <w:pPr>
        <w:numPr>
          <w:ilvl w:val="0"/>
          <w:numId w:val="6"/>
        </w:numPr>
        <w:autoSpaceDE w:val="0"/>
        <w:autoSpaceDN w:val="0"/>
        <w:adjustRightInd w:val="0"/>
        <w:ind w:left="360"/>
        <w:rPr>
          <w:sz w:val="22"/>
          <w:szCs w:val="22"/>
        </w:rPr>
      </w:pPr>
      <w:r w:rsidRPr="008F7801">
        <w:rPr>
          <w:sz w:val="22"/>
          <w:szCs w:val="22"/>
        </w:rPr>
        <w:t xml:space="preserve">The sites in which data will be collected differ. CDC funded a renewal of the EHS-Net cooperative agreement in 2020; as a result, one site was dropped from the agreement (California), and one was added (Franklin County, Ohio). The other sites remained the same. These are: Harris County, Texas; Minnesota, New York; New York City, New York; Rhode Island; Southern Nevada Health District, Nevada; and Tennessee. </w:t>
      </w:r>
    </w:p>
    <w:p w:rsidRPr="008F7801" w:rsidR="00206E66" w:rsidP="00206E66" w:rsidRDefault="00206E66" w14:paraId="10863B30" w14:textId="77777777">
      <w:pPr>
        <w:numPr>
          <w:ilvl w:val="0"/>
          <w:numId w:val="5"/>
        </w:numPr>
        <w:autoSpaceDE w:val="0"/>
        <w:autoSpaceDN w:val="0"/>
        <w:adjustRightInd w:val="0"/>
        <w:rPr>
          <w:sz w:val="22"/>
          <w:szCs w:val="22"/>
        </w:rPr>
      </w:pPr>
      <w:r w:rsidRPr="008F7801">
        <w:rPr>
          <w:bCs/>
          <w:sz w:val="22"/>
          <w:szCs w:val="22"/>
        </w:rPr>
        <w:t xml:space="preserve">Since the previous PRA clearance, the </w:t>
      </w:r>
      <w:r w:rsidRPr="008F7801">
        <w:rPr>
          <w:sz w:val="22"/>
          <w:szCs w:val="22"/>
        </w:rPr>
        <w:t>NCEH</w:t>
      </w:r>
      <w:r w:rsidRPr="008F7801">
        <w:rPr>
          <w:bCs/>
          <w:sz w:val="22"/>
          <w:szCs w:val="22"/>
        </w:rPr>
        <w:t xml:space="preserve"> </w:t>
      </w:r>
      <w:r w:rsidRPr="008F7801">
        <w:rPr>
          <w:sz w:val="22"/>
          <w:szCs w:val="22"/>
        </w:rPr>
        <w:t>Human Subjects Contact has determined that EHS-Net information collections are not human subjects research, and thus, do not require IRB review or approval.</w:t>
      </w:r>
    </w:p>
    <w:p w:rsidRPr="008F7801" w:rsidR="00501F90" w:rsidP="00BE33F4" w:rsidRDefault="00206E66" w14:paraId="08996753" w14:textId="77777777">
      <w:pPr>
        <w:numPr>
          <w:ilvl w:val="0"/>
          <w:numId w:val="5"/>
        </w:numPr>
        <w:autoSpaceDE w:val="0"/>
        <w:autoSpaceDN w:val="0"/>
        <w:adjustRightInd w:val="0"/>
        <w:rPr>
          <w:sz w:val="22"/>
          <w:szCs w:val="22"/>
        </w:rPr>
      </w:pPr>
      <w:r w:rsidRPr="008F7801">
        <w:rPr>
          <w:bCs/>
          <w:sz w:val="22"/>
          <w:szCs w:val="22"/>
        </w:rPr>
        <w:t>The annual burden estimate has been revised downward by 933 hours from 1,777 hours in 201</w:t>
      </w:r>
      <w:r w:rsidR="009F57DF">
        <w:rPr>
          <w:bCs/>
          <w:sz w:val="22"/>
          <w:szCs w:val="22"/>
        </w:rPr>
        <w:t>8</w:t>
      </w:r>
      <w:r w:rsidRPr="008F7801">
        <w:rPr>
          <w:bCs/>
          <w:sz w:val="22"/>
          <w:szCs w:val="22"/>
        </w:rPr>
        <w:t xml:space="preserve"> to 844 hours in 2021. </w:t>
      </w:r>
      <w:r w:rsidRPr="008F7801">
        <w:rPr>
          <w:sz w:val="22"/>
          <w:szCs w:val="22"/>
        </w:rPr>
        <w:t>We estimated interviewing 10 workers per restaurant in the last cycle; we have revised this down to 5 workers per restaurant.</w:t>
      </w:r>
    </w:p>
    <w:p w:rsidRPr="008F7801" w:rsidR="00501F90" w:rsidP="00BE33F4" w:rsidRDefault="00501F90" w14:paraId="001D8830" w14:textId="77777777">
      <w:pPr>
        <w:autoSpaceDE w:val="0"/>
        <w:autoSpaceDN w:val="0"/>
        <w:adjustRightInd w:val="0"/>
        <w:rPr>
          <w:sz w:val="22"/>
          <w:szCs w:val="22"/>
        </w:rPr>
      </w:pPr>
    </w:p>
    <w:p w:rsidRPr="008F7801" w:rsidR="00955DBB" w:rsidP="00BE33F4" w:rsidRDefault="00955DBB" w14:paraId="07FE5349" w14:textId="77777777">
      <w:pPr>
        <w:autoSpaceDE w:val="0"/>
        <w:autoSpaceDN w:val="0"/>
        <w:adjustRightInd w:val="0"/>
        <w:rPr>
          <w:sz w:val="22"/>
          <w:szCs w:val="22"/>
        </w:rPr>
      </w:pPr>
      <w:r w:rsidRPr="008F7801">
        <w:rPr>
          <w:sz w:val="22"/>
          <w:szCs w:val="22"/>
        </w:rPr>
        <w:t>After 201</w:t>
      </w:r>
      <w:r w:rsidR="009F57DF">
        <w:rPr>
          <w:sz w:val="22"/>
          <w:szCs w:val="22"/>
        </w:rPr>
        <w:t>8</w:t>
      </w:r>
      <w:r w:rsidRPr="008F7801">
        <w:rPr>
          <w:sz w:val="22"/>
          <w:szCs w:val="22"/>
        </w:rPr>
        <w:t xml:space="preserve">, the time burden table </w:t>
      </w:r>
      <w:r w:rsidRPr="008F7801" w:rsidR="00BA6C39">
        <w:rPr>
          <w:sz w:val="22"/>
          <w:szCs w:val="22"/>
        </w:rPr>
        <w:t xml:space="preserve">and attachment numbers </w:t>
      </w:r>
      <w:r w:rsidRPr="008F7801">
        <w:rPr>
          <w:sz w:val="22"/>
          <w:szCs w:val="22"/>
        </w:rPr>
        <w:t>ha</w:t>
      </w:r>
      <w:r w:rsidRPr="008F7801" w:rsidR="00BA6C39">
        <w:rPr>
          <w:sz w:val="22"/>
          <w:szCs w:val="22"/>
        </w:rPr>
        <w:t>ve</w:t>
      </w:r>
      <w:r w:rsidRPr="008F7801">
        <w:rPr>
          <w:sz w:val="22"/>
          <w:szCs w:val="22"/>
        </w:rPr>
        <w:t xml:space="preserve"> been restructured </w:t>
      </w:r>
      <w:r w:rsidRPr="008F7801" w:rsidR="00BA6C39">
        <w:rPr>
          <w:sz w:val="22"/>
          <w:szCs w:val="22"/>
        </w:rPr>
        <w:t xml:space="preserve">in 2021 </w:t>
      </w:r>
      <w:r w:rsidRPr="008F7801">
        <w:rPr>
          <w:sz w:val="22"/>
          <w:szCs w:val="22"/>
        </w:rPr>
        <w:t>as follows:</w:t>
      </w:r>
    </w:p>
    <w:p w:rsidRPr="008F7801" w:rsidR="00955DBB" w:rsidP="00BE33F4" w:rsidRDefault="00CB3174" w14:paraId="42CDD3B0" w14:textId="77777777">
      <w:pPr>
        <w:autoSpaceDE w:val="0"/>
        <w:autoSpaceDN w:val="0"/>
        <w:adjustRightInd w:val="0"/>
        <w:rPr>
          <w:sz w:val="22"/>
          <w:szCs w:val="22"/>
        </w:rPr>
      </w:pPr>
      <w:r w:rsidRPr="008F7801">
        <w:rPr>
          <w:sz w:val="22"/>
          <w:szCs w:val="22"/>
        </w:rPr>
        <w:br w:type="page"/>
      </w:r>
    </w:p>
    <w:tbl>
      <w:tblPr>
        <w:tblW w:w="9360" w:type="dxa"/>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1E0" w:firstRow="1" w:lastRow="1" w:firstColumn="1" w:lastColumn="1" w:noHBand="0" w:noVBand="0"/>
      </w:tblPr>
      <w:tblGrid>
        <w:gridCol w:w="1710"/>
        <w:gridCol w:w="2070"/>
        <w:gridCol w:w="900"/>
        <w:gridCol w:w="900"/>
        <w:gridCol w:w="3780"/>
      </w:tblGrid>
      <w:tr w:rsidRPr="008F7801" w:rsidR="00BA6C39" w:rsidTr="00F03FCB" w14:paraId="7273AFF7" w14:textId="77777777">
        <w:trPr>
          <w:trHeight w:val="255"/>
        </w:trPr>
        <w:tc>
          <w:tcPr>
            <w:tcW w:w="1710" w:type="dxa"/>
            <w:vMerge w:val="restart"/>
            <w:tcMar>
              <w:left w:w="29" w:type="dxa"/>
              <w:right w:w="29" w:type="dxa"/>
            </w:tcMar>
            <w:vAlign w:val="center"/>
          </w:tcPr>
          <w:p w:rsidRPr="008F7801" w:rsidR="00BA6C39" w:rsidP="005964D5" w:rsidRDefault="00BA6C39" w14:paraId="6D3EE9AE" w14:textId="77777777">
            <w:pPr>
              <w:jc w:val="center"/>
              <w:rPr>
                <w:bCs/>
                <w:sz w:val="22"/>
                <w:szCs w:val="22"/>
              </w:rPr>
            </w:pPr>
            <w:r w:rsidRPr="008F7801">
              <w:rPr>
                <w:bCs/>
                <w:sz w:val="22"/>
                <w:szCs w:val="22"/>
              </w:rPr>
              <w:lastRenderedPageBreak/>
              <w:t>Type of Respondents</w:t>
            </w:r>
          </w:p>
        </w:tc>
        <w:tc>
          <w:tcPr>
            <w:tcW w:w="2070" w:type="dxa"/>
            <w:vMerge w:val="restart"/>
            <w:vAlign w:val="center"/>
          </w:tcPr>
          <w:p w:rsidRPr="008F7801" w:rsidR="00BA6C39" w:rsidP="005964D5" w:rsidRDefault="00BA6C39" w14:paraId="2197B891" w14:textId="77777777">
            <w:pPr>
              <w:jc w:val="center"/>
              <w:rPr>
                <w:bCs/>
                <w:sz w:val="22"/>
                <w:szCs w:val="22"/>
              </w:rPr>
            </w:pPr>
            <w:r w:rsidRPr="008F7801">
              <w:rPr>
                <w:bCs/>
                <w:sz w:val="22"/>
                <w:szCs w:val="22"/>
              </w:rPr>
              <w:t>Form Name</w:t>
            </w:r>
          </w:p>
        </w:tc>
        <w:tc>
          <w:tcPr>
            <w:tcW w:w="1800" w:type="dxa"/>
            <w:gridSpan w:val="2"/>
            <w:vAlign w:val="center"/>
          </w:tcPr>
          <w:p w:rsidRPr="008F7801" w:rsidR="00BA6C39" w:rsidP="00BA6C39" w:rsidRDefault="00BA6C39" w14:paraId="54904BFF" w14:textId="77777777">
            <w:pPr>
              <w:jc w:val="center"/>
              <w:rPr>
                <w:bCs/>
                <w:sz w:val="22"/>
                <w:szCs w:val="22"/>
              </w:rPr>
            </w:pPr>
            <w:r w:rsidRPr="008F7801">
              <w:rPr>
                <w:bCs/>
                <w:sz w:val="22"/>
                <w:szCs w:val="22"/>
              </w:rPr>
              <w:t>Form Number</w:t>
            </w:r>
          </w:p>
        </w:tc>
        <w:tc>
          <w:tcPr>
            <w:tcW w:w="3780" w:type="dxa"/>
            <w:vMerge w:val="restart"/>
            <w:tcMar>
              <w:left w:w="29" w:type="dxa"/>
              <w:right w:w="29" w:type="dxa"/>
            </w:tcMar>
            <w:vAlign w:val="center"/>
          </w:tcPr>
          <w:p w:rsidRPr="008F7801" w:rsidR="00BA6C39" w:rsidP="00BA6C39" w:rsidRDefault="00BA6C39" w14:paraId="3EC04DC1" w14:textId="77777777">
            <w:pPr>
              <w:jc w:val="center"/>
              <w:rPr>
                <w:bCs/>
                <w:sz w:val="22"/>
                <w:szCs w:val="22"/>
              </w:rPr>
            </w:pPr>
            <w:r w:rsidRPr="008F7801">
              <w:rPr>
                <w:bCs/>
                <w:sz w:val="22"/>
                <w:szCs w:val="22"/>
              </w:rPr>
              <w:t>Description of Changes</w:t>
            </w:r>
          </w:p>
        </w:tc>
      </w:tr>
      <w:tr w:rsidRPr="008F7801" w:rsidR="00BA6C39" w:rsidTr="00F03FCB" w14:paraId="6E167DEB" w14:textId="77777777">
        <w:trPr>
          <w:trHeight w:val="255"/>
        </w:trPr>
        <w:tc>
          <w:tcPr>
            <w:tcW w:w="1710" w:type="dxa"/>
            <w:vMerge/>
            <w:tcMar>
              <w:left w:w="29" w:type="dxa"/>
              <w:right w:w="29" w:type="dxa"/>
            </w:tcMar>
            <w:vAlign w:val="center"/>
          </w:tcPr>
          <w:p w:rsidRPr="008F7801" w:rsidR="00BA6C39" w:rsidP="005964D5" w:rsidRDefault="00BA6C39" w14:paraId="5B32822D" w14:textId="77777777">
            <w:pPr>
              <w:jc w:val="center"/>
              <w:rPr>
                <w:bCs/>
                <w:sz w:val="22"/>
                <w:szCs w:val="22"/>
              </w:rPr>
            </w:pPr>
          </w:p>
        </w:tc>
        <w:tc>
          <w:tcPr>
            <w:tcW w:w="2070" w:type="dxa"/>
            <w:vMerge/>
            <w:vAlign w:val="center"/>
          </w:tcPr>
          <w:p w:rsidRPr="008F7801" w:rsidR="00BA6C39" w:rsidP="005964D5" w:rsidRDefault="00BA6C39" w14:paraId="3BB8E478" w14:textId="77777777">
            <w:pPr>
              <w:jc w:val="center"/>
              <w:rPr>
                <w:bCs/>
                <w:sz w:val="22"/>
                <w:szCs w:val="22"/>
              </w:rPr>
            </w:pPr>
          </w:p>
        </w:tc>
        <w:tc>
          <w:tcPr>
            <w:tcW w:w="900" w:type="dxa"/>
            <w:vAlign w:val="center"/>
          </w:tcPr>
          <w:p w:rsidRPr="008F7801" w:rsidR="00BA6C39" w:rsidP="00BA6C39" w:rsidRDefault="00BA6C39" w14:paraId="3F21AD8E" w14:textId="77777777">
            <w:pPr>
              <w:jc w:val="center"/>
              <w:rPr>
                <w:bCs/>
                <w:sz w:val="22"/>
                <w:szCs w:val="22"/>
              </w:rPr>
            </w:pPr>
            <w:r w:rsidRPr="008F7801">
              <w:rPr>
                <w:bCs/>
                <w:sz w:val="22"/>
                <w:szCs w:val="22"/>
              </w:rPr>
              <w:t>201</w:t>
            </w:r>
            <w:r w:rsidR="009F57DF">
              <w:rPr>
                <w:bCs/>
                <w:sz w:val="22"/>
                <w:szCs w:val="22"/>
              </w:rPr>
              <w:t>8</w:t>
            </w:r>
          </w:p>
        </w:tc>
        <w:tc>
          <w:tcPr>
            <w:tcW w:w="900" w:type="dxa"/>
            <w:vAlign w:val="center"/>
          </w:tcPr>
          <w:p w:rsidRPr="008F7801" w:rsidR="00BA6C39" w:rsidP="00BA6C39" w:rsidRDefault="00BA6C39" w14:paraId="0A0BF1E3" w14:textId="77777777">
            <w:pPr>
              <w:jc w:val="center"/>
              <w:rPr>
                <w:bCs/>
                <w:sz w:val="22"/>
                <w:szCs w:val="22"/>
              </w:rPr>
            </w:pPr>
            <w:r w:rsidRPr="008F7801">
              <w:rPr>
                <w:bCs/>
                <w:sz w:val="22"/>
                <w:szCs w:val="22"/>
              </w:rPr>
              <w:t>2021</w:t>
            </w:r>
          </w:p>
        </w:tc>
        <w:tc>
          <w:tcPr>
            <w:tcW w:w="3780" w:type="dxa"/>
            <w:vMerge/>
            <w:tcMar>
              <w:left w:w="29" w:type="dxa"/>
              <w:right w:w="29" w:type="dxa"/>
            </w:tcMar>
            <w:vAlign w:val="center"/>
          </w:tcPr>
          <w:p w:rsidRPr="008F7801" w:rsidR="00BA6C39" w:rsidP="00BA6C39" w:rsidRDefault="00BA6C39" w14:paraId="074B4804" w14:textId="77777777">
            <w:pPr>
              <w:jc w:val="center"/>
              <w:rPr>
                <w:bCs/>
                <w:sz w:val="22"/>
                <w:szCs w:val="22"/>
              </w:rPr>
            </w:pPr>
          </w:p>
        </w:tc>
      </w:tr>
      <w:tr w:rsidRPr="008F7801" w:rsidR="00BA6C39" w:rsidTr="00F03FCB" w14:paraId="433A4EDB" w14:textId="77777777">
        <w:trPr>
          <w:trHeight w:val="530"/>
        </w:trPr>
        <w:tc>
          <w:tcPr>
            <w:tcW w:w="1710" w:type="dxa"/>
            <w:vMerge w:val="restart"/>
            <w:tcMar>
              <w:left w:w="29" w:type="dxa"/>
              <w:right w:w="29" w:type="dxa"/>
            </w:tcMar>
            <w:vAlign w:val="center"/>
          </w:tcPr>
          <w:p w:rsidRPr="008F7801" w:rsidR="00BA6C39" w:rsidP="00F03FCB" w:rsidRDefault="00BA6C39" w14:paraId="6FE9909C" w14:textId="77777777">
            <w:pPr>
              <w:spacing w:after="240"/>
              <w:rPr>
                <w:sz w:val="22"/>
                <w:szCs w:val="22"/>
              </w:rPr>
            </w:pPr>
            <w:r w:rsidRPr="008F7801">
              <w:rPr>
                <w:sz w:val="22"/>
                <w:szCs w:val="22"/>
              </w:rPr>
              <w:t>Retail managers</w:t>
            </w:r>
          </w:p>
        </w:tc>
        <w:tc>
          <w:tcPr>
            <w:tcW w:w="2070" w:type="dxa"/>
            <w:vAlign w:val="center"/>
          </w:tcPr>
          <w:p w:rsidRPr="008F7801" w:rsidR="00BA6C39" w:rsidP="00F03FCB" w:rsidRDefault="00BA6C39" w14:paraId="6E5DB4C5" w14:textId="77777777">
            <w:pPr>
              <w:spacing w:after="240"/>
              <w:rPr>
                <w:sz w:val="22"/>
                <w:szCs w:val="22"/>
              </w:rPr>
            </w:pPr>
            <w:r w:rsidRPr="008F7801">
              <w:rPr>
                <w:sz w:val="22"/>
                <w:szCs w:val="22"/>
              </w:rPr>
              <w:t>Manager Telephone Recruiting Script</w:t>
            </w:r>
          </w:p>
        </w:tc>
        <w:tc>
          <w:tcPr>
            <w:tcW w:w="900" w:type="dxa"/>
            <w:vAlign w:val="center"/>
          </w:tcPr>
          <w:p w:rsidRPr="008F7801" w:rsidR="00BA6C39" w:rsidP="00F03FCB" w:rsidRDefault="00BA6C39" w14:paraId="1BECCC66" w14:textId="77777777">
            <w:pPr>
              <w:spacing w:after="240"/>
              <w:ind w:right="151"/>
              <w:jc w:val="center"/>
              <w:rPr>
                <w:sz w:val="22"/>
                <w:szCs w:val="22"/>
              </w:rPr>
            </w:pPr>
            <w:proofErr w:type="spellStart"/>
            <w:r w:rsidRPr="008F7801">
              <w:rPr>
                <w:sz w:val="22"/>
                <w:szCs w:val="22"/>
              </w:rPr>
              <w:t>Att</w:t>
            </w:r>
            <w:proofErr w:type="spellEnd"/>
            <w:r w:rsidRPr="008F7801">
              <w:rPr>
                <w:sz w:val="22"/>
                <w:szCs w:val="22"/>
              </w:rPr>
              <w:t xml:space="preserve"> 5</w:t>
            </w:r>
          </w:p>
        </w:tc>
        <w:tc>
          <w:tcPr>
            <w:tcW w:w="900" w:type="dxa"/>
            <w:vAlign w:val="center"/>
          </w:tcPr>
          <w:p w:rsidRPr="008F7801" w:rsidR="00BA6C39" w:rsidP="00F03FCB" w:rsidRDefault="00CB3174" w14:paraId="666A2F02" w14:textId="77777777">
            <w:pPr>
              <w:spacing w:after="240"/>
              <w:ind w:right="151"/>
              <w:jc w:val="center"/>
              <w:rPr>
                <w:sz w:val="22"/>
                <w:szCs w:val="22"/>
              </w:rPr>
            </w:pPr>
            <w:proofErr w:type="spellStart"/>
            <w:r w:rsidRPr="008F7801">
              <w:rPr>
                <w:sz w:val="22"/>
                <w:szCs w:val="22"/>
              </w:rPr>
              <w:t>Att</w:t>
            </w:r>
            <w:proofErr w:type="spellEnd"/>
            <w:r w:rsidRPr="008F7801">
              <w:rPr>
                <w:sz w:val="22"/>
                <w:szCs w:val="22"/>
              </w:rPr>
              <w:t xml:space="preserve"> 3</w:t>
            </w:r>
          </w:p>
        </w:tc>
        <w:tc>
          <w:tcPr>
            <w:tcW w:w="3780" w:type="dxa"/>
            <w:tcMar>
              <w:left w:w="29" w:type="dxa"/>
              <w:right w:w="29" w:type="dxa"/>
            </w:tcMar>
            <w:vAlign w:val="center"/>
          </w:tcPr>
          <w:p w:rsidRPr="008F7801" w:rsidR="00BA6C39" w:rsidP="00F03FCB" w:rsidRDefault="00BA6C39" w14:paraId="129A4449" w14:textId="77777777">
            <w:pPr>
              <w:spacing w:after="240"/>
              <w:ind w:right="151"/>
              <w:rPr>
                <w:sz w:val="22"/>
                <w:szCs w:val="22"/>
              </w:rPr>
            </w:pPr>
            <w:r w:rsidRPr="008F7801">
              <w:rPr>
                <w:sz w:val="22"/>
                <w:szCs w:val="22"/>
              </w:rPr>
              <w:t>No change in burden estimate.</w:t>
            </w:r>
          </w:p>
        </w:tc>
      </w:tr>
      <w:tr w:rsidRPr="008F7801" w:rsidR="00BA6C39" w:rsidTr="00F03FCB" w14:paraId="6FE8ADB4" w14:textId="77777777">
        <w:trPr>
          <w:trHeight w:val="1331"/>
        </w:trPr>
        <w:tc>
          <w:tcPr>
            <w:tcW w:w="1710" w:type="dxa"/>
            <w:vMerge/>
            <w:tcMar>
              <w:left w:w="29" w:type="dxa"/>
              <w:right w:w="29" w:type="dxa"/>
            </w:tcMar>
            <w:vAlign w:val="bottom"/>
          </w:tcPr>
          <w:p w:rsidRPr="008F7801" w:rsidR="00BA6C39" w:rsidP="00F03FCB" w:rsidRDefault="00BA6C39" w14:paraId="2EEFF316" w14:textId="77777777">
            <w:pPr>
              <w:spacing w:after="240"/>
              <w:rPr>
                <w:sz w:val="22"/>
                <w:szCs w:val="22"/>
              </w:rPr>
            </w:pPr>
          </w:p>
        </w:tc>
        <w:tc>
          <w:tcPr>
            <w:tcW w:w="2070" w:type="dxa"/>
            <w:vAlign w:val="center"/>
          </w:tcPr>
          <w:p w:rsidRPr="008F7801" w:rsidR="00BA6C39" w:rsidP="00F03FCB" w:rsidRDefault="00BA6C39" w14:paraId="464D706D" w14:textId="77777777">
            <w:pPr>
              <w:spacing w:after="240"/>
              <w:rPr>
                <w:sz w:val="22"/>
                <w:szCs w:val="22"/>
              </w:rPr>
            </w:pPr>
            <w:r w:rsidRPr="008F7801">
              <w:rPr>
                <w:sz w:val="22"/>
                <w:szCs w:val="22"/>
              </w:rPr>
              <w:t>Manager Interview</w:t>
            </w:r>
            <w:r w:rsidRPr="008F7801" w:rsidR="00F03FCB">
              <w:rPr>
                <w:sz w:val="22"/>
                <w:szCs w:val="22"/>
              </w:rPr>
              <w:t>/Assessment</w:t>
            </w:r>
          </w:p>
        </w:tc>
        <w:tc>
          <w:tcPr>
            <w:tcW w:w="900" w:type="dxa"/>
            <w:vAlign w:val="center"/>
          </w:tcPr>
          <w:p w:rsidRPr="008F7801" w:rsidR="00BA6C39" w:rsidP="00F03FCB" w:rsidRDefault="00CB3174" w14:paraId="23DEF2D8" w14:textId="77777777">
            <w:pPr>
              <w:spacing w:after="240"/>
              <w:ind w:right="151"/>
              <w:jc w:val="center"/>
              <w:rPr>
                <w:sz w:val="22"/>
                <w:szCs w:val="22"/>
              </w:rPr>
            </w:pPr>
            <w:proofErr w:type="spellStart"/>
            <w:r w:rsidRPr="008F7801">
              <w:rPr>
                <w:sz w:val="22"/>
                <w:szCs w:val="22"/>
              </w:rPr>
              <w:t>Att</w:t>
            </w:r>
            <w:proofErr w:type="spellEnd"/>
            <w:r w:rsidRPr="008F7801">
              <w:rPr>
                <w:sz w:val="22"/>
                <w:szCs w:val="22"/>
              </w:rPr>
              <w:t xml:space="preserve"> 7</w:t>
            </w:r>
          </w:p>
        </w:tc>
        <w:tc>
          <w:tcPr>
            <w:tcW w:w="900" w:type="dxa"/>
            <w:vAlign w:val="center"/>
          </w:tcPr>
          <w:p w:rsidRPr="008F7801" w:rsidR="00BA6C39" w:rsidP="00F03FCB" w:rsidRDefault="00CB3174" w14:paraId="3B171BDD" w14:textId="77777777">
            <w:pPr>
              <w:spacing w:after="240"/>
              <w:ind w:right="151"/>
              <w:jc w:val="center"/>
              <w:rPr>
                <w:sz w:val="22"/>
                <w:szCs w:val="22"/>
              </w:rPr>
            </w:pPr>
            <w:proofErr w:type="spellStart"/>
            <w:r w:rsidRPr="008F7801">
              <w:rPr>
                <w:sz w:val="22"/>
                <w:szCs w:val="22"/>
              </w:rPr>
              <w:t>Att</w:t>
            </w:r>
            <w:proofErr w:type="spellEnd"/>
            <w:r w:rsidRPr="008F7801">
              <w:rPr>
                <w:sz w:val="22"/>
                <w:szCs w:val="22"/>
              </w:rPr>
              <w:t xml:space="preserve"> 4</w:t>
            </w:r>
          </w:p>
        </w:tc>
        <w:tc>
          <w:tcPr>
            <w:tcW w:w="3780" w:type="dxa"/>
            <w:tcMar>
              <w:left w:w="29" w:type="dxa"/>
              <w:right w:w="29" w:type="dxa"/>
            </w:tcMar>
            <w:vAlign w:val="center"/>
          </w:tcPr>
          <w:p w:rsidRPr="008F7801" w:rsidR="00F03FCB" w:rsidP="00F03FCB" w:rsidRDefault="00BA6C39" w14:paraId="0094CD7F" w14:textId="77777777">
            <w:pPr>
              <w:spacing w:after="240"/>
              <w:ind w:right="151"/>
              <w:rPr>
                <w:sz w:val="22"/>
                <w:szCs w:val="22"/>
              </w:rPr>
            </w:pPr>
            <w:r w:rsidRPr="008F7801">
              <w:rPr>
                <w:sz w:val="22"/>
                <w:szCs w:val="22"/>
              </w:rPr>
              <w:t xml:space="preserve">Remove </w:t>
            </w:r>
            <w:r w:rsidRPr="008F7801" w:rsidR="00CB3174">
              <w:rPr>
                <w:sz w:val="22"/>
                <w:szCs w:val="22"/>
              </w:rPr>
              <w:t>“</w:t>
            </w:r>
            <w:r w:rsidRPr="008F7801">
              <w:rPr>
                <w:sz w:val="22"/>
                <w:szCs w:val="22"/>
              </w:rPr>
              <w:t>Informed Consent</w:t>
            </w:r>
            <w:r w:rsidRPr="008F7801" w:rsidR="00CB3174">
              <w:rPr>
                <w:sz w:val="22"/>
                <w:szCs w:val="22"/>
              </w:rPr>
              <w:t>”</w:t>
            </w:r>
            <w:r w:rsidRPr="008F7801">
              <w:rPr>
                <w:sz w:val="22"/>
                <w:szCs w:val="22"/>
              </w:rPr>
              <w:t xml:space="preserve"> </w:t>
            </w:r>
            <w:r w:rsidRPr="008F7801" w:rsidR="00F03FCB">
              <w:rPr>
                <w:sz w:val="22"/>
                <w:szCs w:val="22"/>
              </w:rPr>
              <w:t xml:space="preserve">from </w:t>
            </w:r>
            <w:r w:rsidRPr="008F7801" w:rsidR="00CB3174">
              <w:rPr>
                <w:sz w:val="22"/>
                <w:szCs w:val="22"/>
              </w:rPr>
              <w:t xml:space="preserve">and </w:t>
            </w:r>
            <w:r w:rsidRPr="008F7801" w:rsidR="00F03FCB">
              <w:rPr>
                <w:sz w:val="22"/>
                <w:szCs w:val="22"/>
              </w:rPr>
              <w:t xml:space="preserve">add </w:t>
            </w:r>
            <w:r w:rsidRPr="008F7801" w:rsidR="00CB3174">
              <w:rPr>
                <w:sz w:val="22"/>
                <w:szCs w:val="22"/>
              </w:rPr>
              <w:t xml:space="preserve">“Assessment” </w:t>
            </w:r>
            <w:r w:rsidRPr="008F7801" w:rsidR="00F03FCB">
              <w:rPr>
                <w:sz w:val="22"/>
                <w:szCs w:val="22"/>
              </w:rPr>
              <w:t>to</w:t>
            </w:r>
            <w:r w:rsidRPr="008F7801">
              <w:rPr>
                <w:sz w:val="22"/>
                <w:szCs w:val="22"/>
              </w:rPr>
              <w:t xml:space="preserve"> the Form </w:t>
            </w:r>
            <w:proofErr w:type="gramStart"/>
            <w:r w:rsidRPr="008F7801">
              <w:rPr>
                <w:sz w:val="22"/>
                <w:szCs w:val="22"/>
              </w:rPr>
              <w:t>Name;</w:t>
            </w:r>
            <w:proofErr w:type="gramEnd"/>
            <w:r w:rsidRPr="008F7801">
              <w:rPr>
                <w:sz w:val="22"/>
                <w:szCs w:val="22"/>
              </w:rPr>
              <w:t xml:space="preserve"> </w:t>
            </w:r>
          </w:p>
          <w:p w:rsidRPr="008F7801" w:rsidR="00BA6C39" w:rsidP="00F03FCB" w:rsidRDefault="00F03FCB" w14:paraId="679C3D4D" w14:textId="77777777">
            <w:pPr>
              <w:spacing w:after="240"/>
              <w:ind w:right="151"/>
              <w:rPr>
                <w:sz w:val="22"/>
                <w:szCs w:val="22"/>
              </w:rPr>
            </w:pPr>
            <w:r w:rsidRPr="008F7801">
              <w:rPr>
                <w:sz w:val="22"/>
                <w:szCs w:val="22"/>
              </w:rPr>
              <w:t>B</w:t>
            </w:r>
            <w:r w:rsidRPr="008F7801" w:rsidR="00BA6C39">
              <w:rPr>
                <w:sz w:val="22"/>
                <w:szCs w:val="22"/>
              </w:rPr>
              <w:t>urden estimate remains the same.</w:t>
            </w:r>
          </w:p>
        </w:tc>
      </w:tr>
      <w:tr w:rsidRPr="008F7801" w:rsidR="00BA6C39" w:rsidTr="00F03FCB" w14:paraId="56F6F7C9" w14:textId="77777777">
        <w:trPr>
          <w:trHeight w:val="820" w:hRule="exact"/>
        </w:trPr>
        <w:tc>
          <w:tcPr>
            <w:tcW w:w="1710" w:type="dxa"/>
            <w:vMerge/>
            <w:tcMar>
              <w:left w:w="29" w:type="dxa"/>
              <w:right w:w="29" w:type="dxa"/>
            </w:tcMar>
            <w:vAlign w:val="bottom"/>
          </w:tcPr>
          <w:p w:rsidRPr="008F7801" w:rsidR="00BA6C39" w:rsidP="00F03FCB" w:rsidRDefault="00BA6C39" w14:paraId="4C5CCBED" w14:textId="77777777">
            <w:pPr>
              <w:spacing w:after="240"/>
              <w:rPr>
                <w:sz w:val="22"/>
                <w:szCs w:val="22"/>
              </w:rPr>
            </w:pPr>
          </w:p>
        </w:tc>
        <w:tc>
          <w:tcPr>
            <w:tcW w:w="2070" w:type="dxa"/>
            <w:vAlign w:val="center"/>
          </w:tcPr>
          <w:p w:rsidRPr="008F7801" w:rsidR="00BA6C39" w:rsidP="00F03FCB" w:rsidRDefault="00BA6C39" w14:paraId="1F080E8E" w14:textId="77777777">
            <w:pPr>
              <w:spacing w:after="240"/>
              <w:rPr>
                <w:sz w:val="22"/>
                <w:szCs w:val="22"/>
              </w:rPr>
            </w:pPr>
            <w:r w:rsidRPr="008F7801">
              <w:rPr>
                <w:sz w:val="22"/>
                <w:szCs w:val="22"/>
              </w:rPr>
              <w:t>Observation</w:t>
            </w:r>
          </w:p>
        </w:tc>
        <w:tc>
          <w:tcPr>
            <w:tcW w:w="900" w:type="dxa"/>
            <w:vAlign w:val="center"/>
          </w:tcPr>
          <w:p w:rsidRPr="008F7801" w:rsidR="00BA6C39" w:rsidP="00F03FCB" w:rsidRDefault="00CB3174" w14:paraId="13230DB1" w14:textId="77777777">
            <w:pPr>
              <w:spacing w:after="240"/>
              <w:ind w:right="151"/>
              <w:jc w:val="center"/>
              <w:rPr>
                <w:sz w:val="22"/>
                <w:szCs w:val="22"/>
              </w:rPr>
            </w:pPr>
            <w:proofErr w:type="spellStart"/>
            <w:r w:rsidRPr="008F7801">
              <w:rPr>
                <w:sz w:val="22"/>
                <w:szCs w:val="22"/>
              </w:rPr>
              <w:t>Att</w:t>
            </w:r>
            <w:proofErr w:type="spellEnd"/>
            <w:r w:rsidRPr="008F7801">
              <w:rPr>
                <w:sz w:val="22"/>
                <w:szCs w:val="22"/>
              </w:rPr>
              <w:t xml:space="preserve"> 9</w:t>
            </w:r>
          </w:p>
        </w:tc>
        <w:tc>
          <w:tcPr>
            <w:tcW w:w="900" w:type="dxa"/>
            <w:vAlign w:val="center"/>
          </w:tcPr>
          <w:p w:rsidRPr="008F7801" w:rsidR="00BA6C39" w:rsidP="00F03FCB" w:rsidRDefault="00CB3174" w14:paraId="42D10A4E" w14:textId="77777777">
            <w:pPr>
              <w:spacing w:after="240"/>
              <w:ind w:right="151"/>
              <w:jc w:val="center"/>
              <w:rPr>
                <w:sz w:val="22"/>
                <w:szCs w:val="22"/>
              </w:rPr>
            </w:pPr>
            <w:proofErr w:type="spellStart"/>
            <w:r w:rsidRPr="008F7801">
              <w:rPr>
                <w:sz w:val="22"/>
                <w:szCs w:val="22"/>
              </w:rPr>
              <w:t>Att</w:t>
            </w:r>
            <w:proofErr w:type="spellEnd"/>
            <w:r w:rsidRPr="008F7801">
              <w:rPr>
                <w:sz w:val="22"/>
                <w:szCs w:val="22"/>
              </w:rPr>
              <w:t xml:space="preserve"> 6</w:t>
            </w:r>
          </w:p>
        </w:tc>
        <w:tc>
          <w:tcPr>
            <w:tcW w:w="3780" w:type="dxa"/>
            <w:tcMar>
              <w:left w:w="29" w:type="dxa"/>
              <w:right w:w="29" w:type="dxa"/>
            </w:tcMar>
            <w:vAlign w:val="center"/>
          </w:tcPr>
          <w:p w:rsidRPr="008F7801" w:rsidR="00BA6C39" w:rsidP="00F03FCB" w:rsidRDefault="00BA6C39" w14:paraId="6885255B" w14:textId="77777777">
            <w:pPr>
              <w:spacing w:after="240"/>
              <w:ind w:right="151"/>
              <w:rPr>
                <w:sz w:val="22"/>
                <w:szCs w:val="22"/>
              </w:rPr>
            </w:pPr>
            <w:r w:rsidRPr="008F7801">
              <w:rPr>
                <w:sz w:val="22"/>
                <w:szCs w:val="22"/>
              </w:rPr>
              <w:t xml:space="preserve">Moved row up </w:t>
            </w:r>
            <w:r w:rsidRPr="008F7801" w:rsidR="00CB3174">
              <w:rPr>
                <w:sz w:val="22"/>
                <w:szCs w:val="22"/>
              </w:rPr>
              <w:t xml:space="preserve">in table </w:t>
            </w:r>
            <w:r w:rsidRPr="008F7801">
              <w:rPr>
                <w:sz w:val="22"/>
                <w:szCs w:val="22"/>
              </w:rPr>
              <w:t xml:space="preserve">to </w:t>
            </w:r>
            <w:r w:rsidRPr="008F7801" w:rsidR="00CB3174">
              <w:rPr>
                <w:sz w:val="22"/>
                <w:szCs w:val="22"/>
              </w:rPr>
              <w:t>group</w:t>
            </w:r>
            <w:r w:rsidRPr="008F7801">
              <w:rPr>
                <w:sz w:val="22"/>
                <w:szCs w:val="22"/>
              </w:rPr>
              <w:t xml:space="preserve"> like respondent types</w:t>
            </w:r>
            <w:r w:rsidRPr="008F7801" w:rsidR="00CB3174">
              <w:rPr>
                <w:sz w:val="22"/>
                <w:szCs w:val="22"/>
              </w:rPr>
              <w:t xml:space="preserve"> together</w:t>
            </w:r>
            <w:r w:rsidRPr="008F7801">
              <w:rPr>
                <w:sz w:val="22"/>
                <w:szCs w:val="22"/>
              </w:rPr>
              <w:t>. Burden remains the same.</w:t>
            </w:r>
          </w:p>
        </w:tc>
      </w:tr>
      <w:tr w:rsidRPr="008F7801" w:rsidR="00863AEB" w:rsidTr="00F03FCB" w14:paraId="3FA85B44" w14:textId="77777777">
        <w:trPr>
          <w:trHeight w:val="793" w:hRule="exact"/>
        </w:trPr>
        <w:tc>
          <w:tcPr>
            <w:tcW w:w="1710" w:type="dxa"/>
            <w:vMerge w:val="restart"/>
            <w:tcMar>
              <w:left w:w="29" w:type="dxa"/>
              <w:right w:w="29" w:type="dxa"/>
            </w:tcMar>
            <w:vAlign w:val="center"/>
          </w:tcPr>
          <w:p w:rsidRPr="008F7801" w:rsidR="00863AEB" w:rsidP="00F03FCB" w:rsidRDefault="00863AEB" w14:paraId="5B8CD127" w14:textId="77777777">
            <w:pPr>
              <w:spacing w:after="240"/>
              <w:rPr>
                <w:sz w:val="22"/>
                <w:szCs w:val="22"/>
              </w:rPr>
            </w:pPr>
            <w:r w:rsidRPr="008F7801">
              <w:rPr>
                <w:sz w:val="22"/>
                <w:szCs w:val="22"/>
              </w:rPr>
              <w:t>Retail food workers</w:t>
            </w:r>
          </w:p>
        </w:tc>
        <w:tc>
          <w:tcPr>
            <w:tcW w:w="2070" w:type="dxa"/>
            <w:vAlign w:val="center"/>
          </w:tcPr>
          <w:p w:rsidRPr="008F7801" w:rsidR="00863AEB" w:rsidP="00F03FCB" w:rsidRDefault="00863AEB" w14:paraId="4440BE07" w14:textId="77777777">
            <w:pPr>
              <w:spacing w:after="240"/>
              <w:rPr>
                <w:sz w:val="22"/>
                <w:szCs w:val="22"/>
              </w:rPr>
            </w:pPr>
            <w:r w:rsidRPr="008F7801">
              <w:rPr>
                <w:sz w:val="22"/>
                <w:szCs w:val="22"/>
              </w:rPr>
              <w:t>Worker</w:t>
            </w:r>
          </w:p>
          <w:p w:rsidRPr="008F7801" w:rsidR="00863AEB" w:rsidP="00F03FCB" w:rsidRDefault="00863AEB" w14:paraId="02C6EBDD" w14:textId="77777777">
            <w:pPr>
              <w:spacing w:after="240"/>
              <w:rPr>
                <w:sz w:val="22"/>
                <w:szCs w:val="22"/>
              </w:rPr>
            </w:pPr>
            <w:r w:rsidRPr="008F7801">
              <w:rPr>
                <w:sz w:val="22"/>
                <w:szCs w:val="22"/>
              </w:rPr>
              <w:t>Recruiting/Informed Consent Script</w:t>
            </w:r>
          </w:p>
        </w:tc>
        <w:tc>
          <w:tcPr>
            <w:tcW w:w="900" w:type="dxa"/>
            <w:vMerge w:val="restart"/>
            <w:vAlign w:val="center"/>
          </w:tcPr>
          <w:p w:rsidRPr="008F7801" w:rsidR="00863AEB" w:rsidP="00F03FCB" w:rsidRDefault="00863AEB" w14:paraId="24531E2E" w14:textId="77777777">
            <w:pPr>
              <w:spacing w:after="240"/>
              <w:ind w:right="151"/>
              <w:jc w:val="center"/>
              <w:rPr>
                <w:sz w:val="22"/>
                <w:szCs w:val="22"/>
              </w:rPr>
            </w:pPr>
            <w:proofErr w:type="spellStart"/>
            <w:r w:rsidRPr="008F7801">
              <w:rPr>
                <w:sz w:val="22"/>
                <w:szCs w:val="22"/>
              </w:rPr>
              <w:t>Att</w:t>
            </w:r>
            <w:proofErr w:type="spellEnd"/>
            <w:r w:rsidRPr="008F7801">
              <w:rPr>
                <w:sz w:val="22"/>
                <w:szCs w:val="22"/>
              </w:rPr>
              <w:t xml:space="preserve"> 8</w:t>
            </w:r>
          </w:p>
        </w:tc>
        <w:tc>
          <w:tcPr>
            <w:tcW w:w="900" w:type="dxa"/>
            <w:vAlign w:val="center"/>
          </w:tcPr>
          <w:p w:rsidRPr="008F7801" w:rsidR="00863AEB" w:rsidP="00F03FCB" w:rsidRDefault="00863AEB" w14:paraId="23B99A97" w14:textId="77777777">
            <w:pPr>
              <w:spacing w:after="240"/>
              <w:ind w:right="151"/>
              <w:jc w:val="center"/>
              <w:rPr>
                <w:sz w:val="22"/>
                <w:szCs w:val="22"/>
              </w:rPr>
            </w:pPr>
            <w:proofErr w:type="spellStart"/>
            <w:r w:rsidRPr="008F7801">
              <w:rPr>
                <w:sz w:val="22"/>
                <w:szCs w:val="22"/>
              </w:rPr>
              <w:t>Att</w:t>
            </w:r>
            <w:proofErr w:type="spellEnd"/>
            <w:r w:rsidRPr="008F7801">
              <w:rPr>
                <w:sz w:val="22"/>
                <w:szCs w:val="22"/>
              </w:rPr>
              <w:t xml:space="preserve"> 2</w:t>
            </w:r>
          </w:p>
        </w:tc>
        <w:tc>
          <w:tcPr>
            <w:tcW w:w="3780" w:type="dxa"/>
            <w:vMerge w:val="restart"/>
            <w:tcMar>
              <w:left w:w="29" w:type="dxa"/>
              <w:right w:w="29" w:type="dxa"/>
            </w:tcMar>
            <w:vAlign w:val="center"/>
          </w:tcPr>
          <w:p w:rsidRPr="008F7801" w:rsidR="00F03FCB" w:rsidP="00F03FCB" w:rsidRDefault="00F03FCB" w14:paraId="226C4F1A" w14:textId="77777777">
            <w:pPr>
              <w:spacing w:after="240"/>
              <w:ind w:right="151"/>
              <w:rPr>
                <w:sz w:val="22"/>
                <w:szCs w:val="22"/>
              </w:rPr>
            </w:pPr>
            <w:r w:rsidRPr="008F7801">
              <w:rPr>
                <w:sz w:val="22"/>
                <w:szCs w:val="22"/>
              </w:rPr>
              <w:t>Add</w:t>
            </w:r>
            <w:r w:rsidRPr="008F7801" w:rsidR="00863AEB">
              <w:rPr>
                <w:sz w:val="22"/>
                <w:szCs w:val="22"/>
              </w:rPr>
              <w:t xml:space="preserve"> “Assessment” </w:t>
            </w:r>
            <w:r w:rsidRPr="008F7801">
              <w:rPr>
                <w:sz w:val="22"/>
                <w:szCs w:val="22"/>
              </w:rPr>
              <w:t>to</w:t>
            </w:r>
            <w:r w:rsidRPr="008F7801" w:rsidR="00863AEB">
              <w:rPr>
                <w:sz w:val="22"/>
                <w:szCs w:val="22"/>
              </w:rPr>
              <w:t xml:space="preserve"> the</w:t>
            </w:r>
            <w:r w:rsidRPr="008F7801">
              <w:rPr>
                <w:sz w:val="22"/>
                <w:szCs w:val="22"/>
              </w:rPr>
              <w:t xml:space="preserve"> </w:t>
            </w:r>
            <w:r w:rsidRPr="008F7801" w:rsidR="00863AEB">
              <w:rPr>
                <w:sz w:val="22"/>
                <w:szCs w:val="22"/>
              </w:rPr>
              <w:t xml:space="preserve">Form </w:t>
            </w:r>
            <w:proofErr w:type="gramStart"/>
            <w:r w:rsidRPr="008F7801" w:rsidR="00863AEB">
              <w:rPr>
                <w:sz w:val="22"/>
                <w:szCs w:val="22"/>
              </w:rPr>
              <w:t>Name</w:t>
            </w:r>
            <w:r w:rsidRPr="008F7801">
              <w:rPr>
                <w:sz w:val="22"/>
                <w:szCs w:val="22"/>
              </w:rPr>
              <w:t>;</w:t>
            </w:r>
            <w:proofErr w:type="gramEnd"/>
            <w:r w:rsidRPr="008F7801">
              <w:rPr>
                <w:sz w:val="22"/>
                <w:szCs w:val="22"/>
              </w:rPr>
              <w:t xml:space="preserve"> </w:t>
            </w:r>
          </w:p>
          <w:p w:rsidRPr="008F7801" w:rsidR="00F03FCB" w:rsidP="00F03FCB" w:rsidRDefault="00863AEB" w14:paraId="30234D6C" w14:textId="77777777">
            <w:pPr>
              <w:spacing w:after="240"/>
              <w:ind w:right="151"/>
              <w:rPr>
                <w:sz w:val="22"/>
                <w:szCs w:val="22"/>
              </w:rPr>
            </w:pPr>
            <w:r w:rsidRPr="008F7801">
              <w:rPr>
                <w:sz w:val="22"/>
                <w:szCs w:val="22"/>
              </w:rPr>
              <w:t xml:space="preserve">Split out the worker interview template from the recruiting/informed consent row in the burden </w:t>
            </w:r>
            <w:proofErr w:type="gramStart"/>
            <w:r w:rsidRPr="008F7801">
              <w:rPr>
                <w:sz w:val="22"/>
                <w:szCs w:val="22"/>
              </w:rPr>
              <w:t>table;</w:t>
            </w:r>
            <w:proofErr w:type="gramEnd"/>
            <w:r w:rsidRPr="008F7801">
              <w:rPr>
                <w:sz w:val="22"/>
                <w:szCs w:val="22"/>
              </w:rPr>
              <w:t xml:space="preserve"> </w:t>
            </w:r>
          </w:p>
          <w:p w:rsidRPr="008F7801" w:rsidR="00F03FCB" w:rsidP="00F03FCB" w:rsidRDefault="00863AEB" w14:paraId="555DEBD2" w14:textId="77777777">
            <w:pPr>
              <w:spacing w:after="240"/>
              <w:ind w:right="151"/>
              <w:rPr>
                <w:sz w:val="22"/>
                <w:szCs w:val="22"/>
              </w:rPr>
            </w:pPr>
            <w:r w:rsidRPr="008F7801">
              <w:rPr>
                <w:sz w:val="22"/>
                <w:szCs w:val="22"/>
              </w:rPr>
              <w:t xml:space="preserve">Change annual number of respondents from 4,000 to 2,000. </w:t>
            </w:r>
          </w:p>
          <w:p w:rsidRPr="008F7801" w:rsidR="00863AEB" w:rsidP="00F03FCB" w:rsidRDefault="00863AEB" w14:paraId="0F2CAAFD" w14:textId="77777777">
            <w:pPr>
              <w:spacing w:after="240"/>
              <w:ind w:right="151"/>
              <w:rPr>
                <w:sz w:val="22"/>
                <w:szCs w:val="22"/>
              </w:rPr>
            </w:pPr>
            <w:r w:rsidRPr="008F7801">
              <w:rPr>
                <w:sz w:val="22"/>
                <w:szCs w:val="22"/>
              </w:rPr>
              <w:t>Total burden for workers is reduced from 1,333 hours in 201</w:t>
            </w:r>
            <w:r w:rsidR="009F57DF">
              <w:rPr>
                <w:sz w:val="22"/>
                <w:szCs w:val="22"/>
              </w:rPr>
              <w:t>8</w:t>
            </w:r>
            <w:r w:rsidRPr="008F7801">
              <w:rPr>
                <w:sz w:val="22"/>
                <w:szCs w:val="22"/>
              </w:rPr>
              <w:t xml:space="preserve"> to 400 in 2021. </w:t>
            </w:r>
          </w:p>
        </w:tc>
      </w:tr>
      <w:tr w:rsidRPr="008F7801" w:rsidR="00863AEB" w:rsidTr="001170D3" w14:paraId="31BE806B" w14:textId="77777777">
        <w:trPr>
          <w:trHeight w:val="2467" w:hRule="exact"/>
        </w:trPr>
        <w:tc>
          <w:tcPr>
            <w:tcW w:w="1710" w:type="dxa"/>
            <w:vMerge/>
            <w:tcMar>
              <w:left w:w="29" w:type="dxa"/>
              <w:right w:w="29" w:type="dxa"/>
            </w:tcMar>
            <w:vAlign w:val="bottom"/>
          </w:tcPr>
          <w:p w:rsidRPr="008F7801" w:rsidR="00863AEB" w:rsidP="005964D5" w:rsidRDefault="00863AEB" w14:paraId="38C211C0" w14:textId="77777777">
            <w:pPr>
              <w:rPr>
                <w:sz w:val="22"/>
                <w:szCs w:val="22"/>
              </w:rPr>
            </w:pPr>
          </w:p>
        </w:tc>
        <w:tc>
          <w:tcPr>
            <w:tcW w:w="2070" w:type="dxa"/>
            <w:vAlign w:val="center"/>
          </w:tcPr>
          <w:p w:rsidRPr="008F7801" w:rsidR="00863AEB" w:rsidP="00CB3174" w:rsidRDefault="00863AEB" w14:paraId="082FC89F" w14:textId="77777777">
            <w:pPr>
              <w:rPr>
                <w:sz w:val="22"/>
                <w:szCs w:val="22"/>
              </w:rPr>
            </w:pPr>
            <w:r w:rsidRPr="008F7801">
              <w:rPr>
                <w:sz w:val="22"/>
                <w:szCs w:val="22"/>
              </w:rPr>
              <w:t>Worker Interview</w:t>
            </w:r>
            <w:r w:rsidRPr="008F7801" w:rsidR="00F03FCB">
              <w:rPr>
                <w:sz w:val="22"/>
                <w:szCs w:val="22"/>
              </w:rPr>
              <w:t>/Assessment</w:t>
            </w:r>
          </w:p>
        </w:tc>
        <w:tc>
          <w:tcPr>
            <w:tcW w:w="900" w:type="dxa"/>
            <w:vMerge/>
            <w:vAlign w:val="center"/>
          </w:tcPr>
          <w:p w:rsidRPr="008F7801" w:rsidR="00863AEB" w:rsidP="00863AEB" w:rsidRDefault="00863AEB" w14:paraId="2C303562" w14:textId="77777777">
            <w:pPr>
              <w:ind w:right="151"/>
              <w:jc w:val="center"/>
              <w:rPr>
                <w:sz w:val="22"/>
                <w:szCs w:val="22"/>
              </w:rPr>
            </w:pPr>
          </w:p>
        </w:tc>
        <w:tc>
          <w:tcPr>
            <w:tcW w:w="900" w:type="dxa"/>
            <w:vAlign w:val="center"/>
          </w:tcPr>
          <w:p w:rsidRPr="008F7801" w:rsidR="00863AEB" w:rsidP="00863AEB" w:rsidRDefault="00863AEB" w14:paraId="507CBE3A" w14:textId="77777777">
            <w:pPr>
              <w:ind w:right="151"/>
              <w:jc w:val="center"/>
              <w:rPr>
                <w:sz w:val="22"/>
                <w:szCs w:val="22"/>
              </w:rPr>
            </w:pPr>
            <w:proofErr w:type="spellStart"/>
            <w:r w:rsidRPr="008F7801">
              <w:rPr>
                <w:sz w:val="22"/>
                <w:szCs w:val="22"/>
              </w:rPr>
              <w:t>Att</w:t>
            </w:r>
            <w:proofErr w:type="spellEnd"/>
            <w:r w:rsidRPr="008F7801">
              <w:rPr>
                <w:sz w:val="22"/>
                <w:szCs w:val="22"/>
              </w:rPr>
              <w:t xml:space="preserve"> 5</w:t>
            </w:r>
          </w:p>
        </w:tc>
        <w:tc>
          <w:tcPr>
            <w:tcW w:w="3780" w:type="dxa"/>
            <w:vMerge/>
            <w:tcMar>
              <w:left w:w="29" w:type="dxa"/>
              <w:right w:w="29" w:type="dxa"/>
            </w:tcMar>
            <w:vAlign w:val="center"/>
          </w:tcPr>
          <w:p w:rsidRPr="008F7801" w:rsidR="00863AEB" w:rsidP="005964D5" w:rsidRDefault="00863AEB" w14:paraId="5C9A97CD" w14:textId="77777777">
            <w:pPr>
              <w:ind w:right="151"/>
              <w:jc w:val="right"/>
              <w:rPr>
                <w:sz w:val="22"/>
                <w:szCs w:val="22"/>
              </w:rPr>
            </w:pPr>
          </w:p>
        </w:tc>
      </w:tr>
      <w:tr w:rsidRPr="008F7801" w:rsidR="00CB3174" w:rsidTr="00CB3174" w14:paraId="71DFEACD" w14:textId="77777777">
        <w:trPr>
          <w:trHeight w:val="910" w:hRule="exact"/>
        </w:trPr>
        <w:tc>
          <w:tcPr>
            <w:tcW w:w="9360" w:type="dxa"/>
            <w:gridSpan w:val="5"/>
          </w:tcPr>
          <w:p w:rsidRPr="008F7801" w:rsidR="00CB3174" w:rsidP="00BA6C39" w:rsidRDefault="00CB3174" w14:paraId="745166C1" w14:textId="77777777">
            <w:pPr>
              <w:ind w:right="151"/>
              <w:rPr>
                <w:sz w:val="22"/>
                <w:szCs w:val="22"/>
              </w:rPr>
            </w:pPr>
            <w:r w:rsidRPr="008F7801">
              <w:rPr>
                <w:sz w:val="22"/>
                <w:szCs w:val="22"/>
              </w:rPr>
              <w:t>The change above accounts for the reduction in annual time burden requested by 933 hours in 2021. In addition, the restructuring of the burden table results in 5,689 annual responses in 2021, which does not change compared to 201</w:t>
            </w:r>
            <w:r w:rsidR="009F57DF">
              <w:rPr>
                <w:sz w:val="22"/>
                <w:szCs w:val="22"/>
              </w:rPr>
              <w:t>8</w:t>
            </w:r>
            <w:r w:rsidRPr="008F7801">
              <w:rPr>
                <w:sz w:val="22"/>
                <w:szCs w:val="22"/>
              </w:rPr>
              <w:t>.</w:t>
            </w:r>
          </w:p>
        </w:tc>
      </w:tr>
    </w:tbl>
    <w:p w:rsidRPr="008F7801" w:rsidR="00955DBB" w:rsidP="00BE33F4" w:rsidRDefault="00955DBB" w14:paraId="363FC1DE" w14:textId="77777777">
      <w:pPr>
        <w:autoSpaceDE w:val="0"/>
        <w:autoSpaceDN w:val="0"/>
        <w:adjustRightInd w:val="0"/>
        <w:rPr>
          <w:sz w:val="22"/>
          <w:szCs w:val="22"/>
        </w:rPr>
      </w:pPr>
    </w:p>
    <w:p w:rsidRPr="008F7801" w:rsidR="003D57F8" w:rsidP="00415C9E" w:rsidRDefault="003D57F8" w14:paraId="46FD442E" w14:textId="77777777">
      <w:pPr>
        <w:autoSpaceDE w:val="0"/>
        <w:autoSpaceDN w:val="0"/>
        <w:adjustRightInd w:val="0"/>
        <w:rPr>
          <w:sz w:val="22"/>
          <w:szCs w:val="22"/>
        </w:rPr>
      </w:pPr>
    </w:p>
    <w:p w:rsidRPr="008F7801" w:rsidR="00CC3730" w:rsidP="003741E3" w:rsidRDefault="00C157F8" w14:paraId="7D2D6D14" w14:textId="77777777">
      <w:pPr>
        <w:autoSpaceDE w:val="0"/>
        <w:autoSpaceDN w:val="0"/>
        <w:adjustRightInd w:val="0"/>
        <w:ind w:left="432" w:hanging="432"/>
        <w:rPr>
          <w:b/>
          <w:sz w:val="22"/>
          <w:szCs w:val="22"/>
        </w:rPr>
      </w:pPr>
      <w:r w:rsidRPr="008F7801">
        <w:rPr>
          <w:b/>
          <w:sz w:val="22"/>
          <w:szCs w:val="22"/>
        </w:rPr>
        <w:t>A.</w:t>
      </w:r>
      <w:r w:rsidRPr="008F7801" w:rsidR="00CC3730">
        <w:rPr>
          <w:b/>
          <w:sz w:val="22"/>
          <w:szCs w:val="22"/>
        </w:rPr>
        <w:t xml:space="preserve">16. Plans for Tabulation and Publication and Project Time Schedule </w:t>
      </w:r>
    </w:p>
    <w:p w:rsidRPr="008F7801" w:rsidR="00BB3504" w:rsidP="003741E3" w:rsidRDefault="00BB3504" w14:paraId="52BE8656" w14:textId="77777777">
      <w:pPr>
        <w:autoSpaceDE w:val="0"/>
        <w:autoSpaceDN w:val="0"/>
        <w:adjustRightInd w:val="0"/>
        <w:ind w:left="432" w:hanging="432"/>
        <w:rPr>
          <w:b/>
          <w:sz w:val="22"/>
          <w:szCs w:val="22"/>
        </w:rPr>
      </w:pPr>
    </w:p>
    <w:p w:rsidRPr="008F7801" w:rsidR="0015662E" w:rsidP="003741E3" w:rsidRDefault="00E62FF1" w14:paraId="723464A2" w14:textId="77777777">
      <w:pPr>
        <w:pStyle w:val="BodyText"/>
        <w:rPr>
          <w:sz w:val="22"/>
          <w:szCs w:val="22"/>
        </w:rPr>
      </w:pPr>
      <w:r w:rsidRPr="008F7801">
        <w:rPr>
          <w:sz w:val="22"/>
          <w:szCs w:val="22"/>
        </w:rPr>
        <w:t xml:space="preserve">We expect to conduct </w:t>
      </w:r>
      <w:r w:rsidRPr="008F7801" w:rsidR="00235F8B">
        <w:rPr>
          <w:sz w:val="22"/>
          <w:szCs w:val="22"/>
        </w:rPr>
        <w:t>one data collection</w:t>
      </w:r>
      <w:r w:rsidRPr="008F7801" w:rsidR="004E0514">
        <w:rPr>
          <w:sz w:val="22"/>
          <w:szCs w:val="22"/>
        </w:rPr>
        <w:t xml:space="preserve"> </w:t>
      </w:r>
      <w:r w:rsidRPr="008F7801" w:rsidR="005F11E7">
        <w:rPr>
          <w:sz w:val="22"/>
          <w:szCs w:val="22"/>
        </w:rPr>
        <w:t>every other</w:t>
      </w:r>
      <w:r w:rsidRPr="008F7801" w:rsidR="004E0514">
        <w:rPr>
          <w:sz w:val="22"/>
          <w:szCs w:val="22"/>
        </w:rPr>
        <w:t xml:space="preserve"> year</w:t>
      </w:r>
      <w:r w:rsidRPr="008F7801">
        <w:rPr>
          <w:sz w:val="22"/>
          <w:szCs w:val="22"/>
        </w:rPr>
        <w:t xml:space="preserve">. </w:t>
      </w:r>
      <w:r w:rsidRPr="008F7801" w:rsidR="00A8470F">
        <w:rPr>
          <w:sz w:val="22"/>
          <w:szCs w:val="22"/>
        </w:rPr>
        <w:t>Table A</w:t>
      </w:r>
      <w:r w:rsidRPr="008F7801" w:rsidR="00DB6797">
        <w:rPr>
          <w:sz w:val="22"/>
          <w:szCs w:val="22"/>
        </w:rPr>
        <w:t>.</w:t>
      </w:r>
      <w:r w:rsidRPr="008F7801" w:rsidR="00A8470F">
        <w:rPr>
          <w:sz w:val="22"/>
          <w:szCs w:val="22"/>
        </w:rPr>
        <w:t xml:space="preserve">16.1 provides a </w:t>
      </w:r>
      <w:r w:rsidRPr="008F7801" w:rsidR="0015662E">
        <w:rPr>
          <w:sz w:val="22"/>
          <w:szCs w:val="22"/>
        </w:rPr>
        <w:t>timeline</w:t>
      </w:r>
      <w:r w:rsidRPr="008F7801" w:rsidR="00A8470F">
        <w:rPr>
          <w:sz w:val="22"/>
          <w:szCs w:val="22"/>
        </w:rPr>
        <w:t xml:space="preserve"> of </w:t>
      </w:r>
      <w:r w:rsidRPr="008F7801" w:rsidR="0015662E">
        <w:rPr>
          <w:sz w:val="22"/>
          <w:szCs w:val="22"/>
        </w:rPr>
        <w:t xml:space="preserve">expected data collections </w:t>
      </w:r>
      <w:r w:rsidRPr="008F7801" w:rsidR="00205425">
        <w:rPr>
          <w:sz w:val="22"/>
          <w:szCs w:val="22"/>
        </w:rPr>
        <w:t>annually</w:t>
      </w:r>
      <w:r w:rsidRPr="008F7801" w:rsidR="00974171">
        <w:rPr>
          <w:sz w:val="22"/>
          <w:szCs w:val="22"/>
        </w:rPr>
        <w:t>.</w:t>
      </w:r>
      <w:r w:rsidRPr="008F7801" w:rsidR="008A602B">
        <w:rPr>
          <w:sz w:val="22"/>
          <w:szCs w:val="22"/>
        </w:rPr>
        <w:t xml:space="preserve"> </w:t>
      </w:r>
      <w:r w:rsidRPr="008F7801" w:rsidR="0015662E">
        <w:rPr>
          <w:sz w:val="22"/>
          <w:szCs w:val="22"/>
        </w:rPr>
        <w:t xml:space="preserve">Table </w:t>
      </w:r>
      <w:r w:rsidRPr="008F7801" w:rsidR="00DB6797">
        <w:rPr>
          <w:sz w:val="22"/>
          <w:szCs w:val="22"/>
        </w:rPr>
        <w:t>A.</w:t>
      </w:r>
      <w:r w:rsidRPr="008F7801" w:rsidR="0015662E">
        <w:rPr>
          <w:sz w:val="22"/>
          <w:szCs w:val="22"/>
        </w:rPr>
        <w:t>16.2 provides specific data collection activities expected to take place for each data collection.</w:t>
      </w:r>
    </w:p>
    <w:p w:rsidRPr="008F7801" w:rsidR="003741E3" w:rsidP="003741E3" w:rsidRDefault="003741E3" w14:paraId="5F05A16C" w14:textId="77777777">
      <w:pPr>
        <w:autoSpaceDE w:val="0"/>
        <w:autoSpaceDN w:val="0"/>
        <w:adjustRightInd w:val="0"/>
        <w:ind w:left="86"/>
        <w:rPr>
          <w:b/>
          <w:sz w:val="22"/>
          <w:szCs w:val="22"/>
        </w:rPr>
      </w:pPr>
      <w:r w:rsidRPr="008F7801">
        <w:rPr>
          <w:b/>
          <w:sz w:val="22"/>
          <w:szCs w:val="22"/>
        </w:rPr>
        <w:t>A.16.1 – Project Time Schedule</w:t>
      </w:r>
      <w:r w:rsidRPr="008F7801" w:rsidR="00DB6797">
        <w:rPr>
          <w:b/>
          <w:sz w:val="22"/>
          <w:szCs w:val="22"/>
        </w:rPr>
        <w:t xml:space="preserve"> Annually</w:t>
      </w:r>
      <w:r w:rsidRPr="008F7801">
        <w:rPr>
          <w:b/>
          <w:sz w:val="22"/>
          <w:szCs w:val="22"/>
        </w:rPr>
        <w:t xml:space="preserve"> </w:t>
      </w:r>
    </w:p>
    <w:tbl>
      <w:tblPr>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8263"/>
      </w:tblGrid>
      <w:tr w:rsidRPr="008F7801" w:rsidR="004E0514" w:rsidTr="003741E3" w14:paraId="2787C993" w14:textId="77777777">
        <w:tc>
          <w:tcPr>
            <w:tcW w:w="8263" w:type="dxa"/>
            <w:tcBorders>
              <w:top w:val="single" w:color="auto" w:sz="12" w:space="0"/>
              <w:left w:val="single" w:color="auto" w:sz="4" w:space="0"/>
              <w:bottom w:val="single" w:color="auto" w:sz="12" w:space="0"/>
              <w:right w:val="single" w:color="auto" w:sz="12" w:space="0"/>
            </w:tcBorders>
            <w:tcMar>
              <w:left w:w="29" w:type="dxa"/>
              <w:right w:w="29" w:type="dxa"/>
            </w:tcMar>
          </w:tcPr>
          <w:p w:rsidRPr="008F7801" w:rsidR="004E0514" w:rsidP="007B144E" w:rsidRDefault="004E0514" w14:paraId="760E8EC3" w14:textId="77777777">
            <w:pPr>
              <w:autoSpaceDE w:val="0"/>
              <w:autoSpaceDN w:val="0"/>
              <w:adjustRightInd w:val="0"/>
              <w:rPr>
                <w:b/>
                <w:sz w:val="22"/>
                <w:szCs w:val="22"/>
              </w:rPr>
            </w:pPr>
            <w:r w:rsidRPr="008F7801">
              <w:rPr>
                <w:b/>
                <w:sz w:val="22"/>
                <w:szCs w:val="22"/>
              </w:rPr>
              <w:t>Activity- Year 1</w:t>
            </w:r>
          </w:p>
        </w:tc>
      </w:tr>
      <w:tr w:rsidRPr="008F7801" w:rsidR="004E0514" w:rsidTr="003741E3" w14:paraId="6177C93B" w14:textId="77777777">
        <w:tc>
          <w:tcPr>
            <w:tcW w:w="8263" w:type="dxa"/>
            <w:tcBorders>
              <w:top w:val="single" w:color="auto" w:sz="12" w:space="0"/>
              <w:right w:val="single" w:color="auto" w:sz="12" w:space="0"/>
            </w:tcBorders>
            <w:tcMar>
              <w:left w:w="29" w:type="dxa"/>
              <w:right w:w="29" w:type="dxa"/>
            </w:tcMar>
          </w:tcPr>
          <w:p w:rsidRPr="008F7801" w:rsidR="004E0514" w:rsidP="004E0514" w:rsidRDefault="004E0514" w14:paraId="1F4CD443" w14:textId="77777777">
            <w:pPr>
              <w:autoSpaceDE w:val="0"/>
              <w:autoSpaceDN w:val="0"/>
              <w:adjustRightInd w:val="0"/>
              <w:rPr>
                <w:sz w:val="22"/>
                <w:szCs w:val="22"/>
              </w:rPr>
            </w:pPr>
            <w:r w:rsidRPr="008F7801">
              <w:rPr>
                <w:sz w:val="22"/>
                <w:szCs w:val="22"/>
              </w:rPr>
              <w:t xml:space="preserve">Retail food worker data collection #1 </w:t>
            </w:r>
          </w:p>
        </w:tc>
      </w:tr>
      <w:tr w:rsidRPr="008F7801" w:rsidR="004E0514" w:rsidTr="003741E3" w14:paraId="1C1CFA26" w14:textId="77777777">
        <w:tc>
          <w:tcPr>
            <w:tcW w:w="8263" w:type="dxa"/>
            <w:tcBorders>
              <w:top w:val="single" w:color="auto" w:sz="4" w:space="0"/>
              <w:left w:val="single" w:color="auto" w:sz="4" w:space="0"/>
              <w:bottom w:val="single" w:color="auto" w:sz="4" w:space="0"/>
              <w:right w:val="single" w:color="auto" w:sz="12" w:space="0"/>
            </w:tcBorders>
            <w:tcMar>
              <w:left w:w="29" w:type="dxa"/>
              <w:right w:w="29" w:type="dxa"/>
            </w:tcMar>
          </w:tcPr>
          <w:p w:rsidRPr="008F7801" w:rsidR="004E0514" w:rsidP="002511E5" w:rsidRDefault="004E0514" w14:paraId="4B6FD3CB" w14:textId="77777777">
            <w:pPr>
              <w:autoSpaceDE w:val="0"/>
              <w:autoSpaceDN w:val="0"/>
              <w:adjustRightInd w:val="0"/>
              <w:rPr>
                <w:b/>
                <w:sz w:val="22"/>
                <w:szCs w:val="22"/>
              </w:rPr>
            </w:pPr>
            <w:r w:rsidRPr="008F7801">
              <w:rPr>
                <w:b/>
                <w:sz w:val="22"/>
                <w:szCs w:val="22"/>
              </w:rPr>
              <w:t xml:space="preserve">Activity- Year </w:t>
            </w:r>
            <w:r w:rsidRPr="008F7801" w:rsidR="005F11E7">
              <w:rPr>
                <w:b/>
                <w:sz w:val="22"/>
                <w:szCs w:val="22"/>
              </w:rPr>
              <w:t>3</w:t>
            </w:r>
          </w:p>
        </w:tc>
      </w:tr>
      <w:tr w:rsidRPr="008F7801" w:rsidR="004E0514" w:rsidTr="003741E3" w14:paraId="2CE7EADC" w14:textId="77777777">
        <w:tc>
          <w:tcPr>
            <w:tcW w:w="8263" w:type="dxa"/>
            <w:tcBorders>
              <w:top w:val="single" w:color="auto" w:sz="4" w:space="0"/>
              <w:left w:val="single" w:color="auto" w:sz="4" w:space="0"/>
              <w:bottom w:val="single" w:color="auto" w:sz="4" w:space="0"/>
              <w:right w:val="single" w:color="auto" w:sz="12" w:space="0"/>
            </w:tcBorders>
            <w:tcMar>
              <w:left w:w="29" w:type="dxa"/>
              <w:right w:w="29" w:type="dxa"/>
            </w:tcMar>
          </w:tcPr>
          <w:p w:rsidRPr="008F7801" w:rsidR="004E0514" w:rsidP="00235F8B" w:rsidRDefault="004E0514" w14:paraId="1EB550C2" w14:textId="77777777">
            <w:pPr>
              <w:autoSpaceDE w:val="0"/>
              <w:autoSpaceDN w:val="0"/>
              <w:adjustRightInd w:val="0"/>
              <w:rPr>
                <w:sz w:val="22"/>
                <w:szCs w:val="22"/>
              </w:rPr>
            </w:pPr>
            <w:r w:rsidRPr="008F7801">
              <w:rPr>
                <w:sz w:val="22"/>
                <w:szCs w:val="22"/>
              </w:rPr>
              <w:t>Retail food worker data collection #</w:t>
            </w:r>
            <w:r w:rsidRPr="008F7801" w:rsidR="00235F8B">
              <w:rPr>
                <w:sz w:val="22"/>
                <w:szCs w:val="22"/>
              </w:rPr>
              <w:t>2</w:t>
            </w:r>
            <w:r w:rsidRPr="008F7801">
              <w:rPr>
                <w:sz w:val="22"/>
                <w:szCs w:val="22"/>
              </w:rPr>
              <w:t xml:space="preserve"> </w:t>
            </w:r>
          </w:p>
        </w:tc>
      </w:tr>
      <w:tr w:rsidRPr="008F7801" w:rsidR="004E0514" w:rsidTr="003741E3" w14:paraId="549A14F2" w14:textId="77777777">
        <w:tc>
          <w:tcPr>
            <w:tcW w:w="8263" w:type="dxa"/>
            <w:tcBorders>
              <w:top w:val="single" w:color="auto" w:sz="4" w:space="0"/>
              <w:left w:val="single" w:color="auto" w:sz="4" w:space="0"/>
              <w:bottom w:val="single" w:color="auto" w:sz="4" w:space="0"/>
              <w:right w:val="single" w:color="auto" w:sz="12" w:space="0"/>
            </w:tcBorders>
            <w:tcMar>
              <w:left w:w="29" w:type="dxa"/>
              <w:right w:w="29" w:type="dxa"/>
            </w:tcMar>
          </w:tcPr>
          <w:p w:rsidRPr="008F7801" w:rsidR="004E0514" w:rsidP="002511E5" w:rsidRDefault="004E0514" w14:paraId="5829BF3B" w14:textId="77777777">
            <w:pPr>
              <w:autoSpaceDE w:val="0"/>
              <w:autoSpaceDN w:val="0"/>
              <w:adjustRightInd w:val="0"/>
              <w:rPr>
                <w:b/>
                <w:sz w:val="22"/>
                <w:szCs w:val="22"/>
              </w:rPr>
            </w:pPr>
            <w:r w:rsidRPr="008F7801">
              <w:rPr>
                <w:b/>
                <w:sz w:val="22"/>
                <w:szCs w:val="22"/>
              </w:rPr>
              <w:t xml:space="preserve">Activity- Year </w:t>
            </w:r>
            <w:r w:rsidRPr="008F7801" w:rsidR="005F11E7">
              <w:rPr>
                <w:b/>
                <w:sz w:val="22"/>
                <w:szCs w:val="22"/>
              </w:rPr>
              <w:t>5</w:t>
            </w:r>
          </w:p>
        </w:tc>
      </w:tr>
      <w:tr w:rsidRPr="008F7801" w:rsidR="004E0514" w:rsidTr="003741E3" w14:paraId="6279DED9" w14:textId="77777777">
        <w:tc>
          <w:tcPr>
            <w:tcW w:w="8263" w:type="dxa"/>
            <w:tcBorders>
              <w:top w:val="single" w:color="auto" w:sz="4" w:space="0"/>
              <w:left w:val="single" w:color="auto" w:sz="4" w:space="0"/>
              <w:bottom w:val="single" w:color="auto" w:sz="4" w:space="0"/>
              <w:right w:val="single" w:color="auto" w:sz="12" w:space="0"/>
            </w:tcBorders>
            <w:tcMar>
              <w:left w:w="29" w:type="dxa"/>
              <w:right w:w="29" w:type="dxa"/>
            </w:tcMar>
          </w:tcPr>
          <w:p w:rsidRPr="008F7801" w:rsidR="004E0514" w:rsidP="00235F8B" w:rsidRDefault="004E0514" w14:paraId="362271F0" w14:textId="77777777">
            <w:pPr>
              <w:autoSpaceDE w:val="0"/>
              <w:autoSpaceDN w:val="0"/>
              <w:adjustRightInd w:val="0"/>
              <w:rPr>
                <w:sz w:val="22"/>
                <w:szCs w:val="22"/>
              </w:rPr>
            </w:pPr>
            <w:r w:rsidRPr="008F7801">
              <w:rPr>
                <w:sz w:val="22"/>
                <w:szCs w:val="22"/>
              </w:rPr>
              <w:t>Retail food worker data collection #</w:t>
            </w:r>
            <w:r w:rsidRPr="008F7801" w:rsidR="00235F8B">
              <w:rPr>
                <w:sz w:val="22"/>
                <w:szCs w:val="22"/>
              </w:rPr>
              <w:t>3</w:t>
            </w:r>
          </w:p>
        </w:tc>
      </w:tr>
    </w:tbl>
    <w:p w:rsidRPr="008F7801" w:rsidR="00796E57" w:rsidP="009B3F1A" w:rsidRDefault="00796E57" w14:paraId="786722CA" w14:textId="77777777">
      <w:pPr>
        <w:autoSpaceDE w:val="0"/>
        <w:autoSpaceDN w:val="0"/>
        <w:adjustRightInd w:val="0"/>
        <w:rPr>
          <w:b/>
          <w:sz w:val="22"/>
          <w:szCs w:val="22"/>
        </w:rPr>
      </w:pPr>
    </w:p>
    <w:p w:rsidRPr="008F7801" w:rsidR="00EC101E" w:rsidP="009B3F1A" w:rsidRDefault="00EC101E" w14:paraId="27AE982B" w14:textId="77777777">
      <w:pPr>
        <w:autoSpaceDE w:val="0"/>
        <w:autoSpaceDN w:val="0"/>
        <w:adjustRightInd w:val="0"/>
        <w:rPr>
          <w:b/>
          <w:sz w:val="22"/>
          <w:szCs w:val="22"/>
        </w:rPr>
      </w:pPr>
      <w:r w:rsidRPr="008F7801">
        <w:rPr>
          <w:b/>
          <w:sz w:val="22"/>
          <w:szCs w:val="22"/>
        </w:rPr>
        <w:t>A.16.2– Example Data Collection Activity Schedule</w:t>
      </w: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4680"/>
        <w:gridCol w:w="3600"/>
      </w:tblGrid>
      <w:tr w:rsidRPr="008F7801" w:rsidR="00EC101E" w:rsidTr="003741E3" w14:paraId="5362859B" w14:textId="77777777">
        <w:tc>
          <w:tcPr>
            <w:tcW w:w="4680" w:type="dxa"/>
            <w:tcBorders>
              <w:top w:val="single" w:color="auto" w:sz="12" w:space="0"/>
              <w:bottom w:val="single" w:color="auto" w:sz="12" w:space="0"/>
            </w:tcBorders>
          </w:tcPr>
          <w:p w:rsidRPr="008F7801" w:rsidR="00EC101E" w:rsidP="007B144E" w:rsidRDefault="00EC101E" w14:paraId="70107BF7" w14:textId="77777777">
            <w:pPr>
              <w:autoSpaceDE w:val="0"/>
              <w:autoSpaceDN w:val="0"/>
              <w:adjustRightInd w:val="0"/>
              <w:rPr>
                <w:b/>
                <w:sz w:val="22"/>
                <w:szCs w:val="22"/>
              </w:rPr>
            </w:pPr>
            <w:r w:rsidRPr="008F7801">
              <w:rPr>
                <w:b/>
                <w:sz w:val="22"/>
                <w:szCs w:val="22"/>
              </w:rPr>
              <w:t>Activity</w:t>
            </w:r>
          </w:p>
        </w:tc>
        <w:tc>
          <w:tcPr>
            <w:tcW w:w="3600" w:type="dxa"/>
            <w:tcBorders>
              <w:top w:val="single" w:color="auto" w:sz="12" w:space="0"/>
              <w:bottom w:val="single" w:color="auto" w:sz="12" w:space="0"/>
            </w:tcBorders>
          </w:tcPr>
          <w:p w:rsidRPr="008F7801" w:rsidR="00EC101E" w:rsidP="007B144E" w:rsidRDefault="00EC101E" w14:paraId="4370A479" w14:textId="77777777">
            <w:pPr>
              <w:autoSpaceDE w:val="0"/>
              <w:autoSpaceDN w:val="0"/>
              <w:adjustRightInd w:val="0"/>
              <w:rPr>
                <w:b/>
                <w:sz w:val="22"/>
                <w:szCs w:val="22"/>
              </w:rPr>
            </w:pPr>
            <w:r w:rsidRPr="008F7801">
              <w:rPr>
                <w:b/>
                <w:sz w:val="22"/>
                <w:szCs w:val="22"/>
              </w:rPr>
              <w:t>Time Frame</w:t>
            </w:r>
          </w:p>
        </w:tc>
      </w:tr>
      <w:tr w:rsidRPr="008F7801" w:rsidR="00EC101E" w:rsidTr="003741E3" w14:paraId="4C0ACF02" w14:textId="77777777">
        <w:tc>
          <w:tcPr>
            <w:tcW w:w="4680" w:type="dxa"/>
            <w:tcBorders>
              <w:top w:val="single" w:color="auto" w:sz="12" w:space="0"/>
            </w:tcBorders>
          </w:tcPr>
          <w:p w:rsidRPr="008F7801" w:rsidR="00EC101E" w:rsidP="007B144E" w:rsidRDefault="00EC101E" w14:paraId="05AC6860" w14:textId="77777777">
            <w:pPr>
              <w:autoSpaceDE w:val="0"/>
              <w:autoSpaceDN w:val="0"/>
              <w:adjustRightInd w:val="0"/>
              <w:rPr>
                <w:sz w:val="22"/>
                <w:szCs w:val="22"/>
              </w:rPr>
            </w:pPr>
            <w:r w:rsidRPr="008F7801">
              <w:rPr>
                <w:sz w:val="22"/>
                <w:szCs w:val="22"/>
              </w:rPr>
              <w:t>Protocol development</w:t>
            </w:r>
          </w:p>
        </w:tc>
        <w:tc>
          <w:tcPr>
            <w:tcW w:w="3600" w:type="dxa"/>
            <w:tcBorders>
              <w:top w:val="single" w:color="auto" w:sz="12" w:space="0"/>
            </w:tcBorders>
          </w:tcPr>
          <w:p w:rsidRPr="008F7801" w:rsidR="00EC101E" w:rsidP="007B144E" w:rsidRDefault="00EC101E" w14:paraId="422CCEEA" w14:textId="77777777">
            <w:pPr>
              <w:autoSpaceDE w:val="0"/>
              <w:autoSpaceDN w:val="0"/>
              <w:adjustRightInd w:val="0"/>
              <w:rPr>
                <w:sz w:val="22"/>
                <w:szCs w:val="22"/>
              </w:rPr>
            </w:pPr>
            <w:r w:rsidRPr="008F7801">
              <w:rPr>
                <w:sz w:val="22"/>
                <w:szCs w:val="22"/>
              </w:rPr>
              <w:t>5 months</w:t>
            </w:r>
          </w:p>
        </w:tc>
      </w:tr>
      <w:tr w:rsidRPr="008F7801" w:rsidR="00EC101E" w:rsidTr="003741E3" w14:paraId="473EBE29" w14:textId="77777777">
        <w:tc>
          <w:tcPr>
            <w:tcW w:w="4680" w:type="dxa"/>
          </w:tcPr>
          <w:p w:rsidRPr="008F7801" w:rsidR="00EC101E" w:rsidP="007B144E" w:rsidRDefault="002974BF" w14:paraId="55B45E0F" w14:textId="77777777">
            <w:pPr>
              <w:autoSpaceDE w:val="0"/>
              <w:autoSpaceDN w:val="0"/>
              <w:adjustRightInd w:val="0"/>
              <w:rPr>
                <w:sz w:val="22"/>
                <w:szCs w:val="22"/>
              </w:rPr>
            </w:pPr>
            <w:r w:rsidRPr="008F7801">
              <w:rPr>
                <w:sz w:val="22"/>
                <w:szCs w:val="22"/>
              </w:rPr>
              <w:t>OMB</w:t>
            </w:r>
            <w:r w:rsidRPr="008F7801" w:rsidR="00EC101E">
              <w:rPr>
                <w:sz w:val="22"/>
                <w:szCs w:val="22"/>
              </w:rPr>
              <w:t xml:space="preserve"> determination</w:t>
            </w:r>
          </w:p>
        </w:tc>
        <w:tc>
          <w:tcPr>
            <w:tcW w:w="3600" w:type="dxa"/>
          </w:tcPr>
          <w:p w:rsidRPr="008F7801" w:rsidR="00EC101E" w:rsidP="007B144E" w:rsidRDefault="002974BF" w14:paraId="03895998" w14:textId="77777777">
            <w:pPr>
              <w:autoSpaceDE w:val="0"/>
              <w:autoSpaceDN w:val="0"/>
              <w:adjustRightInd w:val="0"/>
              <w:rPr>
                <w:sz w:val="22"/>
                <w:szCs w:val="22"/>
              </w:rPr>
            </w:pPr>
            <w:r w:rsidRPr="008F7801">
              <w:rPr>
                <w:sz w:val="22"/>
                <w:szCs w:val="22"/>
              </w:rPr>
              <w:t>3</w:t>
            </w:r>
            <w:r w:rsidRPr="008F7801" w:rsidR="00EC101E">
              <w:rPr>
                <w:sz w:val="22"/>
                <w:szCs w:val="22"/>
              </w:rPr>
              <w:t xml:space="preserve"> month</w:t>
            </w:r>
            <w:r w:rsidRPr="008F7801">
              <w:rPr>
                <w:sz w:val="22"/>
                <w:szCs w:val="22"/>
              </w:rPr>
              <w:t>s</w:t>
            </w:r>
          </w:p>
        </w:tc>
      </w:tr>
      <w:tr w:rsidRPr="008F7801" w:rsidR="00EC101E" w:rsidTr="003741E3" w14:paraId="509F0AA1" w14:textId="77777777">
        <w:tc>
          <w:tcPr>
            <w:tcW w:w="4680" w:type="dxa"/>
          </w:tcPr>
          <w:p w:rsidRPr="008F7801" w:rsidR="00EC101E" w:rsidP="007B144E" w:rsidRDefault="00EC101E" w14:paraId="4D120F99" w14:textId="77777777">
            <w:pPr>
              <w:autoSpaceDE w:val="0"/>
              <w:autoSpaceDN w:val="0"/>
              <w:adjustRightInd w:val="0"/>
              <w:rPr>
                <w:sz w:val="22"/>
                <w:szCs w:val="22"/>
              </w:rPr>
            </w:pPr>
            <w:r w:rsidRPr="008F7801">
              <w:rPr>
                <w:sz w:val="22"/>
                <w:szCs w:val="22"/>
              </w:rPr>
              <w:lastRenderedPageBreak/>
              <w:t>Data collection</w:t>
            </w:r>
          </w:p>
        </w:tc>
        <w:tc>
          <w:tcPr>
            <w:tcW w:w="3600" w:type="dxa"/>
          </w:tcPr>
          <w:p w:rsidRPr="008F7801" w:rsidR="00EC101E" w:rsidP="007B144E" w:rsidRDefault="00EC101E" w14:paraId="48ED3F37" w14:textId="77777777">
            <w:pPr>
              <w:autoSpaceDE w:val="0"/>
              <w:autoSpaceDN w:val="0"/>
              <w:adjustRightInd w:val="0"/>
              <w:rPr>
                <w:sz w:val="22"/>
                <w:szCs w:val="22"/>
              </w:rPr>
            </w:pPr>
            <w:r w:rsidRPr="008F7801">
              <w:rPr>
                <w:sz w:val="22"/>
                <w:szCs w:val="22"/>
              </w:rPr>
              <w:t>4 months</w:t>
            </w:r>
          </w:p>
        </w:tc>
      </w:tr>
      <w:tr w:rsidRPr="008F7801" w:rsidR="00EC101E" w:rsidTr="003741E3" w14:paraId="68384C7C" w14:textId="77777777">
        <w:tc>
          <w:tcPr>
            <w:tcW w:w="4680" w:type="dxa"/>
            <w:tcBorders>
              <w:bottom w:val="single" w:color="auto" w:sz="4" w:space="0"/>
            </w:tcBorders>
          </w:tcPr>
          <w:p w:rsidRPr="008F7801" w:rsidR="00EC101E" w:rsidP="007B144E" w:rsidRDefault="00EC101E" w14:paraId="0067A0AD" w14:textId="77777777">
            <w:pPr>
              <w:autoSpaceDE w:val="0"/>
              <w:autoSpaceDN w:val="0"/>
              <w:adjustRightInd w:val="0"/>
              <w:rPr>
                <w:sz w:val="22"/>
                <w:szCs w:val="22"/>
              </w:rPr>
            </w:pPr>
            <w:r w:rsidRPr="008F7801">
              <w:rPr>
                <w:sz w:val="22"/>
                <w:szCs w:val="22"/>
              </w:rPr>
              <w:t>Data analysis</w:t>
            </w:r>
          </w:p>
        </w:tc>
        <w:tc>
          <w:tcPr>
            <w:tcW w:w="3600" w:type="dxa"/>
            <w:tcBorders>
              <w:bottom w:val="single" w:color="auto" w:sz="4" w:space="0"/>
            </w:tcBorders>
          </w:tcPr>
          <w:p w:rsidRPr="008F7801" w:rsidR="00EC101E" w:rsidP="007B144E" w:rsidRDefault="00EC101E" w14:paraId="228BCCB0" w14:textId="77777777">
            <w:pPr>
              <w:autoSpaceDE w:val="0"/>
              <w:autoSpaceDN w:val="0"/>
              <w:adjustRightInd w:val="0"/>
              <w:rPr>
                <w:sz w:val="22"/>
                <w:szCs w:val="22"/>
              </w:rPr>
            </w:pPr>
            <w:r w:rsidRPr="008F7801">
              <w:rPr>
                <w:sz w:val="22"/>
                <w:szCs w:val="22"/>
              </w:rPr>
              <w:t>4 months</w:t>
            </w:r>
          </w:p>
        </w:tc>
      </w:tr>
      <w:tr w:rsidRPr="008F7801" w:rsidR="00EC101E" w:rsidTr="003741E3" w14:paraId="0527F25B" w14:textId="77777777">
        <w:tc>
          <w:tcPr>
            <w:tcW w:w="4680" w:type="dxa"/>
            <w:tcBorders>
              <w:bottom w:val="single" w:color="auto" w:sz="12" w:space="0"/>
            </w:tcBorders>
          </w:tcPr>
          <w:p w:rsidRPr="008F7801" w:rsidR="00EC101E" w:rsidP="007B144E" w:rsidRDefault="00EC101E" w14:paraId="52DB2363" w14:textId="77777777">
            <w:pPr>
              <w:autoSpaceDE w:val="0"/>
              <w:autoSpaceDN w:val="0"/>
              <w:adjustRightInd w:val="0"/>
              <w:rPr>
                <w:sz w:val="22"/>
                <w:szCs w:val="22"/>
              </w:rPr>
            </w:pPr>
            <w:r w:rsidRPr="008F7801">
              <w:rPr>
                <w:sz w:val="22"/>
                <w:szCs w:val="22"/>
              </w:rPr>
              <w:t>Manuscript development</w:t>
            </w:r>
          </w:p>
        </w:tc>
        <w:tc>
          <w:tcPr>
            <w:tcW w:w="3600" w:type="dxa"/>
            <w:tcBorders>
              <w:bottom w:val="single" w:color="auto" w:sz="12" w:space="0"/>
            </w:tcBorders>
          </w:tcPr>
          <w:p w:rsidRPr="008F7801" w:rsidR="00EC101E" w:rsidP="007B144E" w:rsidRDefault="002974BF" w14:paraId="3BE96DD9" w14:textId="77777777">
            <w:pPr>
              <w:autoSpaceDE w:val="0"/>
              <w:autoSpaceDN w:val="0"/>
              <w:adjustRightInd w:val="0"/>
              <w:rPr>
                <w:sz w:val="22"/>
                <w:szCs w:val="22"/>
              </w:rPr>
            </w:pPr>
            <w:r w:rsidRPr="008F7801">
              <w:rPr>
                <w:sz w:val="22"/>
                <w:szCs w:val="22"/>
              </w:rPr>
              <w:t>4</w:t>
            </w:r>
            <w:r w:rsidRPr="008F7801" w:rsidR="00EC101E">
              <w:rPr>
                <w:sz w:val="22"/>
                <w:szCs w:val="22"/>
              </w:rPr>
              <w:t xml:space="preserve"> months</w:t>
            </w:r>
          </w:p>
        </w:tc>
      </w:tr>
    </w:tbl>
    <w:p w:rsidRPr="008F7801" w:rsidR="00940804" w:rsidP="00C53C38" w:rsidRDefault="00940804" w14:paraId="68893C56" w14:textId="77777777">
      <w:pPr>
        <w:autoSpaceDE w:val="0"/>
        <w:autoSpaceDN w:val="0"/>
        <w:adjustRightInd w:val="0"/>
        <w:ind w:left="720"/>
        <w:rPr>
          <w:b/>
          <w:sz w:val="22"/>
          <w:szCs w:val="22"/>
        </w:rPr>
      </w:pPr>
    </w:p>
    <w:p w:rsidRPr="008F7801" w:rsidR="003741E3" w:rsidP="006F5E2C" w:rsidRDefault="006F5E2C" w14:paraId="73DCA0AE" w14:textId="77777777">
      <w:pPr>
        <w:autoSpaceDE w:val="0"/>
        <w:autoSpaceDN w:val="0"/>
        <w:adjustRightInd w:val="0"/>
        <w:ind w:left="432" w:hanging="432"/>
        <w:rPr>
          <w:b/>
          <w:sz w:val="22"/>
          <w:szCs w:val="22"/>
        </w:rPr>
      </w:pPr>
      <w:r w:rsidRPr="008F7801">
        <w:rPr>
          <w:b/>
          <w:sz w:val="22"/>
          <w:szCs w:val="22"/>
        </w:rPr>
        <w:t xml:space="preserve"> </w:t>
      </w:r>
    </w:p>
    <w:p w:rsidRPr="008F7801" w:rsidR="00CC3730" w:rsidP="003741E3" w:rsidRDefault="00136631" w14:paraId="720D338F" w14:textId="77777777">
      <w:pPr>
        <w:autoSpaceDE w:val="0"/>
        <w:autoSpaceDN w:val="0"/>
        <w:adjustRightInd w:val="0"/>
        <w:ind w:left="432" w:hanging="432"/>
        <w:rPr>
          <w:b/>
          <w:sz w:val="22"/>
          <w:szCs w:val="22"/>
        </w:rPr>
      </w:pPr>
      <w:r w:rsidRPr="008F7801">
        <w:rPr>
          <w:b/>
          <w:sz w:val="22"/>
          <w:szCs w:val="22"/>
        </w:rPr>
        <w:t>A.</w:t>
      </w:r>
      <w:r w:rsidRPr="008F7801" w:rsidR="00CC3730">
        <w:rPr>
          <w:b/>
          <w:sz w:val="22"/>
          <w:szCs w:val="22"/>
        </w:rPr>
        <w:t xml:space="preserve">17. Reason(s) Display of OMB Expiration Date is Inappropriate </w:t>
      </w:r>
    </w:p>
    <w:p w:rsidRPr="008F7801" w:rsidR="00527DC9" w:rsidP="00CC3730" w:rsidRDefault="00527DC9" w14:paraId="7F7FFAFE" w14:textId="77777777">
      <w:pPr>
        <w:autoSpaceDE w:val="0"/>
        <w:autoSpaceDN w:val="0"/>
        <w:adjustRightInd w:val="0"/>
        <w:ind w:left="720" w:hanging="432"/>
        <w:rPr>
          <w:b/>
          <w:sz w:val="22"/>
          <w:szCs w:val="22"/>
        </w:rPr>
      </w:pPr>
    </w:p>
    <w:p w:rsidRPr="008F7801" w:rsidR="00136631" w:rsidP="003741E3" w:rsidRDefault="00136631" w14:paraId="6BCCE0D3" w14:textId="77777777">
      <w:pPr>
        <w:rPr>
          <w:sz w:val="22"/>
          <w:szCs w:val="22"/>
        </w:rPr>
      </w:pPr>
      <w:r w:rsidRPr="008F7801">
        <w:rPr>
          <w:sz w:val="22"/>
          <w:szCs w:val="22"/>
        </w:rPr>
        <w:t>We are not requesting an exemption to the display of the expiration date</w:t>
      </w:r>
      <w:r w:rsidRPr="008F7801" w:rsidR="00A204E5">
        <w:rPr>
          <w:sz w:val="22"/>
          <w:szCs w:val="22"/>
        </w:rPr>
        <w:t>.</w:t>
      </w:r>
    </w:p>
    <w:p w:rsidRPr="008F7801" w:rsidR="007F769A" w:rsidP="00CC3730" w:rsidRDefault="007F769A" w14:paraId="2DD9F6EA" w14:textId="77777777">
      <w:pPr>
        <w:autoSpaceDE w:val="0"/>
        <w:autoSpaceDN w:val="0"/>
        <w:adjustRightInd w:val="0"/>
        <w:ind w:left="720" w:hanging="432"/>
        <w:rPr>
          <w:b/>
          <w:sz w:val="22"/>
          <w:szCs w:val="22"/>
        </w:rPr>
      </w:pPr>
    </w:p>
    <w:p w:rsidRPr="008F7801" w:rsidR="00CC3730" w:rsidP="003741E3" w:rsidRDefault="00136631" w14:paraId="1DE23704" w14:textId="77777777">
      <w:pPr>
        <w:autoSpaceDE w:val="0"/>
        <w:autoSpaceDN w:val="0"/>
        <w:adjustRightInd w:val="0"/>
        <w:rPr>
          <w:b/>
          <w:sz w:val="22"/>
          <w:szCs w:val="22"/>
        </w:rPr>
      </w:pPr>
      <w:r w:rsidRPr="008F7801">
        <w:rPr>
          <w:b/>
          <w:sz w:val="22"/>
          <w:szCs w:val="22"/>
        </w:rPr>
        <w:t>A.</w:t>
      </w:r>
      <w:r w:rsidRPr="008F7801" w:rsidR="00CC3730">
        <w:rPr>
          <w:b/>
          <w:sz w:val="22"/>
          <w:szCs w:val="22"/>
        </w:rPr>
        <w:t xml:space="preserve">18. Exceptions to Certification for Paperwork Reduction Act Submissions </w:t>
      </w:r>
    </w:p>
    <w:p w:rsidRPr="008F7801" w:rsidR="006D6839" w:rsidP="006D6839" w:rsidRDefault="006D6839" w14:paraId="0A655D49" w14:textId="77777777">
      <w:pPr>
        <w:autoSpaceDE w:val="0"/>
        <w:autoSpaceDN w:val="0"/>
        <w:adjustRightInd w:val="0"/>
        <w:rPr>
          <w:b/>
          <w:sz w:val="22"/>
          <w:szCs w:val="22"/>
        </w:rPr>
      </w:pPr>
    </w:p>
    <w:p w:rsidRPr="008F7801" w:rsidR="00C769D3" w:rsidP="00AD0CBB" w:rsidRDefault="00136631" w14:paraId="6DB88246" w14:textId="77777777">
      <w:pPr>
        <w:rPr>
          <w:sz w:val="22"/>
          <w:szCs w:val="22"/>
        </w:rPr>
      </w:pPr>
      <w:r w:rsidRPr="008F7801">
        <w:rPr>
          <w:sz w:val="22"/>
          <w:szCs w:val="22"/>
        </w:rPr>
        <w:t>There will be no exceptions to certification for Paperwork Reduction Act.</w:t>
      </w:r>
    </w:p>
    <w:p w:rsidRPr="008F7801" w:rsidR="004239A2" w:rsidP="00AD0CBB" w:rsidRDefault="004239A2" w14:paraId="5A6A9F94" w14:textId="77777777">
      <w:pPr>
        <w:rPr>
          <w:sz w:val="22"/>
          <w:szCs w:val="22"/>
        </w:rPr>
      </w:pPr>
    </w:p>
    <w:p w:rsidRPr="008F7801" w:rsidR="005F11E7" w:rsidP="00AD0CBB" w:rsidRDefault="005F11E7" w14:paraId="4778DD30" w14:textId="77777777">
      <w:pPr>
        <w:rPr>
          <w:b/>
          <w:bCs/>
          <w:sz w:val="22"/>
          <w:szCs w:val="22"/>
        </w:rPr>
      </w:pPr>
      <w:r w:rsidRPr="008F7801">
        <w:rPr>
          <w:b/>
          <w:bCs/>
          <w:sz w:val="22"/>
          <w:szCs w:val="22"/>
        </w:rPr>
        <w:t>References</w:t>
      </w:r>
    </w:p>
    <w:p w:rsidRPr="008F7801" w:rsidR="004F05B4" w:rsidRDefault="004F05B4" w14:paraId="02CA4DE9" w14:textId="77777777">
      <w:pPr>
        <w:rPr>
          <w:b/>
          <w:sz w:val="22"/>
          <w:szCs w:val="22"/>
        </w:rPr>
      </w:pPr>
    </w:p>
    <w:p w:rsidRPr="008F7801" w:rsidR="004239A2" w:rsidRDefault="004239A2" w14:paraId="261BA476" w14:textId="77777777">
      <w:pPr>
        <w:rPr>
          <w:rFonts w:cs="Myriad Pro Light SemiCond"/>
          <w:color w:val="000000"/>
          <w:sz w:val="22"/>
          <w:szCs w:val="22"/>
        </w:rPr>
      </w:pPr>
      <w:r w:rsidRPr="008F7801">
        <w:rPr>
          <w:rFonts w:cs="Myriad Pro Light SemiCond"/>
          <w:color w:val="000000"/>
          <w:sz w:val="22"/>
          <w:szCs w:val="22"/>
        </w:rPr>
        <w:t>Centers for Disease Control and Prevention (CDC). Surveillance for Foodborne Disease Outbreaks, United States, 2017, Annual Report. Atlanta, Georgia: U.S. Department of Health and Human Services, CDC, 2019.</w:t>
      </w:r>
    </w:p>
    <w:p w:rsidRPr="008F7801" w:rsidR="000D582F" w:rsidRDefault="000D582F" w14:paraId="0D80FAEB" w14:textId="77777777">
      <w:pPr>
        <w:rPr>
          <w:rFonts w:cs="Myriad Pro Light SemiCond"/>
          <w:color w:val="000000"/>
          <w:sz w:val="22"/>
          <w:szCs w:val="22"/>
        </w:rPr>
      </w:pPr>
    </w:p>
    <w:p w:rsidRPr="00415C9E" w:rsidR="000D582F" w:rsidP="000D582F" w:rsidRDefault="000D582F" w14:paraId="2826CEC2" w14:textId="77777777">
      <w:pPr>
        <w:rPr>
          <w:b/>
          <w:sz w:val="22"/>
          <w:szCs w:val="22"/>
        </w:rPr>
      </w:pPr>
      <w:r w:rsidRPr="008F7801">
        <w:rPr>
          <w:sz w:val="22"/>
          <w:szCs w:val="22"/>
        </w:rPr>
        <w:t xml:space="preserve">Dewey-Mattia D, Manikonda K, Hall AJ, Wise ME, Crowe SJ. Surveillance for Foodborne Disease Outbreaks — United States, 2009–2015. MMWR </w:t>
      </w:r>
      <w:proofErr w:type="spellStart"/>
      <w:r w:rsidRPr="008F7801">
        <w:rPr>
          <w:sz w:val="22"/>
          <w:szCs w:val="22"/>
        </w:rPr>
        <w:t>Surveill</w:t>
      </w:r>
      <w:proofErr w:type="spellEnd"/>
      <w:r w:rsidRPr="008F7801">
        <w:rPr>
          <w:sz w:val="22"/>
          <w:szCs w:val="22"/>
        </w:rPr>
        <w:t xml:space="preserve"> </w:t>
      </w:r>
      <w:proofErr w:type="spellStart"/>
      <w:r w:rsidRPr="008F7801">
        <w:rPr>
          <w:sz w:val="22"/>
          <w:szCs w:val="22"/>
        </w:rPr>
        <w:t>Summ</w:t>
      </w:r>
      <w:proofErr w:type="spellEnd"/>
      <w:r w:rsidRPr="008F7801">
        <w:rPr>
          <w:sz w:val="22"/>
          <w:szCs w:val="22"/>
        </w:rPr>
        <w:t xml:space="preserve"> 2018;67(No. SS-10):1–11. DOI: </w:t>
      </w:r>
      <w:hyperlink w:tgtFrame="_blank" w:history="1" r:id="rId20">
        <w:r w:rsidRPr="008F7801">
          <w:rPr>
            <w:rStyle w:val="Hyperlink"/>
            <w:sz w:val="22"/>
            <w:szCs w:val="22"/>
          </w:rPr>
          <w:t>http://dx.doi.org/10.15585/mmwr.ss6710a1</w:t>
        </w:r>
        <w:r w:rsidRPr="008F7801">
          <w:rPr>
            <w:rStyle w:val="sr-only"/>
            <w:color w:val="0000FF"/>
            <w:sz w:val="22"/>
            <w:szCs w:val="22"/>
            <w:u w:val="single"/>
          </w:rPr>
          <w:t>external icon</w:t>
        </w:r>
      </w:hyperlink>
    </w:p>
    <w:p w:rsidRPr="00415C9E" w:rsidR="000D582F" w:rsidRDefault="000D582F" w14:paraId="73D6A398" w14:textId="77777777">
      <w:pPr>
        <w:rPr>
          <w:b/>
          <w:sz w:val="22"/>
          <w:szCs w:val="22"/>
        </w:rPr>
      </w:pPr>
    </w:p>
    <w:sectPr w:rsidRPr="00415C9E" w:rsidR="000D582F" w:rsidSect="001569E2">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712D4" w14:textId="77777777" w:rsidR="00E265EB" w:rsidRDefault="00E265EB">
      <w:r>
        <w:separator/>
      </w:r>
    </w:p>
  </w:endnote>
  <w:endnote w:type="continuationSeparator" w:id="0">
    <w:p w14:paraId="54705F42" w14:textId="77777777" w:rsidR="00E265EB" w:rsidRDefault="00E2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Light SemiCond">
    <w:altName w:val="Myriad Pro Light Semi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B1F51" w14:textId="77777777" w:rsidR="00816326" w:rsidRDefault="00816326" w:rsidP="00FF7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9D41E9" w14:textId="77777777" w:rsidR="00816326" w:rsidRDefault="00816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74FDD" w14:textId="77777777" w:rsidR="00816326" w:rsidRPr="00536538" w:rsidRDefault="00816326" w:rsidP="00FF78E9">
    <w:pPr>
      <w:pStyle w:val="Footer"/>
      <w:framePr w:wrap="around" w:vAnchor="text" w:hAnchor="margin" w:xAlign="center" w:y="1"/>
      <w:rPr>
        <w:rStyle w:val="PageNumber"/>
        <w:rFonts w:ascii="Times New Roman" w:hAnsi="Times New Roman" w:cs="Times New Roman"/>
        <w:sz w:val="24"/>
        <w:u w:val="none"/>
      </w:rPr>
    </w:pPr>
    <w:r w:rsidRPr="00536538">
      <w:rPr>
        <w:rStyle w:val="PageNumber"/>
        <w:rFonts w:ascii="Times New Roman" w:hAnsi="Times New Roman" w:cs="Times New Roman"/>
        <w:sz w:val="24"/>
        <w:u w:val="none"/>
      </w:rPr>
      <w:fldChar w:fldCharType="begin"/>
    </w:r>
    <w:r w:rsidRPr="00536538">
      <w:rPr>
        <w:rStyle w:val="PageNumber"/>
        <w:rFonts w:ascii="Times New Roman" w:hAnsi="Times New Roman" w:cs="Times New Roman"/>
        <w:sz w:val="24"/>
        <w:u w:val="none"/>
      </w:rPr>
      <w:instrText xml:space="preserve">PAGE  </w:instrText>
    </w:r>
    <w:r w:rsidRPr="00536538">
      <w:rPr>
        <w:rStyle w:val="PageNumber"/>
        <w:rFonts w:ascii="Times New Roman" w:hAnsi="Times New Roman" w:cs="Times New Roman"/>
        <w:sz w:val="24"/>
        <w:u w:val="none"/>
      </w:rPr>
      <w:fldChar w:fldCharType="separate"/>
    </w:r>
    <w:r w:rsidR="00762EA6">
      <w:rPr>
        <w:rStyle w:val="PageNumber"/>
        <w:rFonts w:ascii="Times New Roman" w:hAnsi="Times New Roman" w:cs="Times New Roman"/>
        <w:noProof/>
        <w:sz w:val="24"/>
        <w:u w:val="none"/>
      </w:rPr>
      <w:t>10</w:t>
    </w:r>
    <w:r w:rsidRPr="00536538">
      <w:rPr>
        <w:rStyle w:val="PageNumber"/>
        <w:rFonts w:ascii="Times New Roman" w:hAnsi="Times New Roman" w:cs="Times New Roman"/>
        <w:sz w:val="24"/>
        <w:u w:val="none"/>
      </w:rPr>
      <w:fldChar w:fldCharType="end"/>
    </w:r>
  </w:p>
  <w:p w14:paraId="6B0F8163" w14:textId="77777777" w:rsidR="00816326" w:rsidRDefault="008163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AB52F" w14:textId="77777777" w:rsidR="002444C4" w:rsidRDefault="00244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2544D" w14:textId="77777777" w:rsidR="00E265EB" w:rsidRDefault="00E265EB">
      <w:r>
        <w:separator/>
      </w:r>
    </w:p>
  </w:footnote>
  <w:footnote w:type="continuationSeparator" w:id="0">
    <w:p w14:paraId="07DE9C8B" w14:textId="77777777" w:rsidR="00E265EB" w:rsidRDefault="00E26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850F9" w14:textId="77777777" w:rsidR="002444C4" w:rsidRDefault="00244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A4B2" w14:textId="77777777" w:rsidR="00816326" w:rsidRPr="00200951" w:rsidRDefault="00816326" w:rsidP="00B46498">
    <w:pPr>
      <w:pStyle w:val="Header"/>
      <w:rPr>
        <w:b/>
        <w:sz w:val="20"/>
        <w:szCs w:val="20"/>
      </w:rPr>
    </w:pPr>
    <w:r>
      <w:rPr>
        <w:b/>
        <w:sz w:val="20"/>
        <w:szCs w:val="20"/>
      </w:rPr>
      <w:tab/>
    </w:r>
    <w:r w:rsidRPr="00200951">
      <w:rPr>
        <w:b/>
        <w:sz w:val="20"/>
        <w:szCs w:val="20"/>
      </w:rPr>
      <w:t xml:space="preserve">Supporting Statement </w:t>
    </w:r>
    <w:proofErr w:type="gramStart"/>
    <w:r w:rsidRPr="00200951">
      <w:rPr>
        <w:b/>
        <w:sz w:val="20"/>
        <w:szCs w:val="20"/>
      </w:rPr>
      <w:t>Part</w:t>
    </w:r>
    <w:proofErr w:type="gramEnd"/>
    <w:r w:rsidRPr="00200951">
      <w:rPr>
        <w:b/>
        <w:sz w:val="20"/>
        <w:szCs w:val="20"/>
      </w:rPr>
      <w:t xml:space="preserve">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423F9" w14:textId="77777777" w:rsidR="002444C4" w:rsidRDefault="00244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844A34"/>
    <w:lvl w:ilvl="0">
      <w:start w:val="14"/>
      <w:numFmt w:val="decimal"/>
      <w:pStyle w:val="ListNumber2"/>
      <w:lvlText w:val="%1."/>
      <w:lvlJc w:val="left"/>
      <w:pPr>
        <w:tabs>
          <w:tab w:val="num" w:pos="360"/>
        </w:tabs>
        <w:ind w:left="360" w:hanging="360"/>
      </w:pPr>
      <w:rPr>
        <w:rFonts w:hint="default"/>
        <w:b w:val="0"/>
        <w:i w:val="0"/>
      </w:rPr>
    </w:lvl>
  </w:abstractNum>
  <w:abstractNum w:abstractNumId="1" w15:restartNumberingAfterBreak="0">
    <w:nsid w:val="1EF97B08"/>
    <w:multiLevelType w:val="multilevel"/>
    <w:tmpl w:val="76CAB6B2"/>
    <w:lvl w:ilvl="0">
      <w:start w:val="1"/>
      <w:numFmt w:val="bullet"/>
      <w:lvlText w:val=""/>
      <w:lvlJc w:val="left"/>
      <w:pPr>
        <w:tabs>
          <w:tab w:val="num" w:pos="360"/>
        </w:tabs>
        <w:ind w:left="360" w:hanging="360"/>
      </w:pPr>
      <w:rPr>
        <w:rFonts w:ascii="Symbol" w:hAnsi="Symbol" w:hint="default"/>
        <w:sz w:val="24"/>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hint="default"/>
      </w:rPr>
    </w:lvl>
    <w:lvl w:ilvl="4">
      <w:start w:val="1"/>
      <w:numFmt w:val="upperLetter"/>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DC3605D"/>
    <w:multiLevelType w:val="hybridMultilevel"/>
    <w:tmpl w:val="9EE07806"/>
    <w:lvl w:ilvl="0" w:tplc="292850F0">
      <w:start w:val="1"/>
      <w:numFmt w:val="upperLetter"/>
      <w:lvlText w:val="%1."/>
      <w:lvlJc w:val="left"/>
      <w:pPr>
        <w:tabs>
          <w:tab w:val="num" w:pos="720"/>
        </w:tabs>
        <w:ind w:left="720" w:hanging="360"/>
      </w:pPr>
      <w:rPr>
        <w:rFonts w:ascii="Times New Roman" w:hAnsi="Times New Roman" w:cs="Times New Roman" w:hint="default"/>
        <w:color w:val="auto"/>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4F15CD8"/>
    <w:multiLevelType w:val="multilevel"/>
    <w:tmpl w:val="D99CAF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3474AA0"/>
    <w:multiLevelType w:val="hybridMultilevel"/>
    <w:tmpl w:val="F304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9E26FC"/>
    <w:multiLevelType w:val="hybridMultilevel"/>
    <w:tmpl w:val="97225D54"/>
    <w:lvl w:ilvl="0" w:tplc="911A3FBE">
      <w:start w:val="1"/>
      <w:numFmt w:val="decimal"/>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EAC605A"/>
    <w:multiLevelType w:val="hybridMultilevel"/>
    <w:tmpl w:val="46465F9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7"/>
  </w:num>
  <w:num w:numId="6">
    <w:abstractNumId w:val="5"/>
  </w:num>
  <w:num w:numId="7">
    <w:abstractNumId w:val="3"/>
  </w:num>
  <w:num w:numId="8">
    <w:abstractNumId w:val="6"/>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3D"/>
    <w:rsid w:val="0000053E"/>
    <w:rsid w:val="000023C8"/>
    <w:rsid w:val="00003D3F"/>
    <w:rsid w:val="000055EB"/>
    <w:rsid w:val="00005A52"/>
    <w:rsid w:val="00012D17"/>
    <w:rsid w:val="0001320F"/>
    <w:rsid w:val="000205DE"/>
    <w:rsid w:val="000222DE"/>
    <w:rsid w:val="00024BD4"/>
    <w:rsid w:val="000251DF"/>
    <w:rsid w:val="0002700E"/>
    <w:rsid w:val="00031EA9"/>
    <w:rsid w:val="00032A9C"/>
    <w:rsid w:val="0003722B"/>
    <w:rsid w:val="00041121"/>
    <w:rsid w:val="00043F0B"/>
    <w:rsid w:val="00044169"/>
    <w:rsid w:val="00044DC0"/>
    <w:rsid w:val="0005088F"/>
    <w:rsid w:val="00054244"/>
    <w:rsid w:val="0006049B"/>
    <w:rsid w:val="00060B49"/>
    <w:rsid w:val="000617F1"/>
    <w:rsid w:val="00064270"/>
    <w:rsid w:val="00064BFB"/>
    <w:rsid w:val="00065ECB"/>
    <w:rsid w:val="00070C4A"/>
    <w:rsid w:val="00071038"/>
    <w:rsid w:val="000821FF"/>
    <w:rsid w:val="00084FB2"/>
    <w:rsid w:val="00085B9B"/>
    <w:rsid w:val="00085F49"/>
    <w:rsid w:val="0008613F"/>
    <w:rsid w:val="000927ED"/>
    <w:rsid w:val="00093B10"/>
    <w:rsid w:val="000949C9"/>
    <w:rsid w:val="000A03A7"/>
    <w:rsid w:val="000A226C"/>
    <w:rsid w:val="000A284E"/>
    <w:rsid w:val="000A3164"/>
    <w:rsid w:val="000A6115"/>
    <w:rsid w:val="000B1DA1"/>
    <w:rsid w:val="000B22B0"/>
    <w:rsid w:val="000B2C1D"/>
    <w:rsid w:val="000C132D"/>
    <w:rsid w:val="000C1E3D"/>
    <w:rsid w:val="000C6993"/>
    <w:rsid w:val="000C6D68"/>
    <w:rsid w:val="000D15B3"/>
    <w:rsid w:val="000D1625"/>
    <w:rsid w:val="000D2882"/>
    <w:rsid w:val="000D2D10"/>
    <w:rsid w:val="000D45A7"/>
    <w:rsid w:val="000D5439"/>
    <w:rsid w:val="000D582F"/>
    <w:rsid w:val="000E39D7"/>
    <w:rsid w:val="000E4677"/>
    <w:rsid w:val="000E4808"/>
    <w:rsid w:val="000E57F9"/>
    <w:rsid w:val="000F1AF0"/>
    <w:rsid w:val="00100C77"/>
    <w:rsid w:val="00101231"/>
    <w:rsid w:val="00101697"/>
    <w:rsid w:val="001016CE"/>
    <w:rsid w:val="001027A9"/>
    <w:rsid w:val="00102A82"/>
    <w:rsid w:val="00102FF6"/>
    <w:rsid w:val="00104678"/>
    <w:rsid w:val="001073C1"/>
    <w:rsid w:val="001079E6"/>
    <w:rsid w:val="00110995"/>
    <w:rsid w:val="00113723"/>
    <w:rsid w:val="001170D3"/>
    <w:rsid w:val="00126CB5"/>
    <w:rsid w:val="001309AA"/>
    <w:rsid w:val="001331BC"/>
    <w:rsid w:val="00136631"/>
    <w:rsid w:val="00136D0E"/>
    <w:rsid w:val="001408D8"/>
    <w:rsid w:val="00141E53"/>
    <w:rsid w:val="0014332E"/>
    <w:rsid w:val="00143E48"/>
    <w:rsid w:val="00143EBF"/>
    <w:rsid w:val="00144AB0"/>
    <w:rsid w:val="00145CF5"/>
    <w:rsid w:val="001509BC"/>
    <w:rsid w:val="00150F20"/>
    <w:rsid w:val="00153404"/>
    <w:rsid w:val="0015662E"/>
    <w:rsid w:val="001569E2"/>
    <w:rsid w:val="0016146F"/>
    <w:rsid w:val="00162FA0"/>
    <w:rsid w:val="00163051"/>
    <w:rsid w:val="0016310C"/>
    <w:rsid w:val="00170321"/>
    <w:rsid w:val="00170D85"/>
    <w:rsid w:val="00172712"/>
    <w:rsid w:val="0017414B"/>
    <w:rsid w:val="00174CDC"/>
    <w:rsid w:val="00176DDE"/>
    <w:rsid w:val="00177857"/>
    <w:rsid w:val="00180510"/>
    <w:rsid w:val="001809FC"/>
    <w:rsid w:val="00182604"/>
    <w:rsid w:val="00185AFE"/>
    <w:rsid w:val="00187D8D"/>
    <w:rsid w:val="0019041F"/>
    <w:rsid w:val="00190F7F"/>
    <w:rsid w:val="001960A0"/>
    <w:rsid w:val="00196CAB"/>
    <w:rsid w:val="001A18C5"/>
    <w:rsid w:val="001A222D"/>
    <w:rsid w:val="001A38E5"/>
    <w:rsid w:val="001A54C7"/>
    <w:rsid w:val="001A5A09"/>
    <w:rsid w:val="001B1421"/>
    <w:rsid w:val="001B31E6"/>
    <w:rsid w:val="001B38AF"/>
    <w:rsid w:val="001D05F5"/>
    <w:rsid w:val="001D26D8"/>
    <w:rsid w:val="001E3390"/>
    <w:rsid w:val="001E5E5B"/>
    <w:rsid w:val="001F1503"/>
    <w:rsid w:val="001F2762"/>
    <w:rsid w:val="001F4D67"/>
    <w:rsid w:val="001F7F93"/>
    <w:rsid w:val="00200951"/>
    <w:rsid w:val="00205425"/>
    <w:rsid w:val="00206E66"/>
    <w:rsid w:val="00213E62"/>
    <w:rsid w:val="00214395"/>
    <w:rsid w:val="00214E5C"/>
    <w:rsid w:val="00215CB7"/>
    <w:rsid w:val="00216CF3"/>
    <w:rsid w:val="0022088D"/>
    <w:rsid w:val="0022427E"/>
    <w:rsid w:val="00224560"/>
    <w:rsid w:val="002253BF"/>
    <w:rsid w:val="002261AA"/>
    <w:rsid w:val="00227D43"/>
    <w:rsid w:val="00230094"/>
    <w:rsid w:val="00233812"/>
    <w:rsid w:val="00235F8B"/>
    <w:rsid w:val="00244082"/>
    <w:rsid w:val="002444C4"/>
    <w:rsid w:val="0024549C"/>
    <w:rsid w:val="002469C9"/>
    <w:rsid w:val="00246FC8"/>
    <w:rsid w:val="0025076E"/>
    <w:rsid w:val="002511E5"/>
    <w:rsid w:val="00251885"/>
    <w:rsid w:val="00255F2A"/>
    <w:rsid w:val="0025645A"/>
    <w:rsid w:val="0026331D"/>
    <w:rsid w:val="0026373D"/>
    <w:rsid w:val="002641C2"/>
    <w:rsid w:val="00265F74"/>
    <w:rsid w:val="00267A23"/>
    <w:rsid w:val="00271E10"/>
    <w:rsid w:val="00274524"/>
    <w:rsid w:val="00274887"/>
    <w:rsid w:val="00280574"/>
    <w:rsid w:val="00285F51"/>
    <w:rsid w:val="00286382"/>
    <w:rsid w:val="0028765F"/>
    <w:rsid w:val="002964DB"/>
    <w:rsid w:val="002974BF"/>
    <w:rsid w:val="002A0573"/>
    <w:rsid w:val="002A4171"/>
    <w:rsid w:val="002A504E"/>
    <w:rsid w:val="002B1743"/>
    <w:rsid w:val="002B263C"/>
    <w:rsid w:val="002B7BAD"/>
    <w:rsid w:val="002C0049"/>
    <w:rsid w:val="002C2D00"/>
    <w:rsid w:val="002C39D8"/>
    <w:rsid w:val="002C3B09"/>
    <w:rsid w:val="002C5A23"/>
    <w:rsid w:val="002C6718"/>
    <w:rsid w:val="002C6FA9"/>
    <w:rsid w:val="002C7384"/>
    <w:rsid w:val="002C7A67"/>
    <w:rsid w:val="002D3A0B"/>
    <w:rsid w:val="002D3F28"/>
    <w:rsid w:val="002D4931"/>
    <w:rsid w:val="002D5D6C"/>
    <w:rsid w:val="002E0BBC"/>
    <w:rsid w:val="002E0CC9"/>
    <w:rsid w:val="002E14FE"/>
    <w:rsid w:val="002E16C5"/>
    <w:rsid w:val="002E1AD8"/>
    <w:rsid w:val="002E5054"/>
    <w:rsid w:val="002E5406"/>
    <w:rsid w:val="002F00DB"/>
    <w:rsid w:val="002F13E7"/>
    <w:rsid w:val="002F2275"/>
    <w:rsid w:val="002F22FE"/>
    <w:rsid w:val="002F3AE1"/>
    <w:rsid w:val="002F3CD2"/>
    <w:rsid w:val="002F4F48"/>
    <w:rsid w:val="00303599"/>
    <w:rsid w:val="00304432"/>
    <w:rsid w:val="00304507"/>
    <w:rsid w:val="00306259"/>
    <w:rsid w:val="0031349D"/>
    <w:rsid w:val="003162D6"/>
    <w:rsid w:val="00316ACB"/>
    <w:rsid w:val="003177B5"/>
    <w:rsid w:val="00320CFF"/>
    <w:rsid w:val="00323DC4"/>
    <w:rsid w:val="003266D3"/>
    <w:rsid w:val="0032714A"/>
    <w:rsid w:val="0034271A"/>
    <w:rsid w:val="00343399"/>
    <w:rsid w:val="00345D7D"/>
    <w:rsid w:val="0034639A"/>
    <w:rsid w:val="00350C58"/>
    <w:rsid w:val="00351395"/>
    <w:rsid w:val="00352CD0"/>
    <w:rsid w:val="003612CA"/>
    <w:rsid w:val="00365CD7"/>
    <w:rsid w:val="00366628"/>
    <w:rsid w:val="00372C03"/>
    <w:rsid w:val="003741E3"/>
    <w:rsid w:val="003757DE"/>
    <w:rsid w:val="00380B77"/>
    <w:rsid w:val="0038225E"/>
    <w:rsid w:val="00387C7B"/>
    <w:rsid w:val="00387EB1"/>
    <w:rsid w:val="00390C37"/>
    <w:rsid w:val="003927ED"/>
    <w:rsid w:val="003A123E"/>
    <w:rsid w:val="003A20D9"/>
    <w:rsid w:val="003A2946"/>
    <w:rsid w:val="003A5442"/>
    <w:rsid w:val="003A78E1"/>
    <w:rsid w:val="003B15A0"/>
    <w:rsid w:val="003B39B7"/>
    <w:rsid w:val="003B3EAA"/>
    <w:rsid w:val="003B66B1"/>
    <w:rsid w:val="003C032A"/>
    <w:rsid w:val="003C1368"/>
    <w:rsid w:val="003C1C9D"/>
    <w:rsid w:val="003C59B4"/>
    <w:rsid w:val="003C6E19"/>
    <w:rsid w:val="003D288F"/>
    <w:rsid w:val="003D57F8"/>
    <w:rsid w:val="003D7B15"/>
    <w:rsid w:val="003E23D6"/>
    <w:rsid w:val="003E3B7A"/>
    <w:rsid w:val="003E4D4B"/>
    <w:rsid w:val="003F0683"/>
    <w:rsid w:val="003F5218"/>
    <w:rsid w:val="003F5745"/>
    <w:rsid w:val="003F6665"/>
    <w:rsid w:val="00401DC2"/>
    <w:rsid w:val="00404EDF"/>
    <w:rsid w:val="004064C3"/>
    <w:rsid w:val="004069E3"/>
    <w:rsid w:val="0041103C"/>
    <w:rsid w:val="00412283"/>
    <w:rsid w:val="00413967"/>
    <w:rsid w:val="004146E8"/>
    <w:rsid w:val="00415346"/>
    <w:rsid w:val="00415C9E"/>
    <w:rsid w:val="004230B5"/>
    <w:rsid w:val="004239A2"/>
    <w:rsid w:val="00425F3B"/>
    <w:rsid w:val="00432B7F"/>
    <w:rsid w:val="00443DF2"/>
    <w:rsid w:val="00443FD7"/>
    <w:rsid w:val="00444BE5"/>
    <w:rsid w:val="00446251"/>
    <w:rsid w:val="00447562"/>
    <w:rsid w:val="00450402"/>
    <w:rsid w:val="004505A9"/>
    <w:rsid w:val="00451AEB"/>
    <w:rsid w:val="00453908"/>
    <w:rsid w:val="004626DE"/>
    <w:rsid w:val="00465120"/>
    <w:rsid w:val="004667A2"/>
    <w:rsid w:val="00471C10"/>
    <w:rsid w:val="00472837"/>
    <w:rsid w:val="00474680"/>
    <w:rsid w:val="0047646B"/>
    <w:rsid w:val="00483090"/>
    <w:rsid w:val="00483AAB"/>
    <w:rsid w:val="00485DAF"/>
    <w:rsid w:val="00486650"/>
    <w:rsid w:val="004871C5"/>
    <w:rsid w:val="0049008E"/>
    <w:rsid w:val="00493026"/>
    <w:rsid w:val="00496F3F"/>
    <w:rsid w:val="00497F70"/>
    <w:rsid w:val="004A61B5"/>
    <w:rsid w:val="004B1F1A"/>
    <w:rsid w:val="004B409D"/>
    <w:rsid w:val="004B42BD"/>
    <w:rsid w:val="004B51B3"/>
    <w:rsid w:val="004B5789"/>
    <w:rsid w:val="004C514A"/>
    <w:rsid w:val="004C5D09"/>
    <w:rsid w:val="004D51F4"/>
    <w:rsid w:val="004D61DC"/>
    <w:rsid w:val="004D70AF"/>
    <w:rsid w:val="004E0514"/>
    <w:rsid w:val="004E0928"/>
    <w:rsid w:val="004E0B1B"/>
    <w:rsid w:val="004E7589"/>
    <w:rsid w:val="004F05B4"/>
    <w:rsid w:val="004F18E4"/>
    <w:rsid w:val="004F71C5"/>
    <w:rsid w:val="004F75D3"/>
    <w:rsid w:val="00500589"/>
    <w:rsid w:val="005008A8"/>
    <w:rsid w:val="00500F38"/>
    <w:rsid w:val="00501797"/>
    <w:rsid w:val="00501F0D"/>
    <w:rsid w:val="00501F90"/>
    <w:rsid w:val="00503DFB"/>
    <w:rsid w:val="00510608"/>
    <w:rsid w:val="00512184"/>
    <w:rsid w:val="00512EC5"/>
    <w:rsid w:val="00513D16"/>
    <w:rsid w:val="00514C58"/>
    <w:rsid w:val="0052438E"/>
    <w:rsid w:val="005261AD"/>
    <w:rsid w:val="00527BAC"/>
    <w:rsid w:val="00527DC9"/>
    <w:rsid w:val="005301DE"/>
    <w:rsid w:val="00530995"/>
    <w:rsid w:val="00534A0C"/>
    <w:rsid w:val="00535AAC"/>
    <w:rsid w:val="00536538"/>
    <w:rsid w:val="00536695"/>
    <w:rsid w:val="005367A2"/>
    <w:rsid w:val="0053774E"/>
    <w:rsid w:val="00537767"/>
    <w:rsid w:val="00542057"/>
    <w:rsid w:val="0054274A"/>
    <w:rsid w:val="00542882"/>
    <w:rsid w:val="00542CEC"/>
    <w:rsid w:val="0054602A"/>
    <w:rsid w:val="00551480"/>
    <w:rsid w:val="0055338C"/>
    <w:rsid w:val="00557611"/>
    <w:rsid w:val="0056582A"/>
    <w:rsid w:val="00571FD9"/>
    <w:rsid w:val="00577283"/>
    <w:rsid w:val="00590EC2"/>
    <w:rsid w:val="005964D5"/>
    <w:rsid w:val="005A1183"/>
    <w:rsid w:val="005A1685"/>
    <w:rsid w:val="005A61C6"/>
    <w:rsid w:val="005B01AF"/>
    <w:rsid w:val="005B022E"/>
    <w:rsid w:val="005B2394"/>
    <w:rsid w:val="005B30B8"/>
    <w:rsid w:val="005C0364"/>
    <w:rsid w:val="005C2284"/>
    <w:rsid w:val="005C3B0C"/>
    <w:rsid w:val="005C420E"/>
    <w:rsid w:val="005C72AE"/>
    <w:rsid w:val="005D04AD"/>
    <w:rsid w:val="005D104B"/>
    <w:rsid w:val="005D1CEA"/>
    <w:rsid w:val="005D5380"/>
    <w:rsid w:val="005D6F22"/>
    <w:rsid w:val="005E2E01"/>
    <w:rsid w:val="005E64C5"/>
    <w:rsid w:val="005E6F91"/>
    <w:rsid w:val="005F0F2B"/>
    <w:rsid w:val="005F11E7"/>
    <w:rsid w:val="005F16C8"/>
    <w:rsid w:val="005F70D1"/>
    <w:rsid w:val="00600BC9"/>
    <w:rsid w:val="0060311D"/>
    <w:rsid w:val="006032DF"/>
    <w:rsid w:val="00604F8B"/>
    <w:rsid w:val="006054D4"/>
    <w:rsid w:val="00607B34"/>
    <w:rsid w:val="00611689"/>
    <w:rsid w:val="00611E48"/>
    <w:rsid w:val="00612E88"/>
    <w:rsid w:val="00612FED"/>
    <w:rsid w:val="00620A44"/>
    <w:rsid w:val="00621255"/>
    <w:rsid w:val="00622BE1"/>
    <w:rsid w:val="006244CD"/>
    <w:rsid w:val="006275D4"/>
    <w:rsid w:val="00630C75"/>
    <w:rsid w:val="0063495E"/>
    <w:rsid w:val="00637479"/>
    <w:rsid w:val="006410BB"/>
    <w:rsid w:val="00641CDD"/>
    <w:rsid w:val="006426A8"/>
    <w:rsid w:val="00644424"/>
    <w:rsid w:val="0064474F"/>
    <w:rsid w:val="00645B24"/>
    <w:rsid w:val="00655BD8"/>
    <w:rsid w:val="006564ED"/>
    <w:rsid w:val="00661297"/>
    <w:rsid w:val="0066236D"/>
    <w:rsid w:val="0066302B"/>
    <w:rsid w:val="0066351C"/>
    <w:rsid w:val="0066615D"/>
    <w:rsid w:val="00666E00"/>
    <w:rsid w:val="00666FBE"/>
    <w:rsid w:val="00670768"/>
    <w:rsid w:val="006721F7"/>
    <w:rsid w:val="00672EAF"/>
    <w:rsid w:val="0068048E"/>
    <w:rsid w:val="00680BF8"/>
    <w:rsid w:val="00686268"/>
    <w:rsid w:val="006925A6"/>
    <w:rsid w:val="00696F71"/>
    <w:rsid w:val="00697E7D"/>
    <w:rsid w:val="006A3EFB"/>
    <w:rsid w:val="006A4C1E"/>
    <w:rsid w:val="006A72C0"/>
    <w:rsid w:val="006B16AE"/>
    <w:rsid w:val="006B5387"/>
    <w:rsid w:val="006B7DDC"/>
    <w:rsid w:val="006C180A"/>
    <w:rsid w:val="006C3796"/>
    <w:rsid w:val="006C7318"/>
    <w:rsid w:val="006D0AB4"/>
    <w:rsid w:val="006D0AE5"/>
    <w:rsid w:val="006D22F2"/>
    <w:rsid w:val="006D378E"/>
    <w:rsid w:val="006D62CD"/>
    <w:rsid w:val="006D6839"/>
    <w:rsid w:val="006D6CBB"/>
    <w:rsid w:val="006E07ED"/>
    <w:rsid w:val="006E206B"/>
    <w:rsid w:val="006E211B"/>
    <w:rsid w:val="006E36ED"/>
    <w:rsid w:val="006E6B19"/>
    <w:rsid w:val="006E6BA5"/>
    <w:rsid w:val="006F5E2C"/>
    <w:rsid w:val="006F650E"/>
    <w:rsid w:val="007016B7"/>
    <w:rsid w:val="00705CD1"/>
    <w:rsid w:val="007124F6"/>
    <w:rsid w:val="00713085"/>
    <w:rsid w:val="007131AA"/>
    <w:rsid w:val="00714089"/>
    <w:rsid w:val="00714458"/>
    <w:rsid w:val="00716B99"/>
    <w:rsid w:val="007177DB"/>
    <w:rsid w:val="00717D64"/>
    <w:rsid w:val="0072010C"/>
    <w:rsid w:val="00725996"/>
    <w:rsid w:val="00725E1C"/>
    <w:rsid w:val="00730E3A"/>
    <w:rsid w:val="00731051"/>
    <w:rsid w:val="00731EF6"/>
    <w:rsid w:val="00734BB1"/>
    <w:rsid w:val="0073788E"/>
    <w:rsid w:val="00740A57"/>
    <w:rsid w:val="0074131A"/>
    <w:rsid w:val="00741AFE"/>
    <w:rsid w:val="00742058"/>
    <w:rsid w:val="00742A64"/>
    <w:rsid w:val="00742ED7"/>
    <w:rsid w:val="00743CD7"/>
    <w:rsid w:val="00744BF9"/>
    <w:rsid w:val="00745E5A"/>
    <w:rsid w:val="0074645A"/>
    <w:rsid w:val="007527DD"/>
    <w:rsid w:val="00752D52"/>
    <w:rsid w:val="007547D9"/>
    <w:rsid w:val="0075660D"/>
    <w:rsid w:val="007618D2"/>
    <w:rsid w:val="00762EA6"/>
    <w:rsid w:val="00763171"/>
    <w:rsid w:val="007633E7"/>
    <w:rsid w:val="007641CF"/>
    <w:rsid w:val="00765061"/>
    <w:rsid w:val="00770A77"/>
    <w:rsid w:val="0077136C"/>
    <w:rsid w:val="007716A9"/>
    <w:rsid w:val="007731F7"/>
    <w:rsid w:val="00776A88"/>
    <w:rsid w:val="00780861"/>
    <w:rsid w:val="007808A3"/>
    <w:rsid w:val="00780AB4"/>
    <w:rsid w:val="007815C3"/>
    <w:rsid w:val="00785EF5"/>
    <w:rsid w:val="0078707E"/>
    <w:rsid w:val="00790441"/>
    <w:rsid w:val="007909DC"/>
    <w:rsid w:val="007910B1"/>
    <w:rsid w:val="007929BA"/>
    <w:rsid w:val="00793C95"/>
    <w:rsid w:val="00793DE9"/>
    <w:rsid w:val="00794609"/>
    <w:rsid w:val="007960CD"/>
    <w:rsid w:val="00796E57"/>
    <w:rsid w:val="007A0916"/>
    <w:rsid w:val="007A1D14"/>
    <w:rsid w:val="007A26D3"/>
    <w:rsid w:val="007A2D20"/>
    <w:rsid w:val="007A3126"/>
    <w:rsid w:val="007A4237"/>
    <w:rsid w:val="007A49F0"/>
    <w:rsid w:val="007A7B47"/>
    <w:rsid w:val="007B0B0D"/>
    <w:rsid w:val="007B0BD4"/>
    <w:rsid w:val="007B144E"/>
    <w:rsid w:val="007B14F3"/>
    <w:rsid w:val="007B2B52"/>
    <w:rsid w:val="007B4D40"/>
    <w:rsid w:val="007B522E"/>
    <w:rsid w:val="007C1C3E"/>
    <w:rsid w:val="007C22D1"/>
    <w:rsid w:val="007D5EE0"/>
    <w:rsid w:val="007E041F"/>
    <w:rsid w:val="007E1C91"/>
    <w:rsid w:val="007E1D46"/>
    <w:rsid w:val="007E58DB"/>
    <w:rsid w:val="007E6275"/>
    <w:rsid w:val="007E68A5"/>
    <w:rsid w:val="007F0790"/>
    <w:rsid w:val="007F2705"/>
    <w:rsid w:val="007F2F20"/>
    <w:rsid w:val="007F353B"/>
    <w:rsid w:val="007F4263"/>
    <w:rsid w:val="007F4BAB"/>
    <w:rsid w:val="007F586D"/>
    <w:rsid w:val="007F685D"/>
    <w:rsid w:val="007F769A"/>
    <w:rsid w:val="0080193D"/>
    <w:rsid w:val="008024A9"/>
    <w:rsid w:val="008025FA"/>
    <w:rsid w:val="00802B62"/>
    <w:rsid w:val="00803488"/>
    <w:rsid w:val="008064C7"/>
    <w:rsid w:val="00813F06"/>
    <w:rsid w:val="008140DF"/>
    <w:rsid w:val="008141A9"/>
    <w:rsid w:val="00814657"/>
    <w:rsid w:val="00814CD1"/>
    <w:rsid w:val="00815462"/>
    <w:rsid w:val="00816326"/>
    <w:rsid w:val="00823116"/>
    <w:rsid w:val="00826AED"/>
    <w:rsid w:val="00830DD9"/>
    <w:rsid w:val="008323CF"/>
    <w:rsid w:val="00835EE3"/>
    <w:rsid w:val="00837410"/>
    <w:rsid w:val="00841984"/>
    <w:rsid w:val="008438B9"/>
    <w:rsid w:val="00845A6C"/>
    <w:rsid w:val="00846720"/>
    <w:rsid w:val="0084749E"/>
    <w:rsid w:val="00847A08"/>
    <w:rsid w:val="0085083C"/>
    <w:rsid w:val="0085156E"/>
    <w:rsid w:val="008520EC"/>
    <w:rsid w:val="00856F87"/>
    <w:rsid w:val="008618F1"/>
    <w:rsid w:val="00862D88"/>
    <w:rsid w:val="00863AEB"/>
    <w:rsid w:val="00864B52"/>
    <w:rsid w:val="00864ED9"/>
    <w:rsid w:val="0086508B"/>
    <w:rsid w:val="00865CE8"/>
    <w:rsid w:val="00867B62"/>
    <w:rsid w:val="0087032F"/>
    <w:rsid w:val="0087034C"/>
    <w:rsid w:val="008742BB"/>
    <w:rsid w:val="00880140"/>
    <w:rsid w:val="00881CEC"/>
    <w:rsid w:val="00882C28"/>
    <w:rsid w:val="0088402B"/>
    <w:rsid w:val="00884CAF"/>
    <w:rsid w:val="00885143"/>
    <w:rsid w:val="00886007"/>
    <w:rsid w:val="00886B80"/>
    <w:rsid w:val="00887651"/>
    <w:rsid w:val="0089023F"/>
    <w:rsid w:val="00891FB7"/>
    <w:rsid w:val="00894009"/>
    <w:rsid w:val="008952A0"/>
    <w:rsid w:val="00895DE5"/>
    <w:rsid w:val="008971BD"/>
    <w:rsid w:val="008A196E"/>
    <w:rsid w:val="008A217F"/>
    <w:rsid w:val="008A3177"/>
    <w:rsid w:val="008A3F84"/>
    <w:rsid w:val="008A5B83"/>
    <w:rsid w:val="008A5B94"/>
    <w:rsid w:val="008A602B"/>
    <w:rsid w:val="008B0DCE"/>
    <w:rsid w:val="008B2B2D"/>
    <w:rsid w:val="008C11D9"/>
    <w:rsid w:val="008C3284"/>
    <w:rsid w:val="008D073D"/>
    <w:rsid w:val="008D0CFE"/>
    <w:rsid w:val="008D3AEA"/>
    <w:rsid w:val="008D5EFD"/>
    <w:rsid w:val="008D6090"/>
    <w:rsid w:val="008D6147"/>
    <w:rsid w:val="008E00B6"/>
    <w:rsid w:val="008E08AD"/>
    <w:rsid w:val="008E2723"/>
    <w:rsid w:val="008E4EFE"/>
    <w:rsid w:val="008E58E5"/>
    <w:rsid w:val="008F1FBC"/>
    <w:rsid w:val="008F2620"/>
    <w:rsid w:val="008F2A77"/>
    <w:rsid w:val="008F3F01"/>
    <w:rsid w:val="008F5785"/>
    <w:rsid w:val="008F7801"/>
    <w:rsid w:val="00906533"/>
    <w:rsid w:val="00906D0A"/>
    <w:rsid w:val="009108E5"/>
    <w:rsid w:val="00910C0B"/>
    <w:rsid w:val="00913914"/>
    <w:rsid w:val="00914A88"/>
    <w:rsid w:val="00916558"/>
    <w:rsid w:val="00917CFC"/>
    <w:rsid w:val="00923F4E"/>
    <w:rsid w:val="0092532E"/>
    <w:rsid w:val="0092649A"/>
    <w:rsid w:val="009349CD"/>
    <w:rsid w:val="009363E8"/>
    <w:rsid w:val="0093721F"/>
    <w:rsid w:val="00940804"/>
    <w:rsid w:val="00941011"/>
    <w:rsid w:val="0094563C"/>
    <w:rsid w:val="009504B4"/>
    <w:rsid w:val="009508DC"/>
    <w:rsid w:val="00955DBB"/>
    <w:rsid w:val="00956619"/>
    <w:rsid w:val="00957369"/>
    <w:rsid w:val="0096132E"/>
    <w:rsid w:val="00963A6E"/>
    <w:rsid w:val="009641ED"/>
    <w:rsid w:val="00965B0A"/>
    <w:rsid w:val="00965CD1"/>
    <w:rsid w:val="009663D5"/>
    <w:rsid w:val="00967B04"/>
    <w:rsid w:val="00970FF4"/>
    <w:rsid w:val="009730F4"/>
    <w:rsid w:val="00974171"/>
    <w:rsid w:val="009753CB"/>
    <w:rsid w:val="0097764B"/>
    <w:rsid w:val="00981BDE"/>
    <w:rsid w:val="00982524"/>
    <w:rsid w:val="009838A9"/>
    <w:rsid w:val="009868E5"/>
    <w:rsid w:val="009879D6"/>
    <w:rsid w:val="009933CC"/>
    <w:rsid w:val="0099347D"/>
    <w:rsid w:val="00994C82"/>
    <w:rsid w:val="00997DFD"/>
    <w:rsid w:val="009A65BD"/>
    <w:rsid w:val="009B0207"/>
    <w:rsid w:val="009B1AD2"/>
    <w:rsid w:val="009B2DE2"/>
    <w:rsid w:val="009B3F1A"/>
    <w:rsid w:val="009B4EC0"/>
    <w:rsid w:val="009B5650"/>
    <w:rsid w:val="009C0318"/>
    <w:rsid w:val="009D1DA8"/>
    <w:rsid w:val="009D1F10"/>
    <w:rsid w:val="009D4C02"/>
    <w:rsid w:val="009D51C0"/>
    <w:rsid w:val="009D6294"/>
    <w:rsid w:val="009D74AC"/>
    <w:rsid w:val="009E2F54"/>
    <w:rsid w:val="009F0DCF"/>
    <w:rsid w:val="009F13F2"/>
    <w:rsid w:val="009F1F58"/>
    <w:rsid w:val="009F27BA"/>
    <w:rsid w:val="009F425E"/>
    <w:rsid w:val="009F57DF"/>
    <w:rsid w:val="00A03BC1"/>
    <w:rsid w:val="00A14205"/>
    <w:rsid w:val="00A16C34"/>
    <w:rsid w:val="00A17645"/>
    <w:rsid w:val="00A17905"/>
    <w:rsid w:val="00A204E5"/>
    <w:rsid w:val="00A21581"/>
    <w:rsid w:val="00A22578"/>
    <w:rsid w:val="00A2277A"/>
    <w:rsid w:val="00A23F18"/>
    <w:rsid w:val="00A2425B"/>
    <w:rsid w:val="00A24B2F"/>
    <w:rsid w:val="00A30F9C"/>
    <w:rsid w:val="00A31F73"/>
    <w:rsid w:val="00A32C85"/>
    <w:rsid w:val="00A40A3D"/>
    <w:rsid w:val="00A4567C"/>
    <w:rsid w:val="00A468F7"/>
    <w:rsid w:val="00A46B83"/>
    <w:rsid w:val="00A47493"/>
    <w:rsid w:val="00A479B6"/>
    <w:rsid w:val="00A53CDE"/>
    <w:rsid w:val="00A53D79"/>
    <w:rsid w:val="00A54C5F"/>
    <w:rsid w:val="00A54CD5"/>
    <w:rsid w:val="00A604B4"/>
    <w:rsid w:val="00A60902"/>
    <w:rsid w:val="00A612ED"/>
    <w:rsid w:val="00A6183B"/>
    <w:rsid w:val="00A63400"/>
    <w:rsid w:val="00A659B6"/>
    <w:rsid w:val="00A662D6"/>
    <w:rsid w:val="00A7029B"/>
    <w:rsid w:val="00A731CE"/>
    <w:rsid w:val="00A73C29"/>
    <w:rsid w:val="00A749EF"/>
    <w:rsid w:val="00A81D18"/>
    <w:rsid w:val="00A8370D"/>
    <w:rsid w:val="00A8470F"/>
    <w:rsid w:val="00A862DB"/>
    <w:rsid w:val="00A9055C"/>
    <w:rsid w:val="00A94E7A"/>
    <w:rsid w:val="00A9574E"/>
    <w:rsid w:val="00A95CDE"/>
    <w:rsid w:val="00A95DEC"/>
    <w:rsid w:val="00A96937"/>
    <w:rsid w:val="00AA275A"/>
    <w:rsid w:val="00AB2E0F"/>
    <w:rsid w:val="00AB3BFD"/>
    <w:rsid w:val="00AB6CED"/>
    <w:rsid w:val="00AC0526"/>
    <w:rsid w:val="00AC15FA"/>
    <w:rsid w:val="00AC22F2"/>
    <w:rsid w:val="00AC37E9"/>
    <w:rsid w:val="00AC6789"/>
    <w:rsid w:val="00AC7A61"/>
    <w:rsid w:val="00AD0CBB"/>
    <w:rsid w:val="00AD5A3A"/>
    <w:rsid w:val="00AE4B9B"/>
    <w:rsid w:val="00AE58E0"/>
    <w:rsid w:val="00AE68B2"/>
    <w:rsid w:val="00AE7E4D"/>
    <w:rsid w:val="00AF326D"/>
    <w:rsid w:val="00AF326E"/>
    <w:rsid w:val="00AF3C30"/>
    <w:rsid w:val="00AF4400"/>
    <w:rsid w:val="00AF7536"/>
    <w:rsid w:val="00AF77DC"/>
    <w:rsid w:val="00B00D10"/>
    <w:rsid w:val="00B024DE"/>
    <w:rsid w:val="00B03974"/>
    <w:rsid w:val="00B06A14"/>
    <w:rsid w:val="00B07F1D"/>
    <w:rsid w:val="00B110A9"/>
    <w:rsid w:val="00B11324"/>
    <w:rsid w:val="00B121F0"/>
    <w:rsid w:val="00B15D0F"/>
    <w:rsid w:val="00B25B3A"/>
    <w:rsid w:val="00B267B6"/>
    <w:rsid w:val="00B26B96"/>
    <w:rsid w:val="00B27CD3"/>
    <w:rsid w:val="00B30348"/>
    <w:rsid w:val="00B32B3A"/>
    <w:rsid w:val="00B3326F"/>
    <w:rsid w:val="00B34DA6"/>
    <w:rsid w:val="00B37B98"/>
    <w:rsid w:val="00B42E82"/>
    <w:rsid w:val="00B445B1"/>
    <w:rsid w:val="00B46498"/>
    <w:rsid w:val="00B47868"/>
    <w:rsid w:val="00B50B4D"/>
    <w:rsid w:val="00B52F23"/>
    <w:rsid w:val="00B568C1"/>
    <w:rsid w:val="00B57428"/>
    <w:rsid w:val="00B57B32"/>
    <w:rsid w:val="00B6179C"/>
    <w:rsid w:val="00B63553"/>
    <w:rsid w:val="00B640B8"/>
    <w:rsid w:val="00B64DFA"/>
    <w:rsid w:val="00B70804"/>
    <w:rsid w:val="00B71421"/>
    <w:rsid w:val="00B71661"/>
    <w:rsid w:val="00B7488C"/>
    <w:rsid w:val="00B81750"/>
    <w:rsid w:val="00B81EAE"/>
    <w:rsid w:val="00B83437"/>
    <w:rsid w:val="00B8433D"/>
    <w:rsid w:val="00B87AB2"/>
    <w:rsid w:val="00B92564"/>
    <w:rsid w:val="00BA146F"/>
    <w:rsid w:val="00BA14DD"/>
    <w:rsid w:val="00BA2C00"/>
    <w:rsid w:val="00BA6C39"/>
    <w:rsid w:val="00BB0424"/>
    <w:rsid w:val="00BB0CFE"/>
    <w:rsid w:val="00BB1A52"/>
    <w:rsid w:val="00BB2017"/>
    <w:rsid w:val="00BB2C1D"/>
    <w:rsid w:val="00BB3504"/>
    <w:rsid w:val="00BB43D7"/>
    <w:rsid w:val="00BB45C9"/>
    <w:rsid w:val="00BB5D22"/>
    <w:rsid w:val="00BB7253"/>
    <w:rsid w:val="00BB799F"/>
    <w:rsid w:val="00BC1210"/>
    <w:rsid w:val="00BC1438"/>
    <w:rsid w:val="00BC1773"/>
    <w:rsid w:val="00BC28A6"/>
    <w:rsid w:val="00BC4005"/>
    <w:rsid w:val="00BC4838"/>
    <w:rsid w:val="00BC559B"/>
    <w:rsid w:val="00BC5BEA"/>
    <w:rsid w:val="00BC7321"/>
    <w:rsid w:val="00BC7345"/>
    <w:rsid w:val="00BC75E8"/>
    <w:rsid w:val="00BD779C"/>
    <w:rsid w:val="00BE0032"/>
    <w:rsid w:val="00BE1768"/>
    <w:rsid w:val="00BE21BF"/>
    <w:rsid w:val="00BE33F4"/>
    <w:rsid w:val="00BE4968"/>
    <w:rsid w:val="00BE5101"/>
    <w:rsid w:val="00BE581F"/>
    <w:rsid w:val="00BF02C8"/>
    <w:rsid w:val="00BF622D"/>
    <w:rsid w:val="00BF6703"/>
    <w:rsid w:val="00BF75FE"/>
    <w:rsid w:val="00C031CC"/>
    <w:rsid w:val="00C038E3"/>
    <w:rsid w:val="00C0449C"/>
    <w:rsid w:val="00C05D3E"/>
    <w:rsid w:val="00C060B9"/>
    <w:rsid w:val="00C12BCB"/>
    <w:rsid w:val="00C1517A"/>
    <w:rsid w:val="00C157F8"/>
    <w:rsid w:val="00C158A5"/>
    <w:rsid w:val="00C16D22"/>
    <w:rsid w:val="00C21AD8"/>
    <w:rsid w:val="00C21E4E"/>
    <w:rsid w:val="00C25081"/>
    <w:rsid w:val="00C25279"/>
    <w:rsid w:val="00C264FB"/>
    <w:rsid w:val="00C26E78"/>
    <w:rsid w:val="00C32D85"/>
    <w:rsid w:val="00C34906"/>
    <w:rsid w:val="00C473D2"/>
    <w:rsid w:val="00C5344D"/>
    <w:rsid w:val="00C53C38"/>
    <w:rsid w:val="00C53D80"/>
    <w:rsid w:val="00C54636"/>
    <w:rsid w:val="00C6275F"/>
    <w:rsid w:val="00C652E0"/>
    <w:rsid w:val="00C67275"/>
    <w:rsid w:val="00C70837"/>
    <w:rsid w:val="00C75E31"/>
    <w:rsid w:val="00C760E4"/>
    <w:rsid w:val="00C769D3"/>
    <w:rsid w:val="00C83762"/>
    <w:rsid w:val="00C83F46"/>
    <w:rsid w:val="00C8402A"/>
    <w:rsid w:val="00C84092"/>
    <w:rsid w:val="00C8467D"/>
    <w:rsid w:val="00C84836"/>
    <w:rsid w:val="00C8588C"/>
    <w:rsid w:val="00C86798"/>
    <w:rsid w:val="00C90997"/>
    <w:rsid w:val="00C90F51"/>
    <w:rsid w:val="00C911E7"/>
    <w:rsid w:val="00C91BD3"/>
    <w:rsid w:val="00C93446"/>
    <w:rsid w:val="00C94528"/>
    <w:rsid w:val="00CA0AA5"/>
    <w:rsid w:val="00CA3790"/>
    <w:rsid w:val="00CA6CED"/>
    <w:rsid w:val="00CB022C"/>
    <w:rsid w:val="00CB0D00"/>
    <w:rsid w:val="00CB17F7"/>
    <w:rsid w:val="00CB1FEF"/>
    <w:rsid w:val="00CB3174"/>
    <w:rsid w:val="00CB54AF"/>
    <w:rsid w:val="00CB71A3"/>
    <w:rsid w:val="00CC17FF"/>
    <w:rsid w:val="00CC30F6"/>
    <w:rsid w:val="00CC3730"/>
    <w:rsid w:val="00CC3F82"/>
    <w:rsid w:val="00CC4CF8"/>
    <w:rsid w:val="00CC4D9E"/>
    <w:rsid w:val="00CC5AC9"/>
    <w:rsid w:val="00CC5F2E"/>
    <w:rsid w:val="00CC6B51"/>
    <w:rsid w:val="00CD00E7"/>
    <w:rsid w:val="00CD0578"/>
    <w:rsid w:val="00CD2A90"/>
    <w:rsid w:val="00CD3F9C"/>
    <w:rsid w:val="00CD535B"/>
    <w:rsid w:val="00CD5B5A"/>
    <w:rsid w:val="00CD76C5"/>
    <w:rsid w:val="00CD77F8"/>
    <w:rsid w:val="00CE039D"/>
    <w:rsid w:val="00CE559F"/>
    <w:rsid w:val="00CF1D43"/>
    <w:rsid w:val="00CF4F15"/>
    <w:rsid w:val="00CF7A2C"/>
    <w:rsid w:val="00D00A73"/>
    <w:rsid w:val="00D02E46"/>
    <w:rsid w:val="00D06D13"/>
    <w:rsid w:val="00D0790D"/>
    <w:rsid w:val="00D101DE"/>
    <w:rsid w:val="00D12377"/>
    <w:rsid w:val="00D17642"/>
    <w:rsid w:val="00D2049F"/>
    <w:rsid w:val="00D21239"/>
    <w:rsid w:val="00D23D8B"/>
    <w:rsid w:val="00D2434D"/>
    <w:rsid w:val="00D27ED4"/>
    <w:rsid w:val="00D300A5"/>
    <w:rsid w:val="00D3123D"/>
    <w:rsid w:val="00D322A7"/>
    <w:rsid w:val="00D3437F"/>
    <w:rsid w:val="00D37CBB"/>
    <w:rsid w:val="00D4347B"/>
    <w:rsid w:val="00D51A4E"/>
    <w:rsid w:val="00D5413E"/>
    <w:rsid w:val="00D548D6"/>
    <w:rsid w:val="00D56773"/>
    <w:rsid w:val="00D57188"/>
    <w:rsid w:val="00D57255"/>
    <w:rsid w:val="00D63746"/>
    <w:rsid w:val="00D638B9"/>
    <w:rsid w:val="00D641B8"/>
    <w:rsid w:val="00D6650E"/>
    <w:rsid w:val="00D66876"/>
    <w:rsid w:val="00D6783E"/>
    <w:rsid w:val="00D701E6"/>
    <w:rsid w:val="00D73C1C"/>
    <w:rsid w:val="00D74DB6"/>
    <w:rsid w:val="00D80225"/>
    <w:rsid w:val="00D81062"/>
    <w:rsid w:val="00D82808"/>
    <w:rsid w:val="00D8282F"/>
    <w:rsid w:val="00D83916"/>
    <w:rsid w:val="00D83E84"/>
    <w:rsid w:val="00D86FA8"/>
    <w:rsid w:val="00D87111"/>
    <w:rsid w:val="00D87BD0"/>
    <w:rsid w:val="00D91525"/>
    <w:rsid w:val="00D95177"/>
    <w:rsid w:val="00DA1299"/>
    <w:rsid w:val="00DA1F28"/>
    <w:rsid w:val="00DA2C0F"/>
    <w:rsid w:val="00DA6E19"/>
    <w:rsid w:val="00DB3BC6"/>
    <w:rsid w:val="00DB4F77"/>
    <w:rsid w:val="00DB6797"/>
    <w:rsid w:val="00DC17F3"/>
    <w:rsid w:val="00DC28E0"/>
    <w:rsid w:val="00DC2F17"/>
    <w:rsid w:val="00DC3F8B"/>
    <w:rsid w:val="00DC5520"/>
    <w:rsid w:val="00DC5889"/>
    <w:rsid w:val="00DC718B"/>
    <w:rsid w:val="00DD08B9"/>
    <w:rsid w:val="00DD0921"/>
    <w:rsid w:val="00DD0F8A"/>
    <w:rsid w:val="00DD29B6"/>
    <w:rsid w:val="00DD3E93"/>
    <w:rsid w:val="00DE34C2"/>
    <w:rsid w:val="00DE6B3E"/>
    <w:rsid w:val="00DF1D08"/>
    <w:rsid w:val="00DF5ED8"/>
    <w:rsid w:val="00E00C20"/>
    <w:rsid w:val="00E0148A"/>
    <w:rsid w:val="00E03809"/>
    <w:rsid w:val="00E0519C"/>
    <w:rsid w:val="00E05859"/>
    <w:rsid w:val="00E06E62"/>
    <w:rsid w:val="00E10A06"/>
    <w:rsid w:val="00E10BF9"/>
    <w:rsid w:val="00E1226D"/>
    <w:rsid w:val="00E1390E"/>
    <w:rsid w:val="00E1487E"/>
    <w:rsid w:val="00E15083"/>
    <w:rsid w:val="00E15352"/>
    <w:rsid w:val="00E20B00"/>
    <w:rsid w:val="00E20D6F"/>
    <w:rsid w:val="00E22FDF"/>
    <w:rsid w:val="00E259A0"/>
    <w:rsid w:val="00E25C19"/>
    <w:rsid w:val="00E265EB"/>
    <w:rsid w:val="00E3023D"/>
    <w:rsid w:val="00E30957"/>
    <w:rsid w:val="00E30BCB"/>
    <w:rsid w:val="00E30E11"/>
    <w:rsid w:val="00E35B51"/>
    <w:rsid w:val="00E36C6A"/>
    <w:rsid w:val="00E424E4"/>
    <w:rsid w:val="00E42E0D"/>
    <w:rsid w:val="00E4519D"/>
    <w:rsid w:val="00E51411"/>
    <w:rsid w:val="00E527D8"/>
    <w:rsid w:val="00E55635"/>
    <w:rsid w:val="00E62FF1"/>
    <w:rsid w:val="00E6728E"/>
    <w:rsid w:val="00E6755E"/>
    <w:rsid w:val="00E70926"/>
    <w:rsid w:val="00E716E6"/>
    <w:rsid w:val="00E72E7E"/>
    <w:rsid w:val="00E751D3"/>
    <w:rsid w:val="00E759A5"/>
    <w:rsid w:val="00E76EAE"/>
    <w:rsid w:val="00E77CC1"/>
    <w:rsid w:val="00E77E29"/>
    <w:rsid w:val="00E80A65"/>
    <w:rsid w:val="00E817BB"/>
    <w:rsid w:val="00E85A9B"/>
    <w:rsid w:val="00E94ABD"/>
    <w:rsid w:val="00EA03DC"/>
    <w:rsid w:val="00EA348F"/>
    <w:rsid w:val="00EA50E1"/>
    <w:rsid w:val="00EA57A5"/>
    <w:rsid w:val="00EA66AA"/>
    <w:rsid w:val="00EB001B"/>
    <w:rsid w:val="00EB1FF2"/>
    <w:rsid w:val="00EB2197"/>
    <w:rsid w:val="00EB3B20"/>
    <w:rsid w:val="00EB4488"/>
    <w:rsid w:val="00EC0460"/>
    <w:rsid w:val="00EC07A3"/>
    <w:rsid w:val="00EC101E"/>
    <w:rsid w:val="00EC186F"/>
    <w:rsid w:val="00EC1B99"/>
    <w:rsid w:val="00EC2F4E"/>
    <w:rsid w:val="00EC68B5"/>
    <w:rsid w:val="00ED0834"/>
    <w:rsid w:val="00ED1898"/>
    <w:rsid w:val="00ED4815"/>
    <w:rsid w:val="00ED4C81"/>
    <w:rsid w:val="00ED542A"/>
    <w:rsid w:val="00ED7620"/>
    <w:rsid w:val="00EE1924"/>
    <w:rsid w:val="00EE57E5"/>
    <w:rsid w:val="00EE7096"/>
    <w:rsid w:val="00EF2C4B"/>
    <w:rsid w:val="00EF3E41"/>
    <w:rsid w:val="00EF4910"/>
    <w:rsid w:val="00EF499B"/>
    <w:rsid w:val="00F00FBC"/>
    <w:rsid w:val="00F02D5B"/>
    <w:rsid w:val="00F03FCB"/>
    <w:rsid w:val="00F04C20"/>
    <w:rsid w:val="00F136F2"/>
    <w:rsid w:val="00F140B0"/>
    <w:rsid w:val="00F15412"/>
    <w:rsid w:val="00F1608D"/>
    <w:rsid w:val="00F1784D"/>
    <w:rsid w:val="00F20B69"/>
    <w:rsid w:val="00F21ADB"/>
    <w:rsid w:val="00F225DF"/>
    <w:rsid w:val="00F24BA8"/>
    <w:rsid w:val="00F24C5A"/>
    <w:rsid w:val="00F30642"/>
    <w:rsid w:val="00F3110A"/>
    <w:rsid w:val="00F31851"/>
    <w:rsid w:val="00F33AB0"/>
    <w:rsid w:val="00F33B0C"/>
    <w:rsid w:val="00F347A1"/>
    <w:rsid w:val="00F35F2C"/>
    <w:rsid w:val="00F37074"/>
    <w:rsid w:val="00F37933"/>
    <w:rsid w:val="00F37BF9"/>
    <w:rsid w:val="00F41034"/>
    <w:rsid w:val="00F45B4D"/>
    <w:rsid w:val="00F510F8"/>
    <w:rsid w:val="00F54397"/>
    <w:rsid w:val="00F56964"/>
    <w:rsid w:val="00F609B0"/>
    <w:rsid w:val="00F61332"/>
    <w:rsid w:val="00F65DF4"/>
    <w:rsid w:val="00F66858"/>
    <w:rsid w:val="00F67ABA"/>
    <w:rsid w:val="00F700D2"/>
    <w:rsid w:val="00F7107A"/>
    <w:rsid w:val="00F77ABF"/>
    <w:rsid w:val="00F84BD6"/>
    <w:rsid w:val="00F84D13"/>
    <w:rsid w:val="00F86C0F"/>
    <w:rsid w:val="00F907A2"/>
    <w:rsid w:val="00F93E4E"/>
    <w:rsid w:val="00F945E7"/>
    <w:rsid w:val="00F947BA"/>
    <w:rsid w:val="00F95526"/>
    <w:rsid w:val="00FA1220"/>
    <w:rsid w:val="00FA565F"/>
    <w:rsid w:val="00FA61E8"/>
    <w:rsid w:val="00FA74B4"/>
    <w:rsid w:val="00FA7CF2"/>
    <w:rsid w:val="00FB0DD8"/>
    <w:rsid w:val="00FB154A"/>
    <w:rsid w:val="00FB2315"/>
    <w:rsid w:val="00FB3096"/>
    <w:rsid w:val="00FB59A2"/>
    <w:rsid w:val="00FB6001"/>
    <w:rsid w:val="00FB6511"/>
    <w:rsid w:val="00FC0597"/>
    <w:rsid w:val="00FC318F"/>
    <w:rsid w:val="00FC38BC"/>
    <w:rsid w:val="00FC3FEC"/>
    <w:rsid w:val="00FC40C4"/>
    <w:rsid w:val="00FC7F68"/>
    <w:rsid w:val="00FD305D"/>
    <w:rsid w:val="00FD4B72"/>
    <w:rsid w:val="00FD61BE"/>
    <w:rsid w:val="00FD75C8"/>
    <w:rsid w:val="00FD78D0"/>
    <w:rsid w:val="00FE0FC9"/>
    <w:rsid w:val="00FE102C"/>
    <w:rsid w:val="00FE1908"/>
    <w:rsid w:val="00FE3E2D"/>
    <w:rsid w:val="00FF590D"/>
    <w:rsid w:val="00FF78E9"/>
    <w:rsid w:val="00FF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015D1AF"/>
  <w15:chartTrackingRefBased/>
  <w15:docId w15:val="{069DB773-BD99-416B-898B-0705C0CD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Number 2"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279"/>
    <w:rPr>
      <w:sz w:val="24"/>
      <w:szCs w:val="24"/>
    </w:rPr>
  </w:style>
  <w:style w:type="paragraph" w:styleId="Heading1">
    <w:name w:val="heading 1"/>
    <w:basedOn w:val="Normal"/>
    <w:next w:val="Normal"/>
    <w:qFormat/>
    <w:rsid w:val="004064C3"/>
    <w:pPr>
      <w:autoSpaceDE w:val="0"/>
      <w:autoSpaceDN w:val="0"/>
      <w:jc w:val="center"/>
      <w:outlineLvl w:val="0"/>
    </w:pPr>
    <w:rPr>
      <w:rFonts w:ascii="Arial" w:hAnsi="Arial" w:cs="Arial"/>
      <w:b/>
      <w:bCs/>
      <w:sz w:val="22"/>
      <w:szCs w:val="22"/>
    </w:rPr>
  </w:style>
  <w:style w:type="paragraph" w:styleId="Heading2">
    <w:name w:val="heading 2"/>
    <w:basedOn w:val="Normal"/>
    <w:next w:val="Normal"/>
    <w:qFormat/>
    <w:rsid w:val="00776A8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61332"/>
    <w:pPr>
      <w:keepNext/>
      <w:spacing w:before="240" w:after="60"/>
      <w:outlineLvl w:val="2"/>
    </w:pPr>
    <w:rPr>
      <w:rFonts w:ascii="Arial" w:hAnsi="Arial" w:cs="Arial"/>
      <w:b/>
      <w:bCs/>
      <w:sz w:val="26"/>
      <w:szCs w:val="26"/>
    </w:rPr>
  </w:style>
  <w:style w:type="paragraph" w:styleId="Heading4">
    <w:name w:val="heading 4"/>
    <w:basedOn w:val="Normal"/>
    <w:next w:val="Normal"/>
    <w:qFormat/>
    <w:rsid w:val="00E36C6A"/>
    <w:pPr>
      <w:keepNext/>
      <w:spacing w:before="240" w:after="60"/>
      <w:outlineLvl w:val="3"/>
    </w:pPr>
    <w:rPr>
      <w:b/>
      <w:bCs/>
      <w:sz w:val="28"/>
      <w:szCs w:val="28"/>
    </w:rPr>
  </w:style>
  <w:style w:type="paragraph" w:styleId="Heading5">
    <w:name w:val="heading 5"/>
    <w:basedOn w:val="Normal"/>
    <w:next w:val="Normal"/>
    <w:qFormat/>
    <w:rsid w:val="00E36C6A"/>
    <w:pPr>
      <w:spacing w:before="240" w:after="60"/>
      <w:outlineLvl w:val="4"/>
    </w:pPr>
    <w:rPr>
      <w:b/>
      <w:bCs/>
      <w:i/>
      <w:iCs/>
      <w:sz w:val="26"/>
      <w:szCs w:val="26"/>
    </w:rPr>
  </w:style>
  <w:style w:type="paragraph" w:styleId="Heading6">
    <w:name w:val="heading 6"/>
    <w:basedOn w:val="Normal"/>
    <w:next w:val="Normal"/>
    <w:qFormat/>
    <w:rsid w:val="00E36C6A"/>
    <w:pPr>
      <w:keepNext/>
      <w:ind w:left="72"/>
      <w:outlineLvl w:val="5"/>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rsid w:val="004064C3"/>
    <w:pPr>
      <w:spacing w:before="100" w:beforeAutospacing="1" w:after="100" w:afterAutospacing="1"/>
    </w:pPr>
    <w:rPr>
      <w:rFonts w:ascii="Arial" w:eastAsia="Arial Unicode MS" w:hAnsi="Arial"/>
    </w:rPr>
  </w:style>
  <w:style w:type="paragraph" w:styleId="Title">
    <w:name w:val="Title"/>
    <w:basedOn w:val="Normal"/>
    <w:qFormat/>
    <w:rsid w:val="004064C3"/>
    <w:pPr>
      <w:jc w:val="center"/>
    </w:pPr>
    <w:rPr>
      <w:b/>
      <w:bCs/>
    </w:rPr>
  </w:style>
  <w:style w:type="paragraph" w:styleId="PlainText">
    <w:name w:val="Plain Text"/>
    <w:basedOn w:val="Normal"/>
    <w:link w:val="PlainTextChar"/>
    <w:uiPriority w:val="99"/>
    <w:rsid w:val="004064C3"/>
    <w:rPr>
      <w:rFonts w:ascii="Courier New" w:hAnsi="Courier New"/>
      <w:sz w:val="20"/>
      <w:szCs w:val="20"/>
    </w:rPr>
  </w:style>
  <w:style w:type="character" w:customStyle="1" w:styleId="DataField11pt-SingleChar">
    <w:name w:val="Data Field 11pt-Single Char"/>
    <w:link w:val="DataField11pt-Single"/>
    <w:rsid w:val="004064C3"/>
    <w:rPr>
      <w:rFonts w:ascii="Arial" w:hAnsi="Arial" w:cs="Arial"/>
      <w:sz w:val="22"/>
      <w:szCs w:val="24"/>
      <w:lang w:val="en-US" w:eastAsia="en-US" w:bidi="ar-SA"/>
    </w:rPr>
  </w:style>
  <w:style w:type="paragraph" w:customStyle="1" w:styleId="DataField11pt-Single">
    <w:name w:val="Data Field 11pt-Single"/>
    <w:basedOn w:val="Normal"/>
    <w:link w:val="DataField11pt-SingleChar"/>
    <w:rsid w:val="004064C3"/>
    <w:pPr>
      <w:autoSpaceDE w:val="0"/>
      <w:autoSpaceDN w:val="0"/>
    </w:pPr>
    <w:rPr>
      <w:rFonts w:ascii="Arial" w:hAnsi="Arial" w:cs="Arial"/>
      <w:sz w:val="22"/>
    </w:rPr>
  </w:style>
  <w:style w:type="paragraph" w:customStyle="1" w:styleId="FormFieldCaption">
    <w:name w:val="Form Field Caption"/>
    <w:basedOn w:val="Normal"/>
    <w:rsid w:val="004064C3"/>
    <w:pPr>
      <w:tabs>
        <w:tab w:val="left" w:pos="270"/>
      </w:tabs>
      <w:autoSpaceDE w:val="0"/>
      <w:autoSpaceDN w:val="0"/>
    </w:pPr>
    <w:rPr>
      <w:rFonts w:ascii="Arial" w:hAnsi="Arial" w:cs="Arial"/>
      <w:sz w:val="16"/>
      <w:szCs w:val="16"/>
    </w:rPr>
  </w:style>
  <w:style w:type="paragraph" w:customStyle="1" w:styleId="HeadNoteNotItalics">
    <w:name w:val="HeadNoteNotItalics"/>
    <w:basedOn w:val="Normal"/>
    <w:rsid w:val="004064C3"/>
    <w:pPr>
      <w:autoSpaceDE w:val="0"/>
      <w:autoSpaceDN w:val="0"/>
      <w:spacing w:before="40" w:after="40"/>
      <w:jc w:val="center"/>
    </w:pPr>
    <w:rPr>
      <w:rFonts w:ascii="Arial" w:hAnsi="Arial" w:cs="Arial"/>
      <w:iCs/>
      <w:sz w:val="16"/>
      <w:szCs w:val="16"/>
    </w:rPr>
  </w:style>
  <w:style w:type="paragraph" w:styleId="Header">
    <w:name w:val="header"/>
    <w:basedOn w:val="Normal"/>
    <w:link w:val="HeaderChar"/>
    <w:uiPriority w:val="99"/>
    <w:rsid w:val="004064C3"/>
    <w:pPr>
      <w:tabs>
        <w:tab w:val="center" w:pos="4320"/>
        <w:tab w:val="right" w:pos="8640"/>
      </w:tabs>
    </w:pPr>
  </w:style>
  <w:style w:type="paragraph" w:styleId="Footer">
    <w:name w:val="footer"/>
    <w:basedOn w:val="Normal"/>
    <w:link w:val="FooterChar"/>
    <w:uiPriority w:val="99"/>
    <w:rsid w:val="004064C3"/>
    <w:pPr>
      <w:tabs>
        <w:tab w:val="center" w:pos="4320"/>
        <w:tab w:val="right" w:pos="8640"/>
      </w:tabs>
    </w:pPr>
  </w:style>
  <w:style w:type="paragraph" w:customStyle="1" w:styleId="FormFooter">
    <w:name w:val="Form Footer"/>
    <w:basedOn w:val="Normal"/>
    <w:rsid w:val="004064C3"/>
    <w:pPr>
      <w:tabs>
        <w:tab w:val="center" w:pos="5328"/>
        <w:tab w:val="right" w:pos="10728"/>
      </w:tabs>
      <w:autoSpaceDE w:val="0"/>
      <w:autoSpaceDN w:val="0"/>
      <w:ind w:left="58"/>
    </w:pPr>
    <w:rPr>
      <w:rFonts w:ascii="Arial" w:hAnsi="Arial" w:cs="Arial"/>
      <w:sz w:val="16"/>
      <w:szCs w:val="16"/>
    </w:rPr>
  </w:style>
  <w:style w:type="character" w:styleId="PageNumber">
    <w:name w:val="page number"/>
    <w:rsid w:val="004064C3"/>
    <w:rPr>
      <w:rFonts w:ascii="Arial" w:hAnsi="Arial" w:cs="Arial" w:hint="default"/>
      <w:sz w:val="20"/>
      <w:u w:val="single"/>
    </w:rPr>
  </w:style>
  <w:style w:type="table" w:styleId="TableGrid">
    <w:name w:val="Table Grid"/>
    <w:basedOn w:val="TableNormal"/>
    <w:uiPriority w:val="99"/>
    <w:rsid w:val="00AC1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F33AB0"/>
    <w:pPr>
      <w:ind w:left="360"/>
    </w:pPr>
  </w:style>
  <w:style w:type="paragraph" w:customStyle="1" w:styleId="text">
    <w:name w:val="text"/>
    <w:basedOn w:val="Normal"/>
    <w:rsid w:val="00E259A0"/>
    <w:pPr>
      <w:spacing w:before="100" w:beforeAutospacing="1" w:after="100" w:afterAutospacing="1"/>
    </w:pPr>
  </w:style>
  <w:style w:type="character" w:styleId="Hyperlink">
    <w:name w:val="Hyperlink"/>
    <w:uiPriority w:val="99"/>
    <w:rsid w:val="00EC2F4E"/>
    <w:rPr>
      <w:color w:val="0000FF"/>
      <w:u w:val="single"/>
    </w:rPr>
  </w:style>
  <w:style w:type="paragraph" w:styleId="BalloonText">
    <w:name w:val="Balloon Text"/>
    <w:basedOn w:val="Normal"/>
    <w:semiHidden/>
    <w:rsid w:val="008438B9"/>
    <w:rPr>
      <w:rFonts w:ascii="Tahoma" w:hAnsi="Tahoma" w:cs="Tahoma"/>
      <w:sz w:val="16"/>
      <w:szCs w:val="16"/>
    </w:rPr>
  </w:style>
  <w:style w:type="paragraph" w:customStyle="1" w:styleId="Level1">
    <w:name w:val="Level 1"/>
    <w:basedOn w:val="Normal"/>
    <w:rsid w:val="00A662D6"/>
    <w:pPr>
      <w:widowControl w:val="0"/>
      <w:numPr>
        <w:numId w:val="1"/>
      </w:numPr>
      <w:autoSpaceDE w:val="0"/>
      <w:autoSpaceDN w:val="0"/>
      <w:adjustRightInd w:val="0"/>
      <w:ind w:left="720" w:hanging="720"/>
      <w:outlineLvl w:val="0"/>
    </w:pPr>
  </w:style>
  <w:style w:type="paragraph" w:customStyle="1" w:styleId="Default">
    <w:name w:val="Default"/>
    <w:rsid w:val="00CC3730"/>
    <w:pPr>
      <w:autoSpaceDE w:val="0"/>
      <w:autoSpaceDN w:val="0"/>
      <w:adjustRightInd w:val="0"/>
    </w:pPr>
    <w:rPr>
      <w:color w:val="000000"/>
      <w:sz w:val="24"/>
      <w:szCs w:val="24"/>
    </w:rPr>
  </w:style>
  <w:style w:type="character" w:customStyle="1" w:styleId="banner-usdol1">
    <w:name w:val="banner-usdol1"/>
    <w:rsid w:val="00776A88"/>
    <w:rPr>
      <w:rFonts w:ascii="Verdana" w:hAnsi="Verdana" w:hint="default"/>
      <w:b/>
      <w:bCs/>
      <w:color w:val="003399"/>
      <w:sz w:val="32"/>
      <w:szCs w:val="32"/>
    </w:rPr>
  </w:style>
  <w:style w:type="character" w:customStyle="1" w:styleId="banner-agency1">
    <w:name w:val="banner-agency1"/>
    <w:rsid w:val="00776A88"/>
    <w:rPr>
      <w:rFonts w:ascii="Verdana" w:hAnsi="Verdana" w:hint="default"/>
      <w:b/>
      <w:bCs/>
      <w:color w:val="003399"/>
      <w:sz w:val="24"/>
      <w:szCs w:val="24"/>
    </w:rPr>
  </w:style>
  <w:style w:type="character" w:customStyle="1" w:styleId="banner-tagline1">
    <w:name w:val="banner-tagline1"/>
    <w:rsid w:val="00776A88"/>
    <w:rPr>
      <w:rFonts w:ascii="Verdana" w:hAnsi="Verdana" w:hint="default"/>
      <w:i/>
      <w:iCs/>
      <w:color w:val="003399"/>
      <w:sz w:val="20"/>
      <w:szCs w:val="20"/>
    </w:rPr>
  </w:style>
  <w:style w:type="character" w:customStyle="1" w:styleId="agencyurl1">
    <w:name w:val="agencyurl1"/>
    <w:rsid w:val="00776A88"/>
    <w:rPr>
      <w:rFonts w:ascii="Verdana" w:hAnsi="Verdana" w:hint="default"/>
      <w:b/>
      <w:bCs/>
      <w:i/>
      <w:iCs/>
      <w:color w:val="003399"/>
      <w:sz w:val="30"/>
      <w:szCs w:val="30"/>
    </w:rPr>
  </w:style>
  <w:style w:type="character" w:customStyle="1" w:styleId="Hyperlink1">
    <w:name w:val="Hyperlink1"/>
    <w:rsid w:val="00776A88"/>
    <w:rPr>
      <w:rFonts w:ascii="Verdana" w:hAnsi="Verdana" w:hint="default"/>
      <w:b/>
      <w:bCs/>
      <w:i/>
      <w:iCs/>
      <w:strike w:val="0"/>
      <w:dstrike w:val="0"/>
      <w:color w:val="003399"/>
      <w:sz w:val="30"/>
      <w:szCs w:val="30"/>
      <w:u w:val="none"/>
      <w:effect w:val="none"/>
    </w:rPr>
  </w:style>
  <w:style w:type="character" w:customStyle="1" w:styleId="search-bar1">
    <w:name w:val="search-bar1"/>
    <w:rsid w:val="00776A88"/>
    <w:rPr>
      <w:rFonts w:ascii="Verdana" w:hAnsi="Verdana" w:hint="default"/>
      <w:b/>
      <w:bCs/>
      <w:color w:val="FFFFFF"/>
      <w:sz w:val="24"/>
      <w:szCs w:val="24"/>
    </w:rPr>
  </w:style>
  <w:style w:type="character" w:customStyle="1" w:styleId="Hyperlink2">
    <w:name w:val="Hyperlink2"/>
    <w:rsid w:val="00776A88"/>
    <w:rPr>
      <w:b/>
      <w:bCs/>
      <w:color w:val="FFFFCC"/>
      <w:u w:val="single"/>
    </w:rPr>
  </w:style>
  <w:style w:type="paragraph" w:styleId="z-TopofForm">
    <w:name w:val="HTML Top of Form"/>
    <w:basedOn w:val="Normal"/>
    <w:next w:val="Normal"/>
    <w:hidden/>
    <w:rsid w:val="00776A88"/>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776A88"/>
    <w:pPr>
      <w:pBdr>
        <w:top w:val="single" w:sz="6" w:space="1" w:color="auto"/>
      </w:pBdr>
      <w:jc w:val="center"/>
    </w:pPr>
    <w:rPr>
      <w:rFonts w:ascii="Arial" w:hAnsi="Arial" w:cs="Arial"/>
      <w:vanish/>
      <w:sz w:val="16"/>
      <w:szCs w:val="16"/>
    </w:rPr>
  </w:style>
  <w:style w:type="paragraph" w:styleId="BodyText">
    <w:name w:val="Body Text"/>
    <w:basedOn w:val="Normal"/>
    <w:rsid w:val="00A8470F"/>
    <w:pPr>
      <w:spacing w:after="120"/>
    </w:pPr>
  </w:style>
  <w:style w:type="paragraph" w:customStyle="1" w:styleId="catchline">
    <w:name w:val="catchline"/>
    <w:basedOn w:val="Normal"/>
    <w:rsid w:val="00BB45C9"/>
    <w:pPr>
      <w:spacing w:before="100" w:beforeAutospacing="1" w:after="100" w:afterAutospacing="1"/>
    </w:pPr>
    <w:rPr>
      <w:b/>
      <w:bCs/>
      <w:sz w:val="29"/>
      <w:szCs w:val="29"/>
    </w:rPr>
  </w:style>
  <w:style w:type="character" w:customStyle="1" w:styleId="ptext-2">
    <w:name w:val="ptext-2"/>
    <w:rsid w:val="00BB45C9"/>
    <w:rPr>
      <w:b w:val="0"/>
      <w:bCs w:val="0"/>
    </w:rPr>
  </w:style>
  <w:style w:type="character" w:customStyle="1" w:styleId="ptext-3">
    <w:name w:val="ptext-3"/>
    <w:rsid w:val="00BB45C9"/>
    <w:rPr>
      <w:b w:val="0"/>
      <w:bCs w:val="0"/>
    </w:rPr>
  </w:style>
  <w:style w:type="character" w:customStyle="1" w:styleId="ptext-4">
    <w:name w:val="ptext-4"/>
    <w:rsid w:val="00BB45C9"/>
    <w:rPr>
      <w:b w:val="0"/>
      <w:bCs w:val="0"/>
    </w:rPr>
  </w:style>
  <w:style w:type="character" w:customStyle="1" w:styleId="greyout">
    <w:name w:val="greyout"/>
    <w:rsid w:val="00BB45C9"/>
    <w:rPr>
      <w:b w:val="0"/>
      <w:bCs w:val="0"/>
      <w:color w:val="999999"/>
    </w:rPr>
  </w:style>
  <w:style w:type="character" w:customStyle="1" w:styleId="enumbell">
    <w:name w:val="enumbell"/>
    <w:rsid w:val="00BB45C9"/>
    <w:rPr>
      <w:b/>
      <w:bCs/>
    </w:rPr>
  </w:style>
  <w:style w:type="character" w:customStyle="1" w:styleId="enumlstr">
    <w:name w:val="enumlstr"/>
    <w:uiPriority w:val="99"/>
    <w:rsid w:val="00BB45C9"/>
    <w:rPr>
      <w:b/>
      <w:bCs/>
      <w:color w:val="000066"/>
    </w:rPr>
  </w:style>
  <w:style w:type="character" w:customStyle="1" w:styleId="highlight1">
    <w:name w:val="highlight1"/>
    <w:rsid w:val="00BB45C9"/>
    <w:rPr>
      <w:b w:val="0"/>
      <w:bCs w:val="0"/>
      <w:color w:val="FF0000"/>
    </w:rPr>
  </w:style>
  <w:style w:type="character" w:styleId="CommentReference">
    <w:name w:val="annotation reference"/>
    <w:semiHidden/>
    <w:rsid w:val="00446251"/>
    <w:rPr>
      <w:sz w:val="16"/>
      <w:szCs w:val="16"/>
    </w:rPr>
  </w:style>
  <w:style w:type="paragraph" w:styleId="CommentText">
    <w:name w:val="annotation text"/>
    <w:basedOn w:val="Normal"/>
    <w:link w:val="CommentTextChar"/>
    <w:semiHidden/>
    <w:rsid w:val="00446251"/>
    <w:rPr>
      <w:sz w:val="20"/>
      <w:szCs w:val="20"/>
    </w:rPr>
  </w:style>
  <w:style w:type="paragraph" w:styleId="Subtitle">
    <w:name w:val="Subtitle"/>
    <w:basedOn w:val="Normal"/>
    <w:qFormat/>
    <w:rsid w:val="00D12377"/>
    <w:rPr>
      <w:b/>
      <w:bCs/>
    </w:rPr>
  </w:style>
  <w:style w:type="character" w:customStyle="1" w:styleId="listingtext1">
    <w:name w:val="listingtext1"/>
    <w:rsid w:val="004E0B1B"/>
    <w:rPr>
      <w:rFonts w:ascii="Verdana" w:hAnsi="Verdana" w:hint="default"/>
      <w:sz w:val="18"/>
      <w:szCs w:val="18"/>
    </w:rPr>
  </w:style>
  <w:style w:type="character" w:styleId="FollowedHyperlink">
    <w:name w:val="FollowedHyperlink"/>
    <w:rsid w:val="00886007"/>
    <w:rPr>
      <w:color w:val="800080"/>
      <w:u w:val="single"/>
    </w:rPr>
  </w:style>
  <w:style w:type="paragraph" w:styleId="HTMLPreformatted">
    <w:name w:val="HTML Preformatted"/>
    <w:basedOn w:val="Normal"/>
    <w:link w:val="HTMLPreformattedChar"/>
    <w:uiPriority w:val="99"/>
    <w:rsid w:val="00D56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qFormat/>
    <w:rsid w:val="00891FB7"/>
    <w:rPr>
      <w:b/>
      <w:bCs/>
    </w:rPr>
  </w:style>
  <w:style w:type="character" w:styleId="Emphasis">
    <w:name w:val="Emphasis"/>
    <w:qFormat/>
    <w:rsid w:val="00E36C6A"/>
    <w:rPr>
      <w:i w:val="0"/>
      <w:iCs w:val="0"/>
      <w:caps/>
      <w:sz w:val="19"/>
      <w:szCs w:val="19"/>
    </w:rPr>
  </w:style>
  <w:style w:type="paragraph" w:styleId="ListNumber2">
    <w:name w:val="List Number 2"/>
    <w:basedOn w:val="Normal"/>
    <w:uiPriority w:val="99"/>
    <w:rsid w:val="00E36C6A"/>
    <w:pPr>
      <w:widowControl w:val="0"/>
      <w:numPr>
        <w:numId w:val="2"/>
      </w:numPr>
    </w:pPr>
    <w:rPr>
      <w:rFonts w:ascii="Arial" w:hAnsi="Arial" w:cs="Arial"/>
      <w:bCs/>
      <w:color w:val="000000"/>
      <w:sz w:val="20"/>
      <w:szCs w:val="20"/>
    </w:rPr>
  </w:style>
  <w:style w:type="table" w:styleId="TableGrid1">
    <w:name w:val="Table Grid 1"/>
    <w:basedOn w:val="TableNormal"/>
    <w:rsid w:val="00E36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M1">
    <w:name w:val="CM1"/>
    <w:basedOn w:val="Default"/>
    <w:next w:val="Default"/>
    <w:rsid w:val="00E36C6A"/>
    <w:pPr>
      <w:widowControl w:val="0"/>
    </w:pPr>
    <w:rPr>
      <w:rFonts w:ascii="Arial" w:hAnsi="Arial"/>
      <w:color w:val="auto"/>
    </w:rPr>
  </w:style>
  <w:style w:type="paragraph" w:customStyle="1" w:styleId="CM77">
    <w:name w:val="CM77"/>
    <w:basedOn w:val="Default"/>
    <w:next w:val="Default"/>
    <w:rsid w:val="00E36C6A"/>
    <w:pPr>
      <w:widowControl w:val="0"/>
      <w:spacing w:after="468"/>
    </w:pPr>
    <w:rPr>
      <w:rFonts w:ascii="Arial" w:hAnsi="Arial"/>
      <w:color w:val="auto"/>
    </w:rPr>
  </w:style>
  <w:style w:type="paragraph" w:styleId="List">
    <w:name w:val="List"/>
    <w:basedOn w:val="Normal"/>
    <w:rsid w:val="00E36C6A"/>
    <w:pPr>
      <w:ind w:left="360" w:hanging="360"/>
    </w:pPr>
  </w:style>
  <w:style w:type="paragraph" w:styleId="ListParagraph">
    <w:name w:val="List Paragraph"/>
    <w:basedOn w:val="Normal"/>
    <w:uiPriority w:val="34"/>
    <w:qFormat/>
    <w:rsid w:val="00EB4488"/>
    <w:pPr>
      <w:ind w:left="720"/>
    </w:pPr>
  </w:style>
  <w:style w:type="paragraph" w:styleId="CommentSubject">
    <w:name w:val="annotation subject"/>
    <w:basedOn w:val="CommentText"/>
    <w:next w:val="CommentText"/>
    <w:rsid w:val="00D322A7"/>
    <w:rPr>
      <w:b/>
      <w:bCs/>
    </w:rPr>
  </w:style>
  <w:style w:type="character" w:customStyle="1" w:styleId="CommentTextChar">
    <w:name w:val="Comment Text Char"/>
    <w:basedOn w:val="DefaultParagraphFont"/>
    <w:link w:val="CommentText"/>
    <w:semiHidden/>
    <w:rsid w:val="00D322A7"/>
  </w:style>
  <w:style w:type="character" w:customStyle="1" w:styleId="CommentSubjectChar">
    <w:name w:val="Comment Subject Char"/>
    <w:basedOn w:val="CommentTextChar"/>
    <w:link w:val="CommentSubject"/>
    <w:rsid w:val="00D322A7"/>
  </w:style>
  <w:style w:type="character" w:customStyle="1" w:styleId="tp-label">
    <w:name w:val="tp-label"/>
    <w:basedOn w:val="DefaultParagraphFont"/>
    <w:rsid w:val="003D7B15"/>
  </w:style>
  <w:style w:type="character" w:customStyle="1" w:styleId="PlainTextChar">
    <w:name w:val="Plain Text Char"/>
    <w:link w:val="PlainText"/>
    <w:uiPriority w:val="99"/>
    <w:rsid w:val="00AC22F2"/>
    <w:rPr>
      <w:rFonts w:ascii="Courier New" w:hAnsi="Courier New"/>
    </w:rPr>
  </w:style>
  <w:style w:type="character" w:customStyle="1" w:styleId="HTMLPreformattedChar">
    <w:name w:val="HTML Preformatted Char"/>
    <w:link w:val="HTMLPreformatted"/>
    <w:uiPriority w:val="99"/>
    <w:locked/>
    <w:rsid w:val="00FB0DD8"/>
    <w:rPr>
      <w:rFonts w:ascii="Courier New" w:hAnsi="Courier New" w:cs="Courier New"/>
    </w:rPr>
  </w:style>
  <w:style w:type="character" w:customStyle="1" w:styleId="sr-only">
    <w:name w:val="sr-only"/>
    <w:rsid w:val="004239A2"/>
  </w:style>
  <w:style w:type="character" w:customStyle="1" w:styleId="HeaderChar">
    <w:name w:val="Header Char"/>
    <w:link w:val="Header"/>
    <w:uiPriority w:val="99"/>
    <w:locked/>
    <w:rsid w:val="00AF77DC"/>
    <w:rPr>
      <w:sz w:val="24"/>
      <w:szCs w:val="24"/>
    </w:rPr>
  </w:style>
  <w:style w:type="character" w:customStyle="1" w:styleId="FooterChar">
    <w:name w:val="Footer Char"/>
    <w:link w:val="Footer"/>
    <w:uiPriority w:val="99"/>
    <w:locked/>
    <w:rsid w:val="00AF77DC"/>
    <w:rPr>
      <w:sz w:val="24"/>
      <w:szCs w:val="24"/>
    </w:rPr>
  </w:style>
  <w:style w:type="character" w:styleId="UnresolvedMention">
    <w:name w:val="Unresolved Mention"/>
    <w:uiPriority w:val="99"/>
    <w:semiHidden/>
    <w:unhideWhenUsed/>
    <w:rsid w:val="00BA14DD"/>
    <w:rPr>
      <w:color w:val="605E5C"/>
      <w:shd w:val="clear" w:color="auto" w:fill="E1DFDD"/>
    </w:rPr>
  </w:style>
  <w:style w:type="paragraph" w:styleId="Revision">
    <w:name w:val="Revision"/>
    <w:hidden/>
    <w:uiPriority w:val="99"/>
    <w:semiHidden/>
    <w:rsid w:val="00BE33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241">
      <w:bodyDiv w:val="1"/>
      <w:marLeft w:val="0"/>
      <w:marRight w:val="0"/>
      <w:marTop w:val="0"/>
      <w:marBottom w:val="0"/>
      <w:divBdr>
        <w:top w:val="none" w:sz="0" w:space="0" w:color="auto"/>
        <w:left w:val="none" w:sz="0" w:space="0" w:color="auto"/>
        <w:bottom w:val="none" w:sz="0" w:space="0" w:color="auto"/>
        <w:right w:val="none" w:sz="0" w:space="0" w:color="auto"/>
      </w:divBdr>
    </w:div>
    <w:div w:id="37246741">
      <w:bodyDiv w:val="1"/>
      <w:marLeft w:val="0"/>
      <w:marRight w:val="0"/>
      <w:marTop w:val="0"/>
      <w:marBottom w:val="0"/>
      <w:divBdr>
        <w:top w:val="none" w:sz="0" w:space="0" w:color="auto"/>
        <w:left w:val="none" w:sz="0" w:space="0" w:color="auto"/>
        <w:bottom w:val="none" w:sz="0" w:space="0" w:color="auto"/>
        <w:right w:val="none" w:sz="0" w:space="0" w:color="auto"/>
      </w:divBdr>
      <w:divsChild>
        <w:div w:id="2083024016">
          <w:marLeft w:val="0"/>
          <w:marRight w:val="0"/>
          <w:marTop w:val="1"/>
          <w:marBottom w:val="1"/>
          <w:divBdr>
            <w:top w:val="none" w:sz="0" w:space="0" w:color="auto"/>
            <w:left w:val="none" w:sz="0" w:space="0" w:color="auto"/>
            <w:bottom w:val="none" w:sz="0" w:space="0" w:color="auto"/>
            <w:right w:val="none" w:sz="0" w:space="0" w:color="auto"/>
          </w:divBdr>
          <w:divsChild>
            <w:div w:id="752970412">
              <w:marLeft w:val="0"/>
              <w:marRight w:val="0"/>
              <w:marTop w:val="0"/>
              <w:marBottom w:val="0"/>
              <w:divBdr>
                <w:top w:val="none" w:sz="0" w:space="0" w:color="auto"/>
                <w:left w:val="none" w:sz="0" w:space="0" w:color="auto"/>
                <w:bottom w:val="none" w:sz="0" w:space="0" w:color="auto"/>
                <w:right w:val="none" w:sz="0" w:space="0" w:color="auto"/>
              </w:divBdr>
              <w:divsChild>
                <w:div w:id="1126922696">
                  <w:marLeft w:val="0"/>
                  <w:marRight w:val="0"/>
                  <w:marTop w:val="0"/>
                  <w:marBottom w:val="0"/>
                  <w:divBdr>
                    <w:top w:val="none" w:sz="0" w:space="0" w:color="auto"/>
                    <w:left w:val="none" w:sz="0" w:space="0" w:color="auto"/>
                    <w:bottom w:val="none" w:sz="0" w:space="0" w:color="auto"/>
                    <w:right w:val="none" w:sz="0" w:space="0" w:color="auto"/>
                  </w:divBdr>
                  <w:divsChild>
                    <w:div w:id="125437169">
                      <w:marLeft w:val="4"/>
                      <w:marRight w:val="0"/>
                      <w:marTop w:val="0"/>
                      <w:marBottom w:val="0"/>
                      <w:divBdr>
                        <w:top w:val="none" w:sz="0" w:space="0" w:color="auto"/>
                        <w:left w:val="none" w:sz="0" w:space="0" w:color="auto"/>
                        <w:bottom w:val="none" w:sz="0" w:space="0" w:color="auto"/>
                        <w:right w:val="none" w:sz="0" w:space="0" w:color="auto"/>
                      </w:divBdr>
                      <w:divsChild>
                        <w:div w:id="1934774918">
                          <w:marLeft w:val="4"/>
                          <w:marRight w:val="0"/>
                          <w:marTop w:val="0"/>
                          <w:marBottom w:val="0"/>
                          <w:divBdr>
                            <w:top w:val="none" w:sz="0" w:space="0" w:color="auto"/>
                            <w:left w:val="none" w:sz="0" w:space="0" w:color="auto"/>
                            <w:bottom w:val="none" w:sz="0" w:space="0" w:color="auto"/>
                            <w:right w:val="none" w:sz="0" w:space="0" w:color="auto"/>
                          </w:divBdr>
                        </w:div>
                      </w:divsChild>
                    </w:div>
                    <w:div w:id="353264629">
                      <w:marLeft w:val="4"/>
                      <w:marRight w:val="0"/>
                      <w:marTop w:val="0"/>
                      <w:marBottom w:val="0"/>
                      <w:divBdr>
                        <w:top w:val="none" w:sz="0" w:space="0" w:color="auto"/>
                        <w:left w:val="none" w:sz="0" w:space="0" w:color="auto"/>
                        <w:bottom w:val="none" w:sz="0" w:space="0" w:color="auto"/>
                        <w:right w:val="none" w:sz="0" w:space="0" w:color="auto"/>
                      </w:divBdr>
                      <w:divsChild>
                        <w:div w:id="632368905">
                          <w:marLeft w:val="4"/>
                          <w:marRight w:val="0"/>
                          <w:marTop w:val="0"/>
                          <w:marBottom w:val="0"/>
                          <w:divBdr>
                            <w:top w:val="none" w:sz="0" w:space="0" w:color="auto"/>
                            <w:left w:val="none" w:sz="0" w:space="0" w:color="auto"/>
                            <w:bottom w:val="none" w:sz="0" w:space="0" w:color="auto"/>
                            <w:right w:val="none" w:sz="0" w:space="0" w:color="auto"/>
                          </w:divBdr>
                        </w:div>
                      </w:divsChild>
                    </w:div>
                    <w:div w:id="492918078">
                      <w:marLeft w:val="4"/>
                      <w:marRight w:val="0"/>
                      <w:marTop w:val="0"/>
                      <w:marBottom w:val="0"/>
                      <w:divBdr>
                        <w:top w:val="none" w:sz="0" w:space="0" w:color="auto"/>
                        <w:left w:val="none" w:sz="0" w:space="0" w:color="auto"/>
                        <w:bottom w:val="none" w:sz="0" w:space="0" w:color="auto"/>
                        <w:right w:val="none" w:sz="0" w:space="0" w:color="auto"/>
                      </w:divBdr>
                      <w:divsChild>
                        <w:div w:id="124812964">
                          <w:marLeft w:val="4"/>
                          <w:marRight w:val="0"/>
                          <w:marTop w:val="0"/>
                          <w:marBottom w:val="0"/>
                          <w:divBdr>
                            <w:top w:val="none" w:sz="0" w:space="0" w:color="auto"/>
                            <w:left w:val="none" w:sz="0" w:space="0" w:color="auto"/>
                            <w:bottom w:val="none" w:sz="0" w:space="0" w:color="auto"/>
                            <w:right w:val="none" w:sz="0" w:space="0" w:color="auto"/>
                          </w:divBdr>
                        </w:div>
                        <w:div w:id="387651168">
                          <w:marLeft w:val="4"/>
                          <w:marRight w:val="0"/>
                          <w:marTop w:val="0"/>
                          <w:marBottom w:val="0"/>
                          <w:divBdr>
                            <w:top w:val="none" w:sz="0" w:space="0" w:color="auto"/>
                            <w:left w:val="none" w:sz="0" w:space="0" w:color="auto"/>
                            <w:bottom w:val="none" w:sz="0" w:space="0" w:color="auto"/>
                            <w:right w:val="none" w:sz="0" w:space="0" w:color="auto"/>
                          </w:divBdr>
                        </w:div>
                        <w:div w:id="451824276">
                          <w:marLeft w:val="4"/>
                          <w:marRight w:val="0"/>
                          <w:marTop w:val="0"/>
                          <w:marBottom w:val="0"/>
                          <w:divBdr>
                            <w:top w:val="none" w:sz="0" w:space="0" w:color="auto"/>
                            <w:left w:val="none" w:sz="0" w:space="0" w:color="auto"/>
                            <w:bottom w:val="none" w:sz="0" w:space="0" w:color="auto"/>
                            <w:right w:val="none" w:sz="0" w:space="0" w:color="auto"/>
                          </w:divBdr>
                        </w:div>
                        <w:div w:id="822307384">
                          <w:marLeft w:val="4"/>
                          <w:marRight w:val="0"/>
                          <w:marTop w:val="0"/>
                          <w:marBottom w:val="0"/>
                          <w:divBdr>
                            <w:top w:val="none" w:sz="0" w:space="0" w:color="auto"/>
                            <w:left w:val="none" w:sz="0" w:space="0" w:color="auto"/>
                            <w:bottom w:val="none" w:sz="0" w:space="0" w:color="auto"/>
                            <w:right w:val="none" w:sz="0" w:space="0" w:color="auto"/>
                          </w:divBdr>
                        </w:div>
                        <w:div w:id="822628153">
                          <w:marLeft w:val="4"/>
                          <w:marRight w:val="0"/>
                          <w:marTop w:val="0"/>
                          <w:marBottom w:val="0"/>
                          <w:divBdr>
                            <w:top w:val="none" w:sz="0" w:space="0" w:color="auto"/>
                            <w:left w:val="none" w:sz="0" w:space="0" w:color="auto"/>
                            <w:bottom w:val="none" w:sz="0" w:space="0" w:color="auto"/>
                            <w:right w:val="none" w:sz="0" w:space="0" w:color="auto"/>
                          </w:divBdr>
                        </w:div>
                        <w:div w:id="990914170">
                          <w:marLeft w:val="4"/>
                          <w:marRight w:val="0"/>
                          <w:marTop w:val="0"/>
                          <w:marBottom w:val="0"/>
                          <w:divBdr>
                            <w:top w:val="none" w:sz="0" w:space="0" w:color="auto"/>
                            <w:left w:val="none" w:sz="0" w:space="0" w:color="auto"/>
                            <w:bottom w:val="none" w:sz="0" w:space="0" w:color="auto"/>
                            <w:right w:val="none" w:sz="0" w:space="0" w:color="auto"/>
                          </w:divBdr>
                        </w:div>
                        <w:div w:id="1151556024">
                          <w:marLeft w:val="4"/>
                          <w:marRight w:val="0"/>
                          <w:marTop w:val="0"/>
                          <w:marBottom w:val="0"/>
                          <w:divBdr>
                            <w:top w:val="none" w:sz="0" w:space="0" w:color="auto"/>
                            <w:left w:val="none" w:sz="0" w:space="0" w:color="auto"/>
                            <w:bottom w:val="none" w:sz="0" w:space="0" w:color="auto"/>
                            <w:right w:val="none" w:sz="0" w:space="0" w:color="auto"/>
                          </w:divBdr>
                        </w:div>
                        <w:div w:id="1761221306">
                          <w:marLeft w:val="4"/>
                          <w:marRight w:val="0"/>
                          <w:marTop w:val="0"/>
                          <w:marBottom w:val="0"/>
                          <w:divBdr>
                            <w:top w:val="none" w:sz="0" w:space="0" w:color="auto"/>
                            <w:left w:val="none" w:sz="0" w:space="0" w:color="auto"/>
                            <w:bottom w:val="none" w:sz="0" w:space="0" w:color="auto"/>
                            <w:right w:val="none" w:sz="0" w:space="0" w:color="auto"/>
                          </w:divBdr>
                        </w:div>
                        <w:div w:id="1873616259">
                          <w:marLeft w:val="4"/>
                          <w:marRight w:val="0"/>
                          <w:marTop w:val="0"/>
                          <w:marBottom w:val="0"/>
                          <w:divBdr>
                            <w:top w:val="none" w:sz="0" w:space="0" w:color="auto"/>
                            <w:left w:val="none" w:sz="0" w:space="0" w:color="auto"/>
                            <w:bottom w:val="none" w:sz="0" w:space="0" w:color="auto"/>
                            <w:right w:val="none" w:sz="0" w:space="0" w:color="auto"/>
                          </w:divBdr>
                        </w:div>
                        <w:div w:id="1894653816">
                          <w:marLeft w:val="4"/>
                          <w:marRight w:val="0"/>
                          <w:marTop w:val="0"/>
                          <w:marBottom w:val="0"/>
                          <w:divBdr>
                            <w:top w:val="none" w:sz="0" w:space="0" w:color="auto"/>
                            <w:left w:val="none" w:sz="0" w:space="0" w:color="auto"/>
                            <w:bottom w:val="none" w:sz="0" w:space="0" w:color="auto"/>
                            <w:right w:val="none" w:sz="0" w:space="0" w:color="auto"/>
                          </w:divBdr>
                        </w:div>
                      </w:divsChild>
                    </w:div>
                    <w:div w:id="1889997968">
                      <w:marLeft w:val="4"/>
                      <w:marRight w:val="0"/>
                      <w:marTop w:val="0"/>
                      <w:marBottom w:val="0"/>
                      <w:divBdr>
                        <w:top w:val="none" w:sz="0" w:space="0" w:color="auto"/>
                        <w:left w:val="none" w:sz="0" w:space="0" w:color="auto"/>
                        <w:bottom w:val="none" w:sz="0" w:space="0" w:color="auto"/>
                        <w:right w:val="none" w:sz="0" w:space="0" w:color="auto"/>
                      </w:divBdr>
                      <w:divsChild>
                        <w:div w:id="653527400">
                          <w:marLeft w:val="4"/>
                          <w:marRight w:val="0"/>
                          <w:marTop w:val="0"/>
                          <w:marBottom w:val="0"/>
                          <w:divBdr>
                            <w:top w:val="none" w:sz="0" w:space="0" w:color="auto"/>
                            <w:left w:val="none" w:sz="0" w:space="0" w:color="auto"/>
                            <w:bottom w:val="none" w:sz="0" w:space="0" w:color="auto"/>
                            <w:right w:val="none" w:sz="0" w:space="0" w:color="auto"/>
                          </w:divBdr>
                        </w:div>
                        <w:div w:id="837185421">
                          <w:marLeft w:val="4"/>
                          <w:marRight w:val="0"/>
                          <w:marTop w:val="0"/>
                          <w:marBottom w:val="0"/>
                          <w:divBdr>
                            <w:top w:val="none" w:sz="0" w:space="0" w:color="auto"/>
                            <w:left w:val="none" w:sz="0" w:space="0" w:color="auto"/>
                            <w:bottom w:val="none" w:sz="0" w:space="0" w:color="auto"/>
                            <w:right w:val="none" w:sz="0" w:space="0" w:color="auto"/>
                          </w:divBdr>
                          <w:divsChild>
                            <w:div w:id="797920076">
                              <w:marLeft w:val="4"/>
                              <w:marRight w:val="0"/>
                              <w:marTop w:val="0"/>
                              <w:marBottom w:val="0"/>
                              <w:divBdr>
                                <w:top w:val="none" w:sz="0" w:space="0" w:color="auto"/>
                                <w:left w:val="none" w:sz="0" w:space="0" w:color="auto"/>
                                <w:bottom w:val="none" w:sz="0" w:space="0" w:color="auto"/>
                                <w:right w:val="none" w:sz="0" w:space="0" w:color="auto"/>
                              </w:divBdr>
                            </w:div>
                            <w:div w:id="1204094380">
                              <w:marLeft w:val="4"/>
                              <w:marRight w:val="0"/>
                              <w:marTop w:val="0"/>
                              <w:marBottom w:val="0"/>
                              <w:divBdr>
                                <w:top w:val="none" w:sz="0" w:space="0" w:color="auto"/>
                                <w:left w:val="none" w:sz="0" w:space="0" w:color="auto"/>
                                <w:bottom w:val="none" w:sz="0" w:space="0" w:color="auto"/>
                                <w:right w:val="none" w:sz="0" w:space="0" w:color="auto"/>
                              </w:divBdr>
                            </w:div>
                          </w:divsChild>
                        </w:div>
                        <w:div w:id="989942466">
                          <w:marLeft w:val="4"/>
                          <w:marRight w:val="0"/>
                          <w:marTop w:val="0"/>
                          <w:marBottom w:val="0"/>
                          <w:divBdr>
                            <w:top w:val="none" w:sz="0" w:space="0" w:color="auto"/>
                            <w:left w:val="none" w:sz="0" w:space="0" w:color="auto"/>
                            <w:bottom w:val="none" w:sz="0" w:space="0" w:color="auto"/>
                            <w:right w:val="none" w:sz="0" w:space="0" w:color="auto"/>
                          </w:divBdr>
                          <w:divsChild>
                            <w:div w:id="970668265">
                              <w:marLeft w:val="4"/>
                              <w:marRight w:val="0"/>
                              <w:marTop w:val="0"/>
                              <w:marBottom w:val="0"/>
                              <w:divBdr>
                                <w:top w:val="none" w:sz="0" w:space="0" w:color="auto"/>
                                <w:left w:val="none" w:sz="0" w:space="0" w:color="auto"/>
                                <w:bottom w:val="none" w:sz="0" w:space="0" w:color="auto"/>
                                <w:right w:val="none" w:sz="0" w:space="0" w:color="auto"/>
                              </w:divBdr>
                              <w:divsChild>
                                <w:div w:id="1605260531">
                                  <w:marLeft w:val="4"/>
                                  <w:marRight w:val="0"/>
                                  <w:marTop w:val="0"/>
                                  <w:marBottom w:val="0"/>
                                  <w:divBdr>
                                    <w:top w:val="none" w:sz="0" w:space="0" w:color="auto"/>
                                    <w:left w:val="none" w:sz="0" w:space="0" w:color="auto"/>
                                    <w:bottom w:val="none" w:sz="0" w:space="0" w:color="auto"/>
                                    <w:right w:val="none" w:sz="0" w:space="0" w:color="auto"/>
                                  </w:divBdr>
                                </w:div>
                                <w:div w:id="2144149671">
                                  <w:marLeft w:val="4"/>
                                  <w:marRight w:val="0"/>
                                  <w:marTop w:val="0"/>
                                  <w:marBottom w:val="0"/>
                                  <w:divBdr>
                                    <w:top w:val="none" w:sz="0" w:space="0" w:color="auto"/>
                                    <w:left w:val="none" w:sz="0" w:space="0" w:color="auto"/>
                                    <w:bottom w:val="none" w:sz="0" w:space="0" w:color="auto"/>
                                    <w:right w:val="none" w:sz="0" w:space="0" w:color="auto"/>
                                  </w:divBdr>
                                </w:div>
                              </w:divsChild>
                            </w:div>
                            <w:div w:id="1567455844">
                              <w:marLeft w:val="4"/>
                              <w:marRight w:val="0"/>
                              <w:marTop w:val="0"/>
                              <w:marBottom w:val="0"/>
                              <w:divBdr>
                                <w:top w:val="none" w:sz="0" w:space="0" w:color="auto"/>
                                <w:left w:val="none" w:sz="0" w:space="0" w:color="auto"/>
                                <w:bottom w:val="none" w:sz="0" w:space="0" w:color="auto"/>
                                <w:right w:val="none" w:sz="0" w:space="0" w:color="auto"/>
                              </w:divBdr>
                            </w:div>
                            <w:div w:id="1913077602">
                              <w:marLeft w:val="4"/>
                              <w:marRight w:val="0"/>
                              <w:marTop w:val="0"/>
                              <w:marBottom w:val="0"/>
                              <w:divBdr>
                                <w:top w:val="none" w:sz="0" w:space="0" w:color="auto"/>
                                <w:left w:val="none" w:sz="0" w:space="0" w:color="auto"/>
                                <w:bottom w:val="none" w:sz="0" w:space="0" w:color="auto"/>
                                <w:right w:val="none" w:sz="0" w:space="0" w:color="auto"/>
                              </w:divBdr>
                              <w:divsChild>
                                <w:div w:id="1508784195">
                                  <w:marLeft w:val="4"/>
                                  <w:marRight w:val="0"/>
                                  <w:marTop w:val="0"/>
                                  <w:marBottom w:val="0"/>
                                  <w:divBdr>
                                    <w:top w:val="none" w:sz="0" w:space="0" w:color="auto"/>
                                    <w:left w:val="none" w:sz="0" w:space="0" w:color="auto"/>
                                    <w:bottom w:val="none" w:sz="0" w:space="0" w:color="auto"/>
                                    <w:right w:val="none" w:sz="0" w:space="0" w:color="auto"/>
                                  </w:divBdr>
                                  <w:divsChild>
                                    <w:div w:id="91557137">
                                      <w:marLeft w:val="4"/>
                                      <w:marRight w:val="0"/>
                                      <w:marTop w:val="0"/>
                                      <w:marBottom w:val="0"/>
                                      <w:divBdr>
                                        <w:top w:val="none" w:sz="0" w:space="0" w:color="auto"/>
                                        <w:left w:val="none" w:sz="0" w:space="0" w:color="auto"/>
                                        <w:bottom w:val="none" w:sz="0" w:space="0" w:color="auto"/>
                                        <w:right w:val="none" w:sz="0" w:space="0" w:color="auto"/>
                                      </w:divBdr>
                                    </w:div>
                                  </w:divsChild>
                                </w:div>
                                <w:div w:id="1801222026">
                                  <w:marLeft w:val="4"/>
                                  <w:marRight w:val="0"/>
                                  <w:marTop w:val="0"/>
                                  <w:marBottom w:val="0"/>
                                  <w:divBdr>
                                    <w:top w:val="none" w:sz="0" w:space="0" w:color="auto"/>
                                    <w:left w:val="none" w:sz="0" w:space="0" w:color="auto"/>
                                    <w:bottom w:val="none" w:sz="0" w:space="0" w:color="auto"/>
                                    <w:right w:val="none" w:sz="0" w:space="0" w:color="auto"/>
                                  </w:divBdr>
                                </w:div>
                              </w:divsChild>
                            </w:div>
                            <w:div w:id="1934512503">
                              <w:marLeft w:val="4"/>
                              <w:marRight w:val="0"/>
                              <w:marTop w:val="0"/>
                              <w:marBottom w:val="0"/>
                              <w:divBdr>
                                <w:top w:val="none" w:sz="0" w:space="0" w:color="auto"/>
                                <w:left w:val="none" w:sz="0" w:space="0" w:color="auto"/>
                                <w:bottom w:val="none" w:sz="0" w:space="0" w:color="auto"/>
                                <w:right w:val="none" w:sz="0" w:space="0" w:color="auto"/>
                              </w:divBdr>
                              <w:divsChild>
                                <w:div w:id="448089263">
                                  <w:marLeft w:val="4"/>
                                  <w:marRight w:val="0"/>
                                  <w:marTop w:val="0"/>
                                  <w:marBottom w:val="0"/>
                                  <w:divBdr>
                                    <w:top w:val="none" w:sz="0" w:space="0" w:color="auto"/>
                                    <w:left w:val="none" w:sz="0" w:space="0" w:color="auto"/>
                                    <w:bottom w:val="none" w:sz="0" w:space="0" w:color="auto"/>
                                    <w:right w:val="none" w:sz="0" w:space="0" w:color="auto"/>
                                  </w:divBdr>
                                </w:div>
                                <w:div w:id="2117824080">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388066355">
                          <w:marLeft w:val="4"/>
                          <w:marRight w:val="0"/>
                          <w:marTop w:val="0"/>
                          <w:marBottom w:val="0"/>
                          <w:divBdr>
                            <w:top w:val="none" w:sz="0" w:space="0" w:color="auto"/>
                            <w:left w:val="none" w:sz="0" w:space="0" w:color="auto"/>
                            <w:bottom w:val="none" w:sz="0" w:space="0" w:color="auto"/>
                            <w:right w:val="none" w:sz="0" w:space="0" w:color="auto"/>
                          </w:divBdr>
                        </w:div>
                        <w:div w:id="2079745104">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36295">
      <w:bodyDiv w:val="1"/>
      <w:marLeft w:val="0"/>
      <w:marRight w:val="0"/>
      <w:marTop w:val="0"/>
      <w:marBottom w:val="0"/>
      <w:divBdr>
        <w:top w:val="none" w:sz="0" w:space="0" w:color="auto"/>
        <w:left w:val="none" w:sz="0" w:space="0" w:color="auto"/>
        <w:bottom w:val="none" w:sz="0" w:space="0" w:color="auto"/>
        <w:right w:val="none" w:sz="0" w:space="0" w:color="auto"/>
      </w:divBdr>
    </w:div>
    <w:div w:id="90585396">
      <w:bodyDiv w:val="1"/>
      <w:marLeft w:val="0"/>
      <w:marRight w:val="0"/>
      <w:marTop w:val="0"/>
      <w:marBottom w:val="0"/>
      <w:divBdr>
        <w:top w:val="none" w:sz="0" w:space="0" w:color="auto"/>
        <w:left w:val="none" w:sz="0" w:space="0" w:color="auto"/>
        <w:bottom w:val="none" w:sz="0" w:space="0" w:color="auto"/>
        <w:right w:val="none" w:sz="0" w:space="0" w:color="auto"/>
      </w:divBdr>
    </w:div>
    <w:div w:id="251547782">
      <w:bodyDiv w:val="1"/>
      <w:marLeft w:val="0"/>
      <w:marRight w:val="0"/>
      <w:marTop w:val="0"/>
      <w:marBottom w:val="0"/>
      <w:divBdr>
        <w:top w:val="none" w:sz="0" w:space="0" w:color="auto"/>
        <w:left w:val="none" w:sz="0" w:space="0" w:color="auto"/>
        <w:bottom w:val="none" w:sz="0" w:space="0" w:color="auto"/>
        <w:right w:val="none" w:sz="0" w:space="0" w:color="auto"/>
      </w:divBdr>
    </w:div>
    <w:div w:id="251596592">
      <w:bodyDiv w:val="1"/>
      <w:marLeft w:val="4"/>
      <w:marRight w:val="4"/>
      <w:marTop w:val="4"/>
      <w:marBottom w:val="4"/>
      <w:divBdr>
        <w:top w:val="none" w:sz="0" w:space="0" w:color="auto"/>
        <w:left w:val="none" w:sz="0" w:space="0" w:color="auto"/>
        <w:bottom w:val="none" w:sz="0" w:space="0" w:color="auto"/>
        <w:right w:val="none" w:sz="0" w:space="0" w:color="auto"/>
      </w:divBdr>
      <w:divsChild>
        <w:div w:id="1959026862">
          <w:marLeft w:val="0"/>
          <w:marRight w:val="0"/>
          <w:marTop w:val="0"/>
          <w:marBottom w:val="0"/>
          <w:divBdr>
            <w:top w:val="none" w:sz="0" w:space="0" w:color="auto"/>
            <w:left w:val="none" w:sz="0" w:space="0" w:color="auto"/>
            <w:bottom w:val="none" w:sz="0" w:space="0" w:color="auto"/>
            <w:right w:val="none" w:sz="0" w:space="0" w:color="auto"/>
          </w:divBdr>
          <w:divsChild>
            <w:div w:id="676153882">
              <w:marLeft w:val="0"/>
              <w:marRight w:val="0"/>
              <w:marTop w:val="0"/>
              <w:marBottom w:val="180"/>
              <w:divBdr>
                <w:top w:val="none" w:sz="0" w:space="0" w:color="auto"/>
                <w:left w:val="none" w:sz="0" w:space="0" w:color="auto"/>
                <w:bottom w:val="none" w:sz="0" w:space="0" w:color="auto"/>
                <w:right w:val="none" w:sz="0" w:space="0" w:color="auto"/>
              </w:divBdr>
              <w:divsChild>
                <w:div w:id="954991691">
                  <w:marLeft w:val="0"/>
                  <w:marRight w:val="0"/>
                  <w:marTop w:val="0"/>
                  <w:marBottom w:val="0"/>
                  <w:divBdr>
                    <w:top w:val="none" w:sz="0" w:space="0" w:color="auto"/>
                    <w:left w:val="none" w:sz="0" w:space="0" w:color="auto"/>
                    <w:bottom w:val="none" w:sz="0" w:space="0" w:color="auto"/>
                    <w:right w:val="none" w:sz="0" w:space="0" w:color="auto"/>
                  </w:divBdr>
                  <w:divsChild>
                    <w:div w:id="1367675179">
                      <w:marLeft w:val="0"/>
                      <w:marRight w:val="0"/>
                      <w:marTop w:val="0"/>
                      <w:marBottom w:val="0"/>
                      <w:divBdr>
                        <w:top w:val="none" w:sz="0" w:space="0" w:color="auto"/>
                        <w:left w:val="none" w:sz="0" w:space="0" w:color="auto"/>
                        <w:bottom w:val="none" w:sz="0" w:space="0" w:color="auto"/>
                        <w:right w:val="none" w:sz="0" w:space="0" w:color="auto"/>
                      </w:divBdr>
                      <w:divsChild>
                        <w:div w:id="4953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492632">
      <w:bodyDiv w:val="1"/>
      <w:marLeft w:val="0"/>
      <w:marRight w:val="0"/>
      <w:marTop w:val="0"/>
      <w:marBottom w:val="0"/>
      <w:divBdr>
        <w:top w:val="none" w:sz="0" w:space="0" w:color="auto"/>
        <w:left w:val="none" w:sz="0" w:space="0" w:color="auto"/>
        <w:bottom w:val="none" w:sz="0" w:space="0" w:color="auto"/>
        <w:right w:val="none" w:sz="0" w:space="0" w:color="auto"/>
      </w:divBdr>
    </w:div>
    <w:div w:id="333345074">
      <w:bodyDiv w:val="1"/>
      <w:marLeft w:val="0"/>
      <w:marRight w:val="0"/>
      <w:marTop w:val="0"/>
      <w:marBottom w:val="0"/>
      <w:divBdr>
        <w:top w:val="none" w:sz="0" w:space="0" w:color="auto"/>
        <w:left w:val="none" w:sz="0" w:space="0" w:color="auto"/>
        <w:bottom w:val="none" w:sz="0" w:space="0" w:color="auto"/>
        <w:right w:val="none" w:sz="0" w:space="0" w:color="auto"/>
      </w:divBdr>
      <w:divsChild>
        <w:div w:id="1616330376">
          <w:marLeft w:val="0"/>
          <w:marRight w:val="0"/>
          <w:marTop w:val="0"/>
          <w:marBottom w:val="0"/>
          <w:divBdr>
            <w:top w:val="none" w:sz="0" w:space="0" w:color="auto"/>
            <w:left w:val="none" w:sz="0" w:space="0" w:color="auto"/>
            <w:bottom w:val="none" w:sz="0" w:space="0" w:color="auto"/>
            <w:right w:val="none" w:sz="0" w:space="0" w:color="auto"/>
          </w:divBdr>
          <w:divsChild>
            <w:div w:id="6903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44601">
      <w:bodyDiv w:val="1"/>
      <w:marLeft w:val="0"/>
      <w:marRight w:val="0"/>
      <w:marTop w:val="0"/>
      <w:marBottom w:val="0"/>
      <w:divBdr>
        <w:top w:val="none" w:sz="0" w:space="0" w:color="auto"/>
        <w:left w:val="none" w:sz="0" w:space="0" w:color="auto"/>
        <w:bottom w:val="none" w:sz="0" w:space="0" w:color="auto"/>
        <w:right w:val="none" w:sz="0" w:space="0" w:color="auto"/>
      </w:divBdr>
    </w:div>
    <w:div w:id="420880815">
      <w:bodyDiv w:val="1"/>
      <w:marLeft w:val="0"/>
      <w:marRight w:val="0"/>
      <w:marTop w:val="0"/>
      <w:marBottom w:val="0"/>
      <w:divBdr>
        <w:top w:val="none" w:sz="0" w:space="0" w:color="auto"/>
        <w:left w:val="none" w:sz="0" w:space="0" w:color="auto"/>
        <w:bottom w:val="none" w:sz="0" w:space="0" w:color="auto"/>
        <w:right w:val="none" w:sz="0" w:space="0" w:color="auto"/>
      </w:divBdr>
    </w:div>
    <w:div w:id="429356483">
      <w:bodyDiv w:val="1"/>
      <w:marLeft w:val="2"/>
      <w:marRight w:val="2"/>
      <w:marTop w:val="1"/>
      <w:marBottom w:val="2"/>
      <w:divBdr>
        <w:top w:val="none" w:sz="0" w:space="0" w:color="auto"/>
        <w:left w:val="none" w:sz="0" w:space="0" w:color="auto"/>
        <w:bottom w:val="none" w:sz="0" w:space="0" w:color="auto"/>
        <w:right w:val="none" w:sz="0" w:space="0" w:color="auto"/>
      </w:divBdr>
      <w:divsChild>
        <w:div w:id="1831827665">
          <w:marLeft w:val="0"/>
          <w:marRight w:val="0"/>
          <w:marTop w:val="0"/>
          <w:marBottom w:val="0"/>
          <w:divBdr>
            <w:top w:val="none" w:sz="0" w:space="3" w:color="auto"/>
            <w:left w:val="none" w:sz="0" w:space="3" w:color="auto"/>
            <w:bottom w:val="none" w:sz="0" w:space="3" w:color="auto"/>
            <w:right w:val="none" w:sz="0" w:space="3" w:color="auto"/>
          </w:divBdr>
          <w:divsChild>
            <w:div w:id="20233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03873">
      <w:bodyDiv w:val="1"/>
      <w:marLeft w:val="0"/>
      <w:marRight w:val="0"/>
      <w:marTop w:val="0"/>
      <w:marBottom w:val="0"/>
      <w:divBdr>
        <w:top w:val="none" w:sz="0" w:space="0" w:color="auto"/>
        <w:left w:val="none" w:sz="0" w:space="0" w:color="auto"/>
        <w:bottom w:val="none" w:sz="0" w:space="0" w:color="auto"/>
        <w:right w:val="none" w:sz="0" w:space="0" w:color="auto"/>
      </w:divBdr>
    </w:div>
    <w:div w:id="469982884">
      <w:bodyDiv w:val="1"/>
      <w:marLeft w:val="0"/>
      <w:marRight w:val="0"/>
      <w:marTop w:val="0"/>
      <w:marBottom w:val="0"/>
      <w:divBdr>
        <w:top w:val="none" w:sz="0" w:space="0" w:color="auto"/>
        <w:left w:val="none" w:sz="0" w:space="0" w:color="auto"/>
        <w:bottom w:val="none" w:sz="0" w:space="0" w:color="auto"/>
        <w:right w:val="none" w:sz="0" w:space="0" w:color="auto"/>
      </w:divBdr>
    </w:div>
    <w:div w:id="536087325">
      <w:bodyDiv w:val="1"/>
      <w:marLeft w:val="0"/>
      <w:marRight w:val="0"/>
      <w:marTop w:val="0"/>
      <w:marBottom w:val="0"/>
      <w:divBdr>
        <w:top w:val="none" w:sz="0" w:space="0" w:color="auto"/>
        <w:left w:val="none" w:sz="0" w:space="0" w:color="auto"/>
        <w:bottom w:val="none" w:sz="0" w:space="0" w:color="auto"/>
        <w:right w:val="none" w:sz="0" w:space="0" w:color="auto"/>
      </w:divBdr>
    </w:div>
    <w:div w:id="595788048">
      <w:bodyDiv w:val="1"/>
      <w:marLeft w:val="0"/>
      <w:marRight w:val="0"/>
      <w:marTop w:val="0"/>
      <w:marBottom w:val="0"/>
      <w:divBdr>
        <w:top w:val="none" w:sz="0" w:space="0" w:color="auto"/>
        <w:left w:val="none" w:sz="0" w:space="0" w:color="auto"/>
        <w:bottom w:val="none" w:sz="0" w:space="0" w:color="auto"/>
        <w:right w:val="none" w:sz="0" w:space="0" w:color="auto"/>
      </w:divBdr>
    </w:div>
    <w:div w:id="607541744">
      <w:bodyDiv w:val="1"/>
      <w:marLeft w:val="0"/>
      <w:marRight w:val="0"/>
      <w:marTop w:val="0"/>
      <w:marBottom w:val="0"/>
      <w:divBdr>
        <w:top w:val="none" w:sz="0" w:space="0" w:color="auto"/>
        <w:left w:val="none" w:sz="0" w:space="0" w:color="auto"/>
        <w:bottom w:val="none" w:sz="0" w:space="0" w:color="auto"/>
        <w:right w:val="none" w:sz="0" w:space="0" w:color="auto"/>
      </w:divBdr>
    </w:div>
    <w:div w:id="611714980">
      <w:bodyDiv w:val="1"/>
      <w:marLeft w:val="0"/>
      <w:marRight w:val="0"/>
      <w:marTop w:val="0"/>
      <w:marBottom w:val="0"/>
      <w:divBdr>
        <w:top w:val="none" w:sz="0" w:space="0" w:color="auto"/>
        <w:left w:val="none" w:sz="0" w:space="0" w:color="auto"/>
        <w:bottom w:val="none" w:sz="0" w:space="0" w:color="auto"/>
        <w:right w:val="none" w:sz="0" w:space="0" w:color="auto"/>
      </w:divBdr>
    </w:div>
    <w:div w:id="630399486">
      <w:bodyDiv w:val="1"/>
      <w:marLeft w:val="0"/>
      <w:marRight w:val="0"/>
      <w:marTop w:val="0"/>
      <w:marBottom w:val="0"/>
      <w:divBdr>
        <w:top w:val="none" w:sz="0" w:space="0" w:color="auto"/>
        <w:left w:val="none" w:sz="0" w:space="0" w:color="auto"/>
        <w:bottom w:val="none" w:sz="0" w:space="0" w:color="auto"/>
        <w:right w:val="none" w:sz="0" w:space="0" w:color="auto"/>
      </w:divBdr>
    </w:div>
    <w:div w:id="646665531">
      <w:bodyDiv w:val="1"/>
      <w:marLeft w:val="0"/>
      <w:marRight w:val="0"/>
      <w:marTop w:val="0"/>
      <w:marBottom w:val="0"/>
      <w:divBdr>
        <w:top w:val="none" w:sz="0" w:space="0" w:color="auto"/>
        <w:left w:val="none" w:sz="0" w:space="0" w:color="auto"/>
        <w:bottom w:val="none" w:sz="0" w:space="0" w:color="auto"/>
        <w:right w:val="none" w:sz="0" w:space="0" w:color="auto"/>
      </w:divBdr>
      <w:divsChild>
        <w:div w:id="1599829541">
          <w:marLeft w:val="0"/>
          <w:marRight w:val="0"/>
          <w:marTop w:val="0"/>
          <w:marBottom w:val="0"/>
          <w:divBdr>
            <w:top w:val="none" w:sz="0" w:space="0" w:color="auto"/>
            <w:left w:val="none" w:sz="0" w:space="0" w:color="auto"/>
            <w:bottom w:val="none" w:sz="0" w:space="0" w:color="auto"/>
            <w:right w:val="none" w:sz="0" w:space="0" w:color="auto"/>
          </w:divBdr>
        </w:div>
      </w:divsChild>
    </w:div>
    <w:div w:id="662977682">
      <w:bodyDiv w:val="1"/>
      <w:marLeft w:val="0"/>
      <w:marRight w:val="0"/>
      <w:marTop w:val="0"/>
      <w:marBottom w:val="0"/>
      <w:divBdr>
        <w:top w:val="none" w:sz="0" w:space="0" w:color="auto"/>
        <w:left w:val="none" w:sz="0" w:space="0" w:color="auto"/>
        <w:bottom w:val="none" w:sz="0" w:space="0" w:color="auto"/>
        <w:right w:val="none" w:sz="0" w:space="0" w:color="auto"/>
      </w:divBdr>
      <w:divsChild>
        <w:div w:id="275257700">
          <w:marLeft w:val="0"/>
          <w:marRight w:val="0"/>
          <w:marTop w:val="0"/>
          <w:marBottom w:val="0"/>
          <w:divBdr>
            <w:top w:val="none" w:sz="0" w:space="0" w:color="auto"/>
            <w:left w:val="none" w:sz="0" w:space="0" w:color="auto"/>
            <w:bottom w:val="none" w:sz="0" w:space="0" w:color="auto"/>
            <w:right w:val="none" w:sz="0" w:space="0" w:color="auto"/>
          </w:divBdr>
          <w:divsChild>
            <w:div w:id="1442186037">
              <w:marLeft w:val="0"/>
              <w:marRight w:val="0"/>
              <w:marTop w:val="0"/>
              <w:marBottom w:val="0"/>
              <w:divBdr>
                <w:top w:val="none" w:sz="0" w:space="0" w:color="auto"/>
                <w:left w:val="none" w:sz="0" w:space="0" w:color="auto"/>
                <w:bottom w:val="none" w:sz="0" w:space="0" w:color="auto"/>
                <w:right w:val="none" w:sz="0" w:space="0" w:color="auto"/>
              </w:divBdr>
              <w:divsChild>
                <w:div w:id="3917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1697">
      <w:bodyDiv w:val="1"/>
      <w:marLeft w:val="0"/>
      <w:marRight w:val="0"/>
      <w:marTop w:val="0"/>
      <w:marBottom w:val="0"/>
      <w:divBdr>
        <w:top w:val="none" w:sz="0" w:space="0" w:color="auto"/>
        <w:left w:val="none" w:sz="0" w:space="0" w:color="auto"/>
        <w:bottom w:val="none" w:sz="0" w:space="0" w:color="auto"/>
        <w:right w:val="none" w:sz="0" w:space="0" w:color="auto"/>
      </w:divBdr>
    </w:div>
    <w:div w:id="752050268">
      <w:bodyDiv w:val="1"/>
      <w:marLeft w:val="0"/>
      <w:marRight w:val="0"/>
      <w:marTop w:val="0"/>
      <w:marBottom w:val="0"/>
      <w:divBdr>
        <w:top w:val="none" w:sz="0" w:space="0" w:color="auto"/>
        <w:left w:val="none" w:sz="0" w:space="0" w:color="auto"/>
        <w:bottom w:val="none" w:sz="0" w:space="0" w:color="auto"/>
        <w:right w:val="none" w:sz="0" w:space="0" w:color="auto"/>
      </w:divBdr>
    </w:div>
    <w:div w:id="758403453">
      <w:bodyDiv w:val="1"/>
      <w:marLeft w:val="0"/>
      <w:marRight w:val="0"/>
      <w:marTop w:val="0"/>
      <w:marBottom w:val="0"/>
      <w:divBdr>
        <w:top w:val="none" w:sz="0" w:space="0" w:color="auto"/>
        <w:left w:val="none" w:sz="0" w:space="0" w:color="auto"/>
        <w:bottom w:val="none" w:sz="0" w:space="0" w:color="auto"/>
        <w:right w:val="none" w:sz="0" w:space="0" w:color="auto"/>
      </w:divBdr>
    </w:div>
    <w:div w:id="761416937">
      <w:bodyDiv w:val="1"/>
      <w:marLeft w:val="0"/>
      <w:marRight w:val="0"/>
      <w:marTop w:val="0"/>
      <w:marBottom w:val="0"/>
      <w:divBdr>
        <w:top w:val="none" w:sz="0" w:space="0" w:color="auto"/>
        <w:left w:val="none" w:sz="0" w:space="0" w:color="auto"/>
        <w:bottom w:val="none" w:sz="0" w:space="0" w:color="auto"/>
        <w:right w:val="none" w:sz="0" w:space="0" w:color="auto"/>
      </w:divBdr>
    </w:div>
    <w:div w:id="829906167">
      <w:bodyDiv w:val="1"/>
      <w:marLeft w:val="0"/>
      <w:marRight w:val="0"/>
      <w:marTop w:val="0"/>
      <w:marBottom w:val="0"/>
      <w:divBdr>
        <w:top w:val="none" w:sz="0" w:space="0" w:color="auto"/>
        <w:left w:val="none" w:sz="0" w:space="0" w:color="auto"/>
        <w:bottom w:val="none" w:sz="0" w:space="0" w:color="auto"/>
        <w:right w:val="none" w:sz="0" w:space="0" w:color="auto"/>
      </w:divBdr>
    </w:div>
    <w:div w:id="888691100">
      <w:bodyDiv w:val="1"/>
      <w:marLeft w:val="0"/>
      <w:marRight w:val="0"/>
      <w:marTop w:val="0"/>
      <w:marBottom w:val="0"/>
      <w:divBdr>
        <w:top w:val="none" w:sz="0" w:space="0" w:color="auto"/>
        <w:left w:val="none" w:sz="0" w:space="0" w:color="auto"/>
        <w:bottom w:val="none" w:sz="0" w:space="0" w:color="auto"/>
        <w:right w:val="none" w:sz="0" w:space="0" w:color="auto"/>
      </w:divBdr>
    </w:div>
    <w:div w:id="926041047">
      <w:bodyDiv w:val="1"/>
      <w:marLeft w:val="0"/>
      <w:marRight w:val="0"/>
      <w:marTop w:val="0"/>
      <w:marBottom w:val="0"/>
      <w:divBdr>
        <w:top w:val="none" w:sz="0" w:space="0" w:color="auto"/>
        <w:left w:val="none" w:sz="0" w:space="0" w:color="auto"/>
        <w:bottom w:val="none" w:sz="0" w:space="0" w:color="auto"/>
        <w:right w:val="none" w:sz="0" w:space="0" w:color="auto"/>
      </w:divBdr>
    </w:div>
    <w:div w:id="933706045">
      <w:bodyDiv w:val="1"/>
      <w:marLeft w:val="0"/>
      <w:marRight w:val="0"/>
      <w:marTop w:val="0"/>
      <w:marBottom w:val="0"/>
      <w:divBdr>
        <w:top w:val="none" w:sz="0" w:space="0" w:color="auto"/>
        <w:left w:val="none" w:sz="0" w:space="0" w:color="auto"/>
        <w:bottom w:val="none" w:sz="0" w:space="0" w:color="auto"/>
        <w:right w:val="none" w:sz="0" w:space="0" w:color="auto"/>
      </w:divBdr>
    </w:div>
    <w:div w:id="963921129">
      <w:bodyDiv w:val="1"/>
      <w:marLeft w:val="0"/>
      <w:marRight w:val="0"/>
      <w:marTop w:val="0"/>
      <w:marBottom w:val="0"/>
      <w:divBdr>
        <w:top w:val="none" w:sz="0" w:space="0" w:color="auto"/>
        <w:left w:val="none" w:sz="0" w:space="0" w:color="auto"/>
        <w:bottom w:val="none" w:sz="0" w:space="0" w:color="auto"/>
        <w:right w:val="none" w:sz="0" w:space="0" w:color="auto"/>
      </w:divBdr>
    </w:div>
    <w:div w:id="1000305135">
      <w:bodyDiv w:val="1"/>
      <w:marLeft w:val="0"/>
      <w:marRight w:val="0"/>
      <w:marTop w:val="0"/>
      <w:marBottom w:val="0"/>
      <w:divBdr>
        <w:top w:val="none" w:sz="0" w:space="0" w:color="auto"/>
        <w:left w:val="none" w:sz="0" w:space="0" w:color="auto"/>
        <w:bottom w:val="none" w:sz="0" w:space="0" w:color="auto"/>
        <w:right w:val="none" w:sz="0" w:space="0" w:color="auto"/>
      </w:divBdr>
    </w:div>
    <w:div w:id="1014696107">
      <w:bodyDiv w:val="1"/>
      <w:marLeft w:val="0"/>
      <w:marRight w:val="0"/>
      <w:marTop w:val="0"/>
      <w:marBottom w:val="0"/>
      <w:divBdr>
        <w:top w:val="none" w:sz="0" w:space="0" w:color="auto"/>
        <w:left w:val="none" w:sz="0" w:space="0" w:color="auto"/>
        <w:bottom w:val="none" w:sz="0" w:space="0" w:color="auto"/>
        <w:right w:val="none" w:sz="0" w:space="0" w:color="auto"/>
      </w:divBdr>
    </w:div>
    <w:div w:id="1017847064">
      <w:bodyDiv w:val="1"/>
      <w:marLeft w:val="0"/>
      <w:marRight w:val="0"/>
      <w:marTop w:val="0"/>
      <w:marBottom w:val="0"/>
      <w:divBdr>
        <w:top w:val="none" w:sz="0" w:space="0" w:color="auto"/>
        <w:left w:val="none" w:sz="0" w:space="0" w:color="auto"/>
        <w:bottom w:val="none" w:sz="0" w:space="0" w:color="auto"/>
        <w:right w:val="none" w:sz="0" w:space="0" w:color="auto"/>
      </w:divBdr>
    </w:div>
    <w:div w:id="1046375312">
      <w:bodyDiv w:val="1"/>
      <w:marLeft w:val="0"/>
      <w:marRight w:val="0"/>
      <w:marTop w:val="0"/>
      <w:marBottom w:val="0"/>
      <w:divBdr>
        <w:top w:val="none" w:sz="0" w:space="0" w:color="auto"/>
        <w:left w:val="none" w:sz="0" w:space="0" w:color="auto"/>
        <w:bottom w:val="none" w:sz="0" w:space="0" w:color="auto"/>
        <w:right w:val="none" w:sz="0" w:space="0" w:color="auto"/>
      </w:divBdr>
    </w:div>
    <w:div w:id="1153328857">
      <w:bodyDiv w:val="1"/>
      <w:marLeft w:val="0"/>
      <w:marRight w:val="0"/>
      <w:marTop w:val="0"/>
      <w:marBottom w:val="0"/>
      <w:divBdr>
        <w:top w:val="none" w:sz="0" w:space="0" w:color="auto"/>
        <w:left w:val="none" w:sz="0" w:space="0" w:color="auto"/>
        <w:bottom w:val="none" w:sz="0" w:space="0" w:color="auto"/>
        <w:right w:val="none" w:sz="0" w:space="0" w:color="auto"/>
      </w:divBdr>
    </w:div>
    <w:div w:id="1163544433">
      <w:bodyDiv w:val="1"/>
      <w:marLeft w:val="0"/>
      <w:marRight w:val="0"/>
      <w:marTop w:val="0"/>
      <w:marBottom w:val="0"/>
      <w:divBdr>
        <w:top w:val="none" w:sz="0" w:space="0" w:color="auto"/>
        <w:left w:val="none" w:sz="0" w:space="0" w:color="auto"/>
        <w:bottom w:val="none" w:sz="0" w:space="0" w:color="auto"/>
        <w:right w:val="none" w:sz="0" w:space="0" w:color="auto"/>
      </w:divBdr>
    </w:div>
    <w:div w:id="1184635501">
      <w:bodyDiv w:val="1"/>
      <w:marLeft w:val="0"/>
      <w:marRight w:val="0"/>
      <w:marTop w:val="0"/>
      <w:marBottom w:val="0"/>
      <w:divBdr>
        <w:top w:val="none" w:sz="0" w:space="0" w:color="auto"/>
        <w:left w:val="none" w:sz="0" w:space="0" w:color="auto"/>
        <w:bottom w:val="none" w:sz="0" w:space="0" w:color="auto"/>
        <w:right w:val="none" w:sz="0" w:space="0" w:color="auto"/>
      </w:divBdr>
    </w:div>
    <w:div w:id="1210611081">
      <w:bodyDiv w:val="1"/>
      <w:marLeft w:val="0"/>
      <w:marRight w:val="0"/>
      <w:marTop w:val="0"/>
      <w:marBottom w:val="0"/>
      <w:divBdr>
        <w:top w:val="none" w:sz="0" w:space="0" w:color="auto"/>
        <w:left w:val="none" w:sz="0" w:space="0" w:color="auto"/>
        <w:bottom w:val="none" w:sz="0" w:space="0" w:color="auto"/>
        <w:right w:val="none" w:sz="0" w:space="0" w:color="auto"/>
      </w:divBdr>
    </w:div>
    <w:div w:id="1256673226">
      <w:bodyDiv w:val="1"/>
      <w:marLeft w:val="0"/>
      <w:marRight w:val="0"/>
      <w:marTop w:val="0"/>
      <w:marBottom w:val="0"/>
      <w:divBdr>
        <w:top w:val="none" w:sz="0" w:space="0" w:color="auto"/>
        <w:left w:val="none" w:sz="0" w:space="0" w:color="auto"/>
        <w:bottom w:val="none" w:sz="0" w:space="0" w:color="auto"/>
        <w:right w:val="none" w:sz="0" w:space="0" w:color="auto"/>
      </w:divBdr>
    </w:div>
    <w:div w:id="1307738085">
      <w:bodyDiv w:val="1"/>
      <w:marLeft w:val="0"/>
      <w:marRight w:val="0"/>
      <w:marTop w:val="0"/>
      <w:marBottom w:val="0"/>
      <w:divBdr>
        <w:top w:val="none" w:sz="0" w:space="0" w:color="auto"/>
        <w:left w:val="none" w:sz="0" w:space="0" w:color="auto"/>
        <w:bottom w:val="none" w:sz="0" w:space="0" w:color="auto"/>
        <w:right w:val="none" w:sz="0" w:space="0" w:color="auto"/>
      </w:divBdr>
    </w:div>
    <w:div w:id="1319110726">
      <w:bodyDiv w:val="1"/>
      <w:marLeft w:val="0"/>
      <w:marRight w:val="0"/>
      <w:marTop w:val="0"/>
      <w:marBottom w:val="0"/>
      <w:divBdr>
        <w:top w:val="none" w:sz="0" w:space="0" w:color="auto"/>
        <w:left w:val="none" w:sz="0" w:space="0" w:color="auto"/>
        <w:bottom w:val="none" w:sz="0" w:space="0" w:color="auto"/>
        <w:right w:val="none" w:sz="0" w:space="0" w:color="auto"/>
      </w:divBdr>
    </w:div>
    <w:div w:id="1344474103">
      <w:bodyDiv w:val="1"/>
      <w:marLeft w:val="0"/>
      <w:marRight w:val="0"/>
      <w:marTop w:val="0"/>
      <w:marBottom w:val="0"/>
      <w:divBdr>
        <w:top w:val="none" w:sz="0" w:space="0" w:color="auto"/>
        <w:left w:val="none" w:sz="0" w:space="0" w:color="auto"/>
        <w:bottom w:val="none" w:sz="0" w:space="0" w:color="auto"/>
        <w:right w:val="none" w:sz="0" w:space="0" w:color="auto"/>
      </w:divBdr>
    </w:div>
    <w:div w:id="1348866484">
      <w:bodyDiv w:val="1"/>
      <w:marLeft w:val="0"/>
      <w:marRight w:val="0"/>
      <w:marTop w:val="0"/>
      <w:marBottom w:val="0"/>
      <w:divBdr>
        <w:top w:val="none" w:sz="0" w:space="0" w:color="auto"/>
        <w:left w:val="none" w:sz="0" w:space="0" w:color="auto"/>
        <w:bottom w:val="none" w:sz="0" w:space="0" w:color="auto"/>
        <w:right w:val="none" w:sz="0" w:space="0" w:color="auto"/>
      </w:divBdr>
      <w:divsChild>
        <w:div w:id="916718378">
          <w:marLeft w:val="0"/>
          <w:marRight w:val="0"/>
          <w:marTop w:val="0"/>
          <w:marBottom w:val="0"/>
          <w:divBdr>
            <w:top w:val="none" w:sz="0" w:space="0" w:color="auto"/>
            <w:left w:val="none" w:sz="0" w:space="0" w:color="auto"/>
            <w:bottom w:val="none" w:sz="0" w:space="0" w:color="auto"/>
            <w:right w:val="none" w:sz="0" w:space="0" w:color="auto"/>
          </w:divBdr>
        </w:div>
        <w:div w:id="2079159960">
          <w:marLeft w:val="150"/>
          <w:marRight w:val="0"/>
          <w:marTop w:val="0"/>
          <w:marBottom w:val="0"/>
          <w:divBdr>
            <w:top w:val="none" w:sz="0" w:space="0" w:color="auto"/>
            <w:left w:val="none" w:sz="0" w:space="0" w:color="auto"/>
            <w:bottom w:val="none" w:sz="0" w:space="0" w:color="auto"/>
            <w:right w:val="none" w:sz="0" w:space="0" w:color="auto"/>
          </w:divBdr>
        </w:div>
      </w:divsChild>
    </w:div>
    <w:div w:id="1364749611">
      <w:bodyDiv w:val="1"/>
      <w:marLeft w:val="0"/>
      <w:marRight w:val="0"/>
      <w:marTop w:val="0"/>
      <w:marBottom w:val="0"/>
      <w:divBdr>
        <w:top w:val="none" w:sz="0" w:space="0" w:color="auto"/>
        <w:left w:val="none" w:sz="0" w:space="0" w:color="auto"/>
        <w:bottom w:val="none" w:sz="0" w:space="0" w:color="auto"/>
        <w:right w:val="none" w:sz="0" w:space="0" w:color="auto"/>
      </w:divBdr>
    </w:div>
    <w:div w:id="1492137697">
      <w:bodyDiv w:val="1"/>
      <w:marLeft w:val="0"/>
      <w:marRight w:val="0"/>
      <w:marTop w:val="0"/>
      <w:marBottom w:val="0"/>
      <w:divBdr>
        <w:top w:val="none" w:sz="0" w:space="0" w:color="auto"/>
        <w:left w:val="none" w:sz="0" w:space="0" w:color="auto"/>
        <w:bottom w:val="none" w:sz="0" w:space="0" w:color="auto"/>
        <w:right w:val="none" w:sz="0" w:space="0" w:color="auto"/>
      </w:divBdr>
    </w:div>
    <w:div w:id="1528135267">
      <w:bodyDiv w:val="1"/>
      <w:marLeft w:val="0"/>
      <w:marRight w:val="0"/>
      <w:marTop w:val="0"/>
      <w:marBottom w:val="0"/>
      <w:divBdr>
        <w:top w:val="none" w:sz="0" w:space="0" w:color="auto"/>
        <w:left w:val="none" w:sz="0" w:space="0" w:color="auto"/>
        <w:bottom w:val="none" w:sz="0" w:space="0" w:color="auto"/>
        <w:right w:val="none" w:sz="0" w:space="0" w:color="auto"/>
      </w:divBdr>
    </w:div>
    <w:div w:id="1563827537">
      <w:bodyDiv w:val="1"/>
      <w:marLeft w:val="0"/>
      <w:marRight w:val="0"/>
      <w:marTop w:val="0"/>
      <w:marBottom w:val="0"/>
      <w:divBdr>
        <w:top w:val="none" w:sz="0" w:space="0" w:color="auto"/>
        <w:left w:val="none" w:sz="0" w:space="0" w:color="auto"/>
        <w:bottom w:val="none" w:sz="0" w:space="0" w:color="auto"/>
        <w:right w:val="none" w:sz="0" w:space="0" w:color="auto"/>
      </w:divBdr>
    </w:div>
    <w:div w:id="1579291434">
      <w:bodyDiv w:val="1"/>
      <w:marLeft w:val="0"/>
      <w:marRight w:val="0"/>
      <w:marTop w:val="0"/>
      <w:marBottom w:val="0"/>
      <w:divBdr>
        <w:top w:val="none" w:sz="0" w:space="0" w:color="auto"/>
        <w:left w:val="none" w:sz="0" w:space="0" w:color="auto"/>
        <w:bottom w:val="none" w:sz="0" w:space="0" w:color="auto"/>
        <w:right w:val="none" w:sz="0" w:space="0" w:color="auto"/>
      </w:divBdr>
    </w:div>
    <w:div w:id="1647927413">
      <w:bodyDiv w:val="1"/>
      <w:marLeft w:val="0"/>
      <w:marRight w:val="0"/>
      <w:marTop w:val="0"/>
      <w:marBottom w:val="0"/>
      <w:divBdr>
        <w:top w:val="none" w:sz="0" w:space="0" w:color="auto"/>
        <w:left w:val="none" w:sz="0" w:space="0" w:color="auto"/>
        <w:bottom w:val="none" w:sz="0" w:space="0" w:color="auto"/>
        <w:right w:val="none" w:sz="0" w:space="0" w:color="auto"/>
      </w:divBdr>
    </w:div>
    <w:div w:id="1660960852">
      <w:bodyDiv w:val="1"/>
      <w:marLeft w:val="0"/>
      <w:marRight w:val="0"/>
      <w:marTop w:val="0"/>
      <w:marBottom w:val="0"/>
      <w:divBdr>
        <w:top w:val="none" w:sz="0" w:space="0" w:color="auto"/>
        <w:left w:val="none" w:sz="0" w:space="0" w:color="auto"/>
        <w:bottom w:val="none" w:sz="0" w:space="0" w:color="auto"/>
        <w:right w:val="none" w:sz="0" w:space="0" w:color="auto"/>
      </w:divBdr>
    </w:div>
    <w:div w:id="1672025199">
      <w:bodyDiv w:val="1"/>
      <w:marLeft w:val="0"/>
      <w:marRight w:val="0"/>
      <w:marTop w:val="0"/>
      <w:marBottom w:val="0"/>
      <w:divBdr>
        <w:top w:val="none" w:sz="0" w:space="0" w:color="auto"/>
        <w:left w:val="none" w:sz="0" w:space="0" w:color="auto"/>
        <w:bottom w:val="none" w:sz="0" w:space="0" w:color="auto"/>
        <w:right w:val="none" w:sz="0" w:space="0" w:color="auto"/>
      </w:divBdr>
      <w:divsChild>
        <w:div w:id="108818733">
          <w:marLeft w:val="0"/>
          <w:marRight w:val="0"/>
          <w:marTop w:val="0"/>
          <w:marBottom w:val="0"/>
          <w:divBdr>
            <w:top w:val="none" w:sz="0" w:space="0" w:color="auto"/>
            <w:left w:val="none" w:sz="0" w:space="0" w:color="auto"/>
            <w:bottom w:val="none" w:sz="0" w:space="0" w:color="auto"/>
            <w:right w:val="none" w:sz="0" w:space="0" w:color="auto"/>
          </w:divBdr>
          <w:divsChild>
            <w:div w:id="1958638387">
              <w:marLeft w:val="0"/>
              <w:marRight w:val="0"/>
              <w:marTop w:val="0"/>
              <w:marBottom w:val="0"/>
              <w:divBdr>
                <w:top w:val="none" w:sz="0" w:space="0" w:color="auto"/>
                <w:left w:val="none" w:sz="0" w:space="0" w:color="auto"/>
                <w:bottom w:val="none" w:sz="0" w:space="0" w:color="auto"/>
                <w:right w:val="none" w:sz="0" w:space="0" w:color="auto"/>
              </w:divBdr>
              <w:divsChild>
                <w:div w:id="1304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706397">
      <w:bodyDiv w:val="1"/>
      <w:marLeft w:val="0"/>
      <w:marRight w:val="0"/>
      <w:marTop w:val="0"/>
      <w:marBottom w:val="0"/>
      <w:divBdr>
        <w:top w:val="none" w:sz="0" w:space="0" w:color="auto"/>
        <w:left w:val="none" w:sz="0" w:space="0" w:color="auto"/>
        <w:bottom w:val="none" w:sz="0" w:space="0" w:color="auto"/>
        <w:right w:val="none" w:sz="0" w:space="0" w:color="auto"/>
      </w:divBdr>
    </w:div>
    <w:div w:id="1791893449">
      <w:bodyDiv w:val="1"/>
      <w:marLeft w:val="0"/>
      <w:marRight w:val="0"/>
      <w:marTop w:val="0"/>
      <w:marBottom w:val="0"/>
      <w:divBdr>
        <w:top w:val="none" w:sz="0" w:space="0" w:color="auto"/>
        <w:left w:val="none" w:sz="0" w:space="0" w:color="auto"/>
        <w:bottom w:val="none" w:sz="0" w:space="0" w:color="auto"/>
        <w:right w:val="none" w:sz="0" w:space="0" w:color="auto"/>
      </w:divBdr>
    </w:div>
    <w:div w:id="1915820155">
      <w:bodyDiv w:val="1"/>
      <w:marLeft w:val="0"/>
      <w:marRight w:val="0"/>
      <w:marTop w:val="0"/>
      <w:marBottom w:val="0"/>
      <w:divBdr>
        <w:top w:val="none" w:sz="0" w:space="0" w:color="auto"/>
        <w:left w:val="none" w:sz="0" w:space="0" w:color="auto"/>
        <w:bottom w:val="none" w:sz="0" w:space="0" w:color="auto"/>
        <w:right w:val="none" w:sz="0" w:space="0" w:color="auto"/>
      </w:divBdr>
    </w:div>
    <w:div w:id="1935089834">
      <w:bodyDiv w:val="1"/>
      <w:marLeft w:val="4"/>
      <w:marRight w:val="4"/>
      <w:marTop w:val="4"/>
      <w:marBottom w:val="4"/>
      <w:divBdr>
        <w:top w:val="none" w:sz="0" w:space="0" w:color="auto"/>
        <w:left w:val="none" w:sz="0" w:space="0" w:color="auto"/>
        <w:bottom w:val="none" w:sz="0" w:space="0" w:color="auto"/>
        <w:right w:val="none" w:sz="0" w:space="0" w:color="auto"/>
      </w:divBdr>
      <w:divsChild>
        <w:div w:id="567761692">
          <w:marLeft w:val="0"/>
          <w:marRight w:val="0"/>
          <w:marTop w:val="0"/>
          <w:marBottom w:val="0"/>
          <w:divBdr>
            <w:top w:val="none" w:sz="0" w:space="0" w:color="auto"/>
            <w:left w:val="none" w:sz="0" w:space="0" w:color="auto"/>
            <w:bottom w:val="none" w:sz="0" w:space="0" w:color="auto"/>
            <w:right w:val="none" w:sz="0" w:space="0" w:color="auto"/>
          </w:divBdr>
          <w:divsChild>
            <w:div w:id="1231580572">
              <w:marLeft w:val="0"/>
              <w:marRight w:val="0"/>
              <w:marTop w:val="0"/>
              <w:marBottom w:val="180"/>
              <w:divBdr>
                <w:top w:val="none" w:sz="0" w:space="0" w:color="auto"/>
                <w:left w:val="none" w:sz="0" w:space="0" w:color="auto"/>
                <w:bottom w:val="none" w:sz="0" w:space="0" w:color="auto"/>
                <w:right w:val="none" w:sz="0" w:space="0" w:color="auto"/>
              </w:divBdr>
              <w:divsChild>
                <w:div w:id="178547134">
                  <w:marLeft w:val="0"/>
                  <w:marRight w:val="0"/>
                  <w:marTop w:val="0"/>
                  <w:marBottom w:val="0"/>
                  <w:divBdr>
                    <w:top w:val="none" w:sz="0" w:space="0" w:color="auto"/>
                    <w:left w:val="none" w:sz="0" w:space="0" w:color="auto"/>
                    <w:bottom w:val="none" w:sz="0" w:space="0" w:color="auto"/>
                    <w:right w:val="none" w:sz="0" w:space="0" w:color="auto"/>
                  </w:divBdr>
                  <w:divsChild>
                    <w:div w:id="1024404346">
                      <w:marLeft w:val="0"/>
                      <w:marRight w:val="0"/>
                      <w:marTop w:val="0"/>
                      <w:marBottom w:val="0"/>
                      <w:divBdr>
                        <w:top w:val="none" w:sz="0" w:space="0" w:color="auto"/>
                        <w:left w:val="none" w:sz="0" w:space="0" w:color="auto"/>
                        <w:bottom w:val="none" w:sz="0" w:space="0" w:color="auto"/>
                        <w:right w:val="none" w:sz="0" w:space="0" w:color="auto"/>
                      </w:divBdr>
                      <w:divsChild>
                        <w:div w:id="45167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818802">
      <w:bodyDiv w:val="1"/>
      <w:marLeft w:val="0"/>
      <w:marRight w:val="0"/>
      <w:marTop w:val="0"/>
      <w:marBottom w:val="0"/>
      <w:divBdr>
        <w:top w:val="none" w:sz="0" w:space="0" w:color="auto"/>
        <w:left w:val="none" w:sz="0" w:space="0" w:color="auto"/>
        <w:bottom w:val="none" w:sz="0" w:space="0" w:color="auto"/>
        <w:right w:val="none" w:sz="0" w:space="0" w:color="auto"/>
      </w:divBdr>
    </w:div>
    <w:div w:id="1982464145">
      <w:bodyDiv w:val="1"/>
      <w:marLeft w:val="0"/>
      <w:marRight w:val="0"/>
      <w:marTop w:val="0"/>
      <w:marBottom w:val="0"/>
      <w:divBdr>
        <w:top w:val="none" w:sz="0" w:space="0" w:color="auto"/>
        <w:left w:val="none" w:sz="0" w:space="0" w:color="auto"/>
        <w:bottom w:val="none" w:sz="0" w:space="0" w:color="auto"/>
        <w:right w:val="none" w:sz="0" w:space="0" w:color="auto"/>
      </w:divBdr>
    </w:div>
    <w:div w:id="2047632881">
      <w:bodyDiv w:val="1"/>
      <w:marLeft w:val="0"/>
      <w:marRight w:val="0"/>
      <w:marTop w:val="0"/>
      <w:marBottom w:val="0"/>
      <w:divBdr>
        <w:top w:val="none" w:sz="0" w:space="0" w:color="auto"/>
        <w:left w:val="none" w:sz="0" w:space="0" w:color="auto"/>
        <w:bottom w:val="none" w:sz="0" w:space="0" w:color="auto"/>
        <w:right w:val="none" w:sz="0" w:space="0" w:color="auto"/>
      </w:divBdr>
    </w:div>
    <w:div w:id="2114014963">
      <w:bodyDiv w:val="1"/>
      <w:marLeft w:val="0"/>
      <w:marRight w:val="0"/>
      <w:marTop w:val="0"/>
      <w:marBottom w:val="0"/>
      <w:divBdr>
        <w:top w:val="none" w:sz="0" w:space="0" w:color="auto"/>
        <w:left w:val="none" w:sz="0" w:space="0" w:color="auto"/>
        <w:bottom w:val="none" w:sz="0" w:space="0" w:color="auto"/>
        <w:right w:val="none" w:sz="0" w:space="0" w:color="auto"/>
      </w:divBdr>
    </w:div>
    <w:div w:id="214507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rg0@cdc.gov" TargetMode="External"/><Relationship Id="rId13" Type="http://schemas.openxmlformats.org/officeDocument/2006/relationships/hyperlink" Target="mailto:Danny.ripley@nashville.gov" TargetMode="External"/><Relationship Id="rId18" Type="http://schemas.openxmlformats.org/officeDocument/2006/relationships/hyperlink" Target="mailto:wmckelve@health.nyc.go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Nicole.hedeen@state.mn.us" TargetMode="External"/><Relationship Id="rId17" Type="http://schemas.openxmlformats.org/officeDocument/2006/relationships/hyperlink" Target="mailto:nikilemin@franklincountyohio.go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dcn01@health.state.ny.us" TargetMode="External"/><Relationship Id="rId20" Type="http://schemas.openxmlformats.org/officeDocument/2006/relationships/hyperlink" Target="http://dx.doi.org/10.15585/mmwr.ss6710a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enda.Lewis@fda.hhs.go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iPrete@snhdmail.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stephanie.mickelson@fns.usda.gov" TargetMode="External"/><Relationship Id="rId19" Type="http://schemas.openxmlformats.org/officeDocument/2006/relationships/hyperlink" Target="https://stats.bls.gov/oes/current/oes_nat.htm" TargetMode="External"/><Relationship Id="rId4" Type="http://schemas.openxmlformats.org/officeDocument/2006/relationships/settings" Target="settings.xml"/><Relationship Id="rId9" Type="http://schemas.openxmlformats.org/officeDocument/2006/relationships/hyperlink" Target="http://www.cdc.gov/winnablebattles/" TargetMode="External"/><Relationship Id="rId14" Type="http://schemas.openxmlformats.org/officeDocument/2006/relationships/hyperlink" Target="mailto:dcopeland@hcphes.or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2A55A-F116-4BDA-9B18-EC98150FD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5738</Words>
  <Characters>36358</Characters>
  <Application>Microsoft Office Word</Application>
  <DocSecurity>0</DocSecurity>
  <Lines>302</Lines>
  <Paragraphs>84</Paragraphs>
  <ScaleCrop>false</ScaleCrop>
  <HeadingPairs>
    <vt:vector size="2" baseType="variant">
      <vt:variant>
        <vt:lpstr>Title</vt:lpstr>
      </vt:variant>
      <vt:variant>
        <vt:i4>1</vt:i4>
      </vt:variant>
    </vt:vector>
  </HeadingPairs>
  <TitlesOfParts>
    <vt:vector size="1" baseType="lpstr">
      <vt:lpstr>EHS survey OMB package</vt:lpstr>
    </vt:vector>
  </TitlesOfParts>
  <Company>CDC</Company>
  <LinksUpToDate>false</LinksUpToDate>
  <CharactersWithSpaces>42012</CharactersWithSpaces>
  <SharedDoc>false</SharedDoc>
  <HLinks>
    <vt:vector size="78" baseType="variant">
      <vt:variant>
        <vt:i4>852035</vt:i4>
      </vt:variant>
      <vt:variant>
        <vt:i4>44</vt:i4>
      </vt:variant>
      <vt:variant>
        <vt:i4>0</vt:i4>
      </vt:variant>
      <vt:variant>
        <vt:i4>5</vt:i4>
      </vt:variant>
      <vt:variant>
        <vt:lpwstr>http://dx.doi.org/10.15585/mmwr.ss6710a1</vt:lpwstr>
      </vt:variant>
      <vt:variant>
        <vt:lpwstr/>
      </vt:variant>
      <vt:variant>
        <vt:i4>3145811</vt:i4>
      </vt:variant>
      <vt:variant>
        <vt:i4>41</vt:i4>
      </vt:variant>
      <vt:variant>
        <vt:i4>0</vt:i4>
      </vt:variant>
      <vt:variant>
        <vt:i4>5</vt:i4>
      </vt:variant>
      <vt:variant>
        <vt:lpwstr>https://stats.bls.gov/oes/current/oes_nat.htm</vt:lpwstr>
      </vt:variant>
      <vt:variant>
        <vt:lpwstr/>
      </vt:variant>
      <vt:variant>
        <vt:i4>5767214</vt:i4>
      </vt:variant>
      <vt:variant>
        <vt:i4>38</vt:i4>
      </vt:variant>
      <vt:variant>
        <vt:i4>0</vt:i4>
      </vt:variant>
      <vt:variant>
        <vt:i4>5</vt:i4>
      </vt:variant>
      <vt:variant>
        <vt:lpwstr>mailto:wmckelve@health.nyc.gov</vt:lpwstr>
      </vt:variant>
      <vt:variant>
        <vt:lpwstr/>
      </vt:variant>
      <vt:variant>
        <vt:i4>2621440</vt:i4>
      </vt:variant>
      <vt:variant>
        <vt:i4>35</vt:i4>
      </vt:variant>
      <vt:variant>
        <vt:i4>0</vt:i4>
      </vt:variant>
      <vt:variant>
        <vt:i4>5</vt:i4>
      </vt:variant>
      <vt:variant>
        <vt:lpwstr>mailto:nikilemin@franklincountyohio.gov</vt:lpwstr>
      </vt:variant>
      <vt:variant>
        <vt:lpwstr/>
      </vt:variant>
      <vt:variant>
        <vt:i4>2621455</vt:i4>
      </vt:variant>
      <vt:variant>
        <vt:i4>32</vt:i4>
      </vt:variant>
      <vt:variant>
        <vt:i4>0</vt:i4>
      </vt:variant>
      <vt:variant>
        <vt:i4>5</vt:i4>
      </vt:variant>
      <vt:variant>
        <vt:lpwstr>mailto:dcn01@health.state.ny.us</vt:lpwstr>
      </vt:variant>
      <vt:variant>
        <vt:lpwstr/>
      </vt:variant>
      <vt:variant>
        <vt:i4>3473421</vt:i4>
      </vt:variant>
      <vt:variant>
        <vt:i4>29</vt:i4>
      </vt:variant>
      <vt:variant>
        <vt:i4>0</vt:i4>
      </vt:variant>
      <vt:variant>
        <vt:i4>5</vt:i4>
      </vt:variant>
      <vt:variant>
        <vt:lpwstr>mailto:DiPrete@snhdmail.org</vt:lpwstr>
      </vt:variant>
      <vt:variant>
        <vt:lpwstr/>
      </vt:variant>
      <vt:variant>
        <vt:i4>2621452</vt:i4>
      </vt:variant>
      <vt:variant>
        <vt:i4>26</vt:i4>
      </vt:variant>
      <vt:variant>
        <vt:i4>0</vt:i4>
      </vt:variant>
      <vt:variant>
        <vt:i4>5</vt:i4>
      </vt:variant>
      <vt:variant>
        <vt:lpwstr>mailto:dcopeland@hcphes.org</vt:lpwstr>
      </vt:variant>
      <vt:variant>
        <vt:lpwstr/>
      </vt:variant>
      <vt:variant>
        <vt:i4>8060946</vt:i4>
      </vt:variant>
      <vt:variant>
        <vt:i4>23</vt:i4>
      </vt:variant>
      <vt:variant>
        <vt:i4>0</vt:i4>
      </vt:variant>
      <vt:variant>
        <vt:i4>5</vt:i4>
      </vt:variant>
      <vt:variant>
        <vt:lpwstr>mailto:Danny.ripley@nashville.gov</vt:lpwstr>
      </vt:variant>
      <vt:variant>
        <vt:lpwstr/>
      </vt:variant>
      <vt:variant>
        <vt:i4>262197</vt:i4>
      </vt:variant>
      <vt:variant>
        <vt:i4>20</vt:i4>
      </vt:variant>
      <vt:variant>
        <vt:i4>0</vt:i4>
      </vt:variant>
      <vt:variant>
        <vt:i4>5</vt:i4>
      </vt:variant>
      <vt:variant>
        <vt:lpwstr>mailto:Nicole.hedeen@state.mn.us</vt:lpwstr>
      </vt:variant>
      <vt:variant>
        <vt:lpwstr/>
      </vt:variant>
      <vt:variant>
        <vt:i4>327738</vt:i4>
      </vt:variant>
      <vt:variant>
        <vt:i4>17</vt:i4>
      </vt:variant>
      <vt:variant>
        <vt:i4>0</vt:i4>
      </vt:variant>
      <vt:variant>
        <vt:i4>5</vt:i4>
      </vt:variant>
      <vt:variant>
        <vt:lpwstr>mailto:Glenda.Lewis@fda.hhs.gov</vt:lpwstr>
      </vt:variant>
      <vt:variant>
        <vt:lpwstr/>
      </vt:variant>
      <vt:variant>
        <vt:i4>2359324</vt:i4>
      </vt:variant>
      <vt:variant>
        <vt:i4>14</vt:i4>
      </vt:variant>
      <vt:variant>
        <vt:i4>0</vt:i4>
      </vt:variant>
      <vt:variant>
        <vt:i4>5</vt:i4>
      </vt:variant>
      <vt:variant>
        <vt:lpwstr>mailto:stephanie.mickelson@fns.usda.gov</vt:lpwstr>
      </vt:variant>
      <vt:variant>
        <vt:lpwstr/>
      </vt:variant>
      <vt:variant>
        <vt:i4>2555946</vt:i4>
      </vt:variant>
      <vt:variant>
        <vt:i4>11</vt:i4>
      </vt:variant>
      <vt:variant>
        <vt:i4>0</vt:i4>
      </vt:variant>
      <vt:variant>
        <vt:i4>5</vt:i4>
      </vt:variant>
      <vt:variant>
        <vt:lpwstr>http://www.cdc.gov/winnablebattles/</vt:lpwstr>
      </vt:variant>
      <vt:variant>
        <vt:lpwstr/>
      </vt:variant>
      <vt:variant>
        <vt:i4>786543</vt:i4>
      </vt:variant>
      <vt:variant>
        <vt:i4>0</vt:i4>
      </vt:variant>
      <vt:variant>
        <vt:i4>0</vt:i4>
      </vt:variant>
      <vt:variant>
        <vt:i4>5</vt:i4>
      </vt:variant>
      <vt:variant>
        <vt:lpwstr>mailto:lrg0@cdc.gov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EHS survey OMB package</dc:title>
  <dc:subject/>
  <dc:creator>lrg0</dc:creator>
  <cp:keywords/>
  <cp:lastModifiedBy>Joyce, Kevin J. (CDC/DDPHSS/OS/OSI)</cp:lastModifiedBy>
  <cp:revision>3</cp:revision>
  <cp:lastPrinted>2014-12-22T17:02:00Z</cp:lastPrinted>
  <dcterms:created xsi:type="dcterms:W3CDTF">2021-07-28T17:53:00Z</dcterms:created>
  <dcterms:modified xsi:type="dcterms:W3CDTF">2021-07-28T17:55:00Z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2021-02-01T18:03:19Z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324f0b51-031d-4f21-b9ed-9661855ec71f</vt:lpwstr>
  </property>
  <property fmtid="{D5CDD505-2E9C-101B-9397-08002B2CF9AE}" pid="8" name="MSIP_Label_8af03ff0-41c5-4c41-b55e-fabb8fae94be_ContentBits">
    <vt:lpwstr>0</vt:lpwstr>
  </property>
</Properties>
</file>