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28A8" w:rsidR="000A4528" w:rsidP="00A24630" w:rsidRDefault="004E07BB" w14:paraId="767AF61F" w14:textId="4C69C776">
      <w:pPr>
        <w:pStyle w:val="Heading1"/>
        <w:tabs>
          <w:tab w:val="right" w:pos="10080"/>
        </w:tabs>
        <w:jc w:val="center"/>
      </w:pPr>
      <w:r w:rsidRPr="00B428A8">
        <w:rPr>
          <w:b/>
          <w:bCs/>
          <w:szCs w:val="24"/>
        </w:rPr>
        <w:t xml:space="preserve">Evaluation of CDC’s STEADI Older Adult Fall Prevention Initiative in a Primary Care Setting </w:t>
      </w:r>
      <w:r w:rsidRPr="00B428A8" w:rsidR="000A4528">
        <w:rPr>
          <w:b/>
          <w:bCs/>
          <w:szCs w:val="24"/>
        </w:rPr>
        <w:t>(OMB no. 0920-</w:t>
      </w:r>
      <w:r w:rsidRPr="00B428A8">
        <w:rPr>
          <w:b/>
          <w:bCs/>
          <w:szCs w:val="24"/>
        </w:rPr>
        <w:t>1281</w:t>
      </w:r>
      <w:r w:rsidRPr="00B428A8" w:rsidR="000A4528">
        <w:rPr>
          <w:b/>
          <w:bCs/>
          <w:szCs w:val="24"/>
        </w:rPr>
        <w:t xml:space="preserve"> exp. date </w:t>
      </w:r>
      <w:r w:rsidRPr="00B428A8" w:rsidR="00755430">
        <w:rPr>
          <w:b/>
          <w:bCs/>
          <w:szCs w:val="24"/>
        </w:rPr>
        <w:t>01/31/2023</w:t>
      </w:r>
      <w:r w:rsidRPr="00B428A8" w:rsidR="000A4528">
        <w:t>)</w:t>
      </w:r>
    </w:p>
    <w:p w:rsidRPr="00B428A8" w:rsidR="000A4528" w:rsidP="00A24630" w:rsidRDefault="000A4528" w14:paraId="767AF620" w14:textId="77777777">
      <w:pPr>
        <w:rPr>
          <w:rFonts w:ascii="Times New Roman" w:hAnsi="Times New Roman"/>
        </w:rPr>
      </w:pPr>
    </w:p>
    <w:p w:rsidRPr="00B428A8" w:rsidR="000A4528" w:rsidP="00A24630" w:rsidRDefault="000A4528" w14:paraId="767AF621" w14:textId="3B8594EA">
      <w:pPr>
        <w:pStyle w:val="Heading1"/>
        <w:tabs>
          <w:tab w:val="right" w:pos="10080"/>
        </w:tabs>
        <w:jc w:val="center"/>
        <w:rPr>
          <w:b/>
          <w:bCs/>
          <w:szCs w:val="24"/>
        </w:rPr>
      </w:pPr>
      <w:r w:rsidRPr="00B428A8">
        <w:rPr>
          <w:b/>
          <w:bCs/>
          <w:szCs w:val="24"/>
        </w:rPr>
        <w:t xml:space="preserve">Proposed Changes: </w:t>
      </w:r>
      <w:r w:rsidRPr="00B428A8" w:rsidR="00087662">
        <w:rPr>
          <w:b/>
          <w:bCs/>
          <w:szCs w:val="24"/>
        </w:rPr>
        <w:t>Change request to modify incentives for respondents completing baseline and follow up surveys</w:t>
      </w:r>
    </w:p>
    <w:p w:rsidRPr="00B428A8" w:rsidR="00C53188" w:rsidP="009258AC" w:rsidRDefault="00C53188" w14:paraId="0E83777A" w14:textId="77777777">
      <w:pPr>
        <w:tabs>
          <w:tab w:val="num" w:pos="720"/>
        </w:tabs>
        <w:spacing w:after="0" w:line="360" w:lineRule="auto"/>
        <w:rPr>
          <w:rFonts w:ascii="Times New Roman" w:hAnsi="Times New Roman"/>
          <w:sz w:val="24"/>
          <w:szCs w:val="24"/>
        </w:rPr>
      </w:pPr>
    </w:p>
    <w:p w:rsidRPr="00B428A8" w:rsidR="000A4528" w:rsidP="00C863E3" w:rsidRDefault="000A4528" w14:paraId="767AF622" w14:textId="1B3EB2AE">
      <w:pPr>
        <w:tabs>
          <w:tab w:val="num" w:pos="720"/>
        </w:tabs>
        <w:spacing w:after="0" w:line="264" w:lineRule="auto"/>
        <w:rPr>
          <w:rFonts w:ascii="Times New Roman" w:hAnsi="Times New Roman"/>
          <w:sz w:val="24"/>
          <w:szCs w:val="24"/>
        </w:rPr>
      </w:pPr>
    </w:p>
    <w:p w:rsidRPr="00B428A8" w:rsidR="006C1609" w:rsidP="00C863E3" w:rsidRDefault="006C1609" w14:paraId="19D58D1B" w14:textId="77777777">
      <w:pPr>
        <w:tabs>
          <w:tab w:val="num" w:pos="720"/>
        </w:tabs>
        <w:spacing w:after="0" w:line="264" w:lineRule="auto"/>
        <w:rPr>
          <w:rFonts w:ascii="Times New Roman" w:hAnsi="Times New Roman"/>
          <w:sz w:val="24"/>
          <w:szCs w:val="24"/>
        </w:rPr>
      </w:pPr>
    </w:p>
    <w:p w:rsidRPr="00B428A8" w:rsidR="009258AC" w:rsidP="00C863E3" w:rsidRDefault="009258AC" w14:paraId="61914125" w14:textId="77777777">
      <w:pPr>
        <w:tabs>
          <w:tab w:val="num" w:pos="720"/>
        </w:tabs>
        <w:spacing w:after="0" w:line="264" w:lineRule="auto"/>
        <w:rPr>
          <w:rFonts w:ascii="Times New Roman" w:hAnsi="Times New Roman" w:eastAsia="Times New Roman"/>
          <w:b/>
          <w:sz w:val="24"/>
          <w:szCs w:val="24"/>
        </w:rPr>
      </w:pPr>
      <w:r w:rsidRPr="00B428A8">
        <w:rPr>
          <w:rFonts w:ascii="Times New Roman" w:hAnsi="Times New Roman" w:eastAsia="Times New Roman"/>
          <w:b/>
          <w:sz w:val="24"/>
          <w:szCs w:val="24"/>
        </w:rPr>
        <w:t xml:space="preserve">Justification </w:t>
      </w:r>
    </w:p>
    <w:p w:rsidRPr="00B428A8" w:rsidR="00D85971" w:rsidP="00C863E3" w:rsidRDefault="009258AC" w14:paraId="0D5F1AAC" w14:textId="19B3EB0C">
      <w:pPr>
        <w:pStyle w:val="ListParagraph"/>
        <w:numPr>
          <w:ilvl w:val="0"/>
          <w:numId w:val="5"/>
        </w:numPr>
        <w:tabs>
          <w:tab w:val="right" w:pos="10080"/>
        </w:tabs>
        <w:spacing w:line="264" w:lineRule="auto"/>
        <w:rPr>
          <w:rFonts w:ascii="Times New Roman" w:hAnsi="Times New Roman"/>
          <w:sz w:val="24"/>
          <w:szCs w:val="24"/>
        </w:rPr>
      </w:pPr>
      <w:r w:rsidRPr="00B428A8">
        <w:rPr>
          <w:rFonts w:ascii="Times New Roman" w:hAnsi="Times New Roman"/>
          <w:sz w:val="24"/>
          <w:szCs w:val="24"/>
        </w:rPr>
        <w:t xml:space="preserve">This </w:t>
      </w:r>
      <w:r w:rsidRPr="00B428A8" w:rsidR="00C53188">
        <w:rPr>
          <w:rFonts w:ascii="Times New Roman" w:hAnsi="Times New Roman"/>
          <w:sz w:val="24"/>
          <w:szCs w:val="24"/>
        </w:rPr>
        <w:t>N</w:t>
      </w:r>
      <w:r w:rsidRPr="00B428A8">
        <w:rPr>
          <w:rFonts w:ascii="Times New Roman" w:hAnsi="Times New Roman"/>
          <w:sz w:val="24"/>
          <w:szCs w:val="24"/>
        </w:rPr>
        <w:t>on-</w:t>
      </w:r>
      <w:r w:rsidRPr="00B428A8" w:rsidR="00C53188">
        <w:rPr>
          <w:rFonts w:ascii="Times New Roman" w:hAnsi="Times New Roman"/>
          <w:sz w:val="24"/>
          <w:szCs w:val="24"/>
        </w:rPr>
        <w:t>S</w:t>
      </w:r>
      <w:r w:rsidRPr="00B428A8">
        <w:rPr>
          <w:rFonts w:ascii="Times New Roman" w:hAnsi="Times New Roman"/>
          <w:sz w:val="24"/>
          <w:szCs w:val="24"/>
        </w:rPr>
        <w:t>ubstanti</w:t>
      </w:r>
      <w:r w:rsidRPr="00B428A8" w:rsidR="00C53188">
        <w:rPr>
          <w:rFonts w:ascii="Times New Roman" w:hAnsi="Times New Roman"/>
          <w:sz w:val="24"/>
          <w:szCs w:val="24"/>
        </w:rPr>
        <w:t>ve</w:t>
      </w:r>
      <w:r w:rsidRPr="00B428A8">
        <w:rPr>
          <w:rFonts w:ascii="Times New Roman" w:hAnsi="Times New Roman"/>
          <w:sz w:val="24"/>
          <w:szCs w:val="24"/>
        </w:rPr>
        <w:t xml:space="preserve"> change request is related to the ICR entitled, “Evaluation of CDC’s STEADI Older Adult Fall Prevention Initiative in a Primary Care</w:t>
      </w:r>
      <w:r w:rsidRPr="00B428A8" w:rsidR="003D6DE5">
        <w:rPr>
          <w:rFonts w:ascii="Times New Roman" w:hAnsi="Times New Roman"/>
          <w:sz w:val="24"/>
          <w:szCs w:val="24"/>
        </w:rPr>
        <w:t xml:space="preserve"> Setting</w:t>
      </w:r>
      <w:r w:rsidRPr="00B428A8">
        <w:rPr>
          <w:rFonts w:ascii="Times New Roman" w:hAnsi="Times New Roman"/>
          <w:sz w:val="24"/>
          <w:szCs w:val="24"/>
        </w:rPr>
        <w:t>,” OMB control number 0920-1281.</w:t>
      </w:r>
    </w:p>
    <w:p w:rsidRPr="00150F47" w:rsidR="007646E0" w:rsidP="00C616DB" w:rsidRDefault="00D85971" w14:paraId="1460671B" w14:textId="2922E586">
      <w:pPr>
        <w:pStyle w:val="ListParagraph"/>
        <w:numPr>
          <w:ilvl w:val="0"/>
          <w:numId w:val="5"/>
        </w:numPr>
        <w:tabs>
          <w:tab w:val="right" w:pos="10080"/>
        </w:tabs>
        <w:spacing w:after="0" w:line="264" w:lineRule="auto"/>
        <w:rPr>
          <w:szCs w:val="24"/>
        </w:rPr>
      </w:pPr>
      <w:r w:rsidRPr="00150F47">
        <w:rPr>
          <w:rFonts w:ascii="Times New Roman" w:hAnsi="Times New Roman"/>
          <w:sz w:val="24"/>
          <w:szCs w:val="24"/>
        </w:rPr>
        <w:t xml:space="preserve">This Non-Substantive change request is to </w:t>
      </w:r>
      <w:r w:rsidRPr="00150F47" w:rsidR="00B6693E">
        <w:rPr>
          <w:rFonts w:ascii="Times New Roman" w:hAnsi="Times New Roman"/>
          <w:sz w:val="24"/>
          <w:szCs w:val="24"/>
        </w:rPr>
        <w:t>modify</w:t>
      </w:r>
      <w:r w:rsidRPr="00150F47" w:rsidR="00087662">
        <w:rPr>
          <w:rFonts w:ascii="Times New Roman" w:hAnsi="Times New Roman"/>
          <w:sz w:val="24"/>
          <w:szCs w:val="24"/>
        </w:rPr>
        <w:t xml:space="preserve"> the incentive provided for</w:t>
      </w:r>
      <w:r w:rsidRPr="00150F47" w:rsidR="00B6693E">
        <w:rPr>
          <w:rFonts w:ascii="Times New Roman" w:hAnsi="Times New Roman"/>
          <w:sz w:val="24"/>
          <w:szCs w:val="24"/>
        </w:rPr>
        <w:t xml:space="preserve"> the baseline and follow-up patient </w:t>
      </w:r>
      <w:r w:rsidRPr="00150F47" w:rsidR="00150F47">
        <w:rPr>
          <w:rFonts w:ascii="Times New Roman" w:hAnsi="Times New Roman"/>
          <w:sz w:val="24"/>
          <w:szCs w:val="24"/>
        </w:rPr>
        <w:t>surveys and does</w:t>
      </w:r>
      <w:r w:rsidRPr="00150F47" w:rsidR="009258AC">
        <w:rPr>
          <w:rFonts w:ascii="Times New Roman" w:hAnsi="Times New Roman"/>
          <w:sz w:val="24"/>
          <w:szCs w:val="24"/>
        </w:rPr>
        <w:t xml:space="preserve"> </w:t>
      </w:r>
      <w:r w:rsidRPr="00150F47" w:rsidR="00D36D4F">
        <w:rPr>
          <w:rFonts w:ascii="Times New Roman" w:hAnsi="Times New Roman"/>
          <w:sz w:val="24"/>
          <w:szCs w:val="24"/>
        </w:rPr>
        <w:t xml:space="preserve">not </w:t>
      </w:r>
      <w:r w:rsidRPr="00150F47" w:rsidR="009258AC">
        <w:rPr>
          <w:rFonts w:ascii="Times New Roman" w:hAnsi="Times New Roman"/>
          <w:sz w:val="24"/>
          <w:szCs w:val="24"/>
        </w:rPr>
        <w:t>include changes to the currently approved burden and/or costs</w:t>
      </w:r>
      <w:r w:rsidRPr="00150F47" w:rsidR="00087662">
        <w:rPr>
          <w:rFonts w:ascii="Times New Roman" w:hAnsi="Times New Roman"/>
          <w:sz w:val="24"/>
          <w:szCs w:val="24"/>
        </w:rPr>
        <w:t xml:space="preserve"> to the public.</w:t>
      </w:r>
      <w:r w:rsidRPr="00150F47" w:rsidR="007646E0">
        <w:rPr>
          <w:szCs w:val="24"/>
        </w:rPr>
        <w:t xml:space="preserve"> </w:t>
      </w:r>
    </w:p>
    <w:p w:rsidRPr="00B428A8" w:rsidR="007646E0" w:rsidP="00C863E3" w:rsidRDefault="007646E0" w14:paraId="3FE60367" w14:textId="77777777">
      <w:pPr>
        <w:pStyle w:val="Heading1"/>
        <w:tabs>
          <w:tab w:val="right" w:pos="10080"/>
        </w:tabs>
        <w:spacing w:line="264" w:lineRule="auto"/>
        <w:rPr>
          <w:rFonts w:eastAsia="Calibri"/>
          <w:szCs w:val="24"/>
        </w:rPr>
      </w:pPr>
    </w:p>
    <w:p w:rsidRPr="00B428A8" w:rsidR="00081A9E" w:rsidP="00081A9E" w:rsidRDefault="000A4528" w14:paraId="4985D1AF" w14:textId="1E9BE861">
      <w:pPr>
        <w:pStyle w:val="Heading1"/>
        <w:tabs>
          <w:tab w:val="right" w:pos="10080"/>
        </w:tabs>
        <w:spacing w:line="264" w:lineRule="auto"/>
        <w:rPr>
          <w:b/>
          <w:szCs w:val="24"/>
        </w:rPr>
      </w:pPr>
      <w:r w:rsidRPr="00B428A8">
        <w:rPr>
          <w:b/>
          <w:szCs w:val="24"/>
        </w:rPr>
        <w:t>Project Description</w:t>
      </w:r>
      <w:r w:rsidRPr="00B428A8" w:rsidR="00081A9E">
        <w:rPr>
          <w:b/>
          <w:szCs w:val="24"/>
        </w:rPr>
        <w:br/>
      </w:r>
    </w:p>
    <w:p w:rsidR="00150F47" w:rsidP="00150F47" w:rsidRDefault="00D32ACB" w14:paraId="25B060C7" w14:textId="77777777">
      <w:pPr>
        <w:spacing w:line="264" w:lineRule="auto"/>
        <w:ind w:firstLine="720"/>
        <w:contextualSpacing/>
        <w:rPr>
          <w:rFonts w:ascii="Times New Roman" w:hAnsi="Times New Roman"/>
          <w:sz w:val="24"/>
          <w:szCs w:val="24"/>
        </w:rPr>
      </w:pPr>
      <w:r w:rsidRPr="00B428A8">
        <w:rPr>
          <w:rFonts w:ascii="Times New Roman" w:hAnsi="Times New Roman"/>
          <w:sz w:val="24"/>
          <w:szCs w:val="24"/>
        </w:rPr>
        <w:t>Falls are the leading cause of both fatal and non-fatal injuries among older adults.  The economic consequences of falls are significant and growing, and falls cost the U.S. $50 billion each year.</w:t>
      </w:r>
      <w:r w:rsidR="00EE1DE8">
        <w:rPr>
          <w:rFonts w:ascii="Times New Roman" w:hAnsi="Times New Roman"/>
          <w:sz w:val="24"/>
          <w:szCs w:val="24"/>
          <w:vertAlign w:val="superscript"/>
        </w:rPr>
        <w:t>1</w:t>
      </w:r>
      <w:r w:rsidRPr="00B428A8">
        <w:rPr>
          <w:rFonts w:ascii="Times New Roman" w:hAnsi="Times New Roman"/>
          <w:sz w:val="24"/>
          <w:szCs w:val="24"/>
        </w:rPr>
        <w:t xml:space="preserve"> Falls are preventable by targeting modifiable fall risk factors. The Stopping Elderly Accidents, Deaths, and Injuries (STEADI) Initiative, developed by the Centers for Disease Control and Prevention (CDC) and based on the American and British Geriatrics Societies guidelines, provides tools and resources to healthcare providers and older adults to prevent unintentional falls.</w:t>
      </w:r>
      <w:r w:rsidR="00EE1DE8">
        <w:rPr>
          <w:rFonts w:ascii="Times New Roman" w:hAnsi="Times New Roman"/>
          <w:sz w:val="24"/>
          <w:szCs w:val="24"/>
          <w:vertAlign w:val="superscript"/>
        </w:rPr>
        <w:t>2,3</w:t>
      </w:r>
      <w:r w:rsidRPr="00B428A8">
        <w:rPr>
          <w:rFonts w:ascii="Times New Roman" w:hAnsi="Times New Roman"/>
          <w:sz w:val="24"/>
          <w:szCs w:val="24"/>
        </w:rPr>
        <w:t xml:space="preserve"> </w:t>
      </w:r>
    </w:p>
    <w:p w:rsidR="00150F47" w:rsidP="00150F47" w:rsidRDefault="00150F47" w14:paraId="38B01CFD" w14:textId="77777777">
      <w:pPr>
        <w:spacing w:line="264" w:lineRule="auto"/>
        <w:ind w:firstLine="720"/>
        <w:contextualSpacing/>
        <w:rPr>
          <w:rFonts w:ascii="Times New Roman" w:hAnsi="Times New Roman"/>
          <w:sz w:val="24"/>
          <w:szCs w:val="24"/>
        </w:rPr>
      </w:pPr>
    </w:p>
    <w:p w:rsidRPr="00B428A8" w:rsidR="005F58B2" w:rsidP="00F20F41" w:rsidRDefault="00F20F41" w14:paraId="1FFACCE4" w14:textId="1DAB2AB2">
      <w:pPr>
        <w:spacing w:line="264" w:lineRule="auto"/>
        <w:ind w:firstLine="720"/>
        <w:contextualSpacing/>
        <w:rPr>
          <w:rFonts w:ascii="Times New Roman" w:hAnsi="Times New Roman"/>
          <w:sz w:val="24"/>
          <w:szCs w:val="24"/>
        </w:rPr>
      </w:pPr>
      <w:r>
        <w:rPr>
          <w:rFonts w:ascii="Times New Roman" w:hAnsi="Times New Roman"/>
          <w:sz w:val="24"/>
          <w:szCs w:val="24"/>
        </w:rPr>
        <w:t>CDCD received approval from OMB for the ICR “</w:t>
      </w:r>
      <w:r w:rsidRPr="00F20F41">
        <w:rPr>
          <w:rFonts w:ascii="Times New Roman" w:hAnsi="Times New Roman"/>
          <w:sz w:val="24"/>
          <w:szCs w:val="24"/>
        </w:rPr>
        <w:t>Evaluation of CDC’s STEADI Older Adult Fall Prevention Initiative in a Primary Care Setting</w:t>
      </w:r>
      <w:r>
        <w:rPr>
          <w:rFonts w:ascii="Times New Roman" w:hAnsi="Times New Roman"/>
          <w:sz w:val="24"/>
          <w:szCs w:val="24"/>
        </w:rPr>
        <w:t>”</w:t>
      </w:r>
      <w:r w:rsidRPr="00F20F41">
        <w:rPr>
          <w:rFonts w:ascii="Times New Roman" w:hAnsi="Times New Roman"/>
          <w:sz w:val="24"/>
          <w:szCs w:val="24"/>
        </w:rPr>
        <w:t xml:space="preserve"> (OMB no. 0920-1281</w:t>
      </w:r>
      <w:r>
        <w:rPr>
          <w:rFonts w:ascii="Times New Roman" w:hAnsi="Times New Roman"/>
          <w:sz w:val="24"/>
          <w:szCs w:val="24"/>
        </w:rPr>
        <w:t xml:space="preserve">). </w:t>
      </w:r>
      <w:r w:rsidRPr="00B428A8" w:rsidR="00842961">
        <w:rPr>
          <w:rFonts w:ascii="Times New Roman" w:hAnsi="Times New Roman"/>
          <w:sz w:val="24"/>
          <w:szCs w:val="24"/>
        </w:rPr>
        <w:t xml:space="preserve">The goal of this study is to evaluate </w:t>
      </w:r>
      <w:r w:rsidRPr="00B428A8" w:rsidR="000E052A">
        <w:rPr>
          <w:rFonts w:ascii="Times New Roman" w:hAnsi="Times New Roman"/>
          <w:sz w:val="24"/>
          <w:szCs w:val="24"/>
        </w:rPr>
        <w:t xml:space="preserve">the </w:t>
      </w:r>
      <w:r w:rsidRPr="00B428A8" w:rsidR="00842961">
        <w:rPr>
          <w:rFonts w:ascii="Times New Roman" w:hAnsi="Times New Roman"/>
          <w:sz w:val="24"/>
          <w:szCs w:val="24"/>
        </w:rPr>
        <w:t xml:space="preserve">STEADI initiative in a primary care setting.  </w:t>
      </w:r>
      <w:r w:rsidRPr="00B428A8" w:rsidR="002569FC">
        <w:rPr>
          <w:rFonts w:ascii="Times New Roman" w:hAnsi="Times New Roman" w:eastAsia="Segoe UI Emoji"/>
          <w:sz w:val="24"/>
          <w:szCs w:val="24"/>
        </w:rPr>
        <w:t xml:space="preserve">Data </w:t>
      </w:r>
      <w:r w:rsidRPr="00B428A8" w:rsidR="000E052A">
        <w:rPr>
          <w:rFonts w:ascii="Times New Roman" w:hAnsi="Times New Roman" w:eastAsia="Segoe UI Emoji"/>
          <w:sz w:val="24"/>
          <w:szCs w:val="24"/>
        </w:rPr>
        <w:t>from older adults</w:t>
      </w:r>
      <w:r w:rsidRPr="00B428A8" w:rsidR="005F58B2">
        <w:rPr>
          <w:rFonts w:ascii="Times New Roman" w:hAnsi="Times New Roman" w:eastAsia="Segoe UI Emoji"/>
          <w:sz w:val="24"/>
          <w:szCs w:val="24"/>
        </w:rPr>
        <w:t xml:space="preserve"> is collected by</w:t>
      </w:r>
      <w:r w:rsidRPr="00B428A8" w:rsidR="000E052A">
        <w:rPr>
          <w:rFonts w:ascii="Times New Roman" w:hAnsi="Times New Roman" w:eastAsia="Segoe UI Emoji"/>
          <w:sz w:val="24"/>
          <w:szCs w:val="24"/>
        </w:rPr>
        <w:t xml:space="preserve"> </w:t>
      </w:r>
      <w:r w:rsidRPr="00B428A8" w:rsidR="006519B6">
        <w:rPr>
          <w:rFonts w:ascii="Times New Roman" w:hAnsi="Times New Roman" w:eastAsia="Segoe UI Emoji"/>
          <w:sz w:val="24"/>
          <w:szCs w:val="24"/>
        </w:rPr>
        <w:t xml:space="preserve">administering </w:t>
      </w:r>
      <w:r w:rsidRPr="00B428A8" w:rsidR="002569FC">
        <w:rPr>
          <w:rFonts w:ascii="Times New Roman" w:hAnsi="Times New Roman" w:eastAsia="Segoe UI Emoji"/>
          <w:sz w:val="24"/>
          <w:szCs w:val="24"/>
        </w:rPr>
        <w:t>patient surveys</w:t>
      </w:r>
      <w:r w:rsidRPr="00B428A8" w:rsidR="000E052A">
        <w:rPr>
          <w:rFonts w:ascii="Times New Roman" w:hAnsi="Times New Roman" w:eastAsia="Segoe UI Emoji"/>
          <w:sz w:val="24"/>
          <w:szCs w:val="24"/>
        </w:rPr>
        <w:t xml:space="preserve"> (1 baseline and 3 follow</w:t>
      </w:r>
      <w:r w:rsidRPr="00B428A8" w:rsidR="005F58B2">
        <w:rPr>
          <w:rFonts w:ascii="Times New Roman" w:hAnsi="Times New Roman" w:eastAsia="Segoe UI Emoji"/>
          <w:sz w:val="24"/>
          <w:szCs w:val="24"/>
        </w:rPr>
        <w:t>-</w:t>
      </w:r>
      <w:r w:rsidRPr="00B428A8" w:rsidR="000E052A">
        <w:rPr>
          <w:rFonts w:ascii="Times New Roman" w:hAnsi="Times New Roman" w:eastAsia="Segoe UI Emoji"/>
          <w:sz w:val="24"/>
          <w:szCs w:val="24"/>
        </w:rPr>
        <w:t>up surveys)</w:t>
      </w:r>
      <w:r w:rsidRPr="00B428A8" w:rsidR="002569FC">
        <w:rPr>
          <w:rFonts w:ascii="Times New Roman" w:hAnsi="Times New Roman" w:eastAsia="Segoe UI Emoji"/>
          <w:sz w:val="24"/>
          <w:szCs w:val="24"/>
        </w:rPr>
        <w:t xml:space="preserve"> to identify the number of falls </w:t>
      </w:r>
      <w:r w:rsidRPr="00B428A8" w:rsidR="0071188A">
        <w:rPr>
          <w:rFonts w:ascii="Times New Roman" w:hAnsi="Times New Roman" w:eastAsia="Segoe UI Emoji"/>
          <w:sz w:val="24"/>
          <w:szCs w:val="24"/>
        </w:rPr>
        <w:t xml:space="preserve">patients have </w:t>
      </w:r>
      <w:r w:rsidRPr="00B428A8" w:rsidR="002569FC">
        <w:rPr>
          <w:rFonts w:ascii="Times New Roman" w:hAnsi="Times New Roman" w:eastAsia="Segoe UI Emoji"/>
          <w:sz w:val="24"/>
          <w:szCs w:val="24"/>
        </w:rPr>
        <w:t>after entering the study and the fall prevention behaviors practiced</w:t>
      </w:r>
      <w:r w:rsidRPr="00B428A8" w:rsidR="000E052A">
        <w:rPr>
          <w:rFonts w:ascii="Times New Roman" w:hAnsi="Times New Roman" w:eastAsia="Segoe UI Emoji"/>
          <w:sz w:val="24"/>
          <w:szCs w:val="24"/>
        </w:rPr>
        <w:t xml:space="preserve">. </w:t>
      </w:r>
      <w:r w:rsidRPr="00B428A8" w:rsidR="005F58B2">
        <w:rPr>
          <w:rFonts w:ascii="Times New Roman" w:hAnsi="Times New Roman" w:eastAsia="Segoe UI Emoji"/>
          <w:sz w:val="24"/>
          <w:szCs w:val="24"/>
        </w:rPr>
        <w:t xml:space="preserve">A </w:t>
      </w:r>
      <w:r w:rsidR="00622D14">
        <w:rPr>
          <w:rFonts w:ascii="Times New Roman" w:hAnsi="Times New Roman" w:eastAsia="Segoe UI Emoji"/>
          <w:sz w:val="24"/>
          <w:szCs w:val="24"/>
        </w:rPr>
        <w:t>pre-</w:t>
      </w:r>
      <w:r w:rsidRPr="00B428A8" w:rsidR="005F58B2">
        <w:rPr>
          <w:rFonts w:ascii="Times New Roman" w:hAnsi="Times New Roman" w:eastAsia="Segoe UI Emoji"/>
          <w:sz w:val="24"/>
          <w:szCs w:val="24"/>
        </w:rPr>
        <w:t xml:space="preserve">survey incentive of </w:t>
      </w:r>
      <w:r w:rsidR="00622D14">
        <w:rPr>
          <w:rFonts w:ascii="Times New Roman" w:hAnsi="Times New Roman" w:eastAsia="Segoe UI Emoji"/>
          <w:sz w:val="24"/>
          <w:szCs w:val="24"/>
        </w:rPr>
        <w:t xml:space="preserve">6 first class stamps (equivalent to $3.48) </w:t>
      </w:r>
      <w:r>
        <w:rPr>
          <w:rFonts w:ascii="Times New Roman" w:hAnsi="Times New Roman" w:eastAsia="Segoe UI Emoji"/>
          <w:sz w:val="24"/>
          <w:szCs w:val="24"/>
        </w:rPr>
        <w:t>was</w:t>
      </w:r>
      <w:r w:rsidRPr="00B428A8" w:rsidR="005F58B2">
        <w:rPr>
          <w:rFonts w:ascii="Times New Roman" w:hAnsi="Times New Roman" w:eastAsia="Segoe UI Emoji"/>
          <w:sz w:val="24"/>
          <w:szCs w:val="24"/>
        </w:rPr>
        <w:t xml:space="preserve"> approved </w:t>
      </w:r>
      <w:r>
        <w:rPr>
          <w:rFonts w:ascii="Times New Roman" w:hAnsi="Times New Roman" w:eastAsia="Segoe UI Emoji"/>
          <w:sz w:val="24"/>
          <w:szCs w:val="24"/>
        </w:rPr>
        <w:t xml:space="preserve">by </w:t>
      </w:r>
      <w:r w:rsidRPr="00B428A8">
        <w:rPr>
          <w:rFonts w:ascii="Times New Roman" w:hAnsi="Times New Roman" w:eastAsia="Segoe UI Emoji"/>
          <w:sz w:val="24"/>
          <w:szCs w:val="24"/>
        </w:rPr>
        <w:t>OMB</w:t>
      </w:r>
      <w:r w:rsidRPr="00B428A8" w:rsidR="005F58B2">
        <w:rPr>
          <w:rFonts w:ascii="Times New Roman" w:hAnsi="Times New Roman" w:eastAsia="Segoe UI Emoji"/>
          <w:sz w:val="24"/>
          <w:szCs w:val="24"/>
        </w:rPr>
        <w:t xml:space="preserve"> </w:t>
      </w:r>
      <w:r>
        <w:rPr>
          <w:rFonts w:ascii="Times New Roman" w:hAnsi="Times New Roman" w:eastAsia="Segoe UI Emoji"/>
          <w:sz w:val="24"/>
          <w:szCs w:val="24"/>
        </w:rPr>
        <w:t xml:space="preserve">for this ICR. </w:t>
      </w:r>
      <w:r w:rsidR="00622D14">
        <w:rPr>
          <w:rFonts w:ascii="Times New Roman" w:hAnsi="Times New Roman" w:eastAsia="Segoe UI Emoji"/>
          <w:sz w:val="24"/>
          <w:szCs w:val="24"/>
        </w:rPr>
        <w:t xml:space="preserve"> </w:t>
      </w:r>
      <w:r>
        <w:rPr>
          <w:rFonts w:ascii="Times New Roman" w:hAnsi="Times New Roman" w:eastAsia="Segoe UI Emoji"/>
          <w:sz w:val="24"/>
          <w:szCs w:val="24"/>
        </w:rPr>
        <w:t>D</w:t>
      </w:r>
      <w:r w:rsidRPr="00B428A8" w:rsidR="005F58B2">
        <w:rPr>
          <w:rFonts w:ascii="Times New Roman" w:hAnsi="Times New Roman"/>
          <w:sz w:val="24"/>
          <w:szCs w:val="24"/>
        </w:rPr>
        <w:t xml:space="preserve">ue to the COVID-19 pandemic, </w:t>
      </w:r>
      <w:r w:rsidRPr="00B428A8">
        <w:rPr>
          <w:rFonts w:ascii="Times New Roman" w:hAnsi="Times New Roman"/>
          <w:sz w:val="24"/>
          <w:szCs w:val="24"/>
        </w:rPr>
        <w:t>many</w:t>
      </w:r>
      <w:r w:rsidRPr="00B428A8" w:rsidR="005F58B2">
        <w:rPr>
          <w:rFonts w:ascii="Times New Roman" w:hAnsi="Times New Roman"/>
          <w:sz w:val="24"/>
          <w:szCs w:val="24"/>
        </w:rPr>
        <w:t xml:space="preserve"> non-acute visits have taken place via telemedicine in the selected healthcare system. Patient recruitment into the study</w:t>
      </w:r>
      <w:r>
        <w:rPr>
          <w:rFonts w:ascii="Times New Roman" w:hAnsi="Times New Roman"/>
          <w:sz w:val="24"/>
          <w:szCs w:val="24"/>
        </w:rPr>
        <w:t xml:space="preserve"> for </w:t>
      </w:r>
      <w:r w:rsidRPr="00B428A8" w:rsidR="005F58B2">
        <w:rPr>
          <w:rFonts w:ascii="Times New Roman" w:hAnsi="Times New Roman"/>
          <w:sz w:val="24"/>
          <w:szCs w:val="24"/>
        </w:rPr>
        <w:t>the baseline patient survey, and follow-up patient surveys were previously modified to appropriately capture information in a telemedicine environment (</w:t>
      </w:r>
      <w:r w:rsidRPr="00622D14" w:rsidR="005F58B2">
        <w:rPr>
          <w:rFonts w:ascii="Times New Roman" w:hAnsi="Times New Roman"/>
          <w:b/>
          <w:bCs/>
          <w:sz w:val="24"/>
          <w:szCs w:val="24"/>
        </w:rPr>
        <w:t>see approval attachment</w:t>
      </w:r>
      <w:r w:rsidR="00264C80">
        <w:rPr>
          <w:rFonts w:ascii="Times New Roman" w:hAnsi="Times New Roman"/>
          <w:b/>
          <w:bCs/>
          <w:sz w:val="24"/>
          <w:szCs w:val="24"/>
        </w:rPr>
        <w:t>s</w:t>
      </w:r>
      <w:r w:rsidRPr="00622D14" w:rsidR="005F58B2">
        <w:rPr>
          <w:rFonts w:ascii="Times New Roman" w:hAnsi="Times New Roman"/>
          <w:b/>
          <w:bCs/>
          <w:sz w:val="24"/>
          <w:szCs w:val="24"/>
        </w:rPr>
        <w:t xml:space="preserve"> </w:t>
      </w:r>
      <w:r w:rsidR="00480EBC">
        <w:rPr>
          <w:rFonts w:ascii="Times New Roman" w:hAnsi="Times New Roman"/>
          <w:b/>
          <w:bCs/>
          <w:sz w:val="24"/>
          <w:szCs w:val="24"/>
        </w:rPr>
        <w:t>1</w:t>
      </w:r>
      <w:r w:rsidR="00EE1DE8">
        <w:rPr>
          <w:rFonts w:ascii="Times New Roman" w:hAnsi="Times New Roman"/>
          <w:b/>
          <w:bCs/>
          <w:sz w:val="24"/>
          <w:szCs w:val="24"/>
        </w:rPr>
        <w:t xml:space="preserve"> and </w:t>
      </w:r>
      <w:r w:rsidR="00480EBC">
        <w:rPr>
          <w:rFonts w:ascii="Times New Roman" w:hAnsi="Times New Roman"/>
          <w:b/>
          <w:bCs/>
          <w:sz w:val="24"/>
          <w:szCs w:val="24"/>
        </w:rPr>
        <w:t>2</w:t>
      </w:r>
      <w:r w:rsidRPr="00B428A8" w:rsidR="005F58B2">
        <w:rPr>
          <w:rFonts w:ascii="Times New Roman" w:hAnsi="Times New Roman"/>
          <w:sz w:val="24"/>
          <w:szCs w:val="24"/>
        </w:rPr>
        <w:t>)</w:t>
      </w:r>
      <w:r w:rsidRPr="00B428A8" w:rsidR="00081A9E">
        <w:rPr>
          <w:rFonts w:ascii="Times New Roman" w:hAnsi="Times New Roman"/>
          <w:sz w:val="24"/>
          <w:szCs w:val="24"/>
        </w:rPr>
        <w:t>.</w:t>
      </w:r>
      <w:r w:rsidRPr="00B428A8" w:rsidR="005F58B2">
        <w:rPr>
          <w:rFonts w:ascii="Times New Roman" w:hAnsi="Times New Roman"/>
          <w:sz w:val="24"/>
          <w:szCs w:val="24"/>
        </w:rPr>
        <w:t xml:space="preserve"> </w:t>
      </w:r>
    </w:p>
    <w:p w:rsidRPr="00B428A8" w:rsidR="00081A9E" w:rsidP="005F58B2" w:rsidRDefault="00081A9E" w14:paraId="6C1B9461" w14:textId="77777777">
      <w:pPr>
        <w:spacing w:after="0" w:line="264" w:lineRule="auto"/>
        <w:rPr>
          <w:rFonts w:ascii="Times New Roman" w:hAnsi="Times New Roman"/>
          <w:sz w:val="24"/>
          <w:szCs w:val="24"/>
        </w:rPr>
      </w:pPr>
    </w:p>
    <w:p w:rsidRPr="00B428A8" w:rsidR="00081A9E" w:rsidP="00081A9E" w:rsidRDefault="00081A9E" w14:paraId="34F2CE5C" w14:textId="4FA0E9D3">
      <w:pPr>
        <w:spacing w:after="0"/>
        <w:ind w:firstLine="720"/>
        <w:rPr>
          <w:rFonts w:ascii="Times New Roman" w:hAnsi="Times New Roman" w:eastAsia="Segoe UI Emoji"/>
          <w:sz w:val="24"/>
          <w:szCs w:val="24"/>
        </w:rPr>
      </w:pPr>
      <w:r w:rsidRPr="00B428A8">
        <w:rPr>
          <w:rFonts w:ascii="Times New Roman" w:hAnsi="Times New Roman" w:eastAsia="Segoe UI Emoji"/>
          <w:sz w:val="24"/>
          <w:szCs w:val="24"/>
        </w:rPr>
        <w:t>However, survey response rates are low (</w:t>
      </w:r>
      <w:r w:rsidRPr="00B428A8">
        <w:rPr>
          <w:rFonts w:ascii="Times New Roman" w:hAnsi="Times New Roman" w:eastAsia="Segoe UI Emoji"/>
          <w:b/>
          <w:bCs/>
          <w:sz w:val="24"/>
          <w:szCs w:val="24"/>
        </w:rPr>
        <w:t>Table 1</w:t>
      </w:r>
      <w:r w:rsidRPr="00B428A8">
        <w:rPr>
          <w:rFonts w:ascii="Times New Roman" w:hAnsi="Times New Roman" w:eastAsia="Segoe UI Emoji"/>
          <w:sz w:val="24"/>
          <w:szCs w:val="24"/>
        </w:rPr>
        <w:t xml:space="preserve">) which may impact the validity of the study. </w:t>
      </w:r>
      <w:r w:rsidRPr="00B428A8">
        <w:rPr>
          <w:rFonts w:ascii="Times New Roman" w:hAnsi="Times New Roman"/>
          <w:sz w:val="24"/>
          <w:szCs w:val="24"/>
        </w:rPr>
        <w:t xml:space="preserve">Previous research indicates that the inclusion of pre-survey incentives will improve the survey sample and response rates.  </w:t>
      </w:r>
      <w:r w:rsidR="00EE1DE8">
        <w:rPr>
          <w:rFonts w:ascii="Times New Roman" w:hAnsi="Times New Roman"/>
          <w:sz w:val="24"/>
          <w:szCs w:val="24"/>
        </w:rPr>
        <w:t>A previous study</w:t>
      </w:r>
      <w:r w:rsidRPr="00B428A8">
        <w:rPr>
          <w:rFonts w:ascii="Times New Roman" w:hAnsi="Times New Roman"/>
          <w:sz w:val="24"/>
          <w:szCs w:val="24"/>
        </w:rPr>
        <w:t xml:space="preserve"> showed that a</w:t>
      </w:r>
      <w:r w:rsidR="00EE1DE8">
        <w:rPr>
          <w:rFonts w:ascii="Times New Roman" w:hAnsi="Times New Roman"/>
          <w:sz w:val="24"/>
          <w:szCs w:val="24"/>
        </w:rPr>
        <w:t xml:space="preserve"> cash</w:t>
      </w:r>
      <w:r w:rsidRPr="00B428A8">
        <w:rPr>
          <w:rFonts w:ascii="Times New Roman" w:hAnsi="Times New Roman"/>
          <w:sz w:val="24"/>
          <w:szCs w:val="24"/>
        </w:rPr>
        <w:t xml:space="preserve"> incentive increased response rates across the board in a survey of Medicaid recipients.</w:t>
      </w:r>
      <w:r w:rsidR="00EE1DE8">
        <w:rPr>
          <w:rFonts w:ascii="Times New Roman" w:hAnsi="Times New Roman"/>
          <w:sz w:val="24"/>
          <w:szCs w:val="24"/>
          <w:vertAlign w:val="superscript"/>
        </w:rPr>
        <w:t>5</w:t>
      </w:r>
      <w:r w:rsidRPr="00B428A8">
        <w:rPr>
          <w:rFonts w:ascii="Times New Roman" w:hAnsi="Times New Roman"/>
          <w:sz w:val="24"/>
          <w:szCs w:val="24"/>
        </w:rPr>
        <w:t xml:space="preserve"> Other studies have shown </w:t>
      </w:r>
      <w:r w:rsidRPr="00B428A8">
        <w:rPr>
          <w:rFonts w:ascii="Times New Roman" w:hAnsi="Times New Roman"/>
          <w:sz w:val="24"/>
          <w:szCs w:val="24"/>
        </w:rPr>
        <w:lastRenderedPageBreak/>
        <w:t>that incentives increase participation of respondents typically under-represented in surveys such as those with low education levels</w:t>
      </w:r>
      <w:r w:rsidR="00EE1DE8">
        <w:rPr>
          <w:rFonts w:ascii="Times New Roman" w:hAnsi="Times New Roman"/>
          <w:sz w:val="24"/>
          <w:szCs w:val="24"/>
        </w:rPr>
        <w:t>,</w:t>
      </w:r>
      <w:r w:rsidR="00EE1DE8">
        <w:rPr>
          <w:rFonts w:ascii="Times New Roman" w:hAnsi="Times New Roman"/>
          <w:sz w:val="24"/>
          <w:szCs w:val="24"/>
          <w:vertAlign w:val="superscript"/>
        </w:rPr>
        <w:t>6</w:t>
      </w:r>
      <w:r w:rsidRPr="00B428A8">
        <w:rPr>
          <w:rFonts w:ascii="Times New Roman" w:hAnsi="Times New Roman"/>
          <w:sz w:val="24"/>
          <w:szCs w:val="24"/>
        </w:rPr>
        <w:t xml:space="preserve"> racial/ethnic</w:t>
      </w:r>
      <w:r w:rsidRPr="00B428A8">
        <w:rPr>
          <w:rFonts w:ascii="Times New Roman" w:hAnsi="Times New Roman"/>
          <w:b/>
          <w:sz w:val="24"/>
          <w:szCs w:val="24"/>
        </w:rPr>
        <w:t xml:space="preserve"> </w:t>
      </w:r>
      <w:r w:rsidRPr="00B428A8">
        <w:rPr>
          <w:rFonts w:ascii="Times New Roman" w:hAnsi="Times New Roman"/>
          <w:sz w:val="24"/>
          <w:szCs w:val="24"/>
        </w:rPr>
        <w:t>minorities, and low-income households</w:t>
      </w:r>
      <w:r w:rsidR="00EE1DE8">
        <w:rPr>
          <w:rFonts w:ascii="Times New Roman" w:hAnsi="Times New Roman"/>
          <w:sz w:val="24"/>
          <w:szCs w:val="24"/>
        </w:rPr>
        <w:t>.</w:t>
      </w:r>
      <w:r w:rsidR="00EE1DE8">
        <w:rPr>
          <w:rFonts w:ascii="Times New Roman" w:hAnsi="Times New Roman"/>
          <w:sz w:val="24"/>
          <w:szCs w:val="24"/>
          <w:vertAlign w:val="superscript"/>
        </w:rPr>
        <w:t>7</w:t>
      </w:r>
      <w:r w:rsidRPr="00B428A8">
        <w:rPr>
          <w:rFonts w:ascii="Times New Roman" w:hAnsi="Times New Roman"/>
          <w:sz w:val="24"/>
          <w:szCs w:val="24"/>
        </w:rPr>
        <w:t xml:space="preserve"> </w:t>
      </w:r>
      <w:r w:rsidRPr="00F20F41" w:rsidR="00F20F41">
        <w:rPr>
          <w:rFonts w:ascii="Times New Roman" w:hAnsi="Times New Roman"/>
          <w:sz w:val="24"/>
          <w:szCs w:val="24"/>
        </w:rPr>
        <w:t xml:space="preserve">This </w:t>
      </w:r>
      <w:r w:rsidR="00F20F41">
        <w:rPr>
          <w:rFonts w:ascii="Times New Roman" w:hAnsi="Times New Roman"/>
          <w:sz w:val="24"/>
          <w:szCs w:val="24"/>
        </w:rPr>
        <w:t xml:space="preserve">change </w:t>
      </w:r>
      <w:r w:rsidRPr="00F20F41" w:rsidR="00F20F41">
        <w:rPr>
          <w:rFonts w:ascii="Times New Roman" w:hAnsi="Times New Roman"/>
          <w:sz w:val="24"/>
          <w:szCs w:val="24"/>
        </w:rPr>
        <w:t xml:space="preserve">request is to </w:t>
      </w:r>
      <w:r w:rsidR="00F20F41">
        <w:rPr>
          <w:rFonts w:ascii="Times New Roman" w:hAnsi="Times New Roman"/>
          <w:sz w:val="24"/>
          <w:szCs w:val="24"/>
        </w:rPr>
        <w:t xml:space="preserve">request </w:t>
      </w:r>
      <w:r w:rsidRPr="00F20F41" w:rsidR="00F20F41">
        <w:rPr>
          <w:rFonts w:ascii="Times New Roman" w:hAnsi="Times New Roman"/>
          <w:sz w:val="24"/>
          <w:szCs w:val="24"/>
        </w:rPr>
        <w:t xml:space="preserve">approve </w:t>
      </w:r>
      <w:r w:rsidR="00F20F41">
        <w:rPr>
          <w:rFonts w:ascii="Times New Roman" w:hAnsi="Times New Roman"/>
          <w:sz w:val="24"/>
          <w:szCs w:val="24"/>
        </w:rPr>
        <w:t>to</w:t>
      </w:r>
      <w:r w:rsidRPr="00F20F41" w:rsidR="00F20F41">
        <w:rPr>
          <w:rFonts w:ascii="Times New Roman" w:hAnsi="Times New Roman"/>
          <w:sz w:val="24"/>
          <w:szCs w:val="24"/>
        </w:rPr>
        <w:t xml:space="preserve"> change into $2 cash as a pre-survey incentive</w:t>
      </w:r>
      <w:r w:rsidR="00F20F41">
        <w:rPr>
          <w:rFonts w:ascii="Times New Roman" w:hAnsi="Times New Roman"/>
          <w:sz w:val="24"/>
          <w:szCs w:val="24"/>
        </w:rPr>
        <w:t xml:space="preserve"> or </w:t>
      </w:r>
      <w:r w:rsidRPr="00B428A8" w:rsidR="00F20F41">
        <w:rPr>
          <w:rFonts w:ascii="Times New Roman" w:hAnsi="Times New Roman"/>
          <w:sz w:val="24"/>
          <w:szCs w:val="24"/>
        </w:rPr>
        <w:t>to approve additional items as pre-survey incentive (</w:t>
      </w:r>
      <w:r w:rsidR="00F20F41">
        <w:rPr>
          <w:rFonts w:ascii="Times New Roman" w:hAnsi="Times New Roman"/>
          <w:sz w:val="24"/>
          <w:szCs w:val="24"/>
        </w:rPr>
        <w:t xml:space="preserve">i.e. </w:t>
      </w:r>
      <w:r w:rsidR="00F20F41">
        <w:rPr>
          <w:rFonts w:ascii="Times New Roman" w:hAnsi="Times New Roman"/>
          <w:sz w:val="24"/>
          <w:szCs w:val="24"/>
        </w:rPr>
        <w:t>A</w:t>
      </w:r>
      <w:r w:rsidRPr="00B428A8" w:rsidR="00F20F41">
        <w:rPr>
          <w:rFonts w:ascii="Times New Roman" w:hAnsi="Times New Roman"/>
          <w:sz w:val="24"/>
          <w:szCs w:val="24"/>
        </w:rPr>
        <w:t>genda booklet and/or microfiber glasses cleaning cloth).</w:t>
      </w:r>
    </w:p>
    <w:p w:rsidRPr="00B428A8" w:rsidR="00842961" w:rsidP="00C863E3" w:rsidRDefault="00842961" w14:paraId="4598AA48" w14:textId="428E6B66">
      <w:pPr>
        <w:spacing w:line="264" w:lineRule="auto"/>
        <w:contextualSpacing/>
        <w:rPr>
          <w:rFonts w:ascii="Times New Roman" w:hAnsi="Times New Roman" w:eastAsia="Segoe UI Emoji"/>
          <w:sz w:val="24"/>
          <w:szCs w:val="24"/>
        </w:rPr>
      </w:pPr>
    </w:p>
    <w:p w:rsidRPr="00B428A8" w:rsidR="00380C7A" w:rsidP="00C863E3" w:rsidRDefault="00380C7A" w14:paraId="754E5F18" w14:textId="77777777">
      <w:pPr>
        <w:spacing w:line="264" w:lineRule="auto"/>
        <w:contextualSpacing/>
        <w:rPr>
          <w:rFonts w:ascii="Times New Roman" w:hAnsi="Times New Roman"/>
          <w:sz w:val="24"/>
          <w:szCs w:val="24"/>
        </w:rPr>
      </w:pPr>
    </w:p>
    <w:p w:rsidRPr="00B428A8" w:rsidR="000A4528" w:rsidP="00C863E3" w:rsidRDefault="000A4528" w14:paraId="767AF628" w14:textId="77777777">
      <w:pPr>
        <w:spacing w:after="0" w:line="264" w:lineRule="auto"/>
        <w:rPr>
          <w:rFonts w:ascii="Times New Roman" w:hAnsi="Times New Roman"/>
          <w:b/>
          <w:sz w:val="24"/>
          <w:szCs w:val="24"/>
        </w:rPr>
      </w:pPr>
      <w:r w:rsidRPr="00B428A8">
        <w:rPr>
          <w:rFonts w:ascii="Times New Roman" w:hAnsi="Times New Roman"/>
          <w:b/>
          <w:sz w:val="24"/>
          <w:szCs w:val="24"/>
        </w:rPr>
        <w:t>Proposed Changes</w:t>
      </w:r>
    </w:p>
    <w:p w:rsidRPr="00B428A8" w:rsidR="00554B7C" w:rsidP="00C863E3" w:rsidRDefault="00380C7A" w14:paraId="798E1431" w14:textId="3D74890A">
      <w:pPr>
        <w:spacing w:after="0" w:line="264" w:lineRule="auto"/>
        <w:rPr>
          <w:rFonts w:ascii="Times New Roman" w:hAnsi="Times New Roman"/>
          <w:sz w:val="24"/>
          <w:szCs w:val="24"/>
        </w:rPr>
      </w:pPr>
      <w:r w:rsidRPr="00B428A8">
        <w:rPr>
          <w:rFonts w:ascii="Times New Roman" w:hAnsi="Times New Roman"/>
          <w:sz w:val="24"/>
          <w:szCs w:val="24"/>
        </w:rPr>
        <w:t>OMB previously approved the ICR “Evaluation of CDC’s STEADI Older Adult Fall Prevention Initiative in a Primary Care Setting” (OMB no. 0920-1281 exp. date 01/31/2023)</w:t>
      </w:r>
      <w:r w:rsidRPr="00B428A8" w:rsidR="005F58B2">
        <w:rPr>
          <w:rFonts w:ascii="Times New Roman" w:hAnsi="Times New Roman"/>
          <w:sz w:val="24"/>
          <w:szCs w:val="24"/>
        </w:rPr>
        <w:t xml:space="preserve">. </w:t>
      </w:r>
      <w:r w:rsidRPr="00B428A8" w:rsidR="007044AA">
        <w:rPr>
          <w:rFonts w:ascii="Times New Roman" w:hAnsi="Times New Roman"/>
          <w:sz w:val="24"/>
          <w:szCs w:val="24"/>
        </w:rPr>
        <w:t>In this ICR</w:t>
      </w:r>
      <w:r w:rsidRPr="00B428A8" w:rsidR="005F58B2">
        <w:rPr>
          <w:rFonts w:ascii="Times New Roman" w:hAnsi="Times New Roman"/>
          <w:sz w:val="24"/>
          <w:szCs w:val="24"/>
        </w:rPr>
        <w:t>,</w:t>
      </w:r>
      <w:r w:rsidRPr="00B428A8" w:rsidR="007044AA">
        <w:rPr>
          <w:rFonts w:ascii="Times New Roman" w:hAnsi="Times New Roman"/>
          <w:sz w:val="24"/>
          <w:szCs w:val="24"/>
        </w:rPr>
        <w:t xml:space="preserve"> NCIPC </w:t>
      </w:r>
      <w:r w:rsidRPr="00B428A8" w:rsidR="0026459D">
        <w:rPr>
          <w:rFonts w:ascii="Times New Roman" w:hAnsi="Times New Roman"/>
          <w:sz w:val="24"/>
          <w:szCs w:val="24"/>
        </w:rPr>
        <w:t xml:space="preserve">was approved </w:t>
      </w:r>
      <w:r w:rsidRPr="00B428A8" w:rsidR="007044AA">
        <w:rPr>
          <w:rFonts w:ascii="Times New Roman" w:hAnsi="Times New Roman"/>
          <w:sz w:val="24"/>
          <w:szCs w:val="24"/>
        </w:rPr>
        <w:t xml:space="preserve">to </w:t>
      </w:r>
      <w:r w:rsidRPr="00B428A8" w:rsidR="00B6693E">
        <w:rPr>
          <w:rFonts w:ascii="Times New Roman" w:hAnsi="Times New Roman"/>
          <w:sz w:val="24"/>
          <w:szCs w:val="24"/>
        </w:rPr>
        <w:t xml:space="preserve">collect data from patients using the baseline and follow-up patient surveys (attachments 1 and 2) </w:t>
      </w:r>
      <w:r w:rsidRPr="00B428A8" w:rsidR="000E052A">
        <w:rPr>
          <w:rFonts w:ascii="Times New Roman" w:hAnsi="Times New Roman"/>
          <w:sz w:val="24"/>
          <w:szCs w:val="24"/>
        </w:rPr>
        <w:t xml:space="preserve">with a survey incentive of postage stamps. </w:t>
      </w:r>
    </w:p>
    <w:p w:rsidRPr="00B428A8" w:rsidR="00E74D7C" w:rsidP="00B6693E" w:rsidRDefault="00081A9E" w14:paraId="5AED26CF" w14:textId="52418C99">
      <w:pPr>
        <w:pStyle w:val="ListParagraph"/>
        <w:numPr>
          <w:ilvl w:val="0"/>
          <w:numId w:val="6"/>
        </w:numPr>
        <w:spacing w:after="0" w:line="264" w:lineRule="auto"/>
        <w:rPr>
          <w:rFonts w:ascii="Times New Roman" w:hAnsi="Times New Roman"/>
          <w:sz w:val="24"/>
          <w:szCs w:val="24"/>
        </w:rPr>
      </w:pPr>
      <w:r w:rsidRPr="00B428A8">
        <w:rPr>
          <w:rFonts w:ascii="Times New Roman" w:hAnsi="Times New Roman"/>
          <w:sz w:val="24"/>
          <w:szCs w:val="24"/>
        </w:rPr>
        <w:t xml:space="preserve">In the telemedicine environment, patient recruitment and enrollment into the study is lower than originally expected. These low recruitment rates are also compounded with low patient participation in the post visit surveys. </w:t>
      </w:r>
    </w:p>
    <w:p w:rsidRPr="00B428A8" w:rsidR="000A4528" w:rsidP="00C863E3" w:rsidRDefault="00081A9E" w14:paraId="767AF629" w14:textId="4341D748">
      <w:pPr>
        <w:pStyle w:val="ListParagraph"/>
        <w:numPr>
          <w:ilvl w:val="0"/>
          <w:numId w:val="6"/>
        </w:numPr>
        <w:spacing w:after="0" w:line="264" w:lineRule="auto"/>
        <w:rPr>
          <w:rFonts w:ascii="Times New Roman" w:hAnsi="Times New Roman"/>
          <w:sz w:val="24"/>
          <w:szCs w:val="24"/>
        </w:rPr>
      </w:pPr>
      <w:r w:rsidRPr="00B428A8">
        <w:rPr>
          <w:rFonts w:ascii="Times New Roman" w:hAnsi="Times New Roman"/>
          <w:sz w:val="24"/>
          <w:szCs w:val="24"/>
        </w:rPr>
        <w:t xml:space="preserve">A pre-survey incentive would likely motivate participation in baseline and follow up surveys. </w:t>
      </w:r>
    </w:p>
    <w:p w:rsidRPr="00B428A8" w:rsidR="00081A9E" w:rsidP="00C863E3" w:rsidRDefault="00081A9E" w14:paraId="4FECB8C7" w14:textId="0BDE3762">
      <w:pPr>
        <w:pStyle w:val="ListParagraph"/>
        <w:numPr>
          <w:ilvl w:val="0"/>
          <w:numId w:val="6"/>
        </w:numPr>
        <w:spacing w:after="0" w:line="264" w:lineRule="auto"/>
        <w:rPr>
          <w:rFonts w:ascii="Times New Roman" w:hAnsi="Times New Roman"/>
          <w:sz w:val="24"/>
          <w:szCs w:val="24"/>
        </w:rPr>
      </w:pPr>
      <w:r w:rsidRPr="00B428A8">
        <w:rPr>
          <w:rFonts w:ascii="Times New Roman" w:hAnsi="Times New Roman"/>
          <w:sz w:val="24"/>
          <w:szCs w:val="24"/>
        </w:rPr>
        <w:t xml:space="preserve">Previously, </w:t>
      </w:r>
      <w:r w:rsidR="00EE1DE8">
        <w:rPr>
          <w:rFonts w:ascii="Times New Roman" w:hAnsi="Times New Roman"/>
          <w:sz w:val="24"/>
          <w:szCs w:val="24"/>
        </w:rPr>
        <w:t xml:space="preserve">six first class postage stamps (equivalent to $3.48) </w:t>
      </w:r>
      <w:r w:rsidRPr="00B428A8">
        <w:rPr>
          <w:rFonts w:ascii="Times New Roman" w:hAnsi="Times New Roman"/>
          <w:sz w:val="24"/>
          <w:szCs w:val="24"/>
        </w:rPr>
        <w:t>w</w:t>
      </w:r>
      <w:r w:rsidR="00EE1DE8">
        <w:rPr>
          <w:rFonts w:ascii="Times New Roman" w:hAnsi="Times New Roman"/>
          <w:sz w:val="24"/>
          <w:szCs w:val="24"/>
        </w:rPr>
        <w:t>ere</w:t>
      </w:r>
      <w:r w:rsidRPr="00B428A8">
        <w:rPr>
          <w:rFonts w:ascii="Times New Roman" w:hAnsi="Times New Roman"/>
          <w:sz w:val="24"/>
          <w:szCs w:val="24"/>
        </w:rPr>
        <w:t xml:space="preserve"> approved to be provided to patients </w:t>
      </w:r>
      <w:r w:rsidR="00EE1DE8">
        <w:rPr>
          <w:rFonts w:ascii="Times New Roman" w:hAnsi="Times New Roman"/>
          <w:sz w:val="24"/>
          <w:szCs w:val="24"/>
        </w:rPr>
        <w:t xml:space="preserve">for each </w:t>
      </w:r>
      <w:r w:rsidRPr="00B428A8">
        <w:rPr>
          <w:rFonts w:ascii="Times New Roman" w:hAnsi="Times New Roman"/>
          <w:sz w:val="24"/>
          <w:szCs w:val="24"/>
        </w:rPr>
        <w:t xml:space="preserve">survey. </w:t>
      </w:r>
    </w:p>
    <w:p w:rsidRPr="00B428A8" w:rsidR="00081A9E" w:rsidP="00C863E3" w:rsidRDefault="00081A9E" w14:paraId="07342F18" w14:textId="66FF644B">
      <w:pPr>
        <w:pStyle w:val="ListParagraph"/>
        <w:numPr>
          <w:ilvl w:val="0"/>
          <w:numId w:val="6"/>
        </w:numPr>
        <w:spacing w:after="0" w:line="264" w:lineRule="auto"/>
        <w:rPr>
          <w:rFonts w:ascii="Times New Roman" w:hAnsi="Times New Roman"/>
          <w:sz w:val="24"/>
          <w:szCs w:val="24"/>
        </w:rPr>
      </w:pPr>
      <w:r w:rsidRPr="00B428A8">
        <w:rPr>
          <w:rFonts w:ascii="Times New Roman" w:hAnsi="Times New Roman"/>
          <w:sz w:val="24"/>
          <w:szCs w:val="24"/>
        </w:rPr>
        <w:t>This request is to approve the change into</w:t>
      </w:r>
      <w:r w:rsidRPr="00B428A8" w:rsidR="00B428A8">
        <w:rPr>
          <w:rFonts w:ascii="Times New Roman" w:hAnsi="Times New Roman"/>
          <w:sz w:val="24"/>
          <w:szCs w:val="24"/>
        </w:rPr>
        <w:t xml:space="preserve"> $2 cash as a pre</w:t>
      </w:r>
      <w:r w:rsidR="00EE1DE8">
        <w:rPr>
          <w:rFonts w:ascii="Times New Roman" w:hAnsi="Times New Roman"/>
          <w:sz w:val="24"/>
          <w:szCs w:val="24"/>
        </w:rPr>
        <w:t>-</w:t>
      </w:r>
      <w:r w:rsidRPr="00B428A8" w:rsidR="00B428A8">
        <w:rPr>
          <w:rFonts w:ascii="Times New Roman" w:hAnsi="Times New Roman"/>
          <w:sz w:val="24"/>
          <w:szCs w:val="24"/>
        </w:rPr>
        <w:t xml:space="preserve">survey incentive. </w:t>
      </w:r>
    </w:p>
    <w:p w:rsidRPr="00B428A8" w:rsidR="00B428A8" w:rsidP="00C863E3" w:rsidRDefault="00B428A8" w14:paraId="683E502B" w14:textId="74217B6D">
      <w:pPr>
        <w:pStyle w:val="ListParagraph"/>
        <w:numPr>
          <w:ilvl w:val="0"/>
          <w:numId w:val="6"/>
        </w:numPr>
        <w:spacing w:after="0" w:line="264" w:lineRule="auto"/>
        <w:rPr>
          <w:rFonts w:ascii="Times New Roman" w:hAnsi="Times New Roman"/>
          <w:sz w:val="24"/>
          <w:szCs w:val="24"/>
        </w:rPr>
      </w:pPr>
      <w:r w:rsidRPr="00B428A8">
        <w:rPr>
          <w:rFonts w:ascii="Times New Roman" w:hAnsi="Times New Roman"/>
          <w:sz w:val="24"/>
          <w:szCs w:val="24"/>
        </w:rPr>
        <w:t>If the cash incentive is not allowed, the request is to approve additional items as pre-survey incentive (</w:t>
      </w:r>
      <w:r w:rsidR="00F20F41">
        <w:rPr>
          <w:rFonts w:ascii="Times New Roman" w:hAnsi="Times New Roman"/>
          <w:sz w:val="24"/>
          <w:szCs w:val="24"/>
        </w:rPr>
        <w:t>A</w:t>
      </w:r>
      <w:r w:rsidRPr="00B428A8">
        <w:rPr>
          <w:rFonts w:ascii="Times New Roman" w:hAnsi="Times New Roman"/>
          <w:sz w:val="24"/>
          <w:szCs w:val="24"/>
        </w:rPr>
        <w:t xml:space="preserve">genda booklet and/or microfiber glasses cleaning cloth). </w:t>
      </w:r>
    </w:p>
    <w:p w:rsidRPr="00B428A8" w:rsidR="000A4528" w:rsidP="00C863E3" w:rsidRDefault="000A4528" w14:paraId="767AF62A" w14:textId="77777777">
      <w:pPr>
        <w:spacing w:after="0" w:line="264" w:lineRule="auto"/>
        <w:ind w:left="360"/>
        <w:rPr>
          <w:rFonts w:ascii="Times New Roman" w:hAnsi="Times New Roman"/>
          <w:sz w:val="24"/>
          <w:szCs w:val="24"/>
        </w:rPr>
      </w:pPr>
    </w:p>
    <w:p w:rsidRPr="00B428A8" w:rsidR="000A4528" w:rsidP="00C863E3" w:rsidRDefault="000A4528" w14:paraId="767AF62B" w14:textId="77777777">
      <w:pPr>
        <w:spacing w:after="0" w:line="264" w:lineRule="auto"/>
        <w:rPr>
          <w:rFonts w:ascii="Times New Roman" w:hAnsi="Times New Roman"/>
          <w:b/>
          <w:sz w:val="24"/>
          <w:szCs w:val="24"/>
        </w:rPr>
      </w:pPr>
      <w:r w:rsidRPr="00B428A8">
        <w:rPr>
          <w:rFonts w:ascii="Times New Roman" w:hAnsi="Times New Roman"/>
          <w:b/>
          <w:sz w:val="24"/>
          <w:szCs w:val="24"/>
        </w:rPr>
        <w:t>Change to Burden and/or Cost</w:t>
      </w:r>
    </w:p>
    <w:p w:rsidRPr="00B428A8" w:rsidR="00834443" w:rsidP="00834443" w:rsidRDefault="00834443" w14:paraId="38DDFE31" w14:textId="653EC7A5">
      <w:pPr>
        <w:pStyle w:val="Heading1"/>
        <w:tabs>
          <w:tab w:val="right" w:pos="10080"/>
        </w:tabs>
      </w:pPr>
      <w:r w:rsidRPr="00B428A8">
        <w:t>This non-substantive change request does not include changes to the currently approved burden and/or costs</w:t>
      </w:r>
      <w:r w:rsidRPr="00B428A8" w:rsidR="000E052A">
        <w:t xml:space="preserve"> to the p</w:t>
      </w:r>
      <w:r w:rsidRPr="00B428A8" w:rsidR="00B428A8">
        <w:t>ublic</w:t>
      </w:r>
      <w:r w:rsidRPr="00B428A8">
        <w:t xml:space="preserve">. </w:t>
      </w:r>
    </w:p>
    <w:p w:rsidR="00821502" w:rsidRDefault="00821502" w14:paraId="059D9411" w14:textId="25585586">
      <w:pPr>
        <w:spacing w:after="0" w:line="240" w:lineRule="auto"/>
        <w:rPr>
          <w:rFonts w:ascii="Times New Roman" w:hAnsi="Times New Roman"/>
        </w:rPr>
      </w:pPr>
      <w:r>
        <w:rPr>
          <w:rFonts w:ascii="Times New Roman" w:hAnsi="Times New Roman"/>
        </w:rPr>
        <w:br w:type="page"/>
      </w:r>
    </w:p>
    <w:p w:rsidR="00821502" w:rsidP="00C863E3" w:rsidRDefault="00821502" w14:paraId="4891524C" w14:textId="77777777">
      <w:pPr>
        <w:spacing w:after="0" w:line="264" w:lineRule="auto"/>
        <w:rPr>
          <w:rFonts w:ascii="Times New Roman" w:hAnsi="Times New Roman"/>
        </w:rPr>
        <w:sectPr w:rsidR="00821502" w:rsidSect="0088241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00821502" w:rsidP="00C863E3" w:rsidRDefault="00821502" w14:paraId="7D361D1A" w14:textId="77777777">
      <w:pPr>
        <w:spacing w:after="0" w:line="264" w:lineRule="auto"/>
        <w:rPr>
          <w:rFonts w:ascii="Times New Roman" w:hAnsi="Times New Roman"/>
        </w:rPr>
        <w:sectPr w:rsidR="00821502" w:rsidSect="00821502">
          <w:pgSz w:w="15840" w:h="12240" w:orient="landscape"/>
          <w:pgMar w:top="1440" w:right="1440" w:bottom="1440" w:left="1440" w:header="720" w:footer="720" w:gutter="0"/>
          <w:cols w:space="720"/>
          <w:docGrid w:linePitch="360"/>
        </w:sectPr>
      </w:pPr>
      <w:r w:rsidRPr="00821502">
        <w:rPr>
          <w:noProof/>
        </w:rPr>
        <w:lastRenderedPageBreak/>
        <w:drawing>
          <wp:anchor distT="0" distB="0" distL="114300" distR="114300" simplePos="0" relativeHeight="251658240" behindDoc="0" locked="0" layoutInCell="1" allowOverlap="1" wp14:editId="0B7A2FEB" wp14:anchorId="509972AD">
            <wp:simplePos x="0" y="0"/>
            <wp:positionH relativeFrom="column">
              <wp:posOffset>-329565</wp:posOffset>
            </wp:positionH>
            <wp:positionV relativeFrom="paragraph">
              <wp:posOffset>138430</wp:posOffset>
            </wp:positionV>
            <wp:extent cx="9206230" cy="2794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06230" cy="279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64C80" w:rsidR="00EE1DE8" w:rsidP="00C863E3" w:rsidRDefault="00EE1DE8" w14:paraId="128A8381" w14:textId="49D93692">
      <w:pPr>
        <w:spacing w:after="0" w:line="264" w:lineRule="auto"/>
        <w:rPr>
          <w:rFonts w:ascii="Times New Roman" w:hAnsi="Times New Roman"/>
        </w:rPr>
      </w:pPr>
      <w:r w:rsidRPr="00264C80">
        <w:rPr>
          <w:rFonts w:ascii="Times New Roman" w:hAnsi="Times New Roman"/>
        </w:rPr>
        <w:lastRenderedPageBreak/>
        <w:t xml:space="preserve">References </w:t>
      </w:r>
    </w:p>
    <w:p w:rsidRPr="00264C80" w:rsidR="00EE1DE8" w:rsidP="00EE1DE8" w:rsidRDefault="00EE1DE8" w14:paraId="2FAE0645" w14:textId="77777777">
      <w:pPr>
        <w:pStyle w:val="ListParagraph"/>
        <w:numPr>
          <w:ilvl w:val="0"/>
          <w:numId w:val="7"/>
        </w:numPr>
        <w:spacing w:after="0" w:line="240" w:lineRule="auto"/>
        <w:rPr>
          <w:rFonts w:ascii="Times New Roman" w:hAnsi="Times New Roman"/>
        </w:rPr>
      </w:pPr>
      <w:r w:rsidRPr="00264C80">
        <w:rPr>
          <w:rFonts w:ascii="Times New Roman" w:hAnsi="Times New Roman"/>
        </w:rPr>
        <w:t xml:space="preserve">Florence CS, Bergen G, Atherly A, Burns ER, Stevens JA, Drake C. Medical Costs of Fatal and Nonfatal Falls in Older Adults. Journal of the American Geriatrics Society, 2018 March, DOI:10.1111/jgs.15304 </w:t>
      </w:r>
    </w:p>
    <w:p w:rsidRPr="00264C80" w:rsidR="00EE1DE8" w:rsidP="00EE1DE8" w:rsidRDefault="00EE1DE8" w14:paraId="16E7FF4A" w14:textId="77777777">
      <w:pPr>
        <w:pStyle w:val="ListParagraph"/>
        <w:numPr>
          <w:ilvl w:val="0"/>
          <w:numId w:val="7"/>
        </w:numPr>
        <w:spacing w:after="0" w:line="240" w:lineRule="auto"/>
        <w:rPr>
          <w:rFonts w:ascii="Times New Roman" w:hAnsi="Times New Roman"/>
        </w:rPr>
      </w:pPr>
      <w:r w:rsidRPr="00264C80">
        <w:rPr>
          <w:rFonts w:ascii="Times New Roman" w:hAnsi="Times New Roman"/>
        </w:rPr>
        <w:t xml:space="preserve">Summary of the Updated American Geriatrics Society/British Geriatrics Society clinical practice guideline for prevention of falls in older persons. J Am </w:t>
      </w:r>
      <w:proofErr w:type="spellStart"/>
      <w:r w:rsidRPr="00264C80">
        <w:rPr>
          <w:rFonts w:ascii="Times New Roman" w:hAnsi="Times New Roman"/>
        </w:rPr>
        <w:t>Geriatr</w:t>
      </w:r>
      <w:proofErr w:type="spellEnd"/>
      <w:r w:rsidRPr="00264C80">
        <w:rPr>
          <w:rFonts w:ascii="Times New Roman" w:hAnsi="Times New Roman"/>
        </w:rPr>
        <w:t xml:space="preserve"> Soc. Jan 2011;59(1):148-57. doi:10.1111/j.1532-5415.2010.03234.</w:t>
      </w:r>
    </w:p>
    <w:p w:rsidRPr="00264C80" w:rsidR="00EE1DE8" w:rsidP="00EE1DE8" w:rsidRDefault="00FF5C2B" w14:paraId="4456D664" w14:textId="41EB033D">
      <w:pPr>
        <w:pStyle w:val="ListParagraph"/>
        <w:numPr>
          <w:ilvl w:val="0"/>
          <w:numId w:val="7"/>
        </w:numPr>
        <w:spacing w:after="0" w:line="240" w:lineRule="auto"/>
        <w:rPr>
          <w:rFonts w:ascii="Times New Roman" w:hAnsi="Times New Roman"/>
        </w:rPr>
      </w:pPr>
      <w:hyperlink w:history="1" r:id="rId19">
        <w:r w:rsidRPr="00264C80" w:rsidR="00EE1DE8">
          <w:rPr>
            <w:rStyle w:val="Hyperlink"/>
            <w:rFonts w:ascii="Times New Roman" w:hAnsi="Times New Roman"/>
          </w:rPr>
          <w:t>WWW.CDC.GOV/STEADI</w:t>
        </w:r>
      </w:hyperlink>
      <w:r w:rsidRPr="00264C80" w:rsidR="00EE1DE8">
        <w:rPr>
          <w:rFonts w:ascii="Times New Roman" w:hAnsi="Times New Roman"/>
        </w:rPr>
        <w:t xml:space="preserve"> </w:t>
      </w:r>
    </w:p>
    <w:p w:rsidRPr="00264C80" w:rsidR="00EE1DE8" w:rsidP="00EE1DE8" w:rsidRDefault="00394EA0" w14:paraId="04ACE8F4" w14:textId="36DD619B">
      <w:pPr>
        <w:pStyle w:val="ListParagraph"/>
        <w:numPr>
          <w:ilvl w:val="0"/>
          <w:numId w:val="7"/>
        </w:numPr>
        <w:spacing w:after="0" w:line="240" w:lineRule="auto"/>
        <w:rPr>
          <w:rFonts w:ascii="Times New Roman" w:hAnsi="Times New Roman"/>
        </w:rPr>
      </w:pPr>
      <w:r w:rsidRPr="00264C80">
        <w:rPr>
          <w:rFonts w:ascii="Times New Roman" w:hAnsi="Times New Roman"/>
        </w:rPr>
        <w:t xml:space="preserve">Johnston YA, Bergen G, Bauer M, Parker E, Wentworth L, et al. Implementation of the Stopping Elderly Accidents, Deaths, and Injuries Initiative in Primary Care: An Outcome Evaluation, The Gerontologist. Dec. 2019; 59 (6): 1182–1191. </w:t>
      </w:r>
      <w:hyperlink w:history="1" r:id="rId20">
        <w:r w:rsidRPr="00264C80">
          <w:rPr>
            <w:rStyle w:val="Hyperlink"/>
            <w:rFonts w:ascii="Times New Roman" w:hAnsi="Times New Roman"/>
          </w:rPr>
          <w:t>https://doi.org/10.1093/geront/gny101</w:t>
        </w:r>
      </w:hyperlink>
      <w:r w:rsidRPr="00264C80">
        <w:rPr>
          <w:rFonts w:ascii="Times New Roman" w:hAnsi="Times New Roman"/>
        </w:rPr>
        <w:t xml:space="preserve"> </w:t>
      </w:r>
    </w:p>
    <w:p w:rsidRPr="00264C80" w:rsidR="00EE1DE8" w:rsidP="00FA00DA" w:rsidRDefault="00EE1DE8" w14:paraId="5288D090" w14:textId="77777777">
      <w:pPr>
        <w:pStyle w:val="ListParagraph"/>
        <w:numPr>
          <w:ilvl w:val="0"/>
          <w:numId w:val="7"/>
        </w:numPr>
        <w:spacing w:line="240" w:lineRule="auto"/>
        <w:rPr>
          <w:rFonts w:ascii="Times New Roman" w:hAnsi="Times New Roman"/>
        </w:rPr>
      </w:pPr>
      <w:r w:rsidRPr="00264C80">
        <w:rPr>
          <w:rFonts w:ascii="Times New Roman" w:hAnsi="Times New Roman"/>
        </w:rPr>
        <w:t xml:space="preserve">Beebe TJ, </w:t>
      </w:r>
      <w:proofErr w:type="spellStart"/>
      <w:r w:rsidRPr="00264C80">
        <w:rPr>
          <w:rFonts w:ascii="Times New Roman" w:hAnsi="Times New Roman"/>
        </w:rPr>
        <w:t>Davern</w:t>
      </w:r>
      <w:proofErr w:type="spellEnd"/>
      <w:r w:rsidRPr="00264C80">
        <w:rPr>
          <w:rFonts w:ascii="Times New Roman" w:hAnsi="Times New Roman"/>
        </w:rPr>
        <w:t xml:space="preserve"> ME, McAlpine DD, Call KT, Rockwood TH. (2005) Increasing response rates in a survey of Medicaid enrollees: the effect of a prepaid monetary incentive and mixed modes (mail and telephone). Med Care. 2005 Apr;43(4):411-4.</w:t>
      </w:r>
    </w:p>
    <w:p w:rsidRPr="00264C80" w:rsidR="00EE1DE8" w:rsidP="00FA00DA" w:rsidRDefault="00EE1DE8" w14:paraId="6111623C" w14:textId="3455624E">
      <w:pPr>
        <w:pStyle w:val="ListParagraph"/>
        <w:numPr>
          <w:ilvl w:val="0"/>
          <w:numId w:val="7"/>
        </w:numPr>
        <w:spacing w:line="240" w:lineRule="auto"/>
        <w:rPr>
          <w:rFonts w:ascii="Times New Roman" w:hAnsi="Times New Roman"/>
        </w:rPr>
      </w:pPr>
      <w:r w:rsidRPr="00264C80">
        <w:rPr>
          <w:rFonts w:ascii="Times New Roman" w:hAnsi="Times New Roman"/>
        </w:rPr>
        <w:t>S</w:t>
      </w:r>
      <w:r w:rsidRPr="00264C80">
        <w:rPr>
          <w:rFonts w:ascii="Times New Roman" w:hAnsi="Times New Roman"/>
          <w:color w:val="000000"/>
          <w:shd w:val="clear" w:color="auto" w:fill="FFFFFF"/>
        </w:rPr>
        <w:t xml:space="preserve">inger E, van </w:t>
      </w:r>
      <w:proofErr w:type="spellStart"/>
      <w:r w:rsidRPr="00264C80">
        <w:rPr>
          <w:rFonts w:ascii="Times New Roman" w:hAnsi="Times New Roman"/>
          <w:color w:val="000000"/>
          <w:shd w:val="clear" w:color="auto" w:fill="FFFFFF"/>
        </w:rPr>
        <w:t>Hoewyk</w:t>
      </w:r>
      <w:proofErr w:type="spellEnd"/>
      <w:r w:rsidRPr="00264C80">
        <w:rPr>
          <w:rFonts w:ascii="Times New Roman" w:hAnsi="Times New Roman"/>
          <w:color w:val="000000"/>
          <w:shd w:val="clear" w:color="auto" w:fill="FFFFFF"/>
        </w:rPr>
        <w:t xml:space="preserve"> J, Maher MP. Experiments with incentives in telephone surveys.</w:t>
      </w:r>
      <w:r w:rsidRPr="00264C80">
        <w:rPr>
          <w:rStyle w:val="apple-converted-space"/>
          <w:rFonts w:ascii="Times New Roman" w:hAnsi="Times New Roman"/>
          <w:color w:val="000000"/>
          <w:shd w:val="clear" w:color="auto" w:fill="FFFFFF"/>
        </w:rPr>
        <w:t> </w:t>
      </w:r>
      <w:r w:rsidRPr="00264C80">
        <w:rPr>
          <w:rStyle w:val="ref-journal"/>
          <w:rFonts w:ascii="Times New Roman" w:hAnsi="Times New Roman"/>
          <w:color w:val="000000"/>
          <w:shd w:val="clear" w:color="auto" w:fill="FFFFFF"/>
        </w:rPr>
        <w:t xml:space="preserve">Public </w:t>
      </w:r>
      <w:proofErr w:type="spellStart"/>
      <w:r w:rsidRPr="00264C80">
        <w:rPr>
          <w:rStyle w:val="ref-journal"/>
          <w:rFonts w:ascii="Times New Roman" w:hAnsi="Times New Roman"/>
          <w:color w:val="000000"/>
          <w:shd w:val="clear" w:color="auto" w:fill="FFFFFF"/>
        </w:rPr>
        <w:t>Opin</w:t>
      </w:r>
      <w:proofErr w:type="spellEnd"/>
      <w:r w:rsidRPr="00264C80">
        <w:rPr>
          <w:rStyle w:val="ref-journal"/>
          <w:rFonts w:ascii="Times New Roman" w:hAnsi="Times New Roman"/>
          <w:color w:val="000000"/>
          <w:shd w:val="clear" w:color="auto" w:fill="FFFFFF"/>
        </w:rPr>
        <w:t xml:space="preserve"> Q.</w:t>
      </w:r>
      <w:r w:rsidRPr="00264C80">
        <w:rPr>
          <w:rStyle w:val="apple-converted-space"/>
          <w:rFonts w:ascii="Times New Roman" w:hAnsi="Times New Roman"/>
          <w:color w:val="000000"/>
          <w:shd w:val="clear" w:color="auto" w:fill="FFFFFF"/>
        </w:rPr>
        <w:t> </w:t>
      </w:r>
      <w:r w:rsidRPr="00264C80">
        <w:rPr>
          <w:rFonts w:ascii="Times New Roman" w:hAnsi="Times New Roman"/>
          <w:color w:val="000000"/>
          <w:shd w:val="clear" w:color="auto" w:fill="FFFFFF"/>
        </w:rPr>
        <w:t xml:space="preserve"> </w:t>
      </w:r>
      <w:r w:rsidRPr="00264C80" w:rsidR="00394EA0">
        <w:rPr>
          <w:rFonts w:ascii="Times New Roman" w:hAnsi="Times New Roman"/>
          <w:color w:val="000000"/>
          <w:shd w:val="clear" w:color="auto" w:fill="FFFFFF"/>
        </w:rPr>
        <w:t>2000</w:t>
      </w:r>
      <w:r w:rsidRPr="00264C80" w:rsidR="00264C80">
        <w:rPr>
          <w:rFonts w:ascii="Times New Roman" w:hAnsi="Times New Roman"/>
          <w:color w:val="000000"/>
          <w:shd w:val="clear" w:color="auto" w:fill="FFFFFF"/>
        </w:rPr>
        <w:t xml:space="preserve">; </w:t>
      </w:r>
      <w:r w:rsidRPr="00264C80">
        <w:rPr>
          <w:rStyle w:val="ref-vol"/>
          <w:rFonts w:ascii="Times New Roman" w:hAnsi="Times New Roman"/>
          <w:color w:val="000000"/>
          <w:shd w:val="clear" w:color="auto" w:fill="FFFFFF"/>
        </w:rPr>
        <w:t>64</w:t>
      </w:r>
      <w:r w:rsidRPr="00264C80">
        <w:rPr>
          <w:rFonts w:ascii="Times New Roman" w:hAnsi="Times New Roman"/>
          <w:color w:val="000000"/>
          <w:shd w:val="clear" w:color="auto" w:fill="FFFFFF"/>
        </w:rPr>
        <w:t>:171–188.</w:t>
      </w:r>
    </w:p>
    <w:p w:rsidRPr="00264C80" w:rsidR="00EE1DE8" w:rsidP="00EE1DE8" w:rsidRDefault="00EE1DE8" w14:paraId="4E02E6F3" w14:textId="20F4E3ED">
      <w:pPr>
        <w:pStyle w:val="EndnoteText"/>
        <w:numPr>
          <w:ilvl w:val="0"/>
          <w:numId w:val="7"/>
        </w:numPr>
        <w:rPr>
          <w:rFonts w:ascii="Times New Roman" w:hAnsi="Times New Roman"/>
          <w:sz w:val="22"/>
          <w:szCs w:val="22"/>
        </w:rPr>
      </w:pPr>
      <w:r w:rsidRPr="00264C80">
        <w:rPr>
          <w:rFonts w:ascii="Times New Roman" w:hAnsi="Times New Roman"/>
          <w:sz w:val="22"/>
          <w:szCs w:val="22"/>
        </w:rPr>
        <w:t>Mack</w:t>
      </w:r>
      <w:r w:rsidRPr="00264C80" w:rsidR="00264C80">
        <w:rPr>
          <w:rFonts w:ascii="Times New Roman" w:hAnsi="Times New Roman"/>
          <w:sz w:val="22"/>
          <w:szCs w:val="22"/>
        </w:rPr>
        <w:t xml:space="preserve"> </w:t>
      </w:r>
      <w:r w:rsidRPr="00264C80">
        <w:rPr>
          <w:rFonts w:ascii="Times New Roman" w:hAnsi="Times New Roman"/>
          <w:sz w:val="22"/>
          <w:szCs w:val="22"/>
        </w:rPr>
        <w:t xml:space="preserve">S, Huggins V, </w:t>
      </w:r>
      <w:proofErr w:type="spellStart"/>
      <w:r w:rsidRPr="00264C80">
        <w:rPr>
          <w:rFonts w:ascii="Times New Roman" w:hAnsi="Times New Roman"/>
          <w:sz w:val="22"/>
          <w:szCs w:val="22"/>
        </w:rPr>
        <w:t>Keathley</w:t>
      </w:r>
      <w:proofErr w:type="spellEnd"/>
      <w:r w:rsidRPr="00264C80">
        <w:rPr>
          <w:rFonts w:ascii="Times New Roman" w:hAnsi="Times New Roman"/>
          <w:sz w:val="22"/>
          <w:szCs w:val="22"/>
        </w:rPr>
        <w:t xml:space="preserve"> D, </w:t>
      </w:r>
      <w:proofErr w:type="spellStart"/>
      <w:r w:rsidRPr="00264C80">
        <w:rPr>
          <w:rFonts w:ascii="Times New Roman" w:hAnsi="Times New Roman"/>
          <w:sz w:val="22"/>
          <w:szCs w:val="22"/>
        </w:rPr>
        <w:t>Sudukehi</w:t>
      </w:r>
      <w:proofErr w:type="spellEnd"/>
      <w:r w:rsidRPr="00264C80">
        <w:rPr>
          <w:rFonts w:ascii="Times New Roman" w:hAnsi="Times New Roman"/>
          <w:sz w:val="22"/>
          <w:szCs w:val="22"/>
        </w:rPr>
        <w:t xml:space="preserve"> M.</w:t>
      </w:r>
      <w:r w:rsidRPr="00264C80" w:rsidR="00264C80">
        <w:rPr>
          <w:rFonts w:ascii="Times New Roman" w:hAnsi="Times New Roman"/>
          <w:sz w:val="22"/>
          <w:szCs w:val="22"/>
        </w:rPr>
        <w:t xml:space="preserve"> </w:t>
      </w:r>
      <w:r w:rsidRPr="00264C80">
        <w:rPr>
          <w:rFonts w:ascii="Times New Roman" w:hAnsi="Times New Roman"/>
          <w:sz w:val="22"/>
          <w:szCs w:val="22"/>
        </w:rPr>
        <w:t xml:space="preserve">Do Monetary Incentives Improve Response Rates in the Survey of Income and Program Participation? U.S. Bureau of the Census, Demographic Statistical Methods Division, Washington D.C. 20233. Available at: </w:t>
      </w:r>
      <w:hyperlink w:history="1" r:id="rId21">
        <w:r w:rsidRPr="00264C80" w:rsidR="00264C80">
          <w:rPr>
            <w:rStyle w:val="Hyperlink"/>
            <w:rFonts w:ascii="Times New Roman" w:hAnsi="Times New Roman"/>
            <w:sz w:val="22"/>
            <w:szCs w:val="22"/>
          </w:rPr>
          <w:t>http://www.amstat.org/sections/srms/Proceedings/papers/1998_089.pdf</w:t>
        </w:r>
      </w:hyperlink>
      <w:r w:rsidRPr="00264C80" w:rsidR="00264C80">
        <w:rPr>
          <w:rFonts w:ascii="Times New Roman" w:hAnsi="Times New Roman"/>
          <w:sz w:val="22"/>
          <w:szCs w:val="22"/>
        </w:rPr>
        <w:t xml:space="preserve"> </w:t>
      </w:r>
    </w:p>
    <w:p w:rsidRPr="00264C80" w:rsidR="00EE1DE8" w:rsidP="00EE1DE8" w:rsidRDefault="00EE1DE8" w14:paraId="2F9A388F" w14:textId="77777777">
      <w:pPr>
        <w:pStyle w:val="ListParagraph"/>
        <w:spacing w:after="0" w:line="264" w:lineRule="auto"/>
        <w:rPr>
          <w:rFonts w:ascii="Times New Roman" w:hAnsi="Times New Roman"/>
        </w:rPr>
      </w:pPr>
    </w:p>
    <w:sectPr w:rsidRPr="00264C80" w:rsidR="00EE1DE8" w:rsidSect="008824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6211C" w14:textId="77777777" w:rsidR="00F55361" w:rsidRDefault="00F55361" w:rsidP="00A65403">
      <w:pPr>
        <w:spacing w:after="0" w:line="240" w:lineRule="auto"/>
      </w:pPr>
      <w:r>
        <w:separator/>
      </w:r>
    </w:p>
  </w:endnote>
  <w:endnote w:type="continuationSeparator" w:id="0">
    <w:p w14:paraId="73177918" w14:textId="77777777" w:rsidR="00F55361" w:rsidRDefault="00F55361" w:rsidP="00A6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8E837" w14:textId="77777777" w:rsidR="003E45FE" w:rsidRDefault="003E4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11061" w14:textId="77777777" w:rsidR="003E45FE" w:rsidRDefault="003E4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684B1" w14:textId="77777777" w:rsidR="003E45FE" w:rsidRDefault="003E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B513C" w14:textId="77777777" w:rsidR="00F55361" w:rsidRDefault="00F55361" w:rsidP="00A65403">
      <w:pPr>
        <w:spacing w:after="0" w:line="240" w:lineRule="auto"/>
      </w:pPr>
      <w:r>
        <w:separator/>
      </w:r>
    </w:p>
  </w:footnote>
  <w:footnote w:type="continuationSeparator" w:id="0">
    <w:p w14:paraId="6ABD3A71" w14:textId="77777777" w:rsidR="00F55361" w:rsidRDefault="00F55361" w:rsidP="00A6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DC7A5" w14:textId="77777777" w:rsidR="003E45FE" w:rsidRDefault="003E4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125C8" w14:textId="77777777" w:rsidR="003E45FE" w:rsidRDefault="003E4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6782" w14:textId="77777777" w:rsidR="003E45FE" w:rsidRDefault="003E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C6C23"/>
    <w:multiLevelType w:val="hybridMultilevel"/>
    <w:tmpl w:val="CB4A4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1267F"/>
    <w:multiLevelType w:val="hybridMultilevel"/>
    <w:tmpl w:val="598849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89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3455FB"/>
    <w:multiLevelType w:val="hybridMultilevel"/>
    <w:tmpl w:val="42CAABE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41703A32"/>
    <w:multiLevelType w:val="hybridMultilevel"/>
    <w:tmpl w:val="C0CE1C4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535063EF"/>
    <w:multiLevelType w:val="hybridMultilevel"/>
    <w:tmpl w:val="48C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136BD"/>
    <w:multiLevelType w:val="hybridMultilevel"/>
    <w:tmpl w:val="48FA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B5B55"/>
    <w:multiLevelType w:val="hybridMultilevel"/>
    <w:tmpl w:val="12E4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D1"/>
    <w:rsid w:val="00010225"/>
    <w:rsid w:val="0002368A"/>
    <w:rsid w:val="000501C8"/>
    <w:rsid w:val="00062EFE"/>
    <w:rsid w:val="00076990"/>
    <w:rsid w:val="00081A9E"/>
    <w:rsid w:val="00083415"/>
    <w:rsid w:val="00087662"/>
    <w:rsid w:val="00093B90"/>
    <w:rsid w:val="000A4528"/>
    <w:rsid w:val="000B7496"/>
    <w:rsid w:val="000D5302"/>
    <w:rsid w:val="000E052A"/>
    <w:rsid w:val="000E0985"/>
    <w:rsid w:val="000E1AB7"/>
    <w:rsid w:val="000E66A8"/>
    <w:rsid w:val="000E68A3"/>
    <w:rsid w:val="001046E8"/>
    <w:rsid w:val="001160E6"/>
    <w:rsid w:val="00124F33"/>
    <w:rsid w:val="00150F47"/>
    <w:rsid w:val="001B3503"/>
    <w:rsid w:val="001F4DCD"/>
    <w:rsid w:val="00232807"/>
    <w:rsid w:val="00245D28"/>
    <w:rsid w:val="00250AE3"/>
    <w:rsid w:val="002569FC"/>
    <w:rsid w:val="0026459D"/>
    <w:rsid w:val="00264C80"/>
    <w:rsid w:val="00294EDE"/>
    <w:rsid w:val="003139AF"/>
    <w:rsid w:val="00340326"/>
    <w:rsid w:val="00380C7A"/>
    <w:rsid w:val="00394EA0"/>
    <w:rsid w:val="003D6DE5"/>
    <w:rsid w:val="003E2828"/>
    <w:rsid w:val="003E45FE"/>
    <w:rsid w:val="00412C21"/>
    <w:rsid w:val="00422D55"/>
    <w:rsid w:val="004321E6"/>
    <w:rsid w:val="00454C5E"/>
    <w:rsid w:val="00480EBC"/>
    <w:rsid w:val="004939D1"/>
    <w:rsid w:val="004A507C"/>
    <w:rsid w:val="004B3424"/>
    <w:rsid w:val="004B385C"/>
    <w:rsid w:val="004C1749"/>
    <w:rsid w:val="004E07BB"/>
    <w:rsid w:val="005214C9"/>
    <w:rsid w:val="00554B7C"/>
    <w:rsid w:val="005774AC"/>
    <w:rsid w:val="00584A2B"/>
    <w:rsid w:val="00595D79"/>
    <w:rsid w:val="005D6CAC"/>
    <w:rsid w:val="005E152A"/>
    <w:rsid w:val="005F58B2"/>
    <w:rsid w:val="00602C4D"/>
    <w:rsid w:val="00605F1A"/>
    <w:rsid w:val="006109EC"/>
    <w:rsid w:val="00622D14"/>
    <w:rsid w:val="006519B6"/>
    <w:rsid w:val="0066047E"/>
    <w:rsid w:val="0068675B"/>
    <w:rsid w:val="006C1609"/>
    <w:rsid w:val="006E26AB"/>
    <w:rsid w:val="006E4890"/>
    <w:rsid w:val="007044AA"/>
    <w:rsid w:val="0070635C"/>
    <w:rsid w:val="0071188A"/>
    <w:rsid w:val="00750A96"/>
    <w:rsid w:val="00755430"/>
    <w:rsid w:val="007646E0"/>
    <w:rsid w:val="00771EB8"/>
    <w:rsid w:val="00785382"/>
    <w:rsid w:val="007976A0"/>
    <w:rsid w:val="008017A3"/>
    <w:rsid w:val="00821247"/>
    <w:rsid w:val="00821502"/>
    <w:rsid w:val="00834443"/>
    <w:rsid w:val="00842961"/>
    <w:rsid w:val="0086008D"/>
    <w:rsid w:val="00882415"/>
    <w:rsid w:val="008C0825"/>
    <w:rsid w:val="009258AC"/>
    <w:rsid w:val="009406B8"/>
    <w:rsid w:val="009A4EAE"/>
    <w:rsid w:val="009B6DE6"/>
    <w:rsid w:val="009C771B"/>
    <w:rsid w:val="009F14E5"/>
    <w:rsid w:val="009F64E5"/>
    <w:rsid w:val="00A24630"/>
    <w:rsid w:val="00A602F7"/>
    <w:rsid w:val="00A65403"/>
    <w:rsid w:val="00A93849"/>
    <w:rsid w:val="00AB1E18"/>
    <w:rsid w:val="00AB73AA"/>
    <w:rsid w:val="00AD7CCC"/>
    <w:rsid w:val="00B06A8B"/>
    <w:rsid w:val="00B40CA5"/>
    <w:rsid w:val="00B411CB"/>
    <w:rsid w:val="00B428A8"/>
    <w:rsid w:val="00B668C1"/>
    <w:rsid w:val="00B6693E"/>
    <w:rsid w:val="00B75370"/>
    <w:rsid w:val="00B80990"/>
    <w:rsid w:val="00B957D1"/>
    <w:rsid w:val="00BF42FC"/>
    <w:rsid w:val="00C254FA"/>
    <w:rsid w:val="00C348AD"/>
    <w:rsid w:val="00C53188"/>
    <w:rsid w:val="00C66C92"/>
    <w:rsid w:val="00C70A02"/>
    <w:rsid w:val="00C863E3"/>
    <w:rsid w:val="00C8718F"/>
    <w:rsid w:val="00CA78FE"/>
    <w:rsid w:val="00CC24B7"/>
    <w:rsid w:val="00D32ACB"/>
    <w:rsid w:val="00D34C87"/>
    <w:rsid w:val="00D36D4F"/>
    <w:rsid w:val="00D5079E"/>
    <w:rsid w:val="00D5416B"/>
    <w:rsid w:val="00D62226"/>
    <w:rsid w:val="00D725CD"/>
    <w:rsid w:val="00D7632F"/>
    <w:rsid w:val="00D85971"/>
    <w:rsid w:val="00DA0E9C"/>
    <w:rsid w:val="00DD3E3E"/>
    <w:rsid w:val="00DE0545"/>
    <w:rsid w:val="00E04D00"/>
    <w:rsid w:val="00E12684"/>
    <w:rsid w:val="00E74D7C"/>
    <w:rsid w:val="00EA0FE0"/>
    <w:rsid w:val="00EB3D71"/>
    <w:rsid w:val="00ED5DBC"/>
    <w:rsid w:val="00EE1DE8"/>
    <w:rsid w:val="00EE4BDA"/>
    <w:rsid w:val="00F151F5"/>
    <w:rsid w:val="00F15475"/>
    <w:rsid w:val="00F20F41"/>
    <w:rsid w:val="00F221F5"/>
    <w:rsid w:val="00F55361"/>
    <w:rsid w:val="00F73B73"/>
    <w:rsid w:val="00FB06DA"/>
    <w:rsid w:val="00FB45BD"/>
    <w:rsid w:val="00FC4AE5"/>
    <w:rsid w:val="00FC7B43"/>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7AF60C"/>
  <w15:docId w15:val="{48EC1A4C-2BCE-4BE3-AD4C-EE4CFB64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15"/>
    <w:pPr>
      <w:spacing w:after="200" w:line="276" w:lineRule="auto"/>
    </w:pPr>
  </w:style>
  <w:style w:type="paragraph" w:styleId="Heading1">
    <w:name w:val="heading 1"/>
    <w:basedOn w:val="Normal"/>
    <w:next w:val="Normal"/>
    <w:link w:val="Heading1Char"/>
    <w:uiPriority w:val="99"/>
    <w:qFormat/>
    <w:rsid w:val="00A24630"/>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4630"/>
    <w:rPr>
      <w:rFonts w:ascii="Times New Roman" w:hAnsi="Times New Roman" w:cs="Times New Roman"/>
      <w:sz w:val="20"/>
      <w:szCs w:val="20"/>
    </w:rPr>
  </w:style>
  <w:style w:type="paragraph" w:styleId="ListParagraph">
    <w:name w:val="List Paragraph"/>
    <w:basedOn w:val="Normal"/>
    <w:uiPriority w:val="99"/>
    <w:qFormat/>
    <w:rsid w:val="00B957D1"/>
    <w:pPr>
      <w:ind w:left="720"/>
      <w:contextualSpacing/>
    </w:pPr>
  </w:style>
  <w:style w:type="paragraph" w:styleId="Header">
    <w:name w:val="header"/>
    <w:basedOn w:val="Normal"/>
    <w:link w:val="HeaderChar"/>
    <w:uiPriority w:val="99"/>
    <w:semiHidden/>
    <w:rsid w:val="00A654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65403"/>
    <w:rPr>
      <w:rFonts w:cs="Times New Roman"/>
    </w:rPr>
  </w:style>
  <w:style w:type="paragraph" w:styleId="Footer">
    <w:name w:val="footer"/>
    <w:basedOn w:val="Normal"/>
    <w:link w:val="FooterChar"/>
    <w:uiPriority w:val="99"/>
    <w:semiHidden/>
    <w:rsid w:val="00A654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65403"/>
    <w:rPr>
      <w:rFonts w:cs="Times New Roman"/>
    </w:rPr>
  </w:style>
  <w:style w:type="character" w:styleId="CommentReference">
    <w:name w:val="annotation reference"/>
    <w:basedOn w:val="DefaultParagraphFont"/>
    <w:uiPriority w:val="99"/>
    <w:semiHidden/>
    <w:unhideWhenUsed/>
    <w:rsid w:val="00D725CD"/>
    <w:rPr>
      <w:sz w:val="16"/>
      <w:szCs w:val="16"/>
    </w:rPr>
  </w:style>
  <w:style w:type="paragraph" w:styleId="CommentText">
    <w:name w:val="annotation text"/>
    <w:basedOn w:val="Normal"/>
    <w:link w:val="CommentTextChar"/>
    <w:uiPriority w:val="99"/>
    <w:semiHidden/>
    <w:unhideWhenUsed/>
    <w:rsid w:val="00D725CD"/>
    <w:pPr>
      <w:spacing w:line="240" w:lineRule="auto"/>
    </w:pPr>
    <w:rPr>
      <w:sz w:val="20"/>
      <w:szCs w:val="20"/>
    </w:rPr>
  </w:style>
  <w:style w:type="character" w:customStyle="1" w:styleId="CommentTextChar">
    <w:name w:val="Comment Text Char"/>
    <w:basedOn w:val="DefaultParagraphFont"/>
    <w:link w:val="CommentText"/>
    <w:uiPriority w:val="99"/>
    <w:semiHidden/>
    <w:rsid w:val="00D725CD"/>
    <w:rPr>
      <w:sz w:val="20"/>
      <w:szCs w:val="20"/>
    </w:rPr>
  </w:style>
  <w:style w:type="paragraph" w:styleId="CommentSubject">
    <w:name w:val="annotation subject"/>
    <w:basedOn w:val="CommentText"/>
    <w:next w:val="CommentText"/>
    <w:link w:val="CommentSubjectChar"/>
    <w:uiPriority w:val="99"/>
    <w:semiHidden/>
    <w:unhideWhenUsed/>
    <w:rsid w:val="00D725CD"/>
    <w:rPr>
      <w:b/>
      <w:bCs/>
    </w:rPr>
  </w:style>
  <w:style w:type="character" w:customStyle="1" w:styleId="CommentSubjectChar">
    <w:name w:val="Comment Subject Char"/>
    <w:basedOn w:val="CommentTextChar"/>
    <w:link w:val="CommentSubject"/>
    <w:uiPriority w:val="99"/>
    <w:semiHidden/>
    <w:rsid w:val="00D725CD"/>
    <w:rPr>
      <w:b/>
      <w:bCs/>
      <w:sz w:val="20"/>
      <w:szCs w:val="20"/>
    </w:rPr>
  </w:style>
  <w:style w:type="paragraph" w:styleId="BalloonText">
    <w:name w:val="Balloon Text"/>
    <w:basedOn w:val="Normal"/>
    <w:link w:val="BalloonTextChar"/>
    <w:uiPriority w:val="99"/>
    <w:semiHidden/>
    <w:unhideWhenUsed/>
    <w:rsid w:val="00D72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5CD"/>
    <w:rPr>
      <w:rFonts w:ascii="Segoe UI" w:hAnsi="Segoe UI" w:cs="Segoe UI"/>
      <w:sz w:val="18"/>
      <w:szCs w:val="18"/>
    </w:rPr>
  </w:style>
  <w:style w:type="paragraph" w:styleId="Revision">
    <w:name w:val="Revision"/>
    <w:hidden/>
    <w:uiPriority w:val="99"/>
    <w:semiHidden/>
    <w:rsid w:val="00F15475"/>
  </w:style>
  <w:style w:type="paragraph" w:styleId="FootnoteText">
    <w:name w:val="footnote text"/>
    <w:basedOn w:val="Normal"/>
    <w:link w:val="FootnoteTextChar"/>
    <w:uiPriority w:val="99"/>
    <w:unhideWhenUsed/>
    <w:rsid w:val="00EA0FE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A0FE0"/>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EA0FE0"/>
    <w:rPr>
      <w:vertAlign w:val="superscript"/>
    </w:rPr>
  </w:style>
  <w:style w:type="character" w:styleId="Hyperlink">
    <w:name w:val="Hyperlink"/>
    <w:basedOn w:val="DefaultParagraphFont"/>
    <w:uiPriority w:val="99"/>
    <w:unhideWhenUsed/>
    <w:rsid w:val="00EA0FE0"/>
    <w:rPr>
      <w:color w:val="0000FF" w:themeColor="hyperlink"/>
      <w:u w:val="single"/>
    </w:rPr>
  </w:style>
  <w:style w:type="character" w:styleId="FollowedHyperlink">
    <w:name w:val="FollowedHyperlink"/>
    <w:basedOn w:val="DefaultParagraphFont"/>
    <w:uiPriority w:val="99"/>
    <w:semiHidden/>
    <w:unhideWhenUsed/>
    <w:rsid w:val="00EA0FE0"/>
    <w:rPr>
      <w:color w:val="800080" w:themeColor="followedHyperlink"/>
      <w:u w:val="single"/>
    </w:rPr>
  </w:style>
  <w:style w:type="table" w:styleId="TableGrid">
    <w:name w:val="Table Grid"/>
    <w:basedOn w:val="TableNormal"/>
    <w:uiPriority w:val="39"/>
    <w:locked/>
    <w:rsid w:val="009C771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71B"/>
    <w:pPr>
      <w:autoSpaceDE w:val="0"/>
      <w:autoSpaceDN w:val="0"/>
      <w:adjustRightInd w:val="0"/>
    </w:pPr>
    <w:rPr>
      <w:rFonts w:ascii="Times New Roman" w:eastAsiaTheme="minorHAnsi" w:hAnsi="Times New Roman"/>
      <w:color w:val="000000"/>
      <w:sz w:val="24"/>
      <w:szCs w:val="24"/>
    </w:rPr>
  </w:style>
  <w:style w:type="paragraph" w:styleId="EndnoteText">
    <w:name w:val="endnote text"/>
    <w:basedOn w:val="Normal"/>
    <w:link w:val="EndnoteTextChar"/>
    <w:uiPriority w:val="99"/>
    <w:unhideWhenUsed/>
    <w:rsid w:val="00EE1DE8"/>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EE1DE8"/>
    <w:rPr>
      <w:rFonts w:eastAsiaTheme="minorHAnsi"/>
      <w:sz w:val="20"/>
      <w:szCs w:val="20"/>
    </w:rPr>
  </w:style>
  <w:style w:type="character" w:customStyle="1" w:styleId="apple-converted-space">
    <w:name w:val="apple-converted-space"/>
    <w:basedOn w:val="DefaultParagraphFont"/>
    <w:rsid w:val="00EE1DE8"/>
  </w:style>
  <w:style w:type="character" w:customStyle="1" w:styleId="ref-journal">
    <w:name w:val="ref-journal"/>
    <w:basedOn w:val="DefaultParagraphFont"/>
    <w:rsid w:val="00EE1DE8"/>
  </w:style>
  <w:style w:type="character" w:customStyle="1" w:styleId="ref-vol">
    <w:name w:val="ref-vol"/>
    <w:basedOn w:val="DefaultParagraphFont"/>
    <w:rsid w:val="00EE1DE8"/>
  </w:style>
  <w:style w:type="character" w:styleId="UnresolvedMention">
    <w:name w:val="Unresolved Mention"/>
    <w:basedOn w:val="DefaultParagraphFont"/>
    <w:uiPriority w:val="99"/>
    <w:semiHidden/>
    <w:unhideWhenUsed/>
    <w:rsid w:val="00EE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539124">
      <w:bodyDiv w:val="1"/>
      <w:marLeft w:val="0"/>
      <w:marRight w:val="0"/>
      <w:marTop w:val="0"/>
      <w:marBottom w:val="0"/>
      <w:divBdr>
        <w:top w:val="none" w:sz="0" w:space="0" w:color="auto"/>
        <w:left w:val="none" w:sz="0" w:space="0" w:color="auto"/>
        <w:bottom w:val="none" w:sz="0" w:space="0" w:color="auto"/>
        <w:right w:val="none" w:sz="0" w:space="0" w:color="auto"/>
      </w:divBdr>
    </w:div>
    <w:div w:id="527721659">
      <w:bodyDiv w:val="1"/>
      <w:marLeft w:val="0"/>
      <w:marRight w:val="0"/>
      <w:marTop w:val="0"/>
      <w:marBottom w:val="0"/>
      <w:divBdr>
        <w:top w:val="none" w:sz="0" w:space="0" w:color="auto"/>
        <w:left w:val="none" w:sz="0" w:space="0" w:color="auto"/>
        <w:bottom w:val="none" w:sz="0" w:space="0" w:color="auto"/>
        <w:right w:val="none" w:sz="0" w:space="0" w:color="auto"/>
      </w:divBdr>
    </w:div>
    <w:div w:id="559950463">
      <w:bodyDiv w:val="1"/>
      <w:marLeft w:val="0"/>
      <w:marRight w:val="0"/>
      <w:marTop w:val="0"/>
      <w:marBottom w:val="0"/>
      <w:divBdr>
        <w:top w:val="none" w:sz="0" w:space="0" w:color="auto"/>
        <w:left w:val="none" w:sz="0" w:space="0" w:color="auto"/>
        <w:bottom w:val="none" w:sz="0" w:space="0" w:color="auto"/>
        <w:right w:val="none" w:sz="0" w:space="0" w:color="auto"/>
      </w:divBdr>
    </w:div>
    <w:div w:id="606234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www.amstat.org/sections/srms/Proceedings/papers/1998_089.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i.org/10.1093/geront/gny1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DC.GOV/STEAD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D2D32D66D474CA096A64A951C49F2" ma:contentTypeVersion="6" ma:contentTypeDescription="Create a new document." ma:contentTypeScope="" ma:versionID="e4f57e31a40e8ba852497d469142fbed">
  <xsd:schema xmlns:xsd="http://www.w3.org/2001/XMLSchema" xmlns:xs="http://www.w3.org/2001/XMLSchema" xmlns:p="http://schemas.microsoft.com/office/2006/metadata/properties" xmlns:ns2="004a172f-e16f-4887-a47b-3990e8128e1e" xmlns:ns3="1da2386c-6bfa-488e-a592-0dc804a72316" xmlns:ns4="http://schemas.microsoft.com/sharepoint/v4" targetNamespace="http://schemas.microsoft.com/office/2006/metadata/properties" ma:root="true" ma:fieldsID="ff8e414a728f5b339b29a304876cc946" ns2:_="" ns3:_="" ns4:_="">
    <xsd:import namespace="004a172f-e16f-4887-a47b-3990e8128e1e"/>
    <xsd:import namespace="1da2386c-6bfa-488e-a592-0dc804a7231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IconOverlay" minOccurs="0"/>
                <xsd:element ref="ns3:w4sn" minOccurs="0"/>
                <xsd:element ref="ns3:Sub_x002d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a2386c-6bfa-488e-a592-0dc804a7231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element name="w4sn" ma:index="13" nillable="true" ma:displayName="Number" ma:internalName="w4sn">
      <xsd:simpleType>
        <xsd:restriction base="dms:Number"/>
      </xsd:simpleType>
    </xsd:element>
    <xsd:element name="Sub_x002d_Category" ma:index="14" nillable="true" ma:displayName="Sub-Category" ma:internalName="Sub_x002d_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VUADPPQRPPK6-678577938-30</_dlc_DocId>
    <_dlc_DocIdUrl xmlns="004a172f-e16f-4887-a47b-3990e8128e1e">
      <Url>https://esp.cdc.gov/sites/ncipc/ADS/OMB/_layouts/15/DocIdRedir.aspx?ID=VUADPPQRPPK6-678577938-30</Url>
      <Description>VUADPPQRPPK6-678577938-30</Description>
    </_dlc_DocIdUrl>
    <Category xmlns="1da2386c-6bfa-488e-a592-0dc804a72316">A. ICR</Category>
    <IconOverlay xmlns="http://schemas.microsoft.com/sharepoint/v4" xsi:nil="true"/>
    <w4sn xmlns="1da2386c-6bfa-488e-a592-0dc804a72316">4.2</w4sn>
    <Sub_x002d_Category xmlns="1da2386c-6bfa-488e-a592-0dc804a72316">4. Non substantial change</Sub_x002d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1B9D32-E93F-4E48-8D35-24535CD9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1da2386c-6bfa-488e-a592-0dc804a7231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7E9DC-5510-45FB-A0D3-C19AC862E816}">
  <ds:schemaRefs>
    <ds:schemaRef ds:uri="http://schemas.openxmlformats.org/officeDocument/2006/bibliography"/>
  </ds:schemaRefs>
</ds:datastoreItem>
</file>

<file path=customXml/itemProps3.xml><?xml version="1.0" encoding="utf-8"?>
<ds:datastoreItem xmlns:ds="http://schemas.openxmlformats.org/officeDocument/2006/customXml" ds:itemID="{F219B49B-A2C6-4020-A096-2783479EFB02}">
  <ds:schemaRefs>
    <ds:schemaRef ds:uri="http://schemas.microsoft.com/office/2006/metadata/properties"/>
    <ds:schemaRef ds:uri="http://schemas.microsoft.com/office/infopath/2007/PartnerControls"/>
    <ds:schemaRef ds:uri="004a172f-e16f-4887-a47b-3990e8128e1e"/>
    <ds:schemaRef ds:uri="1da2386c-6bfa-488e-a592-0dc804a72316"/>
    <ds:schemaRef ds:uri="http://schemas.microsoft.com/sharepoint/v4"/>
  </ds:schemaRefs>
</ds:datastoreItem>
</file>

<file path=customXml/itemProps4.xml><?xml version="1.0" encoding="utf-8"?>
<ds:datastoreItem xmlns:ds="http://schemas.openxmlformats.org/officeDocument/2006/customXml" ds:itemID="{E4F57CF5-D3B4-49E3-BB71-AAF5F8A34486}">
  <ds:schemaRefs>
    <ds:schemaRef ds:uri="http://schemas.microsoft.com/sharepoint/v3/contenttype/forms"/>
  </ds:schemaRefs>
</ds:datastoreItem>
</file>

<file path=customXml/itemProps5.xml><?xml version="1.0" encoding="utf-8"?>
<ds:datastoreItem xmlns:ds="http://schemas.openxmlformats.org/officeDocument/2006/customXml" ds:itemID="{1A9333A7-FBE3-4E31-BE1E-D045C59A8E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812</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Change Request Guidance</vt:lpstr>
    </vt:vector>
  </TitlesOfParts>
  <Company>CDC</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 Guidance</dc:title>
  <dc:creator>jahlani akil</dc:creator>
  <cp:lastModifiedBy>Angel, Karen C. (CDC/DDNID/NCIPC/OD)</cp:lastModifiedBy>
  <cp:revision>3</cp:revision>
  <cp:lastPrinted>2009-12-09T16:14:00Z</cp:lastPrinted>
  <dcterms:created xsi:type="dcterms:W3CDTF">2021-08-04T17:48:00Z</dcterms:created>
  <dcterms:modified xsi:type="dcterms:W3CDTF">2021-08-04T17:49:00Z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0x010100136D2D32D66D474CA096A64A951C49F2</vt:lpwstr>
  </property>
  <property fmtid="{D5CDD505-2E9C-101B-9397-08002B2CF9AE}" pid="3" name="_dlc_DocIdItemGuid">
    <vt:lpwstr>58df3489-397c-4858-b758-7dd6e7f943b9</vt:lpwstr>
  </property>
  <property fmtid="{D5CDD505-2E9C-101B-9397-08002B2CF9AE}" pid="4" name="Order0">
    <vt:r8>4</vt:r8>
  </property>
  <property fmtid="{D5CDD505-2E9C-101B-9397-08002B2CF9AE}" pid="5" name="MSIP_Label_7b94a7b8-f06c-4dfe-bdcc-9b548fd58c31_Enabled">
    <vt:lpwstr>true</vt:lpwstr>
  </property>
  <property fmtid="{D5CDD505-2E9C-101B-9397-08002B2CF9AE}" pid="6" name="MSIP_Label_7b94a7b8-f06c-4dfe-bdcc-9b548fd58c31_SetDate">
    <vt:lpwstr>2021-07-29T12:27:28Z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12c3e422-98be-49b7-9ba7-0e2f664344b1</vt:lpwstr>
  </property>
  <property fmtid="{D5CDD505-2E9C-101B-9397-08002B2CF9AE}" pid="11" name="MSIP_Label_7b94a7b8-f06c-4dfe-bdcc-9b548fd58c31_ContentBits">
    <vt:lpwstr>0</vt:lpwstr>
  </property>
</Properties>
</file>