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141393971"/>
        <w:docPartObj>
          <w:docPartGallery w:val="Cover Pages"/>
          <w:docPartUnique/>
        </w:docPartObj>
      </w:sdtPr>
      <w:sdtEndPr/>
      <w:sdtContent>
        <w:p w:rsidR="00FE6EA5" w:rsidRDefault="00FE6EA5" w14:paraId="13B77232" w14:textId="77777777"/>
        <w:p w:rsidR="00195414" w:rsidP="00195414" w:rsidRDefault="004B16BD" w14:paraId="7FA49A23" w14:textId="77777777"/>
      </w:sdtContent>
    </w:sdt>
    <w:p w:rsidRPr="00195414" w:rsidR="00E35DD1" w:rsidP="00195414" w:rsidRDefault="00E35DD1" w14:paraId="68BA36D6" w14:textId="77777777">
      <w:pPr>
        <w:ind w:left="2880" w:firstLine="720"/>
        <w:rPr>
          <w:rFonts w:eastAsia="Times New Roman" w:cs="Times New Roman"/>
        </w:rPr>
      </w:pPr>
      <w:r w:rsidRPr="00E35DD1">
        <w:t>Supporting Statement A for</w:t>
      </w:r>
    </w:p>
    <w:p w:rsidRPr="009E69CB" w:rsidR="009E69CB" w:rsidP="009E69CB" w:rsidRDefault="009E69CB" w14:paraId="7DFF853F" w14:textId="77777777">
      <w:pPr>
        <w:pStyle w:val="P1-StandPara"/>
        <w:tabs>
          <w:tab w:val="left" w:pos="720"/>
          <w:tab w:val="right" w:leader="dot" w:pos="9504"/>
        </w:tabs>
        <w:spacing w:before="120" w:after="120" w:line="240" w:lineRule="auto"/>
        <w:jc w:val="center"/>
        <w:rPr>
          <w:rFonts w:asciiTheme="minorHAnsi" w:hAnsiTheme="minorHAnsi"/>
          <w:szCs w:val="22"/>
        </w:rPr>
      </w:pPr>
      <w:r w:rsidRPr="009E69CB">
        <w:rPr>
          <w:rFonts w:asciiTheme="minorHAnsi" w:hAnsiTheme="minorHAnsi"/>
          <w:szCs w:val="22"/>
        </w:rPr>
        <w:t>National Eye Institute’s Intramural Research Program</w:t>
      </w:r>
    </w:p>
    <w:p w:rsidR="00E35DD1" w:rsidP="009E69CB" w:rsidRDefault="009E69CB" w14:paraId="2437E17E" w14:textId="10CDF2AE">
      <w:pPr>
        <w:pStyle w:val="P1-StandPara"/>
        <w:tabs>
          <w:tab w:val="left" w:pos="720"/>
          <w:tab w:val="right" w:leader="dot" w:pos="9504"/>
        </w:tabs>
        <w:spacing w:before="120" w:after="120" w:line="240" w:lineRule="auto"/>
        <w:ind w:firstLine="0"/>
        <w:jc w:val="center"/>
        <w:rPr>
          <w:rFonts w:asciiTheme="minorHAnsi" w:hAnsiTheme="minorHAnsi"/>
          <w:szCs w:val="22"/>
        </w:rPr>
      </w:pPr>
      <w:r w:rsidRPr="009E69CB">
        <w:rPr>
          <w:rFonts w:asciiTheme="minorHAnsi" w:hAnsiTheme="minorHAnsi"/>
          <w:szCs w:val="22"/>
        </w:rPr>
        <w:t>Application Form for electronic Individual Development Plan (eIDP)</w:t>
      </w:r>
      <w:r>
        <w:rPr>
          <w:rFonts w:asciiTheme="minorHAnsi" w:hAnsiTheme="minorHAnsi"/>
          <w:szCs w:val="22"/>
        </w:rPr>
        <w:t xml:space="preserve"> - NEI</w:t>
      </w:r>
    </w:p>
    <w:p w:rsidR="009E69CB" w:rsidP="009E69CB" w:rsidRDefault="009E69CB" w14:paraId="2305993F" w14:textId="77777777">
      <w:pPr>
        <w:pStyle w:val="P1-StandPara"/>
        <w:tabs>
          <w:tab w:val="left" w:pos="720"/>
          <w:tab w:val="right" w:leader="dot" w:pos="9504"/>
        </w:tabs>
        <w:spacing w:before="120" w:after="120" w:line="240" w:lineRule="auto"/>
        <w:ind w:firstLine="0"/>
        <w:jc w:val="center"/>
        <w:rPr>
          <w:rFonts w:asciiTheme="minorHAnsi" w:hAnsiTheme="minorHAnsi"/>
          <w:szCs w:val="22"/>
        </w:rPr>
      </w:pPr>
    </w:p>
    <w:p w:rsidRPr="00E35DD1" w:rsidR="00976490" w:rsidP="00767C53" w:rsidRDefault="00FF30CE" w14:paraId="0ED25BFE" w14:textId="5DD212AA">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 xml:space="preserve">OMB# </w:t>
      </w:r>
      <w:r w:rsidR="007E0332">
        <w:rPr>
          <w:rFonts w:asciiTheme="minorHAnsi" w:hAnsiTheme="minorHAnsi"/>
          <w:szCs w:val="22"/>
        </w:rPr>
        <w:t xml:space="preserve">0925-XXXX </w:t>
      </w:r>
      <w:r>
        <w:rPr>
          <w:rFonts w:asciiTheme="minorHAnsi" w:hAnsiTheme="minorHAnsi"/>
          <w:szCs w:val="22"/>
        </w:rPr>
        <w:t xml:space="preserve">and </w:t>
      </w:r>
      <w:r w:rsidR="007E0332">
        <w:rPr>
          <w:rFonts w:asciiTheme="minorHAnsi" w:hAnsiTheme="minorHAnsi"/>
          <w:szCs w:val="22"/>
        </w:rPr>
        <w:t>XX/XX/XXXX</w:t>
      </w:r>
    </w:p>
    <w:p w:rsidRPr="00E35DD1" w:rsidR="00E35DD1" w:rsidP="00E35DD1" w:rsidRDefault="00E35DD1" w14:paraId="371FE21C" w14:textId="77777777">
      <w:pPr>
        <w:pStyle w:val="P1-StandPara"/>
        <w:tabs>
          <w:tab w:val="left" w:pos="720"/>
          <w:tab w:val="right" w:leader="dot" w:pos="9504"/>
        </w:tabs>
        <w:spacing w:before="120" w:after="120"/>
        <w:ind w:firstLine="0"/>
        <w:rPr>
          <w:rFonts w:asciiTheme="minorHAnsi" w:hAnsiTheme="minorHAnsi"/>
          <w:szCs w:val="22"/>
        </w:rPr>
      </w:pPr>
    </w:p>
    <w:p w:rsidRPr="00E35DD1" w:rsidR="00E35DD1" w:rsidP="00E35DD1" w:rsidRDefault="00E35DD1" w14:paraId="1ECE92EB" w14:textId="12A909E6">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882BB5">
        <w:rPr>
          <w:rFonts w:asciiTheme="minorHAnsi" w:hAnsiTheme="minorHAnsi"/>
          <w:szCs w:val="22"/>
        </w:rPr>
        <w:t>August 26, 2021</w:t>
      </w:r>
      <w:r w:rsidRPr="00E35DD1">
        <w:rPr>
          <w:rFonts w:asciiTheme="minorHAnsi" w:hAnsiTheme="minorHAnsi"/>
          <w:szCs w:val="22"/>
        </w:rPr>
        <w:t xml:space="preserve"> </w:t>
      </w:r>
    </w:p>
    <w:p w:rsidRPr="008942E9" w:rsidR="00FF30CE" w:rsidP="00FF30CE" w:rsidRDefault="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9A3E27" w:rsidRDefault="009A3E27" w14:paraId="580EAAC6" w14:textId="1A5C146A">
      <w:pPr>
        <w:spacing w:after="0" w:line="240" w:lineRule="auto"/>
        <w:ind w:left="360"/>
      </w:pPr>
      <w:r>
        <w:t>X</w:t>
      </w:r>
      <w:r w:rsidR="007E0332">
        <w:tab/>
      </w:r>
      <w:r w:rsidR="00FF30CE">
        <w:t xml:space="preserve">New </w:t>
      </w:r>
    </w:p>
    <w:p w:rsidR="00FF30CE" w:rsidP="00FF30CE" w:rsidRDefault="00FF30CE" w14:paraId="45BA54F5" w14:textId="77777777">
      <w:pPr>
        <w:numPr>
          <w:ilvl w:val="0"/>
          <w:numId w:val="11"/>
        </w:numPr>
        <w:spacing w:after="0" w:line="240" w:lineRule="auto"/>
      </w:pPr>
      <w:r>
        <w:t>Revision</w:t>
      </w:r>
      <w:r>
        <w:tab/>
      </w:r>
      <w:r>
        <w:tab/>
      </w:r>
      <w:r>
        <w:tab/>
      </w:r>
    </w:p>
    <w:p w:rsidR="00FF30CE" w:rsidP="00FF30CE" w:rsidRDefault="00FF30CE" w14:paraId="185A0B7B" w14:textId="77777777">
      <w:pPr>
        <w:numPr>
          <w:ilvl w:val="0"/>
          <w:numId w:val="11"/>
        </w:numPr>
        <w:spacing w:after="0" w:line="240" w:lineRule="auto"/>
      </w:pPr>
      <w:r>
        <w:t>Reinstatement with Change</w:t>
      </w:r>
    </w:p>
    <w:p w:rsidR="00FF30CE" w:rsidP="00FF30CE" w:rsidRDefault="00FF30CE" w14:paraId="5177244E" w14:textId="77777777">
      <w:pPr>
        <w:numPr>
          <w:ilvl w:val="0"/>
          <w:numId w:val="11"/>
        </w:numPr>
        <w:spacing w:after="0" w:line="240" w:lineRule="auto"/>
      </w:pPr>
      <w:r>
        <w:t>Reinstatement without Change</w:t>
      </w:r>
    </w:p>
    <w:p w:rsidR="00FF30CE" w:rsidP="00FF30CE" w:rsidRDefault="00FF30CE" w14:paraId="62B8AE22" w14:textId="77777777">
      <w:pPr>
        <w:numPr>
          <w:ilvl w:val="0"/>
          <w:numId w:val="11"/>
        </w:numPr>
        <w:spacing w:after="0" w:line="240" w:lineRule="auto"/>
      </w:pPr>
      <w:r>
        <w:t>Extension</w:t>
      </w:r>
    </w:p>
    <w:p w:rsidR="00FF30CE" w:rsidP="00FF30CE" w:rsidRDefault="00FF30CE" w14:paraId="61FD3A79" w14:textId="77777777">
      <w:pPr>
        <w:numPr>
          <w:ilvl w:val="0"/>
          <w:numId w:val="11"/>
        </w:numPr>
        <w:spacing w:after="0" w:line="240" w:lineRule="auto"/>
      </w:pPr>
      <w:r>
        <w:t>Emergency</w:t>
      </w:r>
    </w:p>
    <w:p w:rsidR="00FF30CE" w:rsidP="00FF30CE" w:rsidRDefault="00FF30CE" w14:paraId="4AB911EB" w14:textId="77777777">
      <w:pPr>
        <w:numPr>
          <w:ilvl w:val="0"/>
          <w:numId w:val="11"/>
        </w:numPr>
        <w:spacing w:after="0" w:line="240" w:lineRule="auto"/>
      </w:pPr>
      <w:r>
        <w:t>Existing</w:t>
      </w:r>
    </w:p>
    <w:p w:rsidRPr="00E35DD1" w:rsidR="00E35DD1" w:rsidP="00E35DD1" w:rsidRDefault="00E35DD1" w14:paraId="75E71417" w14:textId="1FC53C24">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rsidRPr="00E35DD1" w:rsidR="00E35DD1" w:rsidP="00E35DD1" w:rsidRDefault="00E35DD1" w14:paraId="76887CBB" w14:textId="77777777">
      <w:pPr>
        <w:pStyle w:val="P1-StandPara"/>
        <w:tabs>
          <w:tab w:val="left" w:pos="720"/>
          <w:tab w:val="right" w:leader="dot" w:pos="9504"/>
        </w:tabs>
        <w:spacing w:before="120" w:after="120"/>
        <w:rPr>
          <w:rFonts w:asciiTheme="minorHAnsi" w:hAnsiTheme="minorHAnsi"/>
          <w:szCs w:val="22"/>
        </w:rPr>
      </w:pPr>
    </w:p>
    <w:p w:rsidRPr="00E35DD1" w:rsidR="00E35DD1" w:rsidP="00BE76A7" w:rsidRDefault="00BE76A7" w14:paraId="6D261043"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rsidRPr="00E35DD1" w:rsidR="00E35DD1" w:rsidP="00BE76A7" w:rsidRDefault="00E35DD1" w14:paraId="684ABDC4" w14:textId="0BDF02E5">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Name:</w:t>
      </w:r>
      <w:r w:rsidR="009A3E27">
        <w:rPr>
          <w:rFonts w:asciiTheme="minorHAnsi" w:hAnsiTheme="minorHAnsi"/>
          <w:szCs w:val="22"/>
        </w:rPr>
        <w:t xml:space="preserve"> Cesar E. Perez-Gonzalez</w:t>
      </w:r>
    </w:p>
    <w:p w:rsidR="009A3E27" w:rsidP="00BE76A7" w:rsidRDefault="00E35DD1" w14:paraId="568ECE6C" w14:textId="7777777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Address:</w:t>
      </w:r>
      <w:r w:rsidR="009A3E27">
        <w:rPr>
          <w:rFonts w:asciiTheme="minorHAnsi" w:hAnsiTheme="minorHAnsi"/>
          <w:szCs w:val="22"/>
        </w:rPr>
        <w:t xml:space="preserve"> Building 31, Room 6A22</w:t>
      </w:r>
    </w:p>
    <w:p w:rsidR="00E35DD1" w:rsidP="00BE76A7" w:rsidRDefault="009A3E27" w14:paraId="165F09E8" w14:textId="3EDA6550">
      <w:pPr>
        <w:pStyle w:val="P1-StandPara"/>
        <w:tabs>
          <w:tab w:val="left" w:pos="720"/>
          <w:tab w:val="right" w:leader="dot" w:pos="9504"/>
        </w:tabs>
        <w:spacing w:before="120" w:line="240" w:lineRule="auto"/>
        <w:ind w:firstLine="0"/>
        <w:rPr>
          <w:rFonts w:asciiTheme="minorHAnsi" w:hAnsiTheme="minorHAnsi"/>
          <w:szCs w:val="22"/>
        </w:rPr>
      </w:pPr>
      <w:r>
        <w:rPr>
          <w:rFonts w:asciiTheme="minorHAnsi" w:hAnsiTheme="minorHAnsi"/>
          <w:szCs w:val="22"/>
        </w:rPr>
        <w:tab/>
        <w:t xml:space="preserve">  31 Center Dr</w:t>
      </w:r>
    </w:p>
    <w:p w:rsidRPr="00E35DD1" w:rsidR="009A3E27" w:rsidP="00BE76A7" w:rsidRDefault="009A3E27" w14:paraId="5B6D8919" w14:textId="50DE9B96">
      <w:pPr>
        <w:pStyle w:val="P1-StandPara"/>
        <w:tabs>
          <w:tab w:val="left" w:pos="720"/>
          <w:tab w:val="right" w:leader="dot" w:pos="9504"/>
        </w:tabs>
        <w:spacing w:before="120" w:line="240" w:lineRule="auto"/>
        <w:ind w:firstLine="0"/>
        <w:rPr>
          <w:rFonts w:asciiTheme="minorHAnsi" w:hAnsiTheme="minorHAnsi"/>
          <w:szCs w:val="22"/>
        </w:rPr>
      </w:pPr>
      <w:r>
        <w:rPr>
          <w:rFonts w:asciiTheme="minorHAnsi" w:hAnsiTheme="minorHAnsi"/>
          <w:szCs w:val="22"/>
        </w:rPr>
        <w:tab/>
        <w:t xml:space="preserve">  Bethesda, MD  20892</w:t>
      </w:r>
    </w:p>
    <w:p w:rsidRPr="00E35DD1" w:rsidR="00E35DD1" w:rsidP="00BE76A7" w:rsidRDefault="00E35DD1" w14:paraId="570BCCDE" w14:textId="38A2CF83">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9A3E27">
        <w:rPr>
          <w:rFonts w:asciiTheme="minorHAnsi" w:hAnsiTheme="minorHAnsi"/>
          <w:szCs w:val="22"/>
        </w:rPr>
        <w:t xml:space="preserve">  301-827-7755</w:t>
      </w:r>
    </w:p>
    <w:p w:rsidRPr="00E35DD1" w:rsidR="00E35DD1" w:rsidP="00BE76A7" w:rsidRDefault="00E35DD1" w14:paraId="7ABF3457" w14:textId="41D29431">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Fax:</w:t>
      </w:r>
      <w:r w:rsidR="009A3E27">
        <w:rPr>
          <w:rFonts w:asciiTheme="minorHAnsi" w:hAnsiTheme="minorHAnsi"/>
          <w:szCs w:val="22"/>
        </w:rPr>
        <w:t xml:space="preserve">  301-451-6764</w:t>
      </w:r>
    </w:p>
    <w:p w:rsidRPr="00E35DD1" w:rsidR="00E35DD1" w:rsidP="00BE76A7" w:rsidRDefault="00E35DD1" w14:paraId="1447E9B1" w14:textId="427F70AE">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Email:</w:t>
      </w:r>
      <w:r w:rsidR="009A3E27">
        <w:rPr>
          <w:rFonts w:asciiTheme="minorHAnsi" w:hAnsiTheme="minorHAnsi"/>
          <w:szCs w:val="22"/>
        </w:rPr>
        <w:t xml:space="preserve">  cesarp@nei.nih.gov</w:t>
      </w:r>
    </w:p>
    <w:p w:rsidR="007E0332" w:rsidP="00E35DD1" w:rsidRDefault="007E0332" w14:paraId="59C10F8D" w14:textId="77777777">
      <w:pPr>
        <w:pStyle w:val="P1-StandPara"/>
        <w:tabs>
          <w:tab w:val="left" w:pos="720"/>
          <w:tab w:val="right" w:leader="dot" w:pos="9504"/>
        </w:tabs>
        <w:spacing w:before="120" w:after="120"/>
        <w:rPr>
          <w:rFonts w:asciiTheme="minorHAnsi" w:hAnsiTheme="minorHAnsi"/>
          <w:b/>
          <w:szCs w:val="22"/>
          <w:u w:val="single"/>
        </w:rPr>
      </w:pPr>
    </w:p>
    <w:p w:rsidR="007E0332" w:rsidP="00E35DD1" w:rsidRDefault="007E0332" w14:paraId="3605EE51" w14:textId="77777777">
      <w:pPr>
        <w:pStyle w:val="P1-StandPara"/>
        <w:tabs>
          <w:tab w:val="left" w:pos="720"/>
          <w:tab w:val="right" w:leader="dot" w:pos="9504"/>
        </w:tabs>
        <w:spacing w:before="120" w:after="120"/>
        <w:rPr>
          <w:rFonts w:asciiTheme="minorHAnsi" w:hAnsiTheme="minorHAnsi"/>
          <w:b/>
          <w:szCs w:val="22"/>
          <w:u w:val="single"/>
        </w:rPr>
      </w:pPr>
    </w:p>
    <w:p w:rsidRPr="00E35DD1" w:rsidR="00E35DD1" w:rsidP="00E35DD1" w:rsidRDefault="00E35DD1" w14:paraId="245B699E" w14:textId="5E7E801E">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lastRenderedPageBreak/>
        <w:t>Table of contents</w:t>
      </w:r>
    </w:p>
    <w:p w:rsidRPr="00E35DD1" w:rsidR="00E35DD1" w:rsidP="00E35DD1" w:rsidRDefault="00E35DD1" w14:paraId="61EF9CBA" w14:textId="18795893">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Pr="00E35DD1" w:rsidR="00E35DD1" w:rsidP="00E35DD1" w:rsidRDefault="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Pr="00E35DD1" w:rsidR="00E35DD1" w:rsidP="00E35DD1" w:rsidRDefault="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Pr="00E35DD1" w:rsidR="00E35DD1" w:rsidP="00E35DD1" w:rsidRDefault="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Pr="00E35DD1" w:rsidR="00E35DD1" w:rsidP="00E35DD1" w:rsidRDefault="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Pr="00E35DD1" w:rsidR="00E35DD1" w:rsidP="00E35DD1" w:rsidRDefault="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Pr="00E35DD1" w:rsidR="00E35DD1" w:rsidP="00E35DD1" w:rsidRDefault="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Pr="00E35DD1" w:rsidR="00E35DD1" w:rsidP="00E35DD1" w:rsidRDefault="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Pr="00E35DD1" w:rsidR="00E35DD1" w:rsidP="00E35DD1" w:rsidRDefault="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Pr="00E35DD1" w:rsidR="00E35DD1" w:rsidP="00E35DD1" w:rsidRDefault="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Pr="00E35DD1" w:rsidR="00E35DD1" w:rsidP="00E35DD1" w:rsidRDefault="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Pr="00E35DD1" w:rsidR="00E35DD1" w:rsidP="00E35DD1" w:rsidRDefault="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Pr="00E35DD1" w:rsidR="00E35DD1" w:rsidP="00E35DD1" w:rsidRDefault="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Pr="00E35DD1" w:rsidR="00E35DD1" w:rsidP="00E35DD1" w:rsidRDefault="00E35DD1" w14:paraId="147053D2"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Pr="00E35DD1" w:rsidR="00E35DD1" w:rsidP="00E35DD1" w:rsidRDefault="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Pr="00E35DD1" w:rsidR="00E35DD1" w:rsidP="00E35DD1" w:rsidRDefault="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Pr="00E35DD1" w:rsidR="00E35DD1" w:rsidP="00E35DD1" w:rsidRDefault="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Pr="00E35DD1" w:rsidR="00E35DD1" w:rsidP="00E35DD1" w:rsidRDefault="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rsidRDefault="00E35DD1" w14:paraId="41381730"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Pr="007D11BF" w:rsidR="006A45F9" w:rsidP="00E35DD1" w:rsidRDefault="006A45F9" w14:paraId="1FDE63E2" w14:textId="77777777">
      <w:pPr>
        <w:pStyle w:val="P1-StandPara"/>
        <w:ind w:firstLine="0"/>
        <w:rPr>
          <w:rFonts w:asciiTheme="minorHAnsi" w:hAnsiTheme="minorHAnsi"/>
          <w:b/>
          <w:i/>
          <w:szCs w:val="22"/>
        </w:rPr>
      </w:pPr>
      <w:r w:rsidRPr="007D11BF">
        <w:rPr>
          <w:rFonts w:asciiTheme="minorHAnsi" w:hAnsiTheme="minorHAnsi"/>
          <w:b/>
          <w:i/>
          <w:szCs w:val="22"/>
        </w:rPr>
        <w:t>Attachments (save file names to match what is being referenced: (ex: x.baseline; y.screener)</w:t>
      </w:r>
    </w:p>
    <w:p w:rsidR="00E35DD1" w:rsidP="00ED5885" w:rsidRDefault="00E35DD1" w14:paraId="31AA879B" w14:textId="79D9D311">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p>
    <w:p w:rsidR="00634749" w:rsidP="00ED5885" w:rsidRDefault="00634749" w14:paraId="348339E6" w14:textId="77777777">
      <w:pPr>
        <w:pStyle w:val="P1-StandPara"/>
        <w:tabs>
          <w:tab w:val="left" w:pos="720"/>
          <w:tab w:val="right" w:leader="dot" w:pos="9504"/>
        </w:tabs>
        <w:spacing w:before="120" w:after="120"/>
        <w:rPr>
          <w:rFonts w:asciiTheme="minorHAnsi" w:hAnsiTheme="minorHAnsi"/>
          <w:szCs w:val="22"/>
        </w:rPr>
      </w:pPr>
    </w:p>
    <w:p w:rsidR="00B81429" w:rsidP="00BE76A7" w:rsidRDefault="00B81429" w14:paraId="6C67AC7F" w14:textId="4C8E94B8">
      <w:pPr>
        <w:pStyle w:val="P1-StandPara"/>
        <w:tabs>
          <w:tab w:val="left" w:pos="720"/>
          <w:tab w:val="right" w:leader="dot" w:pos="9504"/>
        </w:tabs>
        <w:spacing w:before="120" w:after="120" w:line="240" w:lineRule="auto"/>
        <w:ind w:firstLine="0"/>
        <w:rPr>
          <w:rFonts w:asciiTheme="minorHAnsi" w:hAnsiTheme="minorHAnsi"/>
          <w:b/>
          <w:szCs w:val="22"/>
        </w:rPr>
      </w:pPr>
    </w:p>
    <w:p w:rsidR="00B81429" w:rsidRDefault="00B81429" w14:paraId="317ED43A" w14:textId="77777777">
      <w:pPr>
        <w:rPr>
          <w:b/>
        </w:rPr>
      </w:pPr>
      <w:r>
        <w:rPr>
          <w:b/>
        </w:rPr>
        <w:lastRenderedPageBreak/>
        <w:t>ATTACHMENTS</w:t>
      </w:r>
    </w:p>
    <w:p w:rsidR="00B81429" w:rsidRDefault="00B81429" w14:paraId="4C3EB8DB" w14:textId="77777777">
      <w:pPr>
        <w:rPr>
          <w:b/>
        </w:rPr>
      </w:pPr>
    </w:p>
    <w:p w:rsidRPr="00CF1751" w:rsidR="00B81429" w:rsidP="00B81429" w:rsidRDefault="00B81429" w14:paraId="1D468366" w14:textId="77777777">
      <w:pPr>
        <w:pStyle w:val="P1-StandPara"/>
        <w:tabs>
          <w:tab w:val="left" w:pos="720"/>
          <w:tab w:val="right" w:leader="dot" w:pos="9504"/>
        </w:tabs>
        <w:spacing w:before="120" w:after="120"/>
        <w:rPr>
          <w:rFonts w:asciiTheme="minorHAnsi" w:hAnsiTheme="minorHAnsi"/>
          <w:szCs w:val="22"/>
        </w:rPr>
      </w:pPr>
      <w:r w:rsidRPr="00CF1751">
        <w:rPr>
          <w:rFonts w:asciiTheme="minorHAnsi" w:hAnsiTheme="minorHAnsi"/>
          <w:szCs w:val="22"/>
        </w:rPr>
        <w:t>Attachment 1 - Initial eIDP Trainees Screenshots</w:t>
      </w:r>
    </w:p>
    <w:p w:rsidR="00B81429" w:rsidP="00B81429" w:rsidRDefault="00B81429" w14:paraId="352BB1BA" w14:textId="77777777">
      <w:pPr>
        <w:pStyle w:val="P1-StandPara"/>
        <w:tabs>
          <w:tab w:val="left" w:pos="720"/>
          <w:tab w:val="right" w:leader="dot" w:pos="9504"/>
        </w:tabs>
        <w:spacing w:before="120" w:after="120"/>
        <w:rPr>
          <w:rFonts w:asciiTheme="minorHAnsi" w:hAnsiTheme="minorHAnsi"/>
          <w:szCs w:val="22"/>
        </w:rPr>
      </w:pPr>
      <w:r w:rsidRPr="00CF1751">
        <w:rPr>
          <w:rFonts w:asciiTheme="minorHAnsi" w:hAnsiTheme="minorHAnsi"/>
          <w:szCs w:val="22"/>
        </w:rPr>
        <w:t xml:space="preserve">Attachment 2 - Exit Survey </w:t>
      </w:r>
      <w:r>
        <w:rPr>
          <w:rFonts w:asciiTheme="minorHAnsi" w:hAnsiTheme="minorHAnsi"/>
          <w:szCs w:val="22"/>
        </w:rPr>
        <w:t xml:space="preserve">Part 1 </w:t>
      </w:r>
      <w:r w:rsidRPr="00CF1751">
        <w:rPr>
          <w:rFonts w:asciiTheme="minorHAnsi" w:hAnsiTheme="minorHAnsi"/>
          <w:szCs w:val="22"/>
        </w:rPr>
        <w:t xml:space="preserve">Screenshots </w:t>
      </w:r>
    </w:p>
    <w:p w:rsidRPr="00CF1751" w:rsidR="00B81429" w:rsidP="00B81429" w:rsidRDefault="00B81429" w14:paraId="684E05F5" w14:textId="77777777">
      <w:pPr>
        <w:pStyle w:val="P1-StandPara"/>
        <w:tabs>
          <w:tab w:val="left" w:pos="720"/>
          <w:tab w:val="right" w:leader="dot" w:pos="9504"/>
        </w:tabs>
        <w:spacing w:before="120" w:after="120"/>
        <w:rPr>
          <w:rFonts w:asciiTheme="minorHAnsi" w:hAnsiTheme="minorHAnsi"/>
          <w:szCs w:val="22"/>
        </w:rPr>
      </w:pPr>
      <w:r w:rsidRPr="00CF1751">
        <w:rPr>
          <w:rFonts w:asciiTheme="minorHAnsi" w:hAnsiTheme="minorHAnsi"/>
          <w:szCs w:val="22"/>
        </w:rPr>
        <w:t xml:space="preserve">Attachment </w:t>
      </w:r>
      <w:r>
        <w:rPr>
          <w:rFonts w:asciiTheme="minorHAnsi" w:hAnsiTheme="minorHAnsi"/>
          <w:szCs w:val="22"/>
        </w:rPr>
        <w:t>3</w:t>
      </w:r>
      <w:r w:rsidRPr="00CF1751">
        <w:rPr>
          <w:rFonts w:asciiTheme="minorHAnsi" w:hAnsiTheme="minorHAnsi"/>
          <w:szCs w:val="22"/>
        </w:rPr>
        <w:t xml:space="preserve"> - Exit Survey </w:t>
      </w:r>
      <w:r>
        <w:rPr>
          <w:rFonts w:asciiTheme="minorHAnsi" w:hAnsiTheme="minorHAnsi"/>
          <w:szCs w:val="22"/>
        </w:rPr>
        <w:t xml:space="preserve">Part 2 </w:t>
      </w:r>
      <w:r w:rsidRPr="00CF1751">
        <w:rPr>
          <w:rFonts w:asciiTheme="minorHAnsi" w:hAnsiTheme="minorHAnsi"/>
          <w:szCs w:val="22"/>
        </w:rPr>
        <w:t>Screenshots</w:t>
      </w:r>
    </w:p>
    <w:p w:rsidRPr="00CF1751" w:rsidR="00B81429" w:rsidP="00B81429" w:rsidRDefault="00B81429" w14:paraId="14477C98" w14:textId="77777777">
      <w:pPr>
        <w:pStyle w:val="P1-StandPara"/>
        <w:tabs>
          <w:tab w:val="left" w:pos="720"/>
          <w:tab w:val="right" w:leader="dot" w:pos="9504"/>
        </w:tabs>
        <w:spacing w:before="120" w:after="120"/>
        <w:rPr>
          <w:rFonts w:asciiTheme="minorHAnsi" w:hAnsiTheme="minorHAnsi"/>
          <w:szCs w:val="22"/>
        </w:rPr>
      </w:pPr>
      <w:r w:rsidRPr="00CF1751">
        <w:rPr>
          <w:rFonts w:asciiTheme="minorHAnsi" w:hAnsiTheme="minorHAnsi"/>
          <w:szCs w:val="22"/>
        </w:rPr>
        <w:t xml:space="preserve">Attachment </w:t>
      </w:r>
      <w:r>
        <w:rPr>
          <w:rFonts w:asciiTheme="minorHAnsi" w:hAnsiTheme="minorHAnsi"/>
          <w:szCs w:val="22"/>
        </w:rPr>
        <w:t>4</w:t>
      </w:r>
      <w:r w:rsidRPr="00CF1751">
        <w:rPr>
          <w:rFonts w:asciiTheme="minorHAnsi" w:hAnsiTheme="minorHAnsi"/>
          <w:szCs w:val="22"/>
        </w:rPr>
        <w:t xml:space="preserve"> - Email Notification</w:t>
      </w:r>
    </w:p>
    <w:p w:rsidR="00B81429" w:rsidP="00B81429" w:rsidRDefault="00B81429" w14:paraId="15839EF9" w14:textId="77777777">
      <w:pPr>
        <w:pStyle w:val="P1-StandPara"/>
        <w:tabs>
          <w:tab w:val="left" w:pos="720"/>
          <w:tab w:val="right" w:leader="dot" w:pos="9504"/>
        </w:tabs>
        <w:spacing w:before="120" w:after="120"/>
        <w:rPr>
          <w:rFonts w:asciiTheme="minorHAnsi" w:hAnsiTheme="minorHAnsi"/>
          <w:szCs w:val="22"/>
        </w:rPr>
      </w:pPr>
      <w:r w:rsidRPr="00CF1751">
        <w:rPr>
          <w:rFonts w:asciiTheme="minorHAnsi" w:hAnsiTheme="minorHAnsi"/>
          <w:szCs w:val="22"/>
        </w:rPr>
        <w:t xml:space="preserve">Attachment </w:t>
      </w:r>
      <w:r>
        <w:rPr>
          <w:rFonts w:asciiTheme="minorHAnsi" w:hAnsiTheme="minorHAnsi"/>
          <w:szCs w:val="22"/>
        </w:rPr>
        <w:t>5</w:t>
      </w:r>
      <w:r w:rsidRPr="00CF1751">
        <w:rPr>
          <w:rFonts w:asciiTheme="minorHAnsi" w:hAnsiTheme="minorHAnsi"/>
          <w:szCs w:val="22"/>
        </w:rPr>
        <w:t xml:space="preserve"> - Privacy Impact Assessment (PIA)</w:t>
      </w:r>
    </w:p>
    <w:p w:rsidR="00B81429" w:rsidRDefault="00B81429" w14:paraId="14EC369B" w14:textId="69A07894">
      <w:pPr>
        <w:rPr>
          <w:rFonts w:eastAsia="Times New Roman" w:cs="Times New Roman"/>
          <w:b/>
        </w:rPr>
      </w:pPr>
      <w:r>
        <w:rPr>
          <w:b/>
        </w:rPr>
        <w:br w:type="page"/>
      </w:r>
    </w:p>
    <w:p w:rsidR="00976490" w:rsidP="00BE76A7" w:rsidRDefault="00976490" w14:paraId="650A05D4"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6A45F9" w:rsidP="00BE76A7" w:rsidRDefault="006A45F9" w14:paraId="605173DA"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t xml:space="preserve">A. </w:t>
      </w:r>
      <w:r w:rsidRPr="00BE76A7" w:rsidR="00BE76A7">
        <w:rPr>
          <w:rFonts w:asciiTheme="minorHAnsi" w:hAnsiTheme="minorHAnsi"/>
          <w:b/>
          <w:szCs w:val="22"/>
        </w:rPr>
        <w:t>Justification</w:t>
      </w:r>
    </w:p>
    <w:p w:rsidR="007149C3" w:rsidP="007149C3" w:rsidRDefault="007149C3" w14:paraId="1BB8D05F" w14:textId="2AAC3B92">
      <w:pPr>
        <w:pStyle w:val="P1-StandPara"/>
        <w:tabs>
          <w:tab w:val="left" w:pos="720"/>
          <w:tab w:val="right" w:leader="dot" w:pos="9504"/>
        </w:tabs>
        <w:spacing w:before="120" w:after="120" w:line="240" w:lineRule="auto"/>
        <w:ind w:firstLine="0"/>
        <w:rPr>
          <w:rFonts w:asciiTheme="minorHAnsi" w:hAnsiTheme="minorHAnsi"/>
          <w:szCs w:val="22"/>
        </w:rPr>
      </w:pPr>
      <w:bookmarkStart w:name="_Hlk80125609" w:id="0"/>
      <w:r w:rsidRPr="00CF1751">
        <w:rPr>
          <w:rFonts w:asciiTheme="minorHAnsi" w:hAnsiTheme="minorHAnsi"/>
          <w:szCs w:val="22"/>
        </w:rPr>
        <w:t xml:space="preserve">This </w:t>
      </w:r>
      <w:r>
        <w:rPr>
          <w:rFonts w:asciiTheme="minorHAnsi" w:hAnsiTheme="minorHAnsi"/>
          <w:szCs w:val="22"/>
        </w:rPr>
        <w:t xml:space="preserve">is to request </w:t>
      </w:r>
      <w:r w:rsidR="009B7B6A">
        <w:rPr>
          <w:rFonts w:asciiTheme="minorHAnsi" w:hAnsiTheme="minorHAnsi"/>
          <w:szCs w:val="22"/>
        </w:rPr>
        <w:t xml:space="preserve">approval of </w:t>
      </w:r>
      <w:r>
        <w:rPr>
          <w:rFonts w:asciiTheme="minorHAnsi" w:hAnsiTheme="minorHAnsi"/>
          <w:szCs w:val="22"/>
        </w:rPr>
        <w:t>th</w:t>
      </w:r>
      <w:r w:rsidRPr="00CF1751">
        <w:rPr>
          <w:rFonts w:asciiTheme="minorHAnsi" w:hAnsiTheme="minorHAnsi"/>
          <w:szCs w:val="22"/>
        </w:rPr>
        <w:t>e implementation of an electronic Individual Development Plan (eIDP), with an exit survey.</w:t>
      </w:r>
      <w:r>
        <w:rPr>
          <w:rFonts w:asciiTheme="minorHAnsi" w:hAnsiTheme="minorHAnsi"/>
          <w:szCs w:val="22"/>
        </w:rPr>
        <w:t xml:space="preserve"> </w:t>
      </w:r>
      <w:r w:rsidRPr="00CF1751">
        <w:rPr>
          <w:rFonts w:asciiTheme="minorHAnsi" w:hAnsiTheme="minorHAnsi"/>
          <w:szCs w:val="22"/>
        </w:rPr>
        <w:t xml:space="preserve">Completing an </w:t>
      </w:r>
      <w:r>
        <w:rPr>
          <w:rFonts w:asciiTheme="minorHAnsi" w:hAnsiTheme="minorHAnsi"/>
          <w:szCs w:val="22"/>
        </w:rPr>
        <w:t>e</w:t>
      </w:r>
      <w:r w:rsidRPr="00CF1751">
        <w:rPr>
          <w:rFonts w:asciiTheme="minorHAnsi" w:hAnsiTheme="minorHAnsi"/>
          <w:szCs w:val="22"/>
        </w:rPr>
        <w:t xml:space="preserve">IDP is a crucial step in </w:t>
      </w:r>
      <w:r>
        <w:rPr>
          <w:rFonts w:asciiTheme="minorHAnsi" w:hAnsiTheme="minorHAnsi"/>
          <w:szCs w:val="22"/>
        </w:rPr>
        <w:t xml:space="preserve">a </w:t>
      </w:r>
      <w:r w:rsidRPr="00CF1751">
        <w:rPr>
          <w:rFonts w:asciiTheme="minorHAnsi" w:hAnsiTheme="minorHAnsi"/>
          <w:szCs w:val="22"/>
        </w:rPr>
        <w:t>trainees’ professional development and is a standard in graduate and postdoctoral education. An IDP is an effective tool for trainees to think about their career goals and skills needed to achieve them during their time at the NEI. Trainees work together with their research mentor to organize an</w:t>
      </w:r>
      <w:r>
        <w:rPr>
          <w:rFonts w:asciiTheme="minorHAnsi" w:hAnsiTheme="minorHAnsi"/>
          <w:szCs w:val="22"/>
        </w:rPr>
        <w:t>d describe</w:t>
      </w:r>
      <w:r w:rsidRPr="00CF1751">
        <w:rPr>
          <w:rFonts w:asciiTheme="minorHAnsi" w:hAnsiTheme="minorHAnsi"/>
          <w:szCs w:val="22"/>
        </w:rPr>
        <w:t xml:space="preserve"> their research projects, consider career </w:t>
      </w:r>
      <w:r>
        <w:rPr>
          <w:rFonts w:asciiTheme="minorHAnsi" w:hAnsiTheme="minorHAnsi"/>
          <w:szCs w:val="22"/>
        </w:rPr>
        <w:t>path</w:t>
      </w:r>
      <w:r w:rsidRPr="00CF1751">
        <w:rPr>
          <w:rFonts w:asciiTheme="minorHAnsi" w:hAnsiTheme="minorHAnsi"/>
          <w:szCs w:val="22"/>
        </w:rPr>
        <w:t>s, and set training goals and expectations.</w:t>
      </w:r>
    </w:p>
    <w:p w:rsidR="007149C3" w:rsidP="007149C3" w:rsidRDefault="007149C3" w14:paraId="1C1E8A7B" w14:textId="601645F3">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The eIDP will involve an initial assessment when a trainee starts at the NEI and then collected annually afterwards to track progress as they complete their fellowship. The eIDP system also includes an exit survey to collect outcomes data and assess the mentoring environment in the Intramural Research Program.</w:t>
      </w:r>
    </w:p>
    <w:p w:rsidRPr="00BE76A7" w:rsidR="009B7B6A" w:rsidP="007149C3" w:rsidRDefault="009B7B6A" w14:paraId="5186551E" w14:textId="77777777">
      <w:pPr>
        <w:pStyle w:val="P1-StandPara"/>
        <w:tabs>
          <w:tab w:val="left" w:pos="720"/>
          <w:tab w:val="right" w:leader="dot" w:pos="9504"/>
        </w:tabs>
        <w:spacing w:before="120" w:after="120" w:line="240" w:lineRule="auto"/>
        <w:ind w:firstLine="0"/>
        <w:rPr>
          <w:rFonts w:asciiTheme="minorHAnsi" w:hAnsiTheme="minorHAnsi"/>
          <w:b/>
          <w:szCs w:val="22"/>
          <w:u w:val="single"/>
        </w:rPr>
      </w:pPr>
    </w:p>
    <w:bookmarkEnd w:id="0"/>
    <w:p w:rsidRPr="00E35DD1" w:rsidR="000F3043" w:rsidP="000F3043" w:rsidRDefault="000F3043" w14:paraId="278F4695" w14:textId="77777777">
      <w:pPr>
        <w:pStyle w:val="P1-StandPara"/>
        <w:tabs>
          <w:tab w:val="left" w:pos="720"/>
          <w:tab w:val="right" w:leader="dot" w:pos="9504"/>
        </w:tabs>
        <w:spacing w:before="120"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Pr="0040025C" w:rsidR="0040025C" w:rsidP="0040025C" w:rsidRDefault="0040025C" w14:paraId="5F6A30B0" w14:textId="77777777">
      <w:r w:rsidRPr="0040025C">
        <w:t xml:space="preserve">One of the goals of the National Eye Institute’s (NEI) Intramural Research Program (IRP) is to train and support the next generation of vision science researchers and ophthalmologists. Trainees come to the NEI with various educational levels (student, postbaccalaureate, graduate students, postdoctoral fellows) and for varying periods of time (6 months to 5 years). Training at the NEI focuses not only on the development of scientific and technical skills of our trainees but also their professional and career skills. </w:t>
      </w:r>
      <w:bookmarkStart w:name="_Hlk80125448" w:id="1"/>
      <w:r w:rsidRPr="0040025C">
        <w:t>Completing an annual Individual Development Plan (IDP) is a crucial step in facilitating trainees’ professional development and is a standard in graduate and postdoctoral education. An IDP is an effective tool for trainees to think about their career goals and skills needed to achieve them during their time at the NEI. Trainees work together with their research mentor to organize and summarize their research projects, consider career goals, and set training goals and expectations.</w:t>
      </w:r>
    </w:p>
    <w:bookmarkEnd w:id="1"/>
    <w:p w:rsidRPr="0040025C" w:rsidR="0040025C" w:rsidP="0040025C" w:rsidRDefault="0040025C" w14:paraId="6D988778" w14:textId="1E6362A4">
      <w:r w:rsidRPr="0040025C">
        <w:t xml:space="preserve">The data collected comes from a detailed questionnaire focused on responses to career and professional goals and expectations while the trainee is at the NEI. It is expected that the trainees will complete the eIDP annually and that their scientific and career development could be improved by their responses. The effectiveness of training could also be enhanced by the reports received by the trainees completing the eIDP. The eIDP fulfills the requirements of the National Institutes of Health’s training authority as established under: the Public Health Service Act, </w:t>
      </w:r>
      <w:hyperlink w:history="1" r:id="rId9">
        <w:r w:rsidRPr="0040025C">
          <w:rPr>
            <w:rStyle w:val="Hyperlink"/>
          </w:rPr>
          <w:t>42</w:t>
        </w:r>
      </w:hyperlink>
      <w:r w:rsidRPr="0040025C">
        <w:t xml:space="preserve"> U.S.C. </w:t>
      </w:r>
      <w:hyperlink w:history="1" r:id="rId10">
        <w:r w:rsidRPr="0040025C">
          <w:rPr>
            <w:rStyle w:val="Hyperlink"/>
          </w:rPr>
          <w:t>216</w:t>
        </w:r>
      </w:hyperlink>
      <w:r w:rsidRPr="0040025C">
        <w:t xml:space="preserve">, </w:t>
      </w:r>
      <w:hyperlink w:history="1" w:anchor="b_13" r:id="rId11">
        <w:r w:rsidRPr="0040025C">
          <w:rPr>
            <w:rStyle w:val="Hyperlink"/>
          </w:rPr>
          <w:t>282(b)(13)</w:t>
        </w:r>
      </w:hyperlink>
      <w:r w:rsidRPr="0040025C">
        <w:t xml:space="preserve">, </w:t>
      </w:r>
      <w:hyperlink w:history="1" w:anchor="b_1_C" r:id="rId12">
        <w:r w:rsidRPr="0040025C">
          <w:rPr>
            <w:rStyle w:val="Hyperlink"/>
          </w:rPr>
          <w:t>284(b)(1)(C)</w:t>
        </w:r>
      </w:hyperlink>
      <w:r w:rsidRPr="0040025C">
        <w:t xml:space="preserve">, </w:t>
      </w:r>
      <w:hyperlink w:history="1" w:anchor="b_3" r:id="rId13">
        <w:r w:rsidRPr="0040025C">
          <w:rPr>
            <w:rStyle w:val="Hyperlink"/>
          </w:rPr>
          <w:t>285a-2(b)(3)</w:t>
        </w:r>
      </w:hyperlink>
      <w:r w:rsidRPr="0040025C">
        <w:t xml:space="preserve">, </w:t>
      </w:r>
      <w:hyperlink w:history="1" r:id="rId14">
        <w:r w:rsidRPr="0040025C">
          <w:rPr>
            <w:rStyle w:val="Hyperlink"/>
          </w:rPr>
          <w:t>286b-3</w:t>
        </w:r>
      </w:hyperlink>
      <w:r w:rsidRPr="0040025C">
        <w:t xml:space="preserve">, </w:t>
      </w:r>
      <w:hyperlink w:history="1" w:anchor="a" r:id="rId15">
        <w:r w:rsidRPr="0040025C">
          <w:rPr>
            <w:rStyle w:val="Hyperlink"/>
          </w:rPr>
          <w:t>287c-21(a)</w:t>
        </w:r>
      </w:hyperlink>
      <w:r w:rsidRPr="0040025C">
        <w:t>.</w:t>
      </w:r>
    </w:p>
    <w:p w:rsidRPr="00E35DD1" w:rsidR="000F3043" w:rsidP="00A00CF8" w:rsidRDefault="000F3043" w14:paraId="3EE4B580" w14:textId="3D50CA35"/>
    <w:p w:rsidRPr="00714BFA" w:rsidR="000F3043" w:rsidP="000F3043" w:rsidRDefault="000F3043" w14:paraId="6713C5AA" w14:textId="77777777">
      <w:pPr>
        <w:pStyle w:val="Heading2"/>
        <w:spacing w:line="480" w:lineRule="auto"/>
        <w:rPr>
          <w:rFonts w:asciiTheme="minorHAnsi" w:hAnsiTheme="minorHAnsi" w:cstheme="minorHAnsi"/>
          <w:b/>
          <w:color w:val="auto"/>
          <w:sz w:val="22"/>
          <w:szCs w:val="22"/>
        </w:rPr>
      </w:pPr>
      <w:bookmarkStart w:name="_Toc443881743" w:id="2"/>
      <w:bookmarkStart w:name="_Toc451592232" w:id="3"/>
      <w:bookmarkStart w:name="_Toc5610273" w:id="4"/>
      <w:bookmarkStart w:name="_Toc99178779" w:id="5"/>
      <w:r w:rsidRPr="00714BFA">
        <w:rPr>
          <w:rFonts w:asciiTheme="minorHAnsi" w:hAnsiTheme="minorHAnsi" w:cstheme="minorHAnsi"/>
          <w:b/>
          <w:color w:val="auto"/>
          <w:sz w:val="22"/>
          <w:szCs w:val="22"/>
        </w:rPr>
        <w:t>A.2    Purpose and Use of the Information</w:t>
      </w:r>
      <w:bookmarkEnd w:id="2"/>
      <w:bookmarkEnd w:id="3"/>
      <w:bookmarkEnd w:id="4"/>
      <w:bookmarkEnd w:id="5"/>
      <w:r w:rsidRPr="00714BFA">
        <w:rPr>
          <w:rFonts w:asciiTheme="minorHAnsi" w:hAnsiTheme="minorHAnsi" w:cstheme="minorHAnsi"/>
          <w:b/>
          <w:color w:val="auto"/>
          <w:sz w:val="22"/>
          <w:szCs w:val="22"/>
        </w:rPr>
        <w:t xml:space="preserve"> Collection</w:t>
      </w:r>
    </w:p>
    <w:p w:rsidRPr="0040025C" w:rsidR="0040025C" w:rsidP="0040025C" w:rsidRDefault="0040025C" w14:paraId="12163953" w14:textId="3E71A76E">
      <w:r w:rsidRPr="0040025C">
        <w:t>The purpose of the eIDP (</w:t>
      </w:r>
      <w:r w:rsidRPr="0040025C">
        <w:rPr>
          <w:b/>
        </w:rPr>
        <w:t>Attachment 1</w:t>
      </w:r>
      <w:r w:rsidR="00A33617">
        <w:rPr>
          <w:b/>
        </w:rPr>
        <w:t xml:space="preserve">: </w:t>
      </w:r>
      <w:r w:rsidRPr="00707096" w:rsidR="00A33617">
        <w:rPr>
          <w:b/>
          <w:bCs/>
        </w:rPr>
        <w:t>Initial eIDP Trainees Screenshots</w:t>
      </w:r>
      <w:r w:rsidRPr="0040025C">
        <w:t>) is to ensure that NEI trainees are receiving proper career and professional guidance, making appropriate progress, and determining activities to achieve their goals. All fields within the eIDP are required fields.</w:t>
      </w:r>
    </w:p>
    <w:p w:rsidRPr="0040025C" w:rsidR="0040025C" w:rsidP="0040025C" w:rsidRDefault="0040025C" w14:paraId="51D80076" w14:textId="77777777">
      <w:r w:rsidRPr="0040025C">
        <w:t>This request is for full implementation involving approximately 150 trainees for the eIDP to collect input on the application and review processes. The primary goal is to use the eIDP is used to track trainees’ career and professional goals and to ensure trainees receive the tools needed to achieve those goals.</w:t>
      </w:r>
    </w:p>
    <w:p w:rsidRPr="0040025C" w:rsidR="0040025C" w:rsidP="0040025C" w:rsidRDefault="0040025C" w14:paraId="66968628" w14:textId="77777777">
      <w:r w:rsidRPr="0040025C">
        <w:t>The eIDP utilizes many of the following information fields:</w:t>
      </w:r>
    </w:p>
    <w:p w:rsidRPr="0040025C" w:rsidR="0040025C" w:rsidP="0040025C" w:rsidRDefault="0040025C" w14:paraId="37A59DD3" w14:textId="77777777">
      <w:pPr>
        <w:numPr>
          <w:ilvl w:val="2"/>
          <w:numId w:val="12"/>
        </w:numPr>
      </w:pPr>
      <w:r w:rsidRPr="0040025C">
        <w:lastRenderedPageBreak/>
        <w:t>General information (name, year of training, position title, terminal degree, lab/branch name, research mentor and lab/branch chief names);</w:t>
      </w:r>
    </w:p>
    <w:p w:rsidRPr="0040025C" w:rsidR="0040025C" w:rsidP="0040025C" w:rsidRDefault="0040025C" w14:paraId="67A473B4" w14:textId="77777777">
      <w:pPr>
        <w:numPr>
          <w:ilvl w:val="2"/>
          <w:numId w:val="12"/>
        </w:numPr>
      </w:pPr>
      <w:r w:rsidRPr="0040025C">
        <w:t>Contact information (e-mail, phone, and location for current lab/branch);</w:t>
      </w:r>
    </w:p>
    <w:p w:rsidRPr="0040025C" w:rsidR="0040025C" w:rsidP="0040025C" w:rsidRDefault="0040025C" w14:paraId="2AF7A83E" w14:textId="77777777">
      <w:pPr>
        <w:numPr>
          <w:ilvl w:val="2"/>
          <w:numId w:val="12"/>
        </w:numPr>
      </w:pPr>
      <w:r w:rsidRPr="0040025C">
        <w:t>Research training activities (project description, training needed to accomplish research goals, deliverables);</w:t>
      </w:r>
    </w:p>
    <w:p w:rsidRPr="0040025C" w:rsidR="0040025C" w:rsidP="0040025C" w:rsidRDefault="0040025C" w14:paraId="79FE22EB" w14:textId="77777777">
      <w:pPr>
        <w:numPr>
          <w:ilvl w:val="2"/>
          <w:numId w:val="12"/>
        </w:numPr>
      </w:pPr>
      <w:r w:rsidRPr="0040025C">
        <w:t>Career goals and training activities (future career path, skills needed to achieve goals);</w:t>
      </w:r>
    </w:p>
    <w:p w:rsidRPr="0040025C" w:rsidR="0040025C" w:rsidP="0040025C" w:rsidRDefault="0040025C" w14:paraId="258E8DC1" w14:textId="77777777">
      <w:pPr>
        <w:numPr>
          <w:ilvl w:val="2"/>
          <w:numId w:val="12"/>
        </w:numPr>
      </w:pPr>
      <w:r w:rsidRPr="0040025C">
        <w:t>Expectations for training (trainee and mentor expectations)</w:t>
      </w:r>
    </w:p>
    <w:p w:rsidRPr="0040025C" w:rsidR="0040025C" w:rsidP="0040025C" w:rsidRDefault="0040025C" w14:paraId="68E0ECAB" w14:textId="78D0C477">
      <w:r w:rsidRPr="0040025C">
        <w:t>Additionally, the system also has a</w:t>
      </w:r>
      <w:r>
        <w:t xml:space="preserve"> </w:t>
      </w:r>
      <w:r w:rsidR="00251209">
        <w:t>two-</w:t>
      </w:r>
      <w:r>
        <w:t>part</w:t>
      </w:r>
      <w:r w:rsidRPr="0040025C">
        <w:t xml:space="preserve"> exit survey for fellows leaving our training program (</w:t>
      </w:r>
      <w:r w:rsidRPr="0040025C">
        <w:rPr>
          <w:b/>
          <w:bCs/>
        </w:rPr>
        <w:t>Attachment 2</w:t>
      </w:r>
      <w:r w:rsidR="00A33617">
        <w:rPr>
          <w:b/>
          <w:bCs/>
        </w:rPr>
        <w:t xml:space="preserve">: </w:t>
      </w:r>
      <w:r w:rsidRPr="00A33617" w:rsidR="00A33617">
        <w:rPr>
          <w:b/>
          <w:bCs/>
        </w:rPr>
        <w:t>Exit Survey Part 1 Screenshots</w:t>
      </w:r>
      <w:r>
        <w:rPr>
          <w:b/>
          <w:bCs/>
        </w:rPr>
        <w:t xml:space="preserve"> </w:t>
      </w:r>
      <w:r w:rsidRPr="00A33617">
        <w:t>and</w:t>
      </w:r>
      <w:r w:rsidR="00A33617">
        <w:rPr>
          <w:b/>
          <w:bCs/>
        </w:rPr>
        <w:t xml:space="preserve"> Attachment</w:t>
      </w:r>
      <w:r>
        <w:rPr>
          <w:b/>
          <w:bCs/>
        </w:rPr>
        <w:t xml:space="preserve"> 3</w:t>
      </w:r>
      <w:r w:rsidR="00A33617">
        <w:rPr>
          <w:b/>
          <w:bCs/>
        </w:rPr>
        <w:t>: Exit Survey Part 2 Screenshots</w:t>
      </w:r>
      <w:r w:rsidRPr="0040025C">
        <w:rPr>
          <w:b/>
          <w:bCs/>
        </w:rPr>
        <w:t>)</w:t>
      </w:r>
      <w:r w:rsidRPr="0040025C">
        <w:t>. This is designed to facilitate outcomes reporting and to potentially identify gaps and deficiencies in the NEI training program.</w:t>
      </w:r>
    </w:p>
    <w:p w:rsidRPr="0040025C" w:rsidR="0040025C" w:rsidP="0040025C" w:rsidRDefault="0040025C" w14:paraId="17E447DF" w14:textId="77777777">
      <w:r w:rsidRPr="0040025C">
        <w:t>The exit survey utilizes many of the following information fields:</w:t>
      </w:r>
    </w:p>
    <w:p w:rsidRPr="0040025C" w:rsidR="0040025C" w:rsidP="0040025C" w:rsidRDefault="0040025C" w14:paraId="2BA5F122" w14:textId="77777777">
      <w:pPr>
        <w:numPr>
          <w:ilvl w:val="0"/>
          <w:numId w:val="13"/>
        </w:numPr>
      </w:pPr>
      <w:r w:rsidRPr="0040025C">
        <w:t>General information (name, year of training, position title, lab/branch name, research mentor</w:t>
      </w:r>
    </w:p>
    <w:p w:rsidRPr="0040025C" w:rsidR="0040025C" w:rsidP="0040025C" w:rsidRDefault="0040025C" w14:paraId="182064E5" w14:textId="77777777">
      <w:pPr>
        <w:numPr>
          <w:ilvl w:val="0"/>
          <w:numId w:val="13"/>
        </w:numPr>
      </w:pPr>
      <w:r w:rsidRPr="0040025C">
        <w:t>Contact information (e-mail)</w:t>
      </w:r>
    </w:p>
    <w:p w:rsidRPr="0040025C" w:rsidR="0040025C" w:rsidP="0040025C" w:rsidRDefault="0040025C" w14:paraId="2DCB59DE" w14:textId="77777777">
      <w:pPr>
        <w:numPr>
          <w:ilvl w:val="0"/>
          <w:numId w:val="13"/>
        </w:numPr>
      </w:pPr>
      <w:r w:rsidRPr="0040025C">
        <w:t>New position information (degree type pursued if applicable, position title, type of organization, future duties)</w:t>
      </w:r>
    </w:p>
    <w:p w:rsidRPr="0040025C" w:rsidR="0040025C" w:rsidP="0040025C" w:rsidRDefault="0040025C" w14:paraId="6D4367B9" w14:textId="77777777">
      <w:pPr>
        <w:numPr>
          <w:ilvl w:val="0"/>
          <w:numId w:val="13"/>
        </w:numPr>
      </w:pPr>
      <w:r w:rsidRPr="0040025C">
        <w:t>Assessment of the training experience (relationship with mentor, training, the research environment)</w:t>
      </w:r>
    </w:p>
    <w:p w:rsidRPr="0040025C" w:rsidR="0040025C" w:rsidP="0040025C" w:rsidRDefault="0040025C" w14:paraId="66219242" w14:textId="3B79E912">
      <w:r w:rsidRPr="0040025C">
        <w:t>The eIDP will be administered electronically to trainees (</w:t>
      </w:r>
      <w:r w:rsidRPr="0040025C">
        <w:rPr>
          <w:b/>
        </w:rPr>
        <w:t>Attachment 1</w:t>
      </w:r>
      <w:r w:rsidRPr="0040025C">
        <w:t>). Upon completion of their training at the NEI, trainees will be asked to electronically complete an exit survey (</w:t>
      </w:r>
      <w:r w:rsidRPr="0040025C">
        <w:rPr>
          <w:b/>
        </w:rPr>
        <w:t>Attachment</w:t>
      </w:r>
      <w:r>
        <w:rPr>
          <w:b/>
        </w:rPr>
        <w:t>s</w:t>
      </w:r>
      <w:r w:rsidRPr="0040025C">
        <w:rPr>
          <w:b/>
        </w:rPr>
        <w:t xml:space="preserve"> 2</w:t>
      </w:r>
      <w:r>
        <w:rPr>
          <w:b/>
        </w:rPr>
        <w:t xml:space="preserve"> and 3</w:t>
      </w:r>
      <w:r w:rsidRPr="0040025C">
        <w:t xml:space="preserve">). </w:t>
      </w:r>
    </w:p>
    <w:p w:rsidRPr="0040025C" w:rsidR="0040025C" w:rsidP="0040025C" w:rsidRDefault="0040025C" w14:paraId="30F4D514" w14:textId="6FEF6E6E">
      <w:r w:rsidRPr="0040025C">
        <w:t>Electronic email will be used to request completion of the eIDP (</w:t>
      </w:r>
      <w:r w:rsidRPr="0040025C">
        <w:rPr>
          <w:b/>
        </w:rPr>
        <w:t xml:space="preserve">Attachment </w:t>
      </w:r>
      <w:r>
        <w:rPr>
          <w:b/>
        </w:rPr>
        <w:t>4</w:t>
      </w:r>
      <w:r w:rsidR="00707096">
        <w:rPr>
          <w:b/>
        </w:rPr>
        <w:t xml:space="preserve">: </w:t>
      </w:r>
      <w:r w:rsidRPr="00707096" w:rsidR="00707096">
        <w:rPr>
          <w:b/>
          <w:bCs/>
        </w:rPr>
        <w:t>Email Notification</w:t>
      </w:r>
      <w:r w:rsidRPr="0040025C">
        <w:t xml:space="preserve">). </w:t>
      </w:r>
    </w:p>
    <w:p w:rsidRPr="00E35DD1" w:rsidR="00D34BE5" w:rsidP="00A00CF8" w:rsidRDefault="00707096" w14:paraId="33F5C85D" w14:textId="7E025CFA">
      <w:r>
        <w:t xml:space="preserve">NOTE: the NEI eIDP system draws information from various NIH systems to pre-populate certain fields. Names that do appear in the screenshots within the attachments are from dummy accounts that have been created within those systems to prevent any breach of Personally Identifiable Information (PII) or unnecessary redactions. </w:t>
      </w:r>
    </w:p>
    <w:p w:rsidRPr="00E35DD1" w:rsidR="00A00CF8" w:rsidP="00A00CF8" w:rsidRDefault="00A00CF8" w14:paraId="771476A4" w14:textId="77777777">
      <w:pPr>
        <w:rPr>
          <w:b/>
          <w:color w:val="000000" w:themeColor="text1"/>
        </w:rPr>
      </w:pPr>
      <w:r w:rsidRPr="00E35DD1">
        <w:rPr>
          <w:b/>
          <w:color w:val="000000" w:themeColor="text1"/>
        </w:rPr>
        <w:t>A.3     Use of Information Technology and Burden Reduction</w:t>
      </w:r>
    </w:p>
    <w:p w:rsidRPr="00251209" w:rsidR="00251209" w:rsidP="00251209" w:rsidRDefault="00251209" w14:paraId="2016CF57" w14:textId="77777777">
      <w:pPr>
        <w:rPr>
          <w:color w:val="000000" w:themeColor="text1"/>
        </w:rPr>
      </w:pPr>
      <w:r w:rsidRPr="00251209">
        <w:rPr>
          <w:color w:val="000000" w:themeColor="text1"/>
        </w:rPr>
        <w:t xml:space="preserve">A completed Individual Development Plan has always been required annually by the trainee, but until now it has been paper-based. Using an electronic IDP is advantageous because it will save time and lessen the burden to the users compared to managing paper copies. The exit survey is also a requirement of trainees but is also currently </w:t>
      </w:r>
    </w:p>
    <w:p w:rsidRPr="00251209" w:rsidR="00251209" w:rsidP="00251209" w:rsidRDefault="00251209" w14:paraId="434F37F8" w14:textId="11ABA6F4">
      <w:pPr>
        <w:rPr>
          <w:color w:val="000000" w:themeColor="text1"/>
        </w:rPr>
      </w:pPr>
      <w:r w:rsidRPr="00251209">
        <w:rPr>
          <w:color w:val="000000" w:themeColor="text1"/>
        </w:rPr>
        <w:t>The eIDP is web-based. The survey will be administered using an email invitation (</w:t>
      </w:r>
      <w:r w:rsidRPr="00251209">
        <w:rPr>
          <w:b/>
          <w:color w:val="000000" w:themeColor="text1"/>
        </w:rPr>
        <w:t xml:space="preserve">Attachment </w:t>
      </w:r>
      <w:r>
        <w:rPr>
          <w:b/>
          <w:color w:val="000000" w:themeColor="text1"/>
        </w:rPr>
        <w:t>4</w:t>
      </w:r>
      <w:r w:rsidRPr="00251209">
        <w:rPr>
          <w:color w:val="000000" w:themeColor="text1"/>
        </w:rPr>
        <w:t xml:space="preserve">) and the trainee will complete the eIDP by computer. </w:t>
      </w:r>
      <w:bookmarkStart w:name="_Hlk58596844" w:id="6"/>
      <w:r w:rsidRPr="00251209">
        <w:rPr>
          <w:color w:val="000000" w:themeColor="text1"/>
        </w:rPr>
        <w:t>The NEI Privacy Act Coordinator was consulted, and it was determined that a Privacy Impact Assessment (PIA) is needed. A PIA has been completed and filed with our ISSO team for uploading to NSAT (</w:t>
      </w:r>
      <w:r w:rsidRPr="00251209">
        <w:rPr>
          <w:b/>
          <w:bCs/>
          <w:color w:val="000000" w:themeColor="text1"/>
        </w:rPr>
        <w:t xml:space="preserve">Attachment </w:t>
      </w:r>
      <w:r>
        <w:rPr>
          <w:b/>
          <w:bCs/>
          <w:color w:val="000000" w:themeColor="text1"/>
        </w:rPr>
        <w:t>5</w:t>
      </w:r>
      <w:r w:rsidR="00707096">
        <w:rPr>
          <w:b/>
          <w:bCs/>
          <w:color w:val="000000" w:themeColor="text1"/>
        </w:rPr>
        <w:t xml:space="preserve">: </w:t>
      </w:r>
      <w:r w:rsidRPr="00707096" w:rsidR="00707096">
        <w:rPr>
          <w:b/>
          <w:bCs/>
          <w:color w:val="000000" w:themeColor="text1"/>
        </w:rPr>
        <w:t>Privacy Impact Assessment (PIA)</w:t>
      </w:r>
      <w:r w:rsidRPr="00251209">
        <w:rPr>
          <w:b/>
          <w:bCs/>
          <w:color w:val="000000" w:themeColor="text1"/>
        </w:rPr>
        <w:t>)</w:t>
      </w:r>
      <w:r w:rsidRPr="00251209">
        <w:rPr>
          <w:color w:val="000000" w:themeColor="text1"/>
        </w:rPr>
        <w:t>.</w:t>
      </w:r>
      <w:bookmarkEnd w:id="6"/>
    </w:p>
    <w:p w:rsidRPr="00E35DD1" w:rsidR="000F3043" w:rsidP="00A00CF8" w:rsidRDefault="000F3043" w14:paraId="2F929A40" w14:textId="1BE7A0F6">
      <w:pPr>
        <w:rPr>
          <w:color w:val="000000" w:themeColor="text1"/>
        </w:rPr>
      </w:pPr>
    </w:p>
    <w:p w:rsidRPr="00C4161B" w:rsidR="00685B30" w:rsidP="00685B30" w:rsidRDefault="00685B30" w14:paraId="2634512F" w14:textId="77777777">
      <w:pPr>
        <w:pStyle w:val="Heading2"/>
        <w:spacing w:line="480" w:lineRule="auto"/>
        <w:ind w:left="720" w:hanging="720"/>
        <w:rPr>
          <w:rFonts w:asciiTheme="minorHAnsi" w:hAnsiTheme="minorHAnsi"/>
          <w:b/>
          <w:color w:val="auto"/>
          <w:sz w:val="22"/>
          <w:szCs w:val="22"/>
        </w:rPr>
      </w:pPr>
      <w:bookmarkStart w:name="_Toc443881745" w:id="7"/>
      <w:bookmarkStart w:name="_Toc451592234" w:id="8"/>
      <w:bookmarkStart w:name="_Toc5610275" w:id="9"/>
      <w:bookmarkStart w:name="_Toc99178781" w:id="10"/>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7"/>
      <w:bookmarkEnd w:id="8"/>
      <w:bookmarkEnd w:id="9"/>
      <w:bookmarkEnd w:id="10"/>
    </w:p>
    <w:p w:rsidRPr="00091C31" w:rsidR="00091C31" w:rsidP="00091C31" w:rsidRDefault="00ED3A73" w14:paraId="29EE1156" w14:textId="1864D8FD">
      <w:r w:rsidRPr="0040025C">
        <w:t xml:space="preserve">This system, which was originally developed by the National Cancer Institute’s (NCI) Center for Cancer Training (CCT) and was provided to the NEI via software agreement. NCI has already received OMB clearance (OMB NO: 0925-0762, exp. Date 7/31/2022) for their eIDP and other than branding changes, is identical to the NCI system. </w:t>
      </w:r>
      <w:r w:rsidRPr="00091C31" w:rsidR="00091C31">
        <w:t>This information will not be collected anywhere else and is unique to the trainees’ eIDP.</w:t>
      </w:r>
    </w:p>
    <w:p w:rsidRPr="00C4161B" w:rsidR="00685B30" w:rsidP="00685B30" w:rsidRDefault="00685B30" w14:paraId="2E534297" w14:textId="77777777">
      <w:pPr>
        <w:pStyle w:val="Heading2"/>
        <w:spacing w:line="480" w:lineRule="auto"/>
        <w:ind w:left="720" w:hanging="720"/>
        <w:rPr>
          <w:rFonts w:asciiTheme="minorHAnsi" w:hAnsiTheme="minorHAnsi"/>
          <w:b/>
          <w:color w:val="auto"/>
          <w:sz w:val="22"/>
          <w:szCs w:val="22"/>
        </w:rPr>
      </w:pPr>
      <w:bookmarkStart w:name="_Toc443881746" w:id="11"/>
      <w:bookmarkStart w:name="_Toc451592235" w:id="12"/>
      <w:bookmarkStart w:name="_Toc5610276" w:id="13"/>
      <w:bookmarkStart w:name="_Toc99178782" w:id="14"/>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11"/>
      <w:bookmarkEnd w:id="12"/>
      <w:bookmarkEnd w:id="13"/>
      <w:bookmarkEnd w:id="14"/>
    </w:p>
    <w:p w:rsidRPr="00091C31" w:rsidR="00091C31" w:rsidP="00091C31" w:rsidRDefault="00091C31" w14:paraId="66E45C62" w14:textId="77777777">
      <w:pPr>
        <w:pStyle w:val="P1-StandPara"/>
        <w:ind w:firstLine="0"/>
        <w:rPr>
          <w:rFonts w:ascii="Calibri" w:hAnsi="Calibri" w:cs="Calibri"/>
        </w:rPr>
      </w:pPr>
      <w:r w:rsidRPr="00091C31">
        <w:rPr>
          <w:rFonts w:ascii="Calibri" w:hAnsi="Calibri" w:cs="Calibri"/>
        </w:rPr>
        <w:t>There is no impact on small businesses or other small entities.</w:t>
      </w:r>
    </w:p>
    <w:p w:rsidRPr="00C76797" w:rsidR="004716CF" w:rsidP="004716CF" w:rsidRDefault="004716CF" w14:paraId="4B2E645C" w14:textId="4D7A4636">
      <w:pPr>
        <w:pStyle w:val="P1-StandPara"/>
        <w:spacing w:line="240" w:lineRule="auto"/>
        <w:ind w:firstLine="0"/>
        <w:rPr>
          <w:rFonts w:ascii="Calibri" w:hAnsi="Calibri" w:cs="Calibri"/>
        </w:rPr>
      </w:pPr>
    </w:p>
    <w:p w:rsidRPr="00C4161B" w:rsidR="00685B30" w:rsidP="00685B30" w:rsidRDefault="00685B30" w14:paraId="4DCCFE87" w14:textId="77777777">
      <w:pPr>
        <w:pStyle w:val="Heading2"/>
        <w:spacing w:line="480" w:lineRule="auto"/>
        <w:ind w:left="720" w:hanging="720"/>
        <w:rPr>
          <w:rFonts w:asciiTheme="minorHAnsi" w:hAnsiTheme="minorHAnsi"/>
          <w:b/>
          <w:color w:val="auto"/>
          <w:sz w:val="22"/>
          <w:szCs w:val="22"/>
        </w:rPr>
      </w:pPr>
      <w:bookmarkStart w:name="_Toc443881747" w:id="15"/>
      <w:bookmarkStart w:name="_Toc451592236" w:id="16"/>
      <w:bookmarkStart w:name="_Toc5610277" w:id="17"/>
      <w:bookmarkStart w:name="_Toc99178783" w:id="18"/>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5"/>
      <w:bookmarkEnd w:id="16"/>
      <w:bookmarkEnd w:id="17"/>
      <w:bookmarkEnd w:id="18"/>
    </w:p>
    <w:p w:rsidRPr="00E35DD1" w:rsidR="00685B30" w:rsidP="00685B30" w:rsidRDefault="00091C31" w14:paraId="4C4D6A77" w14:textId="6E5596D8">
      <w:r w:rsidRPr="00091C31">
        <w:t>Information will be collected and updated once annually until the trainee leaves the NEI. Annual collection of the eIDP is needed to better train and track the trainee population in order to support NEI’s goal of training future vision researchers.</w:t>
      </w:r>
    </w:p>
    <w:p w:rsidRPr="00C4161B" w:rsidR="00685B30" w:rsidP="00685B30" w:rsidRDefault="00E67B10" w14:paraId="50FA46DF" w14:textId="77777777">
      <w:pPr>
        <w:pStyle w:val="Heading2"/>
        <w:spacing w:line="480" w:lineRule="auto"/>
        <w:rPr>
          <w:rFonts w:asciiTheme="minorHAnsi" w:hAnsiTheme="minorHAnsi"/>
          <w:b/>
          <w:color w:val="auto"/>
          <w:sz w:val="22"/>
          <w:szCs w:val="22"/>
        </w:rPr>
      </w:pPr>
      <w:bookmarkStart w:name="_Toc443881748" w:id="19"/>
      <w:bookmarkStart w:name="_Toc451592237" w:id="20"/>
      <w:bookmarkStart w:name="_Toc5610278" w:id="21"/>
      <w:bookmarkStart w:name="_Toc99178784" w:id="22"/>
      <w:r w:rsidRPr="00C4161B">
        <w:rPr>
          <w:rFonts w:asciiTheme="minorHAnsi" w:hAnsiTheme="minorHAnsi"/>
          <w:b/>
          <w:color w:val="auto"/>
          <w:sz w:val="22"/>
          <w:szCs w:val="22"/>
        </w:rPr>
        <w:t>A.7</w:t>
      </w:r>
      <w:r w:rsidRPr="00C4161B">
        <w:rPr>
          <w:rFonts w:asciiTheme="minorHAnsi" w:hAnsiTheme="minorHAnsi"/>
          <w:b/>
          <w:color w:val="auto"/>
          <w:sz w:val="22"/>
          <w:szCs w:val="22"/>
        </w:rPr>
        <w:tab/>
      </w:r>
      <w:r w:rsidRPr="00C4161B" w:rsidR="00685B30">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C4161B">
          <w:rPr>
            <w:rFonts w:asciiTheme="minorHAnsi" w:hAnsiTheme="minorHAnsi"/>
            <w:b/>
            <w:color w:val="auto"/>
            <w:sz w:val="22"/>
            <w:szCs w:val="22"/>
          </w:rPr>
          <w:t>CFR</w:t>
        </w:r>
      </w:smartTag>
      <w:r w:rsidRPr="00C4161B" w:rsidR="00685B30">
        <w:rPr>
          <w:rFonts w:asciiTheme="minorHAnsi" w:hAnsiTheme="minorHAnsi"/>
          <w:b/>
          <w:color w:val="auto"/>
          <w:sz w:val="22"/>
          <w:szCs w:val="22"/>
        </w:rPr>
        <w:t xml:space="preserve"> 1320.5</w:t>
      </w:r>
      <w:bookmarkEnd w:id="19"/>
      <w:bookmarkEnd w:id="20"/>
      <w:bookmarkEnd w:id="21"/>
      <w:bookmarkEnd w:id="22"/>
    </w:p>
    <w:p w:rsidRPr="00E35DD1" w:rsidR="00685B30" w:rsidP="00091C31" w:rsidRDefault="00091C31" w14:paraId="42918316" w14:textId="384A356A">
      <w:pPr>
        <w:pStyle w:val="a"/>
        <w:tabs>
          <w:tab w:val="left" w:pos="720"/>
        </w:tabs>
        <w:ind w:left="0"/>
        <w:rPr>
          <w:rFonts w:asciiTheme="minorHAnsi" w:hAnsiTheme="minorHAnsi"/>
          <w:sz w:val="22"/>
          <w:szCs w:val="22"/>
        </w:rPr>
      </w:pPr>
      <w:r w:rsidRPr="00091C31">
        <w:rPr>
          <w:rFonts w:asciiTheme="minorHAnsi" w:hAnsiTheme="minorHAnsi" w:eastAsiaTheme="minorEastAsia" w:cstheme="minorBidi"/>
          <w:snapToGrid/>
          <w:sz w:val="22"/>
          <w:szCs w:val="22"/>
        </w:rPr>
        <w:t>This survey will be implemented in a manner that fully complies with 5 C.F.R. 1320.5.</w:t>
      </w:r>
    </w:p>
    <w:p w:rsidRPr="00E35DD1" w:rsidR="00685B30" w:rsidP="00E35DD1" w:rsidRDefault="00685B30" w14:paraId="635EB124" w14:textId="77777777">
      <w:pPr>
        <w:pStyle w:val="P1-StandPara"/>
        <w:spacing w:line="240" w:lineRule="auto"/>
        <w:ind w:firstLine="0"/>
        <w:rPr>
          <w:rFonts w:asciiTheme="minorHAnsi" w:hAnsiTheme="minorHAnsi"/>
          <w:szCs w:val="22"/>
        </w:rPr>
      </w:pPr>
    </w:p>
    <w:p w:rsidRPr="00C4161B" w:rsidR="0036208F" w:rsidP="00E35DD1" w:rsidRDefault="00685B30" w14:paraId="42BE9D3A" w14:textId="77777777">
      <w:pPr>
        <w:pStyle w:val="Heading2"/>
        <w:ind w:left="720" w:hanging="720"/>
        <w:rPr>
          <w:rFonts w:asciiTheme="minorHAnsi" w:hAnsiTheme="minorHAnsi"/>
          <w:b/>
          <w:color w:val="auto"/>
          <w:sz w:val="22"/>
          <w:szCs w:val="22"/>
        </w:rPr>
      </w:pPr>
      <w:bookmarkStart w:name="_Toc443881749" w:id="23"/>
      <w:bookmarkStart w:name="_Toc451592238" w:id="24"/>
      <w:bookmarkStart w:name="_Toc5610279" w:id="25"/>
      <w:bookmarkStart w:name="_Toc99178785" w:id="26"/>
      <w:r w:rsidRPr="00C4161B">
        <w:rPr>
          <w:rFonts w:asciiTheme="minorHAnsi" w:hAnsiTheme="minorHAnsi"/>
          <w:b/>
          <w:color w:val="auto"/>
          <w:sz w:val="22"/>
          <w:szCs w:val="22"/>
        </w:rPr>
        <w:t>A.8</w:t>
      </w:r>
      <w:r w:rsidRPr="00C4161B" w:rsidR="0036208F">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p w:rsidRPr="0036208F" w:rsidR="0036208F" w:rsidP="00707096" w:rsidRDefault="0036208F" w14:paraId="25A28A2C" w14:textId="77777777">
      <w:pPr>
        <w:pStyle w:val="Heading2"/>
        <w:rPr>
          <w:rFonts w:asciiTheme="minorHAnsi" w:hAnsiTheme="minorHAnsi"/>
          <w:szCs w:val="22"/>
        </w:rPr>
      </w:pPr>
    </w:p>
    <w:bookmarkEnd w:id="23"/>
    <w:bookmarkEnd w:id="24"/>
    <w:bookmarkEnd w:id="25"/>
    <w:bookmarkEnd w:id="26"/>
    <w:p w:rsidRPr="0036208F" w:rsidR="00685B30" w:rsidP="00685B30" w:rsidRDefault="00091C31" w14:paraId="679B7420" w14:textId="468E0687">
      <w:r w:rsidRPr="00091C31">
        <w:t xml:space="preserve">This proposed information collection was previously published in the </w:t>
      </w:r>
      <w:r w:rsidRPr="00091C31">
        <w:rPr>
          <w:u w:val="single"/>
        </w:rPr>
        <w:t>Federal Register</w:t>
      </w:r>
      <w:r w:rsidRPr="00091C31">
        <w:t xml:space="preserve"> on </w:t>
      </w:r>
      <w:bookmarkStart w:name="OLE_LINK1" w:id="27"/>
      <w:r w:rsidRPr="00091C31">
        <w:t>May 24, 2021</w:t>
      </w:r>
      <w:bookmarkEnd w:id="27"/>
      <w:r w:rsidRPr="00091C31">
        <w:t>, page 27856-27857 (86 FR 27856) and allowed 60 days for public comment. No public comments were received.</w:t>
      </w:r>
    </w:p>
    <w:p w:rsidRPr="00C4161B" w:rsidR="0036208F" w:rsidP="0036208F" w:rsidRDefault="0036208F" w14:paraId="51C2EE07" w14:textId="77777777">
      <w:pPr>
        <w:pStyle w:val="Heading2"/>
        <w:ind w:left="720" w:hanging="720"/>
        <w:rPr>
          <w:rFonts w:asciiTheme="minorHAnsi" w:hAnsiTheme="minorHAnsi"/>
          <w:b/>
          <w:color w:val="auto"/>
          <w:sz w:val="22"/>
          <w:szCs w:val="22"/>
        </w:rPr>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p>
    <w:p w:rsidR="0036208F" w:rsidP="00685B30" w:rsidRDefault="0036208F" w14:paraId="3E326CCB" w14:textId="77777777"/>
    <w:p w:rsidRPr="00442B5B" w:rsidR="00717158" w:rsidP="00442B5B" w:rsidRDefault="00E00E69" w14:paraId="2F8470F4" w14:textId="1E303D91">
      <w:r>
        <w:t>No efforts have been made to consult with an outside agency.</w:t>
      </w:r>
    </w:p>
    <w:p w:rsidRPr="00E35DD1" w:rsidR="00685B30" w:rsidP="00685B30" w:rsidRDefault="00685B30" w14:paraId="06EE05E1" w14:textId="77777777">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rsidRPr="00E35DD1" w:rsidR="00685B30" w:rsidP="00685B30" w:rsidRDefault="00E00E69" w14:paraId="746435EB" w14:textId="1179AA28">
      <w:r w:rsidRPr="00E00E69">
        <w:t>No payments nor gifts will be distributed to the individuals completing the eIDP.</w:t>
      </w:r>
    </w:p>
    <w:p w:rsidRPr="00E35DD1" w:rsidR="00685B30" w:rsidP="00685B30" w:rsidRDefault="00685B30" w14:paraId="43756684" w14:textId="77777777">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00A33617" w:rsidP="0036208F" w:rsidRDefault="00A33617" w14:paraId="4917A2C4" w14:textId="77777777">
      <w:pPr>
        <w:pStyle w:val="P1-StandPara"/>
        <w:spacing w:line="240" w:lineRule="auto"/>
        <w:ind w:firstLine="0"/>
        <w:rPr>
          <w:rFonts w:asciiTheme="minorHAnsi" w:hAnsiTheme="minorHAnsi"/>
          <w:szCs w:val="22"/>
        </w:rPr>
      </w:pPr>
      <w:r w:rsidRPr="00A33617">
        <w:rPr>
          <w:rFonts w:asciiTheme="minorHAnsi" w:hAnsiTheme="minorHAnsi"/>
          <w:szCs w:val="22"/>
        </w:rPr>
        <w:t>All information will be kept private to the extent provided by law. Only intramural trainees will have the ability to initiate their eIDPs using their NIH login credentials.</w:t>
      </w:r>
    </w:p>
    <w:p w:rsidR="0036208F" w:rsidP="0036208F" w:rsidRDefault="0036208F" w14:paraId="7489C162" w14:textId="73734E1D">
      <w:pPr>
        <w:pStyle w:val="P1-StandPara"/>
        <w:spacing w:line="240" w:lineRule="auto"/>
        <w:ind w:firstLine="0"/>
        <w:rPr>
          <w:rFonts w:asciiTheme="minorHAnsi" w:hAnsiTheme="minorHAnsi"/>
          <w:szCs w:val="22"/>
        </w:rPr>
      </w:pPr>
    </w:p>
    <w:p w:rsidR="00A33617" w:rsidP="0036208F" w:rsidRDefault="00A33617" w14:paraId="29889184" w14:textId="6F0E6425">
      <w:pPr>
        <w:pStyle w:val="P1-StandPara"/>
        <w:spacing w:line="240" w:lineRule="auto"/>
        <w:ind w:firstLine="0"/>
        <w:rPr>
          <w:rFonts w:asciiTheme="minorHAnsi" w:hAnsiTheme="minorHAnsi"/>
          <w:szCs w:val="22"/>
        </w:rPr>
      </w:pPr>
      <w:r w:rsidRPr="00A33617">
        <w:rPr>
          <w:rFonts w:asciiTheme="minorHAnsi" w:hAnsiTheme="minorHAnsi"/>
          <w:szCs w:val="22"/>
        </w:rPr>
        <w:t>Personally Identifiable Information (PII) collected includes: name, contact information, and education. Federal regulations for the protection of human subjects do not apply to this activity. The information collected is covered by the NIH Privacy Act Systems of Records Notice (SORN) is #09–25–0014, “Clinical Research; Student Records, HHS/PHS/NIH/OD/OIR/OE.”</w:t>
      </w:r>
    </w:p>
    <w:p w:rsidRPr="00E35DD1" w:rsidR="00E35DD1" w:rsidP="00E35DD1" w:rsidRDefault="00E35DD1" w14:paraId="63CCC42F" w14:textId="77777777">
      <w:pPr>
        <w:pStyle w:val="P1-StandPara"/>
        <w:spacing w:line="240" w:lineRule="auto"/>
        <w:ind w:firstLine="0"/>
        <w:rPr>
          <w:rFonts w:asciiTheme="minorHAnsi" w:hAnsiTheme="minorHAnsi"/>
          <w:szCs w:val="22"/>
        </w:rPr>
      </w:pPr>
    </w:p>
    <w:p w:rsidRPr="00E35DD1" w:rsidR="00685B30" w:rsidP="00685B30" w:rsidRDefault="00685B30" w14:paraId="418F3B61" w14:textId="77777777">
      <w:pPr>
        <w:pStyle w:val="P1-StandPara"/>
        <w:ind w:firstLine="0"/>
        <w:rPr>
          <w:rFonts w:asciiTheme="minorHAnsi" w:hAnsiTheme="minorHAnsi"/>
          <w:b/>
          <w:szCs w:val="22"/>
        </w:rPr>
      </w:pPr>
      <w:r w:rsidRPr="00E35DD1">
        <w:rPr>
          <w:rFonts w:asciiTheme="minorHAnsi" w:hAnsiTheme="minorHAnsi"/>
          <w:b/>
          <w:szCs w:val="22"/>
        </w:rPr>
        <w:lastRenderedPageBreak/>
        <w:t>A.11</w:t>
      </w:r>
      <w:r w:rsidRPr="00E35DD1">
        <w:rPr>
          <w:rFonts w:asciiTheme="minorHAnsi" w:hAnsiTheme="minorHAnsi"/>
          <w:b/>
          <w:szCs w:val="22"/>
        </w:rPr>
        <w:tab/>
        <w:t>Justification for Sensitive Questions</w:t>
      </w:r>
    </w:p>
    <w:p w:rsidRPr="00E35DD1" w:rsidR="00685B30" w:rsidP="00685B30" w:rsidRDefault="00707096" w14:paraId="2EE5DF31" w14:textId="420F7463">
      <w:pPr>
        <w:pStyle w:val="P1-StandPara"/>
        <w:spacing w:line="240" w:lineRule="auto"/>
        <w:ind w:firstLine="0"/>
        <w:rPr>
          <w:rFonts w:asciiTheme="minorHAnsi" w:hAnsiTheme="minorHAnsi"/>
          <w:szCs w:val="22"/>
        </w:rPr>
      </w:pPr>
      <w:r w:rsidRPr="00707096">
        <w:rPr>
          <w:rFonts w:asciiTheme="minorHAnsi" w:hAnsiTheme="minorHAnsi"/>
          <w:szCs w:val="22"/>
        </w:rPr>
        <w:t xml:space="preserve">Gender is pre-populated from data available from the NIH Enterprise Directory. The trainee may complete optional fields for </w:t>
      </w:r>
      <w:r>
        <w:rPr>
          <w:rFonts w:asciiTheme="minorHAnsi" w:hAnsiTheme="minorHAnsi"/>
          <w:szCs w:val="22"/>
        </w:rPr>
        <w:t>race</w:t>
      </w:r>
      <w:r w:rsidRPr="00707096">
        <w:rPr>
          <w:rFonts w:asciiTheme="minorHAnsi" w:hAnsiTheme="minorHAnsi"/>
          <w:szCs w:val="22"/>
        </w:rPr>
        <w:t>/ethnicity. Data collected will be used for internal tracking to ensure we attract a diverse trainee population.</w:t>
      </w:r>
      <w:r w:rsidRPr="00E35DD1" w:rsidR="00685B30">
        <w:rPr>
          <w:rFonts w:asciiTheme="minorHAnsi" w:hAnsiTheme="minorHAnsi"/>
          <w:szCs w:val="22"/>
        </w:rPr>
        <w:t xml:space="preserve"> </w:t>
      </w:r>
    </w:p>
    <w:p w:rsidRPr="00E35DD1" w:rsidR="00685B30" w:rsidP="00685B30" w:rsidRDefault="00685B30" w14:paraId="43B0244E" w14:textId="77777777">
      <w:pPr>
        <w:pStyle w:val="P1-StandPara"/>
        <w:spacing w:line="240" w:lineRule="auto"/>
        <w:ind w:firstLine="0"/>
        <w:rPr>
          <w:rFonts w:asciiTheme="minorHAnsi" w:hAnsiTheme="minorHAnsi"/>
          <w:szCs w:val="22"/>
        </w:rPr>
      </w:pPr>
    </w:p>
    <w:p w:rsidRPr="00E35DD1" w:rsidR="00685B30" w:rsidP="00685B30" w:rsidRDefault="00685B30" w14:paraId="576DA571" w14:textId="77777777">
      <w:pPr>
        <w:pStyle w:val="P1-StandPara"/>
        <w:spacing w:line="240" w:lineRule="auto"/>
        <w:ind w:firstLine="0"/>
        <w:rPr>
          <w:rFonts w:asciiTheme="minorHAnsi" w:hAnsiTheme="minorHAnsi"/>
          <w:szCs w:val="22"/>
        </w:rPr>
      </w:pPr>
    </w:p>
    <w:p w:rsidRPr="00E35DD1" w:rsidR="00685B30" w:rsidP="00685B30" w:rsidRDefault="00685B30" w14:paraId="2470C97A" w14:textId="77777777">
      <w:pPr>
        <w:rPr>
          <w:b/>
        </w:rPr>
      </w:pPr>
      <w:r w:rsidRPr="00E35DD1">
        <w:rPr>
          <w:b/>
        </w:rPr>
        <w:t>A.12</w:t>
      </w:r>
      <w:r w:rsidR="00BF491C">
        <w:rPr>
          <w:b/>
        </w:rPr>
        <w:t>.1</w:t>
      </w:r>
      <w:r w:rsidRPr="00E35DD1">
        <w:rPr>
          <w:b/>
        </w:rPr>
        <w:tab/>
        <w:t>Estimates of Hour Burden Including Annualized Hourly Costs</w:t>
      </w:r>
    </w:p>
    <w:p w:rsidRPr="00707096" w:rsidR="00707096" w:rsidP="00707096" w:rsidRDefault="00707096" w14:paraId="25AE6B9F" w14:textId="4FCD7669">
      <w:r w:rsidRPr="00707096">
        <w:t>A list of trainees who are required to complete the eIDP is identified by NEI’s</w:t>
      </w:r>
      <w:r>
        <w:t xml:space="preserve"> Intramural Administrative Management Branch (IAMB</w:t>
      </w:r>
      <w:r w:rsidRPr="00707096">
        <w:t>) using information available through NIH Enterprise Directory and the Fellowship Payment System. Implementation of the eIDP will be phased in over a six-month period upon receipt of OMB clearance. It is estimated there will be a total of 150 trainee respondents who will complete the initial eIDP and exit survey</w:t>
      </w:r>
      <w:r w:rsidR="00D23A63">
        <w:t>s</w:t>
      </w:r>
      <w:r w:rsidRPr="00707096">
        <w:t xml:space="preserve">. The initial eIDP and exit survey will take approximately </w:t>
      </w:r>
      <w:r w:rsidR="00FF7092">
        <w:t>5</w:t>
      </w:r>
      <w:r w:rsidRPr="00707096">
        <w:t xml:space="preserve"> to 60 minutes to complete, depending on the form. The estimated hour burden included for this information collection is </w:t>
      </w:r>
      <w:r w:rsidR="00FC45C7">
        <w:t>213</w:t>
      </w:r>
      <w:r w:rsidRPr="00707096">
        <w:t xml:space="preserve"> hours (Table 12-1).</w:t>
      </w:r>
    </w:p>
    <w:p w:rsidR="00C24877" w:rsidP="00C24877" w:rsidRDefault="00C76FE2" w14:paraId="69E5DE25" w14:textId="0A302659">
      <w:pPr>
        <w:jc w:val="center"/>
      </w:pPr>
      <w:r>
        <w:t>Table 12-1 Estimated Annualized Burden Hours</w:t>
      </w:r>
    </w:p>
    <w:tbl>
      <w:tblPr>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1885"/>
        <w:gridCol w:w="1535"/>
        <w:gridCol w:w="1440"/>
        <w:gridCol w:w="1620"/>
        <w:gridCol w:w="1710"/>
        <w:gridCol w:w="1980"/>
      </w:tblGrid>
      <w:tr w:rsidRPr="00A60362" w:rsidR="00A60362" w:rsidTr="00A60362" w14:paraId="31B33492" w14:textId="77777777">
        <w:trPr>
          <w:cantSplit/>
          <w:trHeight w:val="403"/>
          <w:jc w:val="center"/>
        </w:trPr>
        <w:tc>
          <w:tcPr>
            <w:tcW w:w="1885" w:type="dxa"/>
          </w:tcPr>
          <w:p w:rsidRPr="00A60362" w:rsidR="00A60362" w:rsidP="00A60362" w:rsidRDefault="00A60362" w14:paraId="2BE2A3EC" w14:textId="77777777">
            <w:pPr>
              <w:tabs>
                <w:tab w:val="left" w:pos="2141"/>
              </w:tabs>
              <w:spacing w:after="0"/>
            </w:pPr>
          </w:p>
        </w:tc>
        <w:tc>
          <w:tcPr>
            <w:tcW w:w="1535" w:type="dxa"/>
          </w:tcPr>
          <w:p w:rsidRPr="00A60362" w:rsidR="00A60362" w:rsidP="00A60362" w:rsidRDefault="00A60362" w14:paraId="30B76210" w14:textId="77777777">
            <w:pPr>
              <w:tabs>
                <w:tab w:val="left" w:pos="2141"/>
              </w:tabs>
              <w:spacing w:after="0"/>
            </w:pPr>
            <w:r w:rsidRPr="00A60362">
              <w:t>Type of Respondent</w:t>
            </w:r>
          </w:p>
        </w:tc>
        <w:tc>
          <w:tcPr>
            <w:tcW w:w="1440" w:type="dxa"/>
          </w:tcPr>
          <w:p w:rsidRPr="00A60362" w:rsidR="00A60362" w:rsidP="00A60362" w:rsidRDefault="00A60362" w14:paraId="0639C4AD" w14:textId="77777777">
            <w:pPr>
              <w:tabs>
                <w:tab w:val="left" w:pos="2141"/>
              </w:tabs>
              <w:spacing w:after="0"/>
            </w:pPr>
            <w:r w:rsidRPr="00A60362">
              <w:t>Number of Respondents</w:t>
            </w:r>
          </w:p>
        </w:tc>
        <w:tc>
          <w:tcPr>
            <w:tcW w:w="1620" w:type="dxa"/>
          </w:tcPr>
          <w:p w:rsidRPr="00A60362" w:rsidR="00A60362" w:rsidP="00A60362" w:rsidRDefault="00A60362" w14:paraId="713AD18C" w14:textId="77777777">
            <w:pPr>
              <w:tabs>
                <w:tab w:val="left" w:pos="2141"/>
              </w:tabs>
              <w:spacing w:after="0"/>
            </w:pPr>
            <w:r w:rsidRPr="00A60362">
              <w:t>Number of Responses per Respondent</w:t>
            </w:r>
          </w:p>
        </w:tc>
        <w:tc>
          <w:tcPr>
            <w:tcW w:w="1710" w:type="dxa"/>
          </w:tcPr>
          <w:p w:rsidRPr="00A60362" w:rsidR="00A60362" w:rsidP="00A60362" w:rsidRDefault="00A60362" w14:paraId="7885EA9B" w14:textId="77777777">
            <w:pPr>
              <w:tabs>
                <w:tab w:val="left" w:pos="2141"/>
              </w:tabs>
              <w:spacing w:after="0"/>
            </w:pPr>
            <w:r w:rsidRPr="00A60362">
              <w:t xml:space="preserve">Average Time Per Response </w:t>
            </w:r>
          </w:p>
          <w:p w:rsidRPr="00A60362" w:rsidR="00A60362" w:rsidP="00A60362" w:rsidRDefault="00A60362" w14:paraId="44863B2A" w14:textId="77777777">
            <w:pPr>
              <w:tabs>
                <w:tab w:val="left" w:pos="2141"/>
              </w:tabs>
              <w:spacing w:after="0"/>
            </w:pPr>
            <w:r w:rsidRPr="00A60362">
              <w:t xml:space="preserve">(in hours) </w:t>
            </w:r>
          </w:p>
        </w:tc>
        <w:tc>
          <w:tcPr>
            <w:tcW w:w="1980" w:type="dxa"/>
          </w:tcPr>
          <w:p w:rsidRPr="00A60362" w:rsidR="00A60362" w:rsidP="00A60362" w:rsidRDefault="00A60362" w14:paraId="6C9881A9" w14:textId="77777777">
            <w:pPr>
              <w:tabs>
                <w:tab w:val="left" w:pos="2141"/>
              </w:tabs>
              <w:spacing w:after="0"/>
            </w:pPr>
            <w:r w:rsidRPr="00A60362">
              <w:t xml:space="preserve">Total Annual Burden Hour </w:t>
            </w:r>
          </w:p>
        </w:tc>
      </w:tr>
      <w:tr w:rsidRPr="00A60362" w:rsidR="00A60362" w:rsidTr="00A60362" w14:paraId="11612DE2" w14:textId="77777777">
        <w:trPr>
          <w:cantSplit/>
          <w:trHeight w:val="403"/>
          <w:jc w:val="center"/>
        </w:trPr>
        <w:tc>
          <w:tcPr>
            <w:tcW w:w="1885" w:type="dxa"/>
          </w:tcPr>
          <w:p w:rsidRPr="00A60362" w:rsidR="00A60362" w:rsidP="00A60362" w:rsidRDefault="00A60362" w14:paraId="42F48866" w14:textId="77777777">
            <w:pPr>
              <w:tabs>
                <w:tab w:val="left" w:pos="2141"/>
              </w:tabs>
              <w:spacing w:after="0"/>
            </w:pPr>
            <w:r w:rsidRPr="00A60362">
              <w:t xml:space="preserve">   eIDP</w:t>
            </w:r>
          </w:p>
        </w:tc>
        <w:tc>
          <w:tcPr>
            <w:tcW w:w="1535" w:type="dxa"/>
          </w:tcPr>
          <w:p w:rsidRPr="00A60362" w:rsidR="00A60362" w:rsidP="00A60362" w:rsidRDefault="00A60362" w14:paraId="3A219635" w14:textId="77777777">
            <w:pPr>
              <w:tabs>
                <w:tab w:val="left" w:pos="2141"/>
              </w:tabs>
              <w:spacing w:after="0"/>
            </w:pPr>
            <w:r w:rsidRPr="00A60362">
              <w:t>Individuals</w:t>
            </w:r>
          </w:p>
        </w:tc>
        <w:tc>
          <w:tcPr>
            <w:tcW w:w="1440" w:type="dxa"/>
          </w:tcPr>
          <w:p w:rsidRPr="00A60362" w:rsidR="00A60362" w:rsidP="00A60362" w:rsidRDefault="00A60362" w14:paraId="358C5156" w14:textId="77777777">
            <w:pPr>
              <w:tabs>
                <w:tab w:val="left" w:pos="2141"/>
              </w:tabs>
              <w:spacing w:after="0"/>
            </w:pPr>
            <w:r w:rsidRPr="00A60362">
              <w:t>150</w:t>
            </w:r>
          </w:p>
        </w:tc>
        <w:tc>
          <w:tcPr>
            <w:tcW w:w="1620" w:type="dxa"/>
          </w:tcPr>
          <w:p w:rsidRPr="00A60362" w:rsidR="00A60362" w:rsidP="00A60362" w:rsidRDefault="00A60362" w14:paraId="6319212A" w14:textId="77777777">
            <w:pPr>
              <w:tabs>
                <w:tab w:val="left" w:pos="2141"/>
              </w:tabs>
              <w:spacing w:after="0"/>
            </w:pPr>
            <w:r w:rsidRPr="00A60362">
              <w:t>1</w:t>
            </w:r>
          </w:p>
        </w:tc>
        <w:tc>
          <w:tcPr>
            <w:tcW w:w="1710" w:type="dxa"/>
          </w:tcPr>
          <w:p w:rsidRPr="00A60362" w:rsidR="00A60362" w:rsidP="00A60362" w:rsidRDefault="002D41AC" w14:paraId="561A28B1" w14:textId="52534610">
            <w:pPr>
              <w:tabs>
                <w:tab w:val="left" w:pos="2141"/>
              </w:tabs>
              <w:spacing w:after="0"/>
            </w:pPr>
            <w:r>
              <w:t>1</w:t>
            </w:r>
          </w:p>
        </w:tc>
        <w:tc>
          <w:tcPr>
            <w:tcW w:w="1980" w:type="dxa"/>
          </w:tcPr>
          <w:p w:rsidRPr="00A60362" w:rsidR="00A60362" w:rsidP="00A60362" w:rsidRDefault="002D41AC" w14:paraId="4497DF60" w14:textId="65F8D9E0">
            <w:pPr>
              <w:tabs>
                <w:tab w:val="left" w:pos="2141"/>
              </w:tabs>
              <w:spacing w:after="0"/>
            </w:pPr>
            <w:r>
              <w:t>150</w:t>
            </w:r>
          </w:p>
        </w:tc>
      </w:tr>
      <w:tr w:rsidRPr="00A60362" w:rsidR="00A60362" w:rsidTr="00A60362" w14:paraId="2B811CB8" w14:textId="77777777">
        <w:trPr>
          <w:cantSplit/>
          <w:trHeight w:val="403"/>
          <w:jc w:val="center"/>
        </w:trPr>
        <w:tc>
          <w:tcPr>
            <w:tcW w:w="1885" w:type="dxa"/>
          </w:tcPr>
          <w:p w:rsidRPr="00A60362" w:rsidR="00A60362" w:rsidP="00A60362" w:rsidRDefault="00A60362" w14:paraId="5829FFEE" w14:textId="77777777">
            <w:pPr>
              <w:tabs>
                <w:tab w:val="left" w:pos="2141"/>
              </w:tabs>
              <w:spacing w:after="0"/>
            </w:pPr>
            <w:r w:rsidRPr="00A60362">
              <w:t>Exit Survey Part 1</w:t>
            </w:r>
          </w:p>
        </w:tc>
        <w:tc>
          <w:tcPr>
            <w:tcW w:w="1535" w:type="dxa"/>
          </w:tcPr>
          <w:p w:rsidRPr="00A60362" w:rsidR="00A60362" w:rsidP="00A60362" w:rsidRDefault="00A60362" w14:paraId="5E4C3C94" w14:textId="77777777">
            <w:pPr>
              <w:tabs>
                <w:tab w:val="left" w:pos="2141"/>
              </w:tabs>
              <w:spacing w:after="0"/>
            </w:pPr>
            <w:r w:rsidRPr="00A60362">
              <w:t>Individuals</w:t>
            </w:r>
          </w:p>
        </w:tc>
        <w:tc>
          <w:tcPr>
            <w:tcW w:w="1440" w:type="dxa"/>
          </w:tcPr>
          <w:p w:rsidRPr="00A60362" w:rsidR="00A60362" w:rsidP="00A60362" w:rsidRDefault="00A60362" w14:paraId="2DBCE1EB" w14:textId="77777777">
            <w:pPr>
              <w:tabs>
                <w:tab w:val="left" w:pos="2141"/>
              </w:tabs>
              <w:spacing w:after="0"/>
            </w:pPr>
            <w:r w:rsidRPr="00A60362">
              <w:rPr>
                <w:b/>
                <w:bCs/>
              </w:rPr>
              <w:t>1</w:t>
            </w:r>
            <w:r w:rsidRPr="00A60362">
              <w:t>50</w:t>
            </w:r>
          </w:p>
        </w:tc>
        <w:tc>
          <w:tcPr>
            <w:tcW w:w="1620" w:type="dxa"/>
          </w:tcPr>
          <w:p w:rsidRPr="00A60362" w:rsidR="00A60362" w:rsidP="00A60362" w:rsidRDefault="00A60362" w14:paraId="4233BA48" w14:textId="77777777">
            <w:pPr>
              <w:tabs>
                <w:tab w:val="left" w:pos="2141"/>
              </w:tabs>
              <w:spacing w:after="0"/>
            </w:pPr>
            <w:r w:rsidRPr="00A60362">
              <w:t>1</w:t>
            </w:r>
          </w:p>
        </w:tc>
        <w:tc>
          <w:tcPr>
            <w:tcW w:w="1710" w:type="dxa"/>
          </w:tcPr>
          <w:p w:rsidRPr="00A60362" w:rsidR="00A60362" w:rsidP="00A60362" w:rsidRDefault="00FC45C7" w14:paraId="557E21B0" w14:textId="5800CFBC">
            <w:pPr>
              <w:tabs>
                <w:tab w:val="left" w:pos="2141"/>
              </w:tabs>
              <w:spacing w:after="0"/>
            </w:pPr>
            <w:r>
              <w:t>5</w:t>
            </w:r>
            <w:r w:rsidRPr="00A60362" w:rsidR="00A60362">
              <w:t>/60</w:t>
            </w:r>
          </w:p>
        </w:tc>
        <w:tc>
          <w:tcPr>
            <w:tcW w:w="1980" w:type="dxa"/>
          </w:tcPr>
          <w:p w:rsidRPr="00A60362" w:rsidR="00A60362" w:rsidP="00A60362" w:rsidRDefault="00FC45C7" w14:paraId="62DF4C5B" w14:textId="1BED19F9">
            <w:pPr>
              <w:tabs>
                <w:tab w:val="left" w:pos="2141"/>
              </w:tabs>
              <w:spacing w:after="0"/>
            </w:pPr>
            <w:r>
              <w:t>13</w:t>
            </w:r>
          </w:p>
        </w:tc>
      </w:tr>
      <w:tr w:rsidRPr="00A60362" w:rsidR="00A60362" w:rsidTr="00A60362" w14:paraId="010EE181" w14:textId="77777777">
        <w:trPr>
          <w:cantSplit/>
          <w:trHeight w:val="403"/>
          <w:jc w:val="center"/>
        </w:trPr>
        <w:tc>
          <w:tcPr>
            <w:tcW w:w="1885" w:type="dxa"/>
          </w:tcPr>
          <w:p w:rsidRPr="00A60362" w:rsidR="00A60362" w:rsidP="00A60362" w:rsidRDefault="00A60362" w14:paraId="13379AA2" w14:textId="77777777">
            <w:pPr>
              <w:tabs>
                <w:tab w:val="left" w:pos="2141"/>
              </w:tabs>
              <w:spacing w:after="0"/>
            </w:pPr>
            <w:r w:rsidRPr="00A60362">
              <w:t>Exit Survey Part 2</w:t>
            </w:r>
          </w:p>
        </w:tc>
        <w:tc>
          <w:tcPr>
            <w:tcW w:w="1535" w:type="dxa"/>
          </w:tcPr>
          <w:p w:rsidRPr="00A60362" w:rsidR="00A60362" w:rsidP="00A60362" w:rsidRDefault="00A60362" w14:paraId="5733FFE2" w14:textId="77777777">
            <w:pPr>
              <w:tabs>
                <w:tab w:val="left" w:pos="2141"/>
              </w:tabs>
              <w:spacing w:after="0"/>
            </w:pPr>
            <w:r w:rsidRPr="00A60362">
              <w:t>Individuals</w:t>
            </w:r>
          </w:p>
        </w:tc>
        <w:tc>
          <w:tcPr>
            <w:tcW w:w="1440" w:type="dxa"/>
          </w:tcPr>
          <w:p w:rsidRPr="00A60362" w:rsidR="00A60362" w:rsidP="00A60362" w:rsidRDefault="00A60362" w14:paraId="00EC6270" w14:textId="77777777">
            <w:pPr>
              <w:tabs>
                <w:tab w:val="left" w:pos="2141"/>
              </w:tabs>
              <w:spacing w:after="0"/>
            </w:pPr>
            <w:r w:rsidRPr="00A60362">
              <w:t>150</w:t>
            </w:r>
          </w:p>
        </w:tc>
        <w:tc>
          <w:tcPr>
            <w:tcW w:w="1620" w:type="dxa"/>
          </w:tcPr>
          <w:p w:rsidRPr="00A60362" w:rsidR="00A60362" w:rsidP="00A60362" w:rsidRDefault="00A60362" w14:paraId="0789144B" w14:textId="77777777">
            <w:pPr>
              <w:tabs>
                <w:tab w:val="left" w:pos="2141"/>
              </w:tabs>
              <w:spacing w:after="0"/>
            </w:pPr>
            <w:r w:rsidRPr="00A60362">
              <w:t>1</w:t>
            </w:r>
          </w:p>
        </w:tc>
        <w:tc>
          <w:tcPr>
            <w:tcW w:w="1710" w:type="dxa"/>
          </w:tcPr>
          <w:p w:rsidRPr="00A60362" w:rsidR="00A60362" w:rsidP="00A60362" w:rsidRDefault="00FC45C7" w14:paraId="30DC3E2A" w14:textId="339796C6">
            <w:pPr>
              <w:tabs>
                <w:tab w:val="left" w:pos="2141"/>
              </w:tabs>
              <w:spacing w:after="0"/>
            </w:pPr>
            <w:r>
              <w:t>2</w:t>
            </w:r>
            <w:r w:rsidRPr="00A60362" w:rsidR="00A60362">
              <w:t>0/60</w:t>
            </w:r>
          </w:p>
        </w:tc>
        <w:tc>
          <w:tcPr>
            <w:tcW w:w="1980" w:type="dxa"/>
          </w:tcPr>
          <w:p w:rsidRPr="00A60362" w:rsidR="00A60362" w:rsidP="00A60362" w:rsidRDefault="00FC45C7" w14:paraId="0C49AA17" w14:textId="58846A55">
            <w:pPr>
              <w:tabs>
                <w:tab w:val="left" w:pos="2141"/>
              </w:tabs>
              <w:spacing w:after="0"/>
            </w:pPr>
            <w:r>
              <w:t>50</w:t>
            </w:r>
          </w:p>
        </w:tc>
      </w:tr>
      <w:tr w:rsidRPr="00A60362" w:rsidR="00A60362" w:rsidTr="00A60362" w14:paraId="03F87C05" w14:textId="77777777">
        <w:trPr>
          <w:cantSplit/>
          <w:trHeight w:val="403"/>
          <w:jc w:val="center"/>
        </w:trPr>
        <w:tc>
          <w:tcPr>
            <w:tcW w:w="1885" w:type="dxa"/>
          </w:tcPr>
          <w:p w:rsidRPr="00A60362" w:rsidR="00A60362" w:rsidP="00A60362" w:rsidRDefault="00A60362" w14:paraId="32EDC2FB" w14:textId="77777777">
            <w:pPr>
              <w:tabs>
                <w:tab w:val="left" w:pos="2141"/>
              </w:tabs>
              <w:spacing w:after="0"/>
            </w:pPr>
          </w:p>
        </w:tc>
        <w:tc>
          <w:tcPr>
            <w:tcW w:w="1535" w:type="dxa"/>
          </w:tcPr>
          <w:p w:rsidRPr="00A60362" w:rsidR="00A60362" w:rsidP="00A60362" w:rsidRDefault="00A60362" w14:paraId="665DE05A" w14:textId="77777777">
            <w:pPr>
              <w:tabs>
                <w:tab w:val="left" w:pos="2141"/>
              </w:tabs>
              <w:spacing w:after="0"/>
            </w:pPr>
            <w:r w:rsidRPr="00A60362">
              <w:t>TOTAL</w:t>
            </w:r>
          </w:p>
        </w:tc>
        <w:tc>
          <w:tcPr>
            <w:tcW w:w="1440" w:type="dxa"/>
          </w:tcPr>
          <w:p w:rsidRPr="00A60362" w:rsidR="00A60362" w:rsidP="00A60362" w:rsidRDefault="00A60362" w14:paraId="3A74BD21" w14:textId="77777777">
            <w:pPr>
              <w:tabs>
                <w:tab w:val="left" w:pos="2141"/>
              </w:tabs>
              <w:spacing w:after="0"/>
            </w:pPr>
            <w:r w:rsidRPr="00A60362">
              <w:t>150</w:t>
            </w:r>
          </w:p>
        </w:tc>
        <w:tc>
          <w:tcPr>
            <w:tcW w:w="1620" w:type="dxa"/>
          </w:tcPr>
          <w:p w:rsidRPr="00A60362" w:rsidR="00A60362" w:rsidP="00A60362" w:rsidRDefault="007139A7" w14:paraId="2B886C10" w14:textId="2D2A6D9E">
            <w:pPr>
              <w:tabs>
                <w:tab w:val="left" w:pos="2141"/>
              </w:tabs>
              <w:spacing w:after="0"/>
            </w:pPr>
            <w:r>
              <w:t>4</w:t>
            </w:r>
            <w:r w:rsidRPr="00A60362" w:rsidR="00A60362">
              <w:t>50</w:t>
            </w:r>
          </w:p>
        </w:tc>
        <w:tc>
          <w:tcPr>
            <w:tcW w:w="1710" w:type="dxa"/>
          </w:tcPr>
          <w:p w:rsidRPr="00A60362" w:rsidR="00A60362" w:rsidP="00A60362" w:rsidRDefault="00A60362" w14:paraId="2BA669D2" w14:textId="77777777">
            <w:pPr>
              <w:tabs>
                <w:tab w:val="left" w:pos="2141"/>
              </w:tabs>
              <w:spacing w:after="0"/>
            </w:pPr>
          </w:p>
        </w:tc>
        <w:tc>
          <w:tcPr>
            <w:tcW w:w="1980" w:type="dxa"/>
          </w:tcPr>
          <w:p w:rsidRPr="00A60362" w:rsidR="00A60362" w:rsidP="00A60362" w:rsidRDefault="002D41AC" w14:paraId="2A36661F" w14:textId="6C0B95FA">
            <w:pPr>
              <w:tabs>
                <w:tab w:val="left" w:pos="2141"/>
              </w:tabs>
              <w:spacing w:after="0"/>
            </w:pPr>
            <w:r>
              <w:t>2</w:t>
            </w:r>
            <w:r w:rsidR="00FC45C7">
              <w:t>13</w:t>
            </w:r>
          </w:p>
        </w:tc>
      </w:tr>
    </w:tbl>
    <w:p w:rsidRPr="00C24877" w:rsidR="00442B5B" w:rsidP="005C4013" w:rsidRDefault="00C24877" w14:paraId="444AFD27" w14:textId="18A66434">
      <w:pPr>
        <w:tabs>
          <w:tab w:val="left" w:pos="2141"/>
        </w:tabs>
        <w:spacing w:after="0"/>
      </w:pPr>
      <w:r>
        <w:tab/>
      </w:r>
    </w:p>
    <w:p w:rsidR="005C4013" w:rsidP="0086248B" w:rsidRDefault="005C4013" w14:paraId="5851B577" w14:textId="77777777">
      <w:pPr>
        <w:spacing w:after="0" w:line="240" w:lineRule="auto"/>
        <w:rPr>
          <w:rFonts w:eastAsia="Times New Roman" w:cs="Times New Roman"/>
          <w:b/>
          <w:smallCaps/>
          <w:color w:val="000000" w:themeColor="text1"/>
        </w:rPr>
      </w:pPr>
    </w:p>
    <w:p w:rsidR="005C4013" w:rsidP="0086248B" w:rsidRDefault="005C4013" w14:paraId="7152178A" w14:textId="77777777">
      <w:pPr>
        <w:spacing w:after="0" w:line="240" w:lineRule="auto"/>
        <w:rPr>
          <w:rFonts w:eastAsia="Times New Roman" w:cs="Times New Roman"/>
          <w:b/>
          <w:smallCaps/>
          <w:color w:val="000000" w:themeColor="text1"/>
        </w:rPr>
      </w:pPr>
    </w:p>
    <w:p w:rsidR="005C4013" w:rsidP="0086248B" w:rsidRDefault="005C4013" w14:paraId="4D789855" w14:textId="77777777">
      <w:pPr>
        <w:spacing w:after="0" w:line="240" w:lineRule="auto"/>
        <w:rPr>
          <w:rFonts w:eastAsia="Times New Roman" w:cs="Times New Roman"/>
          <w:b/>
          <w:smallCaps/>
          <w:color w:val="000000" w:themeColor="text1"/>
        </w:rPr>
      </w:pPr>
    </w:p>
    <w:p w:rsidRPr="00EE245F" w:rsidR="00EE245F" w:rsidP="0086248B" w:rsidRDefault="005C4013" w14:paraId="4CC3EA16" w14:textId="5F6AACB4">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A.12-2</w:t>
      </w:r>
      <w:r>
        <w:rPr>
          <w:rFonts w:eastAsia="Times New Roman" w:cs="Times New Roman"/>
          <w:b/>
          <w:smallCaps/>
          <w:color w:val="000000" w:themeColor="text1"/>
        </w:rPr>
        <w:t xml:space="preserve">   </w:t>
      </w:r>
      <w:r w:rsidRPr="00717158" w:rsidR="00BF491C">
        <w:rPr>
          <w:rFonts w:eastAsia="Times New Roman" w:cs="Times New Roman"/>
          <w:b/>
          <w:smallCaps/>
          <w:color w:val="000000" w:themeColor="text1"/>
        </w:rPr>
        <w:t>Annual Cost to respondent</w:t>
      </w:r>
    </w:p>
    <w:p w:rsidR="00EE245F" w:rsidP="0086248B" w:rsidRDefault="00EE245F" w14:paraId="12F83F36" w14:textId="77777777">
      <w:pPr>
        <w:spacing w:after="0" w:line="240" w:lineRule="auto"/>
        <w:rPr>
          <w:rFonts w:eastAsia="Times New Roman" w:cs="Times New Roman"/>
          <w:smallCaps/>
          <w:color w:val="000000" w:themeColor="text1"/>
        </w:rPr>
      </w:pPr>
    </w:p>
    <w:p w:rsidR="002C5D4F" w:rsidP="00BF491C" w:rsidRDefault="001064BB" w14:paraId="36D02200" w14:textId="79164618">
      <w:r w:rsidRPr="001064BB">
        <w:t>The annualized cost to respondents is estimated to be $1</w:t>
      </w:r>
      <w:r>
        <w:t>8</w:t>
      </w:r>
      <w:r w:rsidRPr="001064BB">
        <w:t>,</w:t>
      </w:r>
      <w:r>
        <w:t>076.00</w:t>
      </w:r>
      <w:r w:rsidRPr="001064BB">
        <w:t xml:space="preserve"> (Table</w:t>
      </w:r>
      <w:r>
        <w:t xml:space="preserve"> </w:t>
      </w:r>
      <w:r w:rsidRPr="001064BB">
        <w:t xml:space="preserve">12.2). The source of the Hourly Wage Rate is a Medical Scientist (19-1042) from the Bureau of Labor and Statistics </w:t>
      </w:r>
      <w:hyperlink w:history="1" r:id="rId16">
        <w:r w:rsidRPr="00D04014" w:rsidR="007E0332">
          <w:rPr>
            <w:rStyle w:val="Hyperlink"/>
          </w:rPr>
          <w:t>https://www.bls.gov/oes/current/oes_nat.htm</w:t>
        </w:r>
      </w:hyperlink>
      <w:r w:rsidR="007E0332">
        <w:t xml:space="preserve"> </w:t>
      </w:r>
      <w:r w:rsidRPr="001064BB" w:rsidR="0091570A">
        <w:t>.</w:t>
      </w:r>
      <w:r w:rsidR="0091570A">
        <w:t xml:space="preserve"> </w:t>
      </w:r>
      <w:r w:rsidR="00CF36BD">
        <w:t xml:space="preserve"> </w:t>
      </w:r>
      <w:r w:rsidR="00CF36BD">
        <w:tab/>
      </w:r>
    </w:p>
    <w:p w:rsidR="007E0332" w:rsidP="00BF491C" w:rsidRDefault="007E0332" w14:paraId="06A962C8" w14:textId="2B3F59B1"/>
    <w:p w:rsidR="007E0332" w:rsidP="00BF491C" w:rsidRDefault="007E0332" w14:paraId="38609645" w14:textId="77777777"/>
    <w:p w:rsidR="00CF36BD" w:rsidP="002C5D4F" w:rsidRDefault="00B93C77" w14:paraId="69B52A05" w14:textId="77777777">
      <w:pPr>
        <w:ind w:left="1440" w:firstLine="720"/>
      </w:pPr>
      <w:r>
        <w:t>Table 12-2 Annualized Cost to Respondents</w:t>
      </w:r>
    </w:p>
    <w:tbl>
      <w:tblPr>
        <w:tblW w:w="0" w:type="auto"/>
        <w:tblInd w:w="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12"/>
        <w:gridCol w:w="1889"/>
        <w:gridCol w:w="1440"/>
        <w:gridCol w:w="2072"/>
      </w:tblGrid>
      <w:tr w:rsidRPr="00A36147" w:rsidR="00A36147" w:rsidTr="00AA5788" w14:paraId="063EA4A9" w14:textId="77777777">
        <w:trPr>
          <w:trHeight w:val="664"/>
        </w:trPr>
        <w:tc>
          <w:tcPr>
            <w:tcW w:w="1712" w:type="dxa"/>
          </w:tcPr>
          <w:p w:rsidRPr="00A36147" w:rsidR="00A36147" w:rsidP="00A36147" w:rsidRDefault="00A36147" w14:paraId="54983481" w14:textId="2FABDF45">
            <w:pPr>
              <w:spacing w:after="0" w:line="240" w:lineRule="auto"/>
              <w:rPr>
                <w:rFonts w:eastAsia="Times New Roman" w:cs="Times New Roman"/>
                <w:b/>
              </w:rPr>
            </w:pPr>
            <w:r>
              <w:rPr>
                <w:rFonts w:eastAsia="Times New Roman" w:cs="Times New Roman"/>
                <w:b/>
              </w:rPr>
              <w:t>Type of Respondent</w:t>
            </w:r>
          </w:p>
        </w:tc>
        <w:tc>
          <w:tcPr>
            <w:tcW w:w="1889" w:type="dxa"/>
          </w:tcPr>
          <w:p w:rsidRPr="00A36147" w:rsidR="00A36147" w:rsidP="00A36147" w:rsidRDefault="00A36147" w14:paraId="6E2322E2" w14:textId="77777777">
            <w:pPr>
              <w:spacing w:after="0" w:line="240" w:lineRule="auto"/>
              <w:rPr>
                <w:rFonts w:eastAsia="Times New Roman" w:cs="Times New Roman"/>
                <w:b/>
              </w:rPr>
            </w:pPr>
            <w:r w:rsidRPr="00A36147">
              <w:rPr>
                <w:rFonts w:eastAsia="Times New Roman" w:cs="Times New Roman"/>
                <w:b/>
              </w:rPr>
              <w:t>Total Annual Burden Hours</w:t>
            </w:r>
          </w:p>
        </w:tc>
        <w:tc>
          <w:tcPr>
            <w:tcW w:w="1440" w:type="dxa"/>
          </w:tcPr>
          <w:p w:rsidRPr="00A36147" w:rsidR="00A36147" w:rsidP="00A36147" w:rsidRDefault="00A36147" w14:paraId="54FE3921" w14:textId="77777777">
            <w:pPr>
              <w:spacing w:after="0" w:line="240" w:lineRule="auto"/>
              <w:rPr>
                <w:rFonts w:eastAsia="Times New Roman" w:cs="Times New Roman"/>
                <w:b/>
              </w:rPr>
            </w:pPr>
            <w:r w:rsidRPr="00A36147">
              <w:rPr>
                <w:rFonts w:eastAsia="Times New Roman" w:cs="Times New Roman"/>
                <w:b/>
              </w:rPr>
              <w:t>Hourly Wage Rate</w:t>
            </w:r>
          </w:p>
        </w:tc>
        <w:tc>
          <w:tcPr>
            <w:tcW w:w="2072" w:type="dxa"/>
          </w:tcPr>
          <w:p w:rsidRPr="00A36147" w:rsidR="00A36147" w:rsidP="00A36147" w:rsidRDefault="00A36147" w14:paraId="37E278BC" w14:textId="77777777">
            <w:pPr>
              <w:spacing w:after="0" w:line="240" w:lineRule="auto"/>
              <w:rPr>
                <w:rFonts w:eastAsia="Times New Roman" w:cs="Times New Roman"/>
                <w:b/>
              </w:rPr>
            </w:pPr>
            <w:r w:rsidRPr="00A36147">
              <w:rPr>
                <w:rFonts w:eastAsia="Times New Roman" w:cs="Times New Roman"/>
                <w:b/>
              </w:rPr>
              <w:t>Respondent Cost</w:t>
            </w:r>
          </w:p>
        </w:tc>
      </w:tr>
      <w:tr w:rsidRPr="00A36147" w:rsidR="00A36147" w:rsidTr="00AA5788" w14:paraId="08AEF6D9" w14:textId="77777777">
        <w:trPr>
          <w:trHeight w:val="275"/>
        </w:trPr>
        <w:tc>
          <w:tcPr>
            <w:tcW w:w="1712" w:type="dxa"/>
          </w:tcPr>
          <w:p w:rsidRPr="00A36147" w:rsidR="00A36147" w:rsidP="00A36147" w:rsidRDefault="001064BB" w14:paraId="1CC989D8" w14:textId="08D8C03C">
            <w:pPr>
              <w:spacing w:after="0" w:line="240" w:lineRule="auto"/>
              <w:rPr>
                <w:rFonts w:eastAsia="Times New Roman" w:cs="Times New Roman"/>
              </w:rPr>
            </w:pPr>
            <w:r>
              <w:rPr>
                <w:rFonts w:eastAsia="Times New Roman" w:cs="Times New Roman"/>
              </w:rPr>
              <w:t>Medical Scientist</w:t>
            </w:r>
          </w:p>
        </w:tc>
        <w:tc>
          <w:tcPr>
            <w:tcW w:w="1889" w:type="dxa"/>
          </w:tcPr>
          <w:p w:rsidRPr="00A36147" w:rsidR="00A36147" w:rsidP="00A36147" w:rsidRDefault="002D41AC" w14:paraId="7AB9EBEC" w14:textId="0755EB67">
            <w:pPr>
              <w:spacing w:after="0" w:line="240" w:lineRule="auto"/>
              <w:rPr>
                <w:rFonts w:eastAsia="Times New Roman" w:cs="Times New Roman"/>
              </w:rPr>
            </w:pPr>
            <w:r>
              <w:rPr>
                <w:rFonts w:eastAsia="Times New Roman" w:cs="Times New Roman"/>
              </w:rPr>
              <w:t>2</w:t>
            </w:r>
            <w:r w:rsidR="00FC45C7">
              <w:rPr>
                <w:rFonts w:eastAsia="Times New Roman" w:cs="Times New Roman"/>
              </w:rPr>
              <w:t>13</w:t>
            </w:r>
          </w:p>
        </w:tc>
        <w:tc>
          <w:tcPr>
            <w:tcW w:w="1440" w:type="dxa"/>
          </w:tcPr>
          <w:p w:rsidRPr="00A36147" w:rsidR="00A36147" w:rsidP="00A36147" w:rsidRDefault="00A36147" w14:paraId="499CAF60" w14:textId="77777777">
            <w:pPr>
              <w:spacing w:after="0" w:line="240" w:lineRule="auto"/>
              <w:rPr>
                <w:rFonts w:eastAsia="Times New Roman" w:cs="Times New Roman"/>
              </w:rPr>
            </w:pPr>
            <w:r w:rsidRPr="00A36147">
              <w:rPr>
                <w:rFonts w:eastAsia="Times New Roman" w:cs="Times New Roman"/>
              </w:rPr>
              <w:t>$45.19</w:t>
            </w:r>
          </w:p>
        </w:tc>
        <w:tc>
          <w:tcPr>
            <w:tcW w:w="2072" w:type="dxa"/>
          </w:tcPr>
          <w:p w:rsidRPr="00A36147" w:rsidR="00A36147" w:rsidP="00A36147" w:rsidRDefault="00A36147" w14:paraId="1B00CC6B" w14:textId="34272057">
            <w:pPr>
              <w:spacing w:after="0" w:line="240" w:lineRule="auto"/>
              <w:rPr>
                <w:rFonts w:eastAsia="Times New Roman" w:cs="Times New Roman"/>
              </w:rPr>
            </w:pPr>
            <w:r w:rsidRPr="00A36147">
              <w:rPr>
                <w:rFonts w:eastAsia="Times New Roman" w:cs="Times New Roman"/>
              </w:rPr>
              <w:t>$</w:t>
            </w:r>
            <w:r w:rsidR="00FC45C7">
              <w:rPr>
                <w:rFonts w:eastAsia="Times New Roman" w:cs="Times New Roman"/>
              </w:rPr>
              <w:t>9,625</w:t>
            </w:r>
            <w:r w:rsidRPr="00A36147">
              <w:rPr>
                <w:rFonts w:eastAsia="Times New Roman" w:cs="Times New Roman"/>
              </w:rPr>
              <w:t>.</w:t>
            </w:r>
            <w:r w:rsidR="00FC45C7">
              <w:rPr>
                <w:rFonts w:eastAsia="Times New Roman" w:cs="Times New Roman"/>
              </w:rPr>
              <w:t>47</w:t>
            </w:r>
          </w:p>
        </w:tc>
      </w:tr>
    </w:tbl>
    <w:p w:rsidRPr="00A36147" w:rsidR="002C5D4F" w:rsidP="00FF72FC" w:rsidRDefault="007E0332" w14:paraId="3C3DAF3E" w14:textId="75751DC3">
      <w:pPr>
        <w:spacing w:after="0" w:line="240" w:lineRule="auto"/>
        <w:rPr>
          <w:rFonts w:eastAsia="Times New Roman" w:cs="Times New Roman"/>
        </w:rPr>
      </w:pPr>
      <w:r>
        <w:rPr>
          <w:rFonts w:eastAsia="Times New Roman" w:cs="Times New Roman"/>
        </w:rPr>
        <w:t xml:space="preserve">       </w:t>
      </w:r>
      <w:hyperlink w:history="1" r:id="rId17">
        <w:r w:rsidRPr="00D04014">
          <w:rPr>
            <w:rStyle w:val="Hyperlink"/>
          </w:rPr>
          <w:t>https://www.bls.gov/oes/current/oes_nat.htm</w:t>
        </w:r>
      </w:hyperlink>
    </w:p>
    <w:p w:rsidRPr="00B31022" w:rsidR="00B93C77" w:rsidP="00FF72FC" w:rsidRDefault="00B93C77" w14:paraId="2578B318" w14:textId="77777777">
      <w:pPr>
        <w:spacing w:after="0" w:line="240" w:lineRule="auto"/>
        <w:rPr>
          <w:rFonts w:ascii="Times New Roman" w:hAnsi="Times New Roman" w:eastAsia="Times New Roman" w:cs="Times New Roman"/>
          <w:sz w:val="16"/>
          <w:szCs w:val="16"/>
        </w:rPr>
      </w:pPr>
    </w:p>
    <w:p w:rsidRPr="00CF36BD" w:rsidR="00B93C77" w:rsidP="00FF72FC" w:rsidRDefault="00B93C77" w14:paraId="227B63D5" w14:textId="77777777">
      <w:pPr>
        <w:spacing w:after="0" w:line="240" w:lineRule="auto"/>
        <w:rPr>
          <w:rFonts w:eastAsia="Times New Roman" w:cs="Times New Roman"/>
        </w:rPr>
      </w:pPr>
    </w:p>
    <w:p w:rsidRPr="00E35DD1" w:rsidR="00FF72FC" w:rsidP="00FF72FC" w:rsidRDefault="00FF72FC" w14:paraId="72B19A1F" w14:textId="77777777">
      <w:pPr>
        <w:rPr>
          <w:b/>
        </w:rPr>
      </w:pPr>
      <w:r w:rsidRPr="00E35DD1">
        <w:rPr>
          <w:b/>
        </w:rPr>
        <w:lastRenderedPageBreak/>
        <w:t>A.13</w:t>
      </w:r>
      <w:r w:rsidRPr="00E35DD1">
        <w:rPr>
          <w:b/>
        </w:rPr>
        <w:tab/>
        <w:t>Estimate of Other Total Annual Cost Burden to Respondents or Record Keepers</w:t>
      </w:r>
    </w:p>
    <w:p w:rsidRPr="001064BB" w:rsidR="001064BB" w:rsidP="001064BB" w:rsidRDefault="001064BB" w14:paraId="31251D6C" w14:textId="77777777">
      <w:r w:rsidRPr="001064BB">
        <w:t>There are no capital costs, operating costs, or maintenance costs to report.</w:t>
      </w:r>
    </w:p>
    <w:p w:rsidRPr="005C4013" w:rsidR="00FF72FC" w:rsidP="00FF72FC" w:rsidRDefault="00FF72FC" w14:paraId="5439FC4E" w14:textId="77777777">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rsidRPr="0037291F" w:rsidR="0037291F" w:rsidP="0037291F" w:rsidRDefault="0037291F" w14:paraId="0DBBBAA0" w14:textId="77777777">
      <w:pPr>
        <w:widowControl w:val="0"/>
        <w:adjustRightInd w:val="0"/>
        <w:snapToGrid w:val="0"/>
        <w:spacing w:after="0" w:line="240" w:lineRule="auto"/>
        <w:jc w:val="center"/>
        <w:rPr>
          <w:rFonts w:ascii="Times New Roman" w:hAnsi="Times New Roman" w:eastAsia="Times New Roman" w:cs="Times New Roman"/>
          <w:color w:val="0000FF"/>
          <w:sz w:val="24"/>
          <w:szCs w:val="24"/>
        </w:rPr>
      </w:pPr>
    </w:p>
    <w:tbl>
      <w:tblPr>
        <w:tblW w:w="965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080"/>
        <w:gridCol w:w="1260"/>
        <w:gridCol w:w="1529"/>
        <w:gridCol w:w="929"/>
        <w:gridCol w:w="1364"/>
        <w:gridCol w:w="1488"/>
      </w:tblGrid>
      <w:tr w:rsidRPr="00731952" w:rsidR="00731952" w:rsidTr="00731952" w14:paraId="09BCC443" w14:textId="77777777">
        <w:trPr>
          <w:trHeight w:val="582"/>
        </w:trPr>
        <w:tc>
          <w:tcPr>
            <w:tcW w:w="3080" w:type="dxa"/>
          </w:tcPr>
          <w:p w:rsidRPr="00731952" w:rsidR="00731952" w:rsidP="00731952" w:rsidRDefault="00731952" w14:paraId="6C22DE0D" w14:textId="77777777">
            <w:pPr>
              <w:rPr>
                <w:b/>
              </w:rPr>
            </w:pPr>
            <w:bookmarkStart w:name="_Hlk63695569" w:id="28"/>
            <w:r w:rsidRPr="00731952">
              <w:rPr>
                <w:b/>
              </w:rPr>
              <w:t>Staff</w:t>
            </w:r>
          </w:p>
        </w:tc>
        <w:tc>
          <w:tcPr>
            <w:tcW w:w="1260" w:type="dxa"/>
          </w:tcPr>
          <w:p w:rsidRPr="00731952" w:rsidR="00731952" w:rsidP="00731952" w:rsidRDefault="00731952" w14:paraId="10AD76E9" w14:textId="77777777">
            <w:pPr>
              <w:rPr>
                <w:b/>
              </w:rPr>
            </w:pPr>
            <w:r w:rsidRPr="00731952">
              <w:rPr>
                <w:b/>
              </w:rPr>
              <w:t>Grade/Step</w:t>
            </w:r>
          </w:p>
        </w:tc>
        <w:tc>
          <w:tcPr>
            <w:tcW w:w="1529" w:type="dxa"/>
          </w:tcPr>
          <w:p w:rsidRPr="00731952" w:rsidR="00731952" w:rsidP="00731952" w:rsidRDefault="00731952" w14:paraId="69B7888E" w14:textId="77777777">
            <w:pPr>
              <w:rPr>
                <w:b/>
              </w:rPr>
            </w:pPr>
            <w:r w:rsidRPr="00731952">
              <w:rPr>
                <w:b/>
              </w:rPr>
              <w:t>Salary</w:t>
            </w:r>
          </w:p>
        </w:tc>
        <w:tc>
          <w:tcPr>
            <w:tcW w:w="929" w:type="dxa"/>
          </w:tcPr>
          <w:p w:rsidRPr="00731952" w:rsidR="00731952" w:rsidP="00731952" w:rsidRDefault="00731952" w14:paraId="40FEAD77" w14:textId="77777777">
            <w:pPr>
              <w:rPr>
                <w:b/>
              </w:rPr>
            </w:pPr>
            <w:r w:rsidRPr="00731952">
              <w:rPr>
                <w:b/>
              </w:rPr>
              <w:t>% of Effort</w:t>
            </w:r>
          </w:p>
        </w:tc>
        <w:tc>
          <w:tcPr>
            <w:tcW w:w="1364" w:type="dxa"/>
          </w:tcPr>
          <w:p w:rsidRPr="00731952" w:rsidR="00731952" w:rsidP="00731952" w:rsidRDefault="00731952" w14:paraId="05518E11" w14:textId="77777777">
            <w:pPr>
              <w:rPr>
                <w:b/>
              </w:rPr>
            </w:pPr>
            <w:r w:rsidRPr="00731952">
              <w:rPr>
                <w:b/>
              </w:rPr>
              <w:t>Fringe (if applicable)</w:t>
            </w:r>
          </w:p>
        </w:tc>
        <w:tc>
          <w:tcPr>
            <w:tcW w:w="1488" w:type="dxa"/>
          </w:tcPr>
          <w:p w:rsidRPr="00731952" w:rsidR="00731952" w:rsidP="00731952" w:rsidRDefault="00731952" w14:paraId="24C3E1DE" w14:textId="77777777">
            <w:pPr>
              <w:rPr>
                <w:b/>
              </w:rPr>
            </w:pPr>
            <w:r w:rsidRPr="00731952">
              <w:rPr>
                <w:b/>
              </w:rPr>
              <w:t>Total Cost to Gov’t</w:t>
            </w:r>
          </w:p>
        </w:tc>
      </w:tr>
      <w:tr w:rsidRPr="00731952" w:rsidR="00731952" w:rsidTr="00731952" w14:paraId="4CAE5B7F" w14:textId="77777777">
        <w:trPr>
          <w:trHeight w:val="301"/>
        </w:trPr>
        <w:tc>
          <w:tcPr>
            <w:tcW w:w="3080" w:type="dxa"/>
          </w:tcPr>
          <w:p w:rsidRPr="00731952" w:rsidR="00731952" w:rsidP="00731952" w:rsidRDefault="00731952" w14:paraId="29C2042D" w14:textId="77777777">
            <w:pPr>
              <w:rPr>
                <w:b/>
              </w:rPr>
            </w:pPr>
            <w:r w:rsidRPr="00731952">
              <w:rPr>
                <w:b/>
              </w:rPr>
              <w:t>Federal Oversight</w:t>
            </w:r>
          </w:p>
        </w:tc>
        <w:tc>
          <w:tcPr>
            <w:tcW w:w="1260" w:type="dxa"/>
          </w:tcPr>
          <w:p w:rsidRPr="00731952" w:rsidR="00731952" w:rsidP="00731952" w:rsidRDefault="00731952" w14:paraId="1326F0EA" w14:textId="77777777"/>
        </w:tc>
        <w:tc>
          <w:tcPr>
            <w:tcW w:w="1529" w:type="dxa"/>
          </w:tcPr>
          <w:p w:rsidRPr="00731952" w:rsidR="00731952" w:rsidP="00731952" w:rsidRDefault="00731952" w14:paraId="57F50E2F" w14:textId="77777777"/>
        </w:tc>
        <w:tc>
          <w:tcPr>
            <w:tcW w:w="929" w:type="dxa"/>
          </w:tcPr>
          <w:p w:rsidRPr="00731952" w:rsidR="00731952" w:rsidP="00731952" w:rsidRDefault="00731952" w14:paraId="6F2DFE5B" w14:textId="77777777"/>
        </w:tc>
        <w:tc>
          <w:tcPr>
            <w:tcW w:w="1364" w:type="dxa"/>
            <w:shd w:val="clear" w:color="auto" w:fill="BEBEBE"/>
          </w:tcPr>
          <w:p w:rsidRPr="00731952" w:rsidR="00731952" w:rsidP="00731952" w:rsidRDefault="00731952" w14:paraId="5283EEBB" w14:textId="77777777"/>
        </w:tc>
        <w:tc>
          <w:tcPr>
            <w:tcW w:w="1488" w:type="dxa"/>
          </w:tcPr>
          <w:p w:rsidRPr="00731952" w:rsidR="00731952" w:rsidP="00731952" w:rsidRDefault="00731952" w14:paraId="2A6A5793" w14:textId="77777777"/>
        </w:tc>
      </w:tr>
      <w:tr w:rsidRPr="00731952" w:rsidR="00731952" w:rsidTr="00731952" w14:paraId="67D55118" w14:textId="77777777">
        <w:trPr>
          <w:trHeight w:val="299"/>
        </w:trPr>
        <w:tc>
          <w:tcPr>
            <w:tcW w:w="3080" w:type="dxa"/>
          </w:tcPr>
          <w:p w:rsidRPr="00731952" w:rsidR="00731952" w:rsidP="00731952" w:rsidRDefault="00731952" w14:paraId="57F900B6" w14:textId="77777777">
            <w:r w:rsidRPr="00731952">
              <w:t>Training Director</w:t>
            </w:r>
          </w:p>
        </w:tc>
        <w:tc>
          <w:tcPr>
            <w:tcW w:w="1260" w:type="dxa"/>
          </w:tcPr>
          <w:p w:rsidRPr="00731952" w:rsidR="00731952" w:rsidP="00731952" w:rsidRDefault="00731952" w14:paraId="069D1D56" w14:textId="77777777">
            <w:r w:rsidRPr="00731952">
              <w:t>13/3</w:t>
            </w:r>
          </w:p>
        </w:tc>
        <w:tc>
          <w:tcPr>
            <w:tcW w:w="1529" w:type="dxa"/>
          </w:tcPr>
          <w:p w:rsidRPr="00731952" w:rsidR="00731952" w:rsidP="00731952" w:rsidRDefault="00731952" w14:paraId="547B3034" w14:textId="77777777">
            <w:r w:rsidRPr="00731952">
              <w:t>$114,059</w:t>
            </w:r>
          </w:p>
        </w:tc>
        <w:tc>
          <w:tcPr>
            <w:tcW w:w="929" w:type="dxa"/>
          </w:tcPr>
          <w:p w:rsidRPr="00731952" w:rsidR="00731952" w:rsidP="00731952" w:rsidRDefault="00731952" w14:paraId="14F50B11" w14:textId="77777777">
            <w:r w:rsidRPr="00731952">
              <w:t>5%</w:t>
            </w:r>
          </w:p>
        </w:tc>
        <w:tc>
          <w:tcPr>
            <w:tcW w:w="1364" w:type="dxa"/>
            <w:shd w:val="clear" w:color="auto" w:fill="BEBEBE"/>
          </w:tcPr>
          <w:p w:rsidRPr="00731952" w:rsidR="00731952" w:rsidP="00731952" w:rsidRDefault="00731952" w14:paraId="17B64C4B" w14:textId="77777777"/>
        </w:tc>
        <w:tc>
          <w:tcPr>
            <w:tcW w:w="1488" w:type="dxa"/>
          </w:tcPr>
          <w:p w:rsidRPr="00731952" w:rsidR="00731952" w:rsidP="00731952" w:rsidRDefault="00731952" w14:paraId="479986CD" w14:textId="77777777">
            <w:r w:rsidRPr="00731952">
              <w:t>$5,702.95</w:t>
            </w:r>
          </w:p>
        </w:tc>
      </w:tr>
      <w:tr w:rsidRPr="00731952" w:rsidR="00731952" w:rsidTr="00731952" w14:paraId="599F4A1C" w14:textId="77777777">
        <w:trPr>
          <w:trHeight w:val="299"/>
        </w:trPr>
        <w:tc>
          <w:tcPr>
            <w:tcW w:w="3080" w:type="dxa"/>
          </w:tcPr>
          <w:p w:rsidRPr="00731952" w:rsidR="00731952" w:rsidP="00731952" w:rsidRDefault="00731952" w14:paraId="7D94F1C3" w14:textId="77777777">
            <w:r w:rsidRPr="00731952">
              <w:t>Research Mentor (PI)</w:t>
            </w:r>
          </w:p>
        </w:tc>
        <w:tc>
          <w:tcPr>
            <w:tcW w:w="1260" w:type="dxa"/>
          </w:tcPr>
          <w:p w:rsidRPr="00731952" w:rsidR="00731952" w:rsidP="00731952" w:rsidRDefault="00731952" w14:paraId="560BC332" w14:textId="77777777">
            <w:r w:rsidRPr="00731952">
              <w:t>15/6</w:t>
            </w:r>
          </w:p>
        </w:tc>
        <w:tc>
          <w:tcPr>
            <w:tcW w:w="1529" w:type="dxa"/>
          </w:tcPr>
          <w:p w:rsidRPr="00731952" w:rsidR="00731952" w:rsidP="00731952" w:rsidRDefault="00731952" w14:paraId="1C4C2AA9" w14:textId="77777777">
            <w:r w:rsidRPr="00731952">
              <w:t>$157,253</w:t>
            </w:r>
          </w:p>
        </w:tc>
        <w:tc>
          <w:tcPr>
            <w:tcW w:w="929" w:type="dxa"/>
          </w:tcPr>
          <w:p w:rsidRPr="00731952" w:rsidR="00731952" w:rsidP="00731952" w:rsidRDefault="00731952" w14:paraId="310D528A" w14:textId="77777777">
            <w:r w:rsidRPr="00731952">
              <w:t>0.5%</w:t>
            </w:r>
          </w:p>
        </w:tc>
        <w:tc>
          <w:tcPr>
            <w:tcW w:w="1364" w:type="dxa"/>
            <w:shd w:val="clear" w:color="auto" w:fill="BEBEBE"/>
          </w:tcPr>
          <w:p w:rsidRPr="00731952" w:rsidR="00731952" w:rsidP="00731952" w:rsidRDefault="00731952" w14:paraId="67243400" w14:textId="77777777"/>
        </w:tc>
        <w:tc>
          <w:tcPr>
            <w:tcW w:w="1488" w:type="dxa"/>
          </w:tcPr>
          <w:p w:rsidRPr="00731952" w:rsidR="00731952" w:rsidP="00731952" w:rsidRDefault="00731952" w14:paraId="72EBC2DB" w14:textId="77777777">
            <w:r w:rsidRPr="00731952">
              <w:t>$786.27</w:t>
            </w:r>
          </w:p>
        </w:tc>
      </w:tr>
      <w:tr w:rsidRPr="00731952" w:rsidR="00731952" w:rsidTr="00731952" w14:paraId="00A1551F" w14:textId="77777777">
        <w:trPr>
          <w:trHeight w:val="301"/>
        </w:trPr>
        <w:tc>
          <w:tcPr>
            <w:tcW w:w="3080" w:type="dxa"/>
          </w:tcPr>
          <w:p w:rsidRPr="00731952" w:rsidR="00731952" w:rsidP="00731952" w:rsidRDefault="00731952" w14:paraId="4EEB0C6E" w14:textId="77777777">
            <w:r w:rsidRPr="00731952">
              <w:t>Lab/Branch/Office Chief</w:t>
            </w:r>
          </w:p>
        </w:tc>
        <w:tc>
          <w:tcPr>
            <w:tcW w:w="1260" w:type="dxa"/>
          </w:tcPr>
          <w:p w:rsidRPr="00731952" w:rsidR="00731952" w:rsidP="00731952" w:rsidRDefault="00731952" w14:paraId="2A48C642" w14:textId="77777777">
            <w:r w:rsidRPr="00731952">
              <w:t>15/7</w:t>
            </w:r>
          </w:p>
        </w:tc>
        <w:tc>
          <w:tcPr>
            <w:tcW w:w="1529" w:type="dxa"/>
          </w:tcPr>
          <w:p w:rsidRPr="00731952" w:rsidR="00731952" w:rsidP="00731952" w:rsidRDefault="00731952" w14:paraId="44EA93D7" w14:textId="77777777">
            <w:r w:rsidRPr="00731952">
              <w:t>$161,746</w:t>
            </w:r>
          </w:p>
        </w:tc>
        <w:tc>
          <w:tcPr>
            <w:tcW w:w="929" w:type="dxa"/>
          </w:tcPr>
          <w:p w:rsidRPr="00731952" w:rsidR="00731952" w:rsidP="00731952" w:rsidRDefault="00731952" w14:paraId="76366BFB" w14:textId="77777777">
            <w:r w:rsidRPr="00731952">
              <w:t>0.5%</w:t>
            </w:r>
          </w:p>
        </w:tc>
        <w:tc>
          <w:tcPr>
            <w:tcW w:w="1364" w:type="dxa"/>
            <w:shd w:val="clear" w:color="auto" w:fill="BEBEBE"/>
          </w:tcPr>
          <w:p w:rsidRPr="00731952" w:rsidR="00731952" w:rsidP="00731952" w:rsidRDefault="00731952" w14:paraId="20D963F6" w14:textId="77777777"/>
        </w:tc>
        <w:tc>
          <w:tcPr>
            <w:tcW w:w="1488" w:type="dxa"/>
          </w:tcPr>
          <w:p w:rsidRPr="00731952" w:rsidR="00731952" w:rsidP="00731952" w:rsidRDefault="00731952" w14:paraId="4EDC9DDF" w14:textId="77777777">
            <w:r w:rsidRPr="00731952">
              <w:t>$808.73</w:t>
            </w:r>
          </w:p>
        </w:tc>
      </w:tr>
      <w:tr w:rsidRPr="00731952" w:rsidR="00731952" w:rsidTr="00731952" w14:paraId="6DFC4F6F" w14:textId="77777777">
        <w:trPr>
          <w:trHeight w:val="299"/>
        </w:trPr>
        <w:tc>
          <w:tcPr>
            <w:tcW w:w="3080" w:type="dxa"/>
          </w:tcPr>
          <w:p w:rsidRPr="00731952" w:rsidR="00731952" w:rsidP="00731952" w:rsidRDefault="00731952" w14:paraId="484B4953" w14:textId="77777777"/>
        </w:tc>
        <w:tc>
          <w:tcPr>
            <w:tcW w:w="1260" w:type="dxa"/>
          </w:tcPr>
          <w:p w:rsidRPr="00731952" w:rsidR="00731952" w:rsidP="00731952" w:rsidRDefault="00731952" w14:paraId="0B48BE70" w14:textId="77777777"/>
        </w:tc>
        <w:tc>
          <w:tcPr>
            <w:tcW w:w="1529" w:type="dxa"/>
          </w:tcPr>
          <w:p w:rsidRPr="00731952" w:rsidR="00731952" w:rsidP="00731952" w:rsidRDefault="00731952" w14:paraId="00BE7FFF" w14:textId="77777777"/>
        </w:tc>
        <w:tc>
          <w:tcPr>
            <w:tcW w:w="929" w:type="dxa"/>
          </w:tcPr>
          <w:p w:rsidRPr="00731952" w:rsidR="00731952" w:rsidP="00731952" w:rsidRDefault="00731952" w14:paraId="2740FAAF" w14:textId="77777777"/>
        </w:tc>
        <w:tc>
          <w:tcPr>
            <w:tcW w:w="1364" w:type="dxa"/>
            <w:shd w:val="clear" w:color="auto" w:fill="BEBEBE"/>
          </w:tcPr>
          <w:p w:rsidRPr="00731952" w:rsidR="00731952" w:rsidP="00731952" w:rsidRDefault="00731952" w14:paraId="02DDC307" w14:textId="77777777"/>
        </w:tc>
        <w:tc>
          <w:tcPr>
            <w:tcW w:w="1488" w:type="dxa"/>
          </w:tcPr>
          <w:p w:rsidRPr="00731952" w:rsidR="00731952" w:rsidP="00731952" w:rsidRDefault="00731952" w14:paraId="108F8C0C" w14:textId="77777777"/>
        </w:tc>
      </w:tr>
      <w:tr w:rsidRPr="00731952" w:rsidR="00731952" w:rsidTr="00731952" w14:paraId="6F06A676" w14:textId="77777777">
        <w:trPr>
          <w:trHeight w:val="301"/>
        </w:trPr>
        <w:tc>
          <w:tcPr>
            <w:tcW w:w="3080" w:type="dxa"/>
          </w:tcPr>
          <w:p w:rsidRPr="00731952" w:rsidR="00731952" w:rsidP="00731952" w:rsidRDefault="00731952" w14:paraId="03804ED3" w14:textId="77777777">
            <w:pPr>
              <w:rPr>
                <w:b/>
              </w:rPr>
            </w:pPr>
            <w:r w:rsidRPr="00731952">
              <w:rPr>
                <w:b/>
              </w:rPr>
              <w:t>Contractor Cost</w:t>
            </w:r>
          </w:p>
        </w:tc>
        <w:tc>
          <w:tcPr>
            <w:tcW w:w="1260" w:type="dxa"/>
            <w:shd w:val="clear" w:color="auto" w:fill="BEBEBE"/>
          </w:tcPr>
          <w:p w:rsidRPr="00731952" w:rsidR="00731952" w:rsidP="00731952" w:rsidRDefault="00731952" w14:paraId="6C5CA953" w14:textId="77777777"/>
        </w:tc>
        <w:tc>
          <w:tcPr>
            <w:tcW w:w="1529" w:type="dxa"/>
          </w:tcPr>
          <w:p w:rsidRPr="00731952" w:rsidR="00731952" w:rsidP="00731952" w:rsidRDefault="00731952" w14:paraId="39D8C997" w14:textId="77777777"/>
        </w:tc>
        <w:tc>
          <w:tcPr>
            <w:tcW w:w="929" w:type="dxa"/>
          </w:tcPr>
          <w:p w:rsidRPr="00731952" w:rsidR="00731952" w:rsidP="00731952" w:rsidRDefault="00731952" w14:paraId="4CBA8A2F" w14:textId="77777777"/>
        </w:tc>
        <w:tc>
          <w:tcPr>
            <w:tcW w:w="1364" w:type="dxa"/>
          </w:tcPr>
          <w:p w:rsidRPr="00731952" w:rsidR="00731952" w:rsidP="00731952" w:rsidRDefault="00731952" w14:paraId="2B540F3B" w14:textId="77777777"/>
        </w:tc>
        <w:tc>
          <w:tcPr>
            <w:tcW w:w="1488" w:type="dxa"/>
          </w:tcPr>
          <w:p w:rsidRPr="00731952" w:rsidR="00731952" w:rsidP="00731952" w:rsidRDefault="00731952" w14:paraId="52D92253" w14:textId="77777777"/>
        </w:tc>
      </w:tr>
      <w:tr w:rsidRPr="00731952" w:rsidR="00731952" w:rsidTr="00731952" w14:paraId="2E6FB82F" w14:textId="77777777">
        <w:trPr>
          <w:trHeight w:val="551"/>
        </w:trPr>
        <w:tc>
          <w:tcPr>
            <w:tcW w:w="3080" w:type="dxa"/>
          </w:tcPr>
          <w:p w:rsidRPr="00731952" w:rsidR="00731952" w:rsidP="00731952" w:rsidRDefault="00731952" w14:paraId="6D2CF4AD" w14:textId="77777777">
            <w:r w:rsidRPr="00731952">
              <w:t>Computer/Website Developer</w:t>
            </w:r>
          </w:p>
        </w:tc>
        <w:tc>
          <w:tcPr>
            <w:tcW w:w="1260" w:type="dxa"/>
          </w:tcPr>
          <w:p w:rsidRPr="00731952" w:rsidR="00731952" w:rsidP="00731952" w:rsidRDefault="00731952" w14:paraId="70B37BC5" w14:textId="77777777"/>
        </w:tc>
        <w:tc>
          <w:tcPr>
            <w:tcW w:w="1529" w:type="dxa"/>
          </w:tcPr>
          <w:p w:rsidRPr="00731952" w:rsidR="00731952" w:rsidP="00731952" w:rsidRDefault="00731952" w14:paraId="30A01633" w14:textId="77777777"/>
        </w:tc>
        <w:tc>
          <w:tcPr>
            <w:tcW w:w="929" w:type="dxa"/>
          </w:tcPr>
          <w:p w:rsidRPr="00731952" w:rsidR="00731952" w:rsidP="00731952" w:rsidRDefault="00731952" w14:paraId="08807015" w14:textId="77777777"/>
        </w:tc>
        <w:tc>
          <w:tcPr>
            <w:tcW w:w="1364" w:type="dxa"/>
          </w:tcPr>
          <w:p w:rsidRPr="00731952" w:rsidR="00731952" w:rsidP="00731952" w:rsidRDefault="00731952" w14:paraId="42588908" w14:textId="77777777"/>
        </w:tc>
        <w:tc>
          <w:tcPr>
            <w:tcW w:w="1488" w:type="dxa"/>
          </w:tcPr>
          <w:p w:rsidRPr="00731952" w:rsidR="00731952" w:rsidP="00731952" w:rsidRDefault="00731952" w14:paraId="598DC29C" w14:textId="77777777">
            <w:r w:rsidRPr="00731952">
              <w:t>$12,000.00*</w:t>
            </w:r>
          </w:p>
        </w:tc>
      </w:tr>
      <w:tr w:rsidRPr="00731952" w:rsidR="00731952" w:rsidTr="00731952" w14:paraId="3C4E8262" w14:textId="77777777">
        <w:trPr>
          <w:trHeight w:val="296"/>
        </w:trPr>
        <w:tc>
          <w:tcPr>
            <w:tcW w:w="3080" w:type="dxa"/>
          </w:tcPr>
          <w:p w:rsidRPr="00731952" w:rsidR="00731952" w:rsidP="00731952" w:rsidRDefault="00731952" w14:paraId="0EF9B0EE" w14:textId="77777777">
            <w:pPr>
              <w:rPr>
                <w:b/>
              </w:rPr>
            </w:pPr>
            <w:r w:rsidRPr="00731952">
              <w:rPr>
                <w:b/>
              </w:rPr>
              <w:t>Travel</w:t>
            </w:r>
          </w:p>
        </w:tc>
        <w:tc>
          <w:tcPr>
            <w:tcW w:w="1260" w:type="dxa"/>
            <w:shd w:val="clear" w:color="auto" w:fill="BEBEBE"/>
          </w:tcPr>
          <w:p w:rsidRPr="00731952" w:rsidR="00731952" w:rsidP="00731952" w:rsidRDefault="00731952" w14:paraId="1C054360" w14:textId="77777777"/>
        </w:tc>
        <w:tc>
          <w:tcPr>
            <w:tcW w:w="1529" w:type="dxa"/>
            <w:shd w:val="clear" w:color="auto" w:fill="BEBEBE"/>
          </w:tcPr>
          <w:p w:rsidRPr="00731952" w:rsidR="00731952" w:rsidP="00731952" w:rsidRDefault="00731952" w14:paraId="10F67419" w14:textId="77777777"/>
        </w:tc>
        <w:tc>
          <w:tcPr>
            <w:tcW w:w="929" w:type="dxa"/>
            <w:shd w:val="clear" w:color="auto" w:fill="BEBEBE"/>
          </w:tcPr>
          <w:p w:rsidRPr="00731952" w:rsidR="00731952" w:rsidP="00731952" w:rsidRDefault="00731952" w14:paraId="59D09BBA" w14:textId="77777777"/>
        </w:tc>
        <w:tc>
          <w:tcPr>
            <w:tcW w:w="1364" w:type="dxa"/>
            <w:shd w:val="clear" w:color="auto" w:fill="BEBEBE"/>
          </w:tcPr>
          <w:p w:rsidRPr="00731952" w:rsidR="00731952" w:rsidP="00731952" w:rsidRDefault="00731952" w14:paraId="32F314B3" w14:textId="77777777"/>
        </w:tc>
        <w:tc>
          <w:tcPr>
            <w:tcW w:w="1488" w:type="dxa"/>
          </w:tcPr>
          <w:p w:rsidRPr="00731952" w:rsidR="00731952" w:rsidP="00731952" w:rsidRDefault="00731952" w14:paraId="326DE09C" w14:textId="77777777">
            <w:r w:rsidRPr="00731952">
              <w:t>$0</w:t>
            </w:r>
          </w:p>
        </w:tc>
      </w:tr>
      <w:tr w:rsidRPr="00731952" w:rsidR="00731952" w:rsidTr="00731952" w14:paraId="60D9D44C" w14:textId="77777777">
        <w:trPr>
          <w:trHeight w:val="301"/>
        </w:trPr>
        <w:tc>
          <w:tcPr>
            <w:tcW w:w="3080" w:type="dxa"/>
          </w:tcPr>
          <w:p w:rsidRPr="00731952" w:rsidR="00731952" w:rsidP="00731952" w:rsidRDefault="00731952" w14:paraId="2AECCEE8" w14:textId="77777777">
            <w:pPr>
              <w:rPr>
                <w:b/>
              </w:rPr>
            </w:pPr>
            <w:r w:rsidRPr="00731952">
              <w:rPr>
                <w:b/>
              </w:rPr>
              <w:t>Other Cost**</w:t>
            </w:r>
          </w:p>
        </w:tc>
        <w:tc>
          <w:tcPr>
            <w:tcW w:w="1260" w:type="dxa"/>
            <w:shd w:val="clear" w:color="auto" w:fill="BEBEBE"/>
          </w:tcPr>
          <w:p w:rsidRPr="00731952" w:rsidR="00731952" w:rsidP="00731952" w:rsidRDefault="00731952" w14:paraId="59CA63EF" w14:textId="77777777"/>
        </w:tc>
        <w:tc>
          <w:tcPr>
            <w:tcW w:w="1529" w:type="dxa"/>
            <w:shd w:val="clear" w:color="auto" w:fill="BEBEBE"/>
          </w:tcPr>
          <w:p w:rsidRPr="00731952" w:rsidR="00731952" w:rsidP="00731952" w:rsidRDefault="00731952" w14:paraId="4468B6DE" w14:textId="77777777"/>
        </w:tc>
        <w:tc>
          <w:tcPr>
            <w:tcW w:w="929" w:type="dxa"/>
            <w:shd w:val="clear" w:color="auto" w:fill="BEBEBE"/>
          </w:tcPr>
          <w:p w:rsidRPr="00731952" w:rsidR="00731952" w:rsidP="00731952" w:rsidRDefault="00731952" w14:paraId="003C43D6" w14:textId="77777777"/>
        </w:tc>
        <w:tc>
          <w:tcPr>
            <w:tcW w:w="1364" w:type="dxa"/>
            <w:shd w:val="clear" w:color="auto" w:fill="BEBEBE"/>
          </w:tcPr>
          <w:p w:rsidRPr="00731952" w:rsidR="00731952" w:rsidP="00731952" w:rsidRDefault="00731952" w14:paraId="23030C69" w14:textId="77777777"/>
        </w:tc>
        <w:tc>
          <w:tcPr>
            <w:tcW w:w="1488" w:type="dxa"/>
          </w:tcPr>
          <w:p w:rsidRPr="00731952" w:rsidR="00731952" w:rsidP="00731952" w:rsidRDefault="00731952" w14:paraId="46FFDD4E" w14:textId="77777777">
            <w:r w:rsidRPr="00731952">
              <w:t>$5,000</w:t>
            </w:r>
          </w:p>
        </w:tc>
      </w:tr>
      <w:tr w:rsidRPr="00731952" w:rsidR="00731952" w:rsidTr="00731952" w14:paraId="356764D1" w14:textId="77777777">
        <w:trPr>
          <w:trHeight w:val="299"/>
        </w:trPr>
        <w:tc>
          <w:tcPr>
            <w:tcW w:w="3080" w:type="dxa"/>
          </w:tcPr>
          <w:p w:rsidRPr="00731952" w:rsidR="00731952" w:rsidP="00731952" w:rsidRDefault="00731952" w14:paraId="1FB25515" w14:textId="77777777"/>
        </w:tc>
        <w:tc>
          <w:tcPr>
            <w:tcW w:w="1260" w:type="dxa"/>
            <w:shd w:val="clear" w:color="auto" w:fill="BEBEBE"/>
          </w:tcPr>
          <w:p w:rsidRPr="00731952" w:rsidR="00731952" w:rsidP="00731952" w:rsidRDefault="00731952" w14:paraId="1776C892" w14:textId="77777777"/>
        </w:tc>
        <w:tc>
          <w:tcPr>
            <w:tcW w:w="1529" w:type="dxa"/>
            <w:shd w:val="clear" w:color="auto" w:fill="BEBEBE"/>
          </w:tcPr>
          <w:p w:rsidRPr="00731952" w:rsidR="00731952" w:rsidP="00731952" w:rsidRDefault="00731952" w14:paraId="42F93685" w14:textId="77777777"/>
        </w:tc>
        <w:tc>
          <w:tcPr>
            <w:tcW w:w="929" w:type="dxa"/>
            <w:shd w:val="clear" w:color="auto" w:fill="BEBEBE"/>
          </w:tcPr>
          <w:p w:rsidRPr="00731952" w:rsidR="00731952" w:rsidP="00731952" w:rsidRDefault="00731952" w14:paraId="6DAD6FF8" w14:textId="77777777"/>
        </w:tc>
        <w:tc>
          <w:tcPr>
            <w:tcW w:w="1364" w:type="dxa"/>
            <w:shd w:val="clear" w:color="auto" w:fill="BEBEBE"/>
          </w:tcPr>
          <w:p w:rsidRPr="00731952" w:rsidR="00731952" w:rsidP="00731952" w:rsidRDefault="00731952" w14:paraId="31AD6D43" w14:textId="77777777"/>
        </w:tc>
        <w:tc>
          <w:tcPr>
            <w:tcW w:w="1488" w:type="dxa"/>
          </w:tcPr>
          <w:p w:rsidRPr="00731952" w:rsidR="00731952" w:rsidP="00731952" w:rsidRDefault="00731952" w14:paraId="65457A08" w14:textId="77777777"/>
        </w:tc>
      </w:tr>
      <w:tr w:rsidRPr="00731952" w:rsidR="00731952" w:rsidTr="00731952" w14:paraId="581D9AD8" w14:textId="77777777">
        <w:trPr>
          <w:trHeight w:val="301"/>
        </w:trPr>
        <w:tc>
          <w:tcPr>
            <w:tcW w:w="3080" w:type="dxa"/>
          </w:tcPr>
          <w:p w:rsidRPr="00731952" w:rsidR="00731952" w:rsidP="00731952" w:rsidRDefault="00731952" w14:paraId="5A936C95" w14:textId="77777777">
            <w:r w:rsidRPr="00731952">
              <w:t>Total</w:t>
            </w:r>
          </w:p>
        </w:tc>
        <w:tc>
          <w:tcPr>
            <w:tcW w:w="1260" w:type="dxa"/>
          </w:tcPr>
          <w:p w:rsidRPr="00731952" w:rsidR="00731952" w:rsidP="00731952" w:rsidRDefault="00731952" w14:paraId="64B974FB" w14:textId="77777777"/>
        </w:tc>
        <w:tc>
          <w:tcPr>
            <w:tcW w:w="1529" w:type="dxa"/>
          </w:tcPr>
          <w:p w:rsidRPr="00731952" w:rsidR="00731952" w:rsidP="00731952" w:rsidRDefault="00731952" w14:paraId="39C9ADC1" w14:textId="77777777"/>
        </w:tc>
        <w:tc>
          <w:tcPr>
            <w:tcW w:w="929" w:type="dxa"/>
          </w:tcPr>
          <w:p w:rsidRPr="00731952" w:rsidR="00731952" w:rsidP="00731952" w:rsidRDefault="00731952" w14:paraId="091BA686" w14:textId="77777777"/>
        </w:tc>
        <w:tc>
          <w:tcPr>
            <w:tcW w:w="1364" w:type="dxa"/>
          </w:tcPr>
          <w:p w:rsidRPr="00731952" w:rsidR="00731952" w:rsidP="00731952" w:rsidRDefault="00731952" w14:paraId="04D01B41" w14:textId="77777777"/>
        </w:tc>
        <w:tc>
          <w:tcPr>
            <w:tcW w:w="1488" w:type="dxa"/>
          </w:tcPr>
          <w:p w:rsidRPr="00731952" w:rsidR="00731952" w:rsidP="00731952" w:rsidRDefault="00731952" w14:paraId="3EB24569" w14:textId="77777777">
            <w:r w:rsidRPr="00731952">
              <w:t>$24,297.95</w:t>
            </w:r>
          </w:p>
        </w:tc>
      </w:tr>
    </w:tbl>
    <w:bookmarkEnd w:id="28"/>
    <w:p w:rsidRPr="00731952" w:rsidR="00731952" w:rsidP="00731952" w:rsidRDefault="00731952" w14:paraId="6E9FD1B1" w14:textId="77777777">
      <w:r w:rsidRPr="00731952">
        <w:t>* This is an estimated cost because this is one part of a larger contract that includes other tasks the contractor completes.</w:t>
      </w:r>
    </w:p>
    <w:p w:rsidRPr="00731952" w:rsidR="00731952" w:rsidP="00731952" w:rsidRDefault="00731952" w14:paraId="043C560F" w14:textId="77777777">
      <w:r w:rsidRPr="00731952">
        <w:t>** Fee paid to NCI for under a Memorandum of Understanding to provide the source code and support</w:t>
      </w:r>
    </w:p>
    <w:p w:rsidR="0037291F" w:rsidP="00FF72FC" w:rsidRDefault="0037291F" w14:paraId="134E7E5A" w14:textId="77777777"/>
    <w:p w:rsidRPr="00E35DD1" w:rsidR="00FF72FC" w:rsidP="00FF72FC" w:rsidRDefault="00FF72FC" w14:paraId="4551EBE8" w14:textId="77777777">
      <w:pPr>
        <w:rPr>
          <w:b/>
        </w:rPr>
      </w:pPr>
      <w:r w:rsidRPr="00E35DD1">
        <w:rPr>
          <w:b/>
        </w:rPr>
        <w:t>A.15</w:t>
      </w:r>
      <w:r w:rsidRPr="00E35DD1">
        <w:rPr>
          <w:b/>
        </w:rPr>
        <w:tab/>
        <w:t>Explanation for Program Changes or Adjustments</w:t>
      </w:r>
    </w:p>
    <w:p w:rsidRPr="00E35DD1" w:rsidR="00FF72FC" w:rsidP="00FF72FC" w:rsidRDefault="0057480E" w14:paraId="72D3F95F" w14:textId="0BF3FB57">
      <w:r>
        <w:t>This is a new information collection request</w:t>
      </w:r>
      <w:r w:rsidR="00731952">
        <w:t>.</w:t>
      </w:r>
    </w:p>
    <w:p w:rsidRPr="005C4013" w:rsidR="00FF72FC" w:rsidP="00FF72FC" w:rsidRDefault="00FF72FC" w14:paraId="4912A666" w14:textId="77777777">
      <w:pPr>
        <w:pStyle w:val="Heading2"/>
        <w:tabs>
          <w:tab w:val="left" w:pos="720"/>
        </w:tabs>
        <w:spacing w:line="480" w:lineRule="auto"/>
        <w:rPr>
          <w:rFonts w:asciiTheme="minorHAnsi" w:hAnsiTheme="minorHAnsi"/>
          <w:b/>
          <w:color w:val="auto"/>
          <w:sz w:val="22"/>
          <w:szCs w:val="22"/>
        </w:rPr>
      </w:pPr>
      <w:bookmarkStart w:name="_Toc443881759" w:id="29"/>
      <w:bookmarkStart w:name="_Toc451592246" w:id="30"/>
      <w:bookmarkStart w:name="_Toc5610287" w:id="31"/>
      <w:bookmarkStart w:name="_Toc99178793" w:id="32"/>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29"/>
      <w:bookmarkEnd w:id="30"/>
      <w:bookmarkEnd w:id="31"/>
      <w:bookmarkEnd w:id="32"/>
    </w:p>
    <w:p w:rsidRPr="00731952" w:rsidR="00731952" w:rsidP="00731952" w:rsidRDefault="00731952" w14:paraId="5F71D828" w14:textId="77777777">
      <w:r w:rsidRPr="00731952">
        <w:t>Results will be tabulated after the completion of the eIDP. The results from this pilot and any publications or presentations are not generalizable and will not be used to make broad, expansive conclusions.</w:t>
      </w:r>
    </w:p>
    <w:p w:rsidRPr="00731952" w:rsidR="00731952" w:rsidP="00731952" w:rsidRDefault="00731952" w14:paraId="61E3DDEC" w14:textId="77777777">
      <w:r w:rsidRPr="00731952">
        <w:t>The study time schedule is outlined in Table A.16-1.</w:t>
      </w:r>
    </w:p>
    <w:tbl>
      <w:tblPr>
        <w:tblW w:w="0" w:type="auto"/>
        <w:tblInd w:w="9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47"/>
        <w:gridCol w:w="4585"/>
      </w:tblGrid>
      <w:tr w:rsidRPr="00731952" w:rsidR="00731952" w:rsidTr="00AA5788" w14:paraId="2CD72C69" w14:textId="77777777">
        <w:trPr>
          <w:trHeight w:val="299"/>
        </w:trPr>
        <w:tc>
          <w:tcPr>
            <w:tcW w:w="4047" w:type="dxa"/>
          </w:tcPr>
          <w:p w:rsidRPr="00731952" w:rsidR="00731952" w:rsidP="00731952" w:rsidRDefault="00731952" w14:paraId="3BE53DF7" w14:textId="77777777">
            <w:pPr>
              <w:jc w:val="center"/>
              <w:rPr>
                <w:b/>
                <w:bCs/>
              </w:rPr>
            </w:pPr>
            <w:r w:rsidRPr="00731952">
              <w:rPr>
                <w:b/>
                <w:bCs/>
              </w:rPr>
              <w:t>Activity</w:t>
            </w:r>
          </w:p>
        </w:tc>
        <w:tc>
          <w:tcPr>
            <w:tcW w:w="4585" w:type="dxa"/>
          </w:tcPr>
          <w:p w:rsidRPr="00731952" w:rsidR="00731952" w:rsidP="00731952" w:rsidRDefault="00731952" w14:paraId="64871255" w14:textId="77777777">
            <w:pPr>
              <w:jc w:val="center"/>
              <w:rPr>
                <w:b/>
                <w:bCs/>
              </w:rPr>
            </w:pPr>
            <w:r w:rsidRPr="00731952">
              <w:rPr>
                <w:b/>
                <w:bCs/>
              </w:rPr>
              <w:t>Months after OMB Approval</w:t>
            </w:r>
          </w:p>
        </w:tc>
      </w:tr>
      <w:tr w:rsidRPr="00731952" w:rsidR="00731952" w:rsidTr="00AA5788" w14:paraId="62197ED3" w14:textId="77777777">
        <w:trPr>
          <w:trHeight w:val="299"/>
        </w:trPr>
        <w:tc>
          <w:tcPr>
            <w:tcW w:w="4047" w:type="dxa"/>
          </w:tcPr>
          <w:p w:rsidRPr="00731952" w:rsidR="00731952" w:rsidP="00731952" w:rsidRDefault="00731952" w14:paraId="55CF7057" w14:textId="77777777">
            <w:r w:rsidRPr="00731952">
              <w:t>Initiate eIDP</w:t>
            </w:r>
          </w:p>
        </w:tc>
        <w:tc>
          <w:tcPr>
            <w:tcW w:w="4585" w:type="dxa"/>
          </w:tcPr>
          <w:p w:rsidRPr="00731952" w:rsidR="00731952" w:rsidP="00731952" w:rsidRDefault="00731952" w14:paraId="12159C4A" w14:textId="77777777">
            <w:r w:rsidRPr="00731952">
              <w:t>Month 0-2</w:t>
            </w:r>
          </w:p>
        </w:tc>
      </w:tr>
      <w:tr w:rsidRPr="00731952" w:rsidR="00731952" w:rsidTr="00AA5788" w14:paraId="77A7D24E" w14:textId="77777777">
        <w:trPr>
          <w:trHeight w:val="299"/>
        </w:trPr>
        <w:tc>
          <w:tcPr>
            <w:tcW w:w="4047" w:type="dxa"/>
          </w:tcPr>
          <w:p w:rsidRPr="00731952" w:rsidR="00731952" w:rsidP="00731952" w:rsidRDefault="00731952" w14:paraId="07234A7C" w14:textId="77777777">
            <w:r w:rsidRPr="00731952">
              <w:lastRenderedPageBreak/>
              <w:t>Complete eIDP</w:t>
            </w:r>
          </w:p>
        </w:tc>
        <w:tc>
          <w:tcPr>
            <w:tcW w:w="4585" w:type="dxa"/>
          </w:tcPr>
          <w:p w:rsidRPr="00731952" w:rsidR="00731952" w:rsidP="00731952" w:rsidRDefault="00731952" w14:paraId="6FED24C0" w14:textId="77777777">
            <w:r w:rsidRPr="00731952">
              <w:t>Month 3</w:t>
            </w:r>
          </w:p>
        </w:tc>
      </w:tr>
      <w:tr w:rsidRPr="00731952" w:rsidR="00731952" w:rsidTr="00AA5788" w14:paraId="00B87286" w14:textId="77777777">
        <w:trPr>
          <w:trHeight w:val="299"/>
        </w:trPr>
        <w:tc>
          <w:tcPr>
            <w:tcW w:w="4047" w:type="dxa"/>
          </w:tcPr>
          <w:p w:rsidRPr="00731952" w:rsidR="00731952" w:rsidP="00731952" w:rsidRDefault="00731952" w14:paraId="7C3C0493" w14:textId="77777777">
            <w:r w:rsidRPr="00731952">
              <w:t>Analyze responses and revise eIDP (if necessary)</w:t>
            </w:r>
          </w:p>
        </w:tc>
        <w:tc>
          <w:tcPr>
            <w:tcW w:w="4585" w:type="dxa"/>
          </w:tcPr>
          <w:p w:rsidRPr="00731952" w:rsidR="00731952" w:rsidP="00731952" w:rsidRDefault="00731952" w14:paraId="2588808D" w14:textId="77777777">
            <w:r w:rsidRPr="00731952">
              <w:t>Months 4-6</w:t>
            </w:r>
          </w:p>
        </w:tc>
      </w:tr>
      <w:tr w:rsidRPr="00731952" w:rsidR="00731952" w:rsidTr="00AA5788" w14:paraId="30207743" w14:textId="77777777">
        <w:trPr>
          <w:trHeight w:val="302"/>
        </w:trPr>
        <w:tc>
          <w:tcPr>
            <w:tcW w:w="4047" w:type="dxa"/>
          </w:tcPr>
          <w:p w:rsidRPr="00731952" w:rsidR="00731952" w:rsidP="00731952" w:rsidRDefault="00731952" w14:paraId="3F0E353A" w14:textId="77777777">
            <w:r w:rsidRPr="00731952">
              <w:t>Run reports</w:t>
            </w:r>
          </w:p>
        </w:tc>
        <w:tc>
          <w:tcPr>
            <w:tcW w:w="4585" w:type="dxa"/>
          </w:tcPr>
          <w:p w:rsidRPr="00731952" w:rsidR="00731952" w:rsidP="00731952" w:rsidRDefault="00731952" w14:paraId="1F1CD4E7" w14:textId="77777777">
            <w:r w:rsidRPr="00731952">
              <w:t>Months 6-8</w:t>
            </w:r>
          </w:p>
        </w:tc>
      </w:tr>
      <w:tr w:rsidRPr="00731952" w:rsidR="00731952" w:rsidTr="00AA5788" w14:paraId="7A826A38" w14:textId="77777777">
        <w:trPr>
          <w:trHeight w:val="299"/>
        </w:trPr>
        <w:tc>
          <w:tcPr>
            <w:tcW w:w="4047" w:type="dxa"/>
          </w:tcPr>
          <w:p w:rsidRPr="00731952" w:rsidR="00731952" w:rsidP="00731952" w:rsidRDefault="00731952" w14:paraId="688C1AE8" w14:textId="77777777">
            <w:r w:rsidRPr="00731952">
              <w:t>Begin eIDP renewal</w:t>
            </w:r>
          </w:p>
        </w:tc>
        <w:tc>
          <w:tcPr>
            <w:tcW w:w="4585" w:type="dxa"/>
          </w:tcPr>
          <w:p w:rsidRPr="00731952" w:rsidR="00731952" w:rsidP="00731952" w:rsidRDefault="00731952" w14:paraId="61F120C1" w14:textId="77777777">
            <w:r w:rsidRPr="00731952">
              <w:t>Months 9-12</w:t>
            </w:r>
          </w:p>
        </w:tc>
      </w:tr>
    </w:tbl>
    <w:p w:rsidRPr="00E35DD1" w:rsidR="00FF72FC" w:rsidP="00FF72FC" w:rsidRDefault="00FF72FC" w14:paraId="6FE438DD" w14:textId="77777777"/>
    <w:p w:rsidRPr="005C4013" w:rsidR="00FF72FC" w:rsidP="00FF72FC" w:rsidRDefault="00FF72FC" w14:paraId="216672D1" w14:textId="77777777">
      <w:pPr>
        <w:rPr>
          <w:b/>
        </w:rPr>
      </w:pPr>
      <w:r w:rsidRPr="005C4013">
        <w:rPr>
          <w:b/>
        </w:rPr>
        <w:t>A.17</w:t>
      </w:r>
      <w:r w:rsidRPr="005C4013">
        <w:rPr>
          <w:b/>
        </w:rPr>
        <w:tab/>
        <w:t>Reason(s) Display of OMB Expiration Date is Inappropriate</w:t>
      </w:r>
    </w:p>
    <w:p w:rsidRPr="00E35DD1" w:rsidR="004716CF" w:rsidP="00FF72FC" w:rsidRDefault="00731952" w14:paraId="724F9191" w14:textId="416EFA3A">
      <w:r w:rsidRPr="00731952">
        <w:t>We are not requesting an exemption to the display of the OMB Expiration Date.</w:t>
      </w:r>
    </w:p>
    <w:p w:rsidRPr="005C4013" w:rsidR="0057480E" w:rsidP="00FF72FC" w:rsidRDefault="00FF72FC" w14:paraId="7190591D" w14:textId="77777777">
      <w:pPr>
        <w:rPr>
          <w:b/>
        </w:rPr>
      </w:pPr>
      <w:r w:rsidRPr="005C4013">
        <w:rPr>
          <w:b/>
        </w:rPr>
        <w:t>A.18</w:t>
      </w:r>
      <w:r w:rsidRPr="005C4013">
        <w:rPr>
          <w:b/>
        </w:rPr>
        <w:tab/>
        <w:t>Exceptions to Certification for Paperwork Reduction Act Submissions</w:t>
      </w:r>
    </w:p>
    <w:p w:rsidRPr="00E35DD1" w:rsidR="00FF72FC" w:rsidP="00731952" w:rsidRDefault="00731952" w14:paraId="49B7AE09" w14:textId="711B8166">
      <w:r w:rsidRPr="00731952">
        <w:t>This survey will comply with the requirements in 5 C.F.R. 1320.9.</w:t>
      </w:r>
    </w:p>
    <w:sectPr w:rsidRPr="00E35DD1" w:rsidR="00FF72FC" w:rsidSect="00FE6EA5">
      <w:headerReference w:type="even" r:id="rId18"/>
      <w:headerReference w:type="default" r:id="rId19"/>
      <w:footerReference w:type="even" r:id="rId20"/>
      <w:footerReference w:type="default" r:id="rId21"/>
      <w:headerReference w:type="first" r:id="rId22"/>
      <w:footerReference w:type="first" r:id="rId23"/>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902BD" w14:textId="77777777" w:rsidR="004B16BD" w:rsidRDefault="004B16BD">
      <w:pPr>
        <w:spacing w:after="0" w:line="240" w:lineRule="auto"/>
      </w:pPr>
      <w:r>
        <w:separator/>
      </w:r>
    </w:p>
  </w:endnote>
  <w:endnote w:type="continuationSeparator" w:id="0">
    <w:p w14:paraId="4EA2069A" w14:textId="77777777" w:rsidR="004B16BD" w:rsidRDefault="004B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7343B"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D23882" w:rsidRDefault="004B1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02C7C" w14:textId="5418AB8E"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14:paraId="64873CE1" w14:textId="77777777" w:rsidR="00D23882" w:rsidRDefault="004B16BD" w:rsidP="004A70E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F69D7" w14:textId="77777777" w:rsidR="00536C12" w:rsidRDefault="0053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1E99B" w14:textId="77777777" w:rsidR="004B16BD" w:rsidRDefault="004B16BD">
      <w:pPr>
        <w:spacing w:after="0" w:line="240" w:lineRule="auto"/>
      </w:pPr>
      <w:r>
        <w:separator/>
      </w:r>
    </w:p>
  </w:footnote>
  <w:footnote w:type="continuationSeparator" w:id="0">
    <w:p w14:paraId="41DC39EA" w14:textId="77777777" w:rsidR="004B16BD" w:rsidRDefault="004B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DD5A6" w14:textId="77777777" w:rsidR="00536C12" w:rsidRDefault="00536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16FAA" w14:textId="42F50975" w:rsidR="00536C12" w:rsidRDefault="00536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CB41C" w14:textId="4F8145CE" w:rsidR="00536C12" w:rsidRDefault="00536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24BDB"/>
    <w:multiLevelType w:val="multilevel"/>
    <w:tmpl w:val="42840D10"/>
    <w:lvl w:ilvl="0">
      <w:start w:val="1"/>
      <w:numFmt w:val="upperLetter"/>
      <w:lvlText w:val="%1"/>
      <w:lvlJc w:val="left"/>
      <w:pPr>
        <w:ind w:left="1660" w:hanging="720"/>
      </w:pPr>
      <w:rPr>
        <w:rFonts w:hint="default"/>
        <w:lang w:val="en-US" w:eastAsia="en-US" w:bidi="ar-SA"/>
      </w:rPr>
    </w:lvl>
    <w:lvl w:ilvl="1">
      <w:start w:val="1"/>
      <w:numFmt w:val="decimal"/>
      <w:lvlText w:val="%1.%2"/>
      <w:lvlJc w:val="left"/>
      <w:pPr>
        <w:ind w:left="1660" w:hanging="720"/>
      </w:pPr>
      <w:rPr>
        <w:rFonts w:ascii="Times New Roman" w:eastAsia="Times New Roman" w:hAnsi="Times New Roman" w:cs="Times New Roman" w:hint="default"/>
        <w:b/>
        <w:bCs/>
        <w:w w:val="99"/>
        <w:sz w:val="24"/>
        <w:szCs w:val="24"/>
        <w:lang w:val="en-US" w:eastAsia="en-US" w:bidi="ar-SA"/>
      </w:rPr>
    </w:lvl>
    <w:lvl w:ilvl="2">
      <w:numFmt w:val="bullet"/>
      <w:lvlText w:val=""/>
      <w:lvlJc w:val="left"/>
      <w:pPr>
        <w:ind w:left="1660" w:hanging="360"/>
      </w:pPr>
      <w:rPr>
        <w:rFonts w:ascii="Symbol" w:eastAsia="Symbol" w:hAnsi="Symbol" w:cs="Symbol" w:hint="default"/>
        <w:w w:val="100"/>
        <w:sz w:val="24"/>
        <w:szCs w:val="24"/>
        <w:lang w:val="en-US" w:eastAsia="en-US" w:bidi="ar-SA"/>
      </w:rPr>
    </w:lvl>
    <w:lvl w:ilvl="3">
      <w:numFmt w:val="bullet"/>
      <w:lvlText w:val="•"/>
      <w:lvlJc w:val="left"/>
      <w:pPr>
        <w:ind w:left="4348" w:hanging="360"/>
      </w:pPr>
      <w:rPr>
        <w:rFonts w:hint="default"/>
        <w:lang w:val="en-US" w:eastAsia="en-US" w:bidi="ar-SA"/>
      </w:rPr>
    </w:lvl>
    <w:lvl w:ilvl="4">
      <w:numFmt w:val="bullet"/>
      <w:lvlText w:val="•"/>
      <w:lvlJc w:val="left"/>
      <w:pPr>
        <w:ind w:left="5244" w:hanging="360"/>
      </w:pPr>
      <w:rPr>
        <w:rFonts w:hint="default"/>
        <w:lang w:val="en-US" w:eastAsia="en-US" w:bidi="ar-SA"/>
      </w:rPr>
    </w:lvl>
    <w:lvl w:ilvl="5">
      <w:numFmt w:val="bullet"/>
      <w:lvlText w:val="•"/>
      <w:lvlJc w:val="left"/>
      <w:pPr>
        <w:ind w:left="6140" w:hanging="360"/>
      </w:pPr>
      <w:rPr>
        <w:rFonts w:hint="default"/>
        <w:lang w:val="en-US" w:eastAsia="en-US" w:bidi="ar-SA"/>
      </w:rPr>
    </w:lvl>
    <w:lvl w:ilvl="6">
      <w:numFmt w:val="bullet"/>
      <w:lvlText w:val="•"/>
      <w:lvlJc w:val="left"/>
      <w:pPr>
        <w:ind w:left="7036" w:hanging="360"/>
      </w:pPr>
      <w:rPr>
        <w:rFonts w:hint="default"/>
        <w:lang w:val="en-US" w:eastAsia="en-US" w:bidi="ar-SA"/>
      </w:rPr>
    </w:lvl>
    <w:lvl w:ilvl="7">
      <w:numFmt w:val="bullet"/>
      <w:lvlText w:val="•"/>
      <w:lvlJc w:val="left"/>
      <w:pPr>
        <w:ind w:left="7932" w:hanging="360"/>
      </w:pPr>
      <w:rPr>
        <w:rFonts w:hint="default"/>
        <w:lang w:val="en-US" w:eastAsia="en-US" w:bidi="ar-SA"/>
      </w:rPr>
    </w:lvl>
    <w:lvl w:ilvl="8">
      <w:numFmt w:val="bullet"/>
      <w:lvlText w:val="•"/>
      <w:lvlJc w:val="left"/>
      <w:pPr>
        <w:ind w:left="8828" w:hanging="360"/>
      </w:pPr>
      <w:rPr>
        <w:rFonts w:hint="default"/>
        <w:lang w:val="en-US" w:eastAsia="en-US" w:bidi="ar-SA"/>
      </w:rPr>
    </w:lvl>
  </w:abstractNum>
  <w:abstractNum w:abstractNumId="12" w15:restartNumberingAfterBreak="0">
    <w:nsid w:val="748D2654"/>
    <w:multiLevelType w:val="hybridMultilevel"/>
    <w:tmpl w:val="5232C0F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0"/>
  </w:num>
  <w:num w:numId="2">
    <w:abstractNumId w:val="2"/>
  </w:num>
  <w:num w:numId="3">
    <w:abstractNumId w:val="8"/>
  </w:num>
  <w:num w:numId="4">
    <w:abstractNumId w:val="0"/>
  </w:num>
  <w:num w:numId="5">
    <w:abstractNumId w:val="4"/>
  </w:num>
  <w:num w:numId="6">
    <w:abstractNumId w:val="3"/>
  </w:num>
  <w:num w:numId="7">
    <w:abstractNumId w:val="5"/>
  </w:num>
  <w:num w:numId="8">
    <w:abstractNumId w:val="7"/>
  </w:num>
  <w:num w:numId="9">
    <w:abstractNumId w:val="6"/>
  </w:num>
  <w:num w:numId="10">
    <w:abstractNumId w:val="9"/>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4D5B"/>
    <w:rsid w:val="00024899"/>
    <w:rsid w:val="00091C31"/>
    <w:rsid w:val="00095C92"/>
    <w:rsid w:val="000F3043"/>
    <w:rsid w:val="001064BB"/>
    <w:rsid w:val="00114539"/>
    <w:rsid w:val="00132CD8"/>
    <w:rsid w:val="00152FAD"/>
    <w:rsid w:val="00170EC9"/>
    <w:rsid w:val="00190C83"/>
    <w:rsid w:val="00195414"/>
    <w:rsid w:val="001B25C0"/>
    <w:rsid w:val="001B4E20"/>
    <w:rsid w:val="001B6B0F"/>
    <w:rsid w:val="002101EE"/>
    <w:rsid w:val="00251209"/>
    <w:rsid w:val="00255F7C"/>
    <w:rsid w:val="002670CD"/>
    <w:rsid w:val="002770FA"/>
    <w:rsid w:val="00291B8C"/>
    <w:rsid w:val="00296BEC"/>
    <w:rsid w:val="002C5D4F"/>
    <w:rsid w:val="002C70DE"/>
    <w:rsid w:val="002D41AC"/>
    <w:rsid w:val="002F4317"/>
    <w:rsid w:val="00312856"/>
    <w:rsid w:val="00330A8B"/>
    <w:rsid w:val="0036208F"/>
    <w:rsid w:val="0037291F"/>
    <w:rsid w:val="0040025C"/>
    <w:rsid w:val="00442AB0"/>
    <w:rsid w:val="00442B5B"/>
    <w:rsid w:val="004716CF"/>
    <w:rsid w:val="00497B81"/>
    <w:rsid w:val="004B16BD"/>
    <w:rsid w:val="004C4B9F"/>
    <w:rsid w:val="005150E7"/>
    <w:rsid w:val="00536C12"/>
    <w:rsid w:val="0057480E"/>
    <w:rsid w:val="005C4013"/>
    <w:rsid w:val="005F4A54"/>
    <w:rsid w:val="00634749"/>
    <w:rsid w:val="00641209"/>
    <w:rsid w:val="00644341"/>
    <w:rsid w:val="00653425"/>
    <w:rsid w:val="00681F63"/>
    <w:rsid w:val="00685B30"/>
    <w:rsid w:val="006A45F9"/>
    <w:rsid w:val="006B624F"/>
    <w:rsid w:val="00703A8B"/>
    <w:rsid w:val="007063F8"/>
    <w:rsid w:val="00707096"/>
    <w:rsid w:val="007139A7"/>
    <w:rsid w:val="007149C3"/>
    <w:rsid w:val="00714BFA"/>
    <w:rsid w:val="00717158"/>
    <w:rsid w:val="00731952"/>
    <w:rsid w:val="00756DDA"/>
    <w:rsid w:val="00767C53"/>
    <w:rsid w:val="007A0CA3"/>
    <w:rsid w:val="007D11BF"/>
    <w:rsid w:val="007D402F"/>
    <w:rsid w:val="007E0332"/>
    <w:rsid w:val="008359FA"/>
    <w:rsid w:val="00845DEE"/>
    <w:rsid w:val="0086248B"/>
    <w:rsid w:val="00882BB5"/>
    <w:rsid w:val="00894FF4"/>
    <w:rsid w:val="0091570A"/>
    <w:rsid w:val="00941822"/>
    <w:rsid w:val="009747F4"/>
    <w:rsid w:val="00976490"/>
    <w:rsid w:val="009A3E27"/>
    <w:rsid w:val="009B7B6A"/>
    <w:rsid w:val="009C3E9D"/>
    <w:rsid w:val="009E69CB"/>
    <w:rsid w:val="00A00CF8"/>
    <w:rsid w:val="00A33617"/>
    <w:rsid w:val="00A36147"/>
    <w:rsid w:val="00A60362"/>
    <w:rsid w:val="00A6350F"/>
    <w:rsid w:val="00AB736C"/>
    <w:rsid w:val="00B00EB3"/>
    <w:rsid w:val="00B03736"/>
    <w:rsid w:val="00B13DFA"/>
    <w:rsid w:val="00B2767E"/>
    <w:rsid w:val="00B31022"/>
    <w:rsid w:val="00B70C76"/>
    <w:rsid w:val="00B81429"/>
    <w:rsid w:val="00B93C77"/>
    <w:rsid w:val="00B96691"/>
    <w:rsid w:val="00BE5EFA"/>
    <w:rsid w:val="00BE76A7"/>
    <w:rsid w:val="00BF491C"/>
    <w:rsid w:val="00C02C97"/>
    <w:rsid w:val="00C24877"/>
    <w:rsid w:val="00C40F61"/>
    <w:rsid w:val="00C4161B"/>
    <w:rsid w:val="00C6768E"/>
    <w:rsid w:val="00C76797"/>
    <w:rsid w:val="00C76FE2"/>
    <w:rsid w:val="00CF1751"/>
    <w:rsid w:val="00CF36BD"/>
    <w:rsid w:val="00D23A63"/>
    <w:rsid w:val="00D34BE5"/>
    <w:rsid w:val="00D7280E"/>
    <w:rsid w:val="00DA6855"/>
    <w:rsid w:val="00DB1217"/>
    <w:rsid w:val="00DE5570"/>
    <w:rsid w:val="00E00E69"/>
    <w:rsid w:val="00E03967"/>
    <w:rsid w:val="00E35DD1"/>
    <w:rsid w:val="00E56374"/>
    <w:rsid w:val="00E67B10"/>
    <w:rsid w:val="00E72390"/>
    <w:rsid w:val="00EA37D2"/>
    <w:rsid w:val="00EB7E3E"/>
    <w:rsid w:val="00ED3A73"/>
    <w:rsid w:val="00ED5885"/>
    <w:rsid w:val="00EE245F"/>
    <w:rsid w:val="00EE5A75"/>
    <w:rsid w:val="00F33485"/>
    <w:rsid w:val="00FB346E"/>
    <w:rsid w:val="00FC45C7"/>
    <w:rsid w:val="00FE6EA5"/>
    <w:rsid w:val="00FF30CE"/>
    <w:rsid w:val="00FF7092"/>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cornell.edu/uscode/text/42/285a-2"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law.cornell.edu/uscode/text/42/284" TargetMode="External"/><Relationship Id="rId17" Type="http://schemas.openxmlformats.org/officeDocument/2006/relationships/hyperlink" Target="https://www.bls.gov/oes/current/oes_nat.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uscode/text/42/28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aw.cornell.edu/uscode/text/42/287c-21" TargetMode="External"/><Relationship Id="rId23" Type="http://schemas.openxmlformats.org/officeDocument/2006/relationships/footer" Target="footer3.xml"/><Relationship Id="rId10" Type="http://schemas.openxmlformats.org/officeDocument/2006/relationships/hyperlink" Target="https://www.law.cornell.edu/uscode/text/42/216"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law.cornell.edu/uscode/text/42" TargetMode="External"/><Relationship Id="rId14" Type="http://schemas.openxmlformats.org/officeDocument/2006/relationships/hyperlink" Target="https://www.law.cornell.edu/uscode/text/42/286b-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2290BA-6C64-463D-AD74-116E6EAF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16</cp:revision>
  <dcterms:created xsi:type="dcterms:W3CDTF">2021-08-19T17:41:00Z</dcterms:created>
  <dcterms:modified xsi:type="dcterms:W3CDTF">2021-08-26T18:29:00Z</dcterms:modified>
</cp:coreProperties>
</file>