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2C" w:rsidP="00076FD0" w:rsidRDefault="00A524D3">
      <w:pPr>
        <w:pStyle w:val="BodyText"/>
        <w:spacing w:line="250" w:lineRule="auto"/>
        <w:ind w:left="0"/>
        <w:jc w:val="center"/>
        <w:rPr>
          <w:rFonts w:ascii="Times New Roman" w:hAnsi="Times New Roman" w:cs="Times New Roman"/>
          <w:b/>
          <w:noProof/>
          <w:sz w:val="28"/>
          <w:szCs w:val="24"/>
        </w:rPr>
      </w:pPr>
      <w:bookmarkStart w:name="_GoBack" w:id="0"/>
      <w:bookmarkEnd w:id="0"/>
      <w:r w:rsidRPr="00870FC0">
        <w:rPr>
          <w:rFonts w:ascii="Times New Roman" w:hAnsi="Times New Roman" w:cs="Times New Roman"/>
          <w:b/>
          <w:sz w:val="28"/>
          <w:szCs w:val="24"/>
        </w:rPr>
        <w:t xml:space="preserve">Revisions to </w:t>
      </w:r>
      <w:r w:rsidR="00CE512C">
        <w:rPr>
          <w:rFonts w:ascii="Times New Roman" w:hAnsi="Times New Roman" w:cs="Times New Roman"/>
          <w:b/>
          <w:noProof/>
          <w:sz w:val="28"/>
          <w:szCs w:val="24"/>
        </w:rPr>
        <w:t>CMS-1880</w:t>
      </w:r>
    </w:p>
    <w:p w:rsidRPr="00870FC0" w:rsidR="00870FC0" w:rsidP="00076FD0" w:rsidRDefault="00CE512C">
      <w:pPr>
        <w:pStyle w:val="BodyText"/>
        <w:spacing w:line="250" w:lineRule="auto"/>
        <w:ind w:left="0"/>
        <w:jc w:val="center"/>
        <w:rPr>
          <w:rFonts w:ascii="Times New Roman" w:hAnsi="Times New Roman" w:cs="Times New Roman"/>
          <w:b/>
          <w:sz w:val="28"/>
          <w:szCs w:val="24"/>
        </w:rPr>
      </w:pPr>
      <w:r w:rsidRPr="00B42613">
        <w:rPr>
          <w:rFonts w:ascii="Cambria" w:hAnsi="Cambria"/>
          <w:b/>
          <w:color w:val="231F20"/>
          <w:sz w:val="28"/>
          <w:szCs w:val="28"/>
        </w:rPr>
        <w:t>Request For Certification As Supplier Of Portable X-Ray Services Under The Medicare/Medicaid Program</w:t>
      </w:r>
    </w:p>
    <w:p w:rsidR="00A524D3" w:rsidP="00A524D3" w:rsidRDefault="00A524D3">
      <w:pPr>
        <w:ind w:right="48"/>
      </w:pPr>
    </w:p>
    <w:tbl>
      <w:tblPr>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5"/>
        <w:gridCol w:w="720"/>
        <w:gridCol w:w="2070"/>
        <w:gridCol w:w="2970"/>
        <w:gridCol w:w="4320"/>
        <w:gridCol w:w="4345"/>
      </w:tblGrid>
      <w:tr w:rsidR="002C0A99" w:rsidTr="00EF2831">
        <w:trPr>
          <w:cantSplit/>
          <w:trHeight w:val="638"/>
          <w:tblHeader/>
          <w:jc w:val="center"/>
        </w:trPr>
        <w:tc>
          <w:tcPr>
            <w:tcW w:w="805" w:type="dxa"/>
            <w:shd w:val="clear" w:color="auto" w:fill="FFC000"/>
          </w:tcPr>
          <w:p w:rsidRPr="002C0A99" w:rsidR="002C0A99" w:rsidP="00781D93" w:rsidRDefault="002C0A99">
            <w:pPr>
              <w:rPr>
                <w:rFonts w:ascii="Cambria" w:hAnsi="Cambria"/>
                <w:b/>
              </w:rPr>
            </w:pPr>
            <w:r w:rsidRPr="002C0A99">
              <w:rPr>
                <w:rFonts w:ascii="Cambria" w:hAnsi="Cambria"/>
                <w:b/>
              </w:rPr>
              <w:t>Previous Page #</w:t>
            </w:r>
          </w:p>
        </w:tc>
        <w:tc>
          <w:tcPr>
            <w:tcW w:w="720" w:type="dxa"/>
            <w:shd w:val="clear" w:color="auto" w:fill="FFC000"/>
          </w:tcPr>
          <w:p w:rsidRPr="002C0A99" w:rsidR="002C0A99" w:rsidP="00781D93" w:rsidRDefault="002C0A99">
            <w:pPr>
              <w:rPr>
                <w:rFonts w:ascii="Cambria" w:hAnsi="Cambria"/>
                <w:b/>
              </w:rPr>
            </w:pPr>
            <w:r w:rsidRPr="002C0A99">
              <w:rPr>
                <w:rFonts w:ascii="Cambria" w:hAnsi="Cambria"/>
                <w:b/>
              </w:rPr>
              <w:t>Current Page #</w:t>
            </w:r>
          </w:p>
        </w:tc>
        <w:tc>
          <w:tcPr>
            <w:tcW w:w="2070" w:type="dxa"/>
            <w:shd w:val="clear" w:color="auto" w:fill="FFC000"/>
          </w:tcPr>
          <w:p w:rsidRPr="002C0A99" w:rsidR="002C0A99" w:rsidP="00781D93" w:rsidRDefault="002C0A99">
            <w:pPr>
              <w:rPr>
                <w:rFonts w:ascii="Cambria" w:hAnsi="Cambria"/>
                <w:b/>
              </w:rPr>
            </w:pPr>
            <w:r w:rsidRPr="002C0A99">
              <w:rPr>
                <w:rFonts w:ascii="Cambria" w:hAnsi="Cambria"/>
                <w:b/>
              </w:rPr>
              <w:t>Section</w:t>
            </w:r>
          </w:p>
        </w:tc>
        <w:tc>
          <w:tcPr>
            <w:tcW w:w="2970" w:type="dxa"/>
            <w:shd w:val="clear" w:color="auto" w:fill="FFC000"/>
          </w:tcPr>
          <w:p w:rsidRPr="002C0A99" w:rsidR="002C0A99" w:rsidP="00781D93" w:rsidRDefault="002C0A99">
            <w:pPr>
              <w:rPr>
                <w:rFonts w:ascii="Cambria" w:hAnsi="Cambria"/>
                <w:b/>
              </w:rPr>
            </w:pPr>
            <w:r w:rsidRPr="002C0A99">
              <w:rPr>
                <w:rFonts w:ascii="Cambria" w:hAnsi="Cambria"/>
                <w:b/>
              </w:rPr>
              <w:t>Action to be performed</w:t>
            </w:r>
          </w:p>
        </w:tc>
        <w:tc>
          <w:tcPr>
            <w:tcW w:w="4320" w:type="dxa"/>
            <w:shd w:val="clear" w:color="auto" w:fill="FFC000"/>
          </w:tcPr>
          <w:p w:rsidRPr="002C0A99" w:rsidR="002C0A99" w:rsidP="00781D93" w:rsidRDefault="002C0A99">
            <w:pPr>
              <w:rPr>
                <w:rFonts w:ascii="Cambria" w:hAnsi="Cambria"/>
                <w:b/>
              </w:rPr>
            </w:pPr>
            <w:r w:rsidRPr="002C0A99">
              <w:rPr>
                <w:rFonts w:ascii="Cambria" w:hAnsi="Cambria"/>
                <w:b/>
              </w:rPr>
              <w:t>Changes to the Application</w:t>
            </w:r>
          </w:p>
        </w:tc>
        <w:tc>
          <w:tcPr>
            <w:tcW w:w="4345" w:type="dxa"/>
            <w:shd w:val="clear" w:color="auto" w:fill="FFC000"/>
          </w:tcPr>
          <w:p w:rsidRPr="002C0A99" w:rsidR="002C0A99" w:rsidP="00781D93" w:rsidRDefault="002C0A99">
            <w:pPr>
              <w:rPr>
                <w:rFonts w:ascii="Cambria" w:hAnsi="Cambria"/>
                <w:b/>
              </w:rPr>
            </w:pPr>
            <w:r w:rsidRPr="002C0A99">
              <w:rPr>
                <w:rFonts w:ascii="Cambria" w:hAnsi="Cambria"/>
                <w:b/>
              </w:rPr>
              <w:t>Reasons for the Change</w:t>
            </w:r>
          </w:p>
        </w:tc>
      </w:tr>
      <w:tr w:rsidR="002C0A99" w:rsidTr="002C0A99">
        <w:trPr>
          <w:jc w:val="center"/>
        </w:trPr>
        <w:tc>
          <w:tcPr>
            <w:tcW w:w="805" w:type="dxa"/>
            <w:shd w:val="clear" w:color="auto" w:fill="auto"/>
          </w:tcPr>
          <w:p w:rsidRPr="002C0A99" w:rsidR="002C0A99" w:rsidP="00EB0735" w:rsidRDefault="002C0A99">
            <w:pPr>
              <w:jc w:val="center"/>
              <w:rPr>
                <w:rFonts w:ascii="Cambria" w:hAnsi="Cambria"/>
              </w:rPr>
            </w:pPr>
            <w:r w:rsidRPr="002C0A99">
              <w:rPr>
                <w:rFonts w:ascii="Cambria" w:hAnsi="Cambria"/>
              </w:rPr>
              <w:t>1</w:t>
            </w:r>
          </w:p>
        </w:tc>
        <w:tc>
          <w:tcPr>
            <w:tcW w:w="720" w:type="dxa"/>
          </w:tcPr>
          <w:p w:rsidRPr="002C0A99" w:rsidR="002C0A99" w:rsidP="00EB0735" w:rsidRDefault="002C0A99">
            <w:pPr>
              <w:jc w:val="center"/>
              <w:rPr>
                <w:rFonts w:ascii="Cambria" w:hAnsi="Cambria"/>
              </w:rPr>
            </w:pPr>
            <w:r w:rsidRPr="002C0A99">
              <w:rPr>
                <w:rFonts w:ascii="Cambria" w:hAnsi="Cambria"/>
              </w:rPr>
              <w:t>2</w:t>
            </w:r>
          </w:p>
        </w:tc>
        <w:tc>
          <w:tcPr>
            <w:tcW w:w="2070" w:type="dxa"/>
            <w:shd w:val="clear" w:color="auto" w:fill="auto"/>
          </w:tcPr>
          <w:p w:rsidRPr="002C0A99" w:rsidR="002C0A99" w:rsidP="002F6103" w:rsidRDefault="002C0A99">
            <w:pPr>
              <w:rPr>
                <w:rFonts w:ascii="Cambria" w:hAnsi="Cambria"/>
              </w:rPr>
            </w:pPr>
            <w:r w:rsidRPr="002C0A99">
              <w:rPr>
                <w:rFonts w:ascii="Cambria" w:hAnsi="Cambria"/>
              </w:rPr>
              <w:t>Instructions</w:t>
            </w:r>
          </w:p>
        </w:tc>
        <w:tc>
          <w:tcPr>
            <w:tcW w:w="2970" w:type="dxa"/>
            <w:shd w:val="clear" w:color="auto" w:fill="auto"/>
          </w:tcPr>
          <w:p w:rsidRPr="002C0A99" w:rsidR="002C0A99" w:rsidP="00A63CFC" w:rsidRDefault="002C0A99">
            <w:pPr>
              <w:rPr>
                <w:rFonts w:ascii="Cambria" w:hAnsi="Cambria"/>
              </w:rPr>
            </w:pPr>
            <w:r w:rsidRPr="002C0A99">
              <w:rPr>
                <w:rFonts w:ascii="Cambria" w:hAnsi="Cambria"/>
              </w:rPr>
              <w:t>Instructions moved from page 1 to page 2</w:t>
            </w:r>
          </w:p>
        </w:tc>
        <w:tc>
          <w:tcPr>
            <w:tcW w:w="4320" w:type="dxa"/>
            <w:shd w:val="clear" w:color="auto" w:fill="auto"/>
          </w:tcPr>
          <w:p w:rsidRPr="002C0A99" w:rsidR="002C0A99" w:rsidP="00A524D3" w:rsidRDefault="002C0A99">
            <w:pPr>
              <w:rPr>
                <w:rFonts w:ascii="Cambria" w:hAnsi="Cambria"/>
              </w:rPr>
            </w:pPr>
            <w:r w:rsidRPr="002C0A99">
              <w:rPr>
                <w:rFonts w:ascii="Cambria" w:hAnsi="Cambria"/>
              </w:rPr>
              <w:t>The instructions were moved from page 1 to page 2</w:t>
            </w:r>
          </w:p>
        </w:tc>
        <w:tc>
          <w:tcPr>
            <w:tcW w:w="4345" w:type="dxa"/>
          </w:tcPr>
          <w:p w:rsidRPr="002C0A99" w:rsidR="002C0A99" w:rsidP="00781D93" w:rsidRDefault="002C0A99">
            <w:pPr>
              <w:rPr>
                <w:rFonts w:ascii="Cambria" w:hAnsi="Cambria"/>
              </w:rPr>
            </w:pPr>
            <w:r w:rsidRPr="002C0A99">
              <w:rPr>
                <w:rFonts w:ascii="Cambria" w:hAnsi="Cambria"/>
              </w:rPr>
              <w:t>We moved the instructions to page 2 so that the data collection form could be on page 1 and visible right away.  We believe that it is confusing to put the instructions before the form.</w:t>
            </w:r>
          </w:p>
        </w:tc>
      </w:tr>
      <w:tr w:rsidR="002C0A99" w:rsidTr="002C0A99">
        <w:trPr>
          <w:jc w:val="center"/>
        </w:trPr>
        <w:tc>
          <w:tcPr>
            <w:tcW w:w="805" w:type="dxa"/>
            <w:shd w:val="clear" w:color="auto" w:fill="auto"/>
          </w:tcPr>
          <w:p w:rsidRPr="002C0A99" w:rsidR="002C0A99" w:rsidP="00EB0735" w:rsidRDefault="002C0A99">
            <w:pPr>
              <w:jc w:val="center"/>
              <w:rPr>
                <w:rFonts w:ascii="Cambria" w:hAnsi="Cambria"/>
              </w:rPr>
            </w:pPr>
            <w:r w:rsidRPr="002C0A99">
              <w:rPr>
                <w:rFonts w:ascii="Cambria" w:hAnsi="Cambria"/>
              </w:rPr>
              <w:t>1</w:t>
            </w:r>
          </w:p>
        </w:tc>
        <w:tc>
          <w:tcPr>
            <w:tcW w:w="720" w:type="dxa"/>
          </w:tcPr>
          <w:p w:rsidRPr="002C0A99" w:rsidR="002C0A99" w:rsidP="00EB0735" w:rsidRDefault="002C0A99">
            <w:pPr>
              <w:jc w:val="center"/>
              <w:rPr>
                <w:rFonts w:ascii="Cambria" w:hAnsi="Cambria"/>
              </w:rPr>
            </w:pPr>
            <w:r w:rsidRPr="002C0A99">
              <w:rPr>
                <w:rFonts w:ascii="Cambria" w:hAnsi="Cambria"/>
              </w:rPr>
              <w:t>2</w:t>
            </w:r>
          </w:p>
        </w:tc>
        <w:tc>
          <w:tcPr>
            <w:tcW w:w="2070" w:type="dxa"/>
            <w:shd w:val="clear" w:color="auto" w:fill="auto"/>
          </w:tcPr>
          <w:p w:rsidRPr="002C0A99" w:rsidR="002C0A99" w:rsidP="002F6103" w:rsidRDefault="002C0A99">
            <w:pPr>
              <w:rPr>
                <w:rFonts w:ascii="Cambria" w:hAnsi="Cambria"/>
              </w:rPr>
            </w:pPr>
            <w:r w:rsidRPr="002C0A99">
              <w:rPr>
                <w:rFonts w:ascii="Cambria" w:hAnsi="Cambria"/>
              </w:rPr>
              <w:t>Instructions</w:t>
            </w:r>
          </w:p>
        </w:tc>
        <w:tc>
          <w:tcPr>
            <w:tcW w:w="2970" w:type="dxa"/>
            <w:shd w:val="clear" w:color="auto" w:fill="auto"/>
          </w:tcPr>
          <w:p w:rsidRPr="002C0A99" w:rsidR="002C0A99" w:rsidP="00A63CFC" w:rsidRDefault="002C0A99">
            <w:pPr>
              <w:rPr>
                <w:rFonts w:ascii="Cambria" w:hAnsi="Cambria"/>
              </w:rPr>
            </w:pPr>
            <w:r w:rsidRPr="002C0A99">
              <w:rPr>
                <w:rFonts w:ascii="Cambria" w:hAnsi="Cambria"/>
              </w:rPr>
              <w:t>Instructions reformatted</w:t>
            </w:r>
          </w:p>
        </w:tc>
        <w:tc>
          <w:tcPr>
            <w:tcW w:w="4320" w:type="dxa"/>
            <w:shd w:val="clear" w:color="auto" w:fill="auto"/>
          </w:tcPr>
          <w:p w:rsidRPr="002C0A99" w:rsidR="002C0A99" w:rsidP="00A524D3" w:rsidRDefault="002C0A99">
            <w:pPr>
              <w:rPr>
                <w:rFonts w:ascii="Cambria" w:hAnsi="Cambria"/>
              </w:rPr>
            </w:pPr>
            <w:r w:rsidRPr="002C0A99">
              <w:rPr>
                <w:rFonts w:ascii="Cambria" w:hAnsi="Cambria"/>
              </w:rPr>
              <w:t>The instructions were reformatted but no changes were made to the text of these instructions.</w:t>
            </w:r>
          </w:p>
        </w:tc>
        <w:tc>
          <w:tcPr>
            <w:tcW w:w="4345" w:type="dxa"/>
          </w:tcPr>
          <w:p w:rsidRPr="002C0A99" w:rsidR="002C0A99" w:rsidP="00781D93" w:rsidRDefault="002C0A99">
            <w:pPr>
              <w:rPr>
                <w:rFonts w:ascii="Cambria" w:hAnsi="Cambria"/>
              </w:rPr>
            </w:pPr>
            <w:r w:rsidRPr="002C0A99">
              <w:rPr>
                <w:rFonts w:ascii="Cambria" w:hAnsi="Cambria"/>
              </w:rPr>
              <w:t>The instructions were formatted using bullets for each sentence to separate out each sentence, to make them stand out.  We believe that having the instructions formatted into sentences and paragraph is more difficult to follow that instructions that are formatted in a bulleted format.</w:t>
            </w:r>
          </w:p>
        </w:tc>
      </w:tr>
      <w:tr w:rsidR="002C0A99" w:rsidTr="002C0A99">
        <w:trPr>
          <w:jc w:val="center"/>
        </w:trPr>
        <w:tc>
          <w:tcPr>
            <w:tcW w:w="805" w:type="dxa"/>
            <w:shd w:val="clear" w:color="auto" w:fill="auto"/>
          </w:tcPr>
          <w:p w:rsidRPr="002C0A99" w:rsidR="002C0A99" w:rsidP="00911EE9" w:rsidRDefault="002C0A99">
            <w:pPr>
              <w:jc w:val="center"/>
              <w:rPr>
                <w:rFonts w:ascii="Cambria" w:hAnsi="Cambria"/>
              </w:rPr>
            </w:pPr>
            <w:r w:rsidRPr="002C0A99">
              <w:rPr>
                <w:rFonts w:ascii="Cambria" w:hAnsi="Cambria"/>
              </w:rPr>
              <w:t>1</w:t>
            </w:r>
          </w:p>
        </w:tc>
        <w:tc>
          <w:tcPr>
            <w:tcW w:w="720" w:type="dxa"/>
          </w:tcPr>
          <w:p w:rsidRPr="002C0A99" w:rsidR="002C0A99" w:rsidP="00911EE9" w:rsidRDefault="002C0A99">
            <w:pPr>
              <w:jc w:val="center"/>
              <w:rPr>
                <w:rFonts w:ascii="Cambria" w:hAnsi="Cambria"/>
              </w:rPr>
            </w:pPr>
            <w:r w:rsidRPr="002C0A99">
              <w:rPr>
                <w:rFonts w:ascii="Cambria" w:hAnsi="Cambria"/>
              </w:rPr>
              <w:t>1</w:t>
            </w:r>
          </w:p>
        </w:tc>
        <w:tc>
          <w:tcPr>
            <w:tcW w:w="2070" w:type="dxa"/>
            <w:shd w:val="clear" w:color="auto" w:fill="auto"/>
          </w:tcPr>
          <w:p w:rsidRPr="002C0A99" w:rsidR="002C0A99" w:rsidP="002F6103" w:rsidRDefault="002C0A99">
            <w:pPr>
              <w:rPr>
                <w:rFonts w:ascii="Cambria" w:hAnsi="Cambria"/>
              </w:rPr>
            </w:pPr>
            <w:r w:rsidRPr="002C0A99">
              <w:rPr>
                <w:rFonts w:ascii="Cambria" w:hAnsi="Cambria"/>
              </w:rPr>
              <w:t xml:space="preserve">Data collection </w:t>
            </w:r>
            <w:r w:rsidR="002F6103">
              <w:rPr>
                <w:rFonts w:ascii="Cambria" w:hAnsi="Cambria"/>
              </w:rPr>
              <w:t xml:space="preserve">fields </w:t>
            </w:r>
            <w:r w:rsidRPr="002C0A99">
              <w:rPr>
                <w:rFonts w:ascii="Cambria" w:hAnsi="Cambria"/>
              </w:rPr>
              <w:t>section</w:t>
            </w:r>
          </w:p>
        </w:tc>
        <w:tc>
          <w:tcPr>
            <w:tcW w:w="2970" w:type="dxa"/>
            <w:shd w:val="clear" w:color="auto" w:fill="auto"/>
          </w:tcPr>
          <w:p w:rsidRPr="002C0A99" w:rsidR="002C0A99" w:rsidP="00911EE9" w:rsidRDefault="002F6103">
            <w:pPr>
              <w:rPr>
                <w:rFonts w:ascii="Cambria" w:hAnsi="Cambria"/>
              </w:rPr>
            </w:pPr>
            <w:r>
              <w:rPr>
                <w:rFonts w:ascii="Cambria" w:hAnsi="Cambria"/>
              </w:rPr>
              <w:t>The d</w:t>
            </w:r>
            <w:r w:rsidRPr="002C0A99" w:rsidR="002C0A99">
              <w:rPr>
                <w:rFonts w:ascii="Cambria" w:hAnsi="Cambria"/>
              </w:rPr>
              <w:t>ata collection fields</w:t>
            </w:r>
            <w:r>
              <w:rPr>
                <w:rFonts w:ascii="Cambria" w:hAnsi="Cambria"/>
              </w:rPr>
              <w:t xml:space="preserve"> section was</w:t>
            </w:r>
            <w:r w:rsidRPr="002C0A99" w:rsidR="002C0A99">
              <w:rPr>
                <w:rFonts w:ascii="Cambria" w:hAnsi="Cambria"/>
              </w:rPr>
              <w:t xml:space="preserve"> separated out and placed on page 1</w:t>
            </w:r>
            <w:r>
              <w:rPr>
                <w:rFonts w:ascii="Cambria" w:hAnsi="Cambria"/>
              </w:rPr>
              <w:t>.</w:t>
            </w:r>
          </w:p>
        </w:tc>
        <w:tc>
          <w:tcPr>
            <w:tcW w:w="4320" w:type="dxa"/>
            <w:shd w:val="clear" w:color="auto" w:fill="auto"/>
          </w:tcPr>
          <w:p w:rsidRPr="002C0A99" w:rsidR="002C0A99" w:rsidP="002F6103" w:rsidRDefault="002F6103">
            <w:pPr>
              <w:rPr>
                <w:rFonts w:ascii="Cambria" w:hAnsi="Cambria"/>
              </w:rPr>
            </w:pPr>
            <w:r>
              <w:rPr>
                <w:rFonts w:ascii="Cambria" w:hAnsi="Cambria"/>
              </w:rPr>
              <w:t>The data collection fields section was</w:t>
            </w:r>
            <w:r w:rsidRPr="002C0A99" w:rsidR="002C0A99">
              <w:rPr>
                <w:rFonts w:ascii="Cambria" w:hAnsi="Cambria"/>
              </w:rPr>
              <w:t xml:space="preserve"> separated out and pla</w:t>
            </w:r>
            <w:r>
              <w:rPr>
                <w:rFonts w:ascii="Cambria" w:hAnsi="Cambria"/>
              </w:rPr>
              <w:t>ced on page 1.</w:t>
            </w:r>
          </w:p>
        </w:tc>
        <w:tc>
          <w:tcPr>
            <w:tcW w:w="4345" w:type="dxa"/>
          </w:tcPr>
          <w:p w:rsidR="00EF2831" w:rsidP="00911EE9" w:rsidRDefault="00EF2831">
            <w:pPr>
              <w:rPr>
                <w:rFonts w:ascii="Cambria" w:hAnsi="Cambria"/>
              </w:rPr>
            </w:pPr>
            <w:r>
              <w:rPr>
                <w:rFonts w:ascii="Cambria" w:hAnsi="Cambria"/>
              </w:rPr>
              <w:t>In the current version of the form, the data collection fields, the instructions, and the PRA disclosure statement are all squished together on one page.  The font used in the current version of the form is very small to get all of this text onto one page.</w:t>
            </w:r>
          </w:p>
          <w:p w:rsidR="00EF2831" w:rsidP="00911EE9" w:rsidRDefault="00EF2831">
            <w:pPr>
              <w:rPr>
                <w:rFonts w:ascii="Cambria" w:hAnsi="Cambria"/>
              </w:rPr>
            </w:pPr>
            <w:r>
              <w:rPr>
                <w:rFonts w:ascii="Cambria" w:hAnsi="Cambria"/>
              </w:rPr>
              <w:t>There is no need to try to fit all of this text on one page.  We believe that it would be much easier to read and understand the CNS-1880 form, the instructions and the PRA disclosure statement if they were stated in larger font and contained on separate pages.</w:t>
            </w:r>
          </w:p>
          <w:p w:rsidRPr="002C0A99" w:rsidR="002C0A99" w:rsidP="00911EE9" w:rsidRDefault="00EF2831">
            <w:pPr>
              <w:rPr>
                <w:rFonts w:ascii="Cambria" w:hAnsi="Cambria"/>
              </w:rPr>
            </w:pPr>
            <w:r>
              <w:rPr>
                <w:rFonts w:ascii="Cambria" w:hAnsi="Cambria"/>
              </w:rPr>
              <w:t xml:space="preserve">Therefore, we have separated and moved the data collection fields to page 1 by themselves.  </w:t>
            </w:r>
          </w:p>
        </w:tc>
      </w:tr>
      <w:tr w:rsidR="00EF2831" w:rsidTr="002C0A99">
        <w:trPr>
          <w:jc w:val="center"/>
        </w:trPr>
        <w:tc>
          <w:tcPr>
            <w:tcW w:w="805" w:type="dxa"/>
            <w:shd w:val="clear" w:color="auto" w:fill="auto"/>
          </w:tcPr>
          <w:p w:rsidRPr="002C0A99" w:rsidR="00EF2831" w:rsidP="00EF2831" w:rsidRDefault="00EF2831">
            <w:pPr>
              <w:jc w:val="center"/>
              <w:rPr>
                <w:rFonts w:ascii="Cambria" w:hAnsi="Cambria"/>
              </w:rPr>
            </w:pPr>
            <w:r>
              <w:rPr>
                <w:rFonts w:ascii="Cambria" w:hAnsi="Cambria"/>
              </w:rPr>
              <w:t>1</w:t>
            </w:r>
          </w:p>
        </w:tc>
        <w:tc>
          <w:tcPr>
            <w:tcW w:w="720" w:type="dxa"/>
          </w:tcPr>
          <w:p w:rsidRPr="002C0A99" w:rsidR="00EF2831" w:rsidP="00EF2831" w:rsidRDefault="00EF2831">
            <w:pPr>
              <w:jc w:val="center"/>
              <w:rPr>
                <w:rFonts w:ascii="Cambria" w:hAnsi="Cambria"/>
              </w:rPr>
            </w:pPr>
            <w:r>
              <w:rPr>
                <w:rFonts w:ascii="Cambria" w:hAnsi="Cambria"/>
              </w:rPr>
              <w:t>3</w:t>
            </w:r>
          </w:p>
        </w:tc>
        <w:tc>
          <w:tcPr>
            <w:tcW w:w="2070" w:type="dxa"/>
            <w:shd w:val="clear" w:color="auto" w:fill="auto"/>
          </w:tcPr>
          <w:p w:rsidRPr="002C0A99" w:rsidR="00EF2831" w:rsidP="00EF2831" w:rsidRDefault="00EF2831">
            <w:pPr>
              <w:rPr>
                <w:rFonts w:ascii="Cambria" w:hAnsi="Cambria"/>
              </w:rPr>
            </w:pPr>
            <w:r>
              <w:rPr>
                <w:rFonts w:ascii="Cambria" w:hAnsi="Cambria"/>
              </w:rPr>
              <w:t>PRA Disclosure Statement</w:t>
            </w:r>
          </w:p>
        </w:tc>
        <w:tc>
          <w:tcPr>
            <w:tcW w:w="2970" w:type="dxa"/>
            <w:shd w:val="clear" w:color="auto" w:fill="auto"/>
          </w:tcPr>
          <w:p w:rsidRPr="002C0A99" w:rsidR="00EF2831" w:rsidP="00EF2831" w:rsidRDefault="00EF2831">
            <w:pPr>
              <w:rPr>
                <w:rFonts w:ascii="Cambria" w:hAnsi="Cambria"/>
              </w:rPr>
            </w:pPr>
            <w:r>
              <w:rPr>
                <w:rFonts w:ascii="Cambria" w:hAnsi="Cambria"/>
              </w:rPr>
              <w:t xml:space="preserve">The PRA disclosure statement was </w:t>
            </w:r>
            <w:r w:rsidRPr="002C0A99">
              <w:rPr>
                <w:rFonts w:ascii="Cambria" w:hAnsi="Cambria"/>
              </w:rPr>
              <w:t>se</w:t>
            </w:r>
            <w:r>
              <w:rPr>
                <w:rFonts w:ascii="Cambria" w:hAnsi="Cambria"/>
              </w:rPr>
              <w:t>parated out and placed on page 3</w:t>
            </w:r>
          </w:p>
        </w:tc>
        <w:tc>
          <w:tcPr>
            <w:tcW w:w="4320" w:type="dxa"/>
            <w:shd w:val="clear" w:color="auto" w:fill="auto"/>
          </w:tcPr>
          <w:p w:rsidRPr="002C0A99" w:rsidR="00EF2831" w:rsidP="00EF2831" w:rsidRDefault="00EF2831">
            <w:pPr>
              <w:rPr>
                <w:rFonts w:ascii="Cambria" w:hAnsi="Cambria"/>
              </w:rPr>
            </w:pPr>
            <w:r>
              <w:rPr>
                <w:rFonts w:ascii="Cambria" w:hAnsi="Cambria"/>
              </w:rPr>
              <w:t>The PRA disclosure statement was</w:t>
            </w:r>
            <w:r w:rsidRPr="002C0A99">
              <w:rPr>
                <w:rFonts w:ascii="Cambria" w:hAnsi="Cambria"/>
              </w:rPr>
              <w:t xml:space="preserve"> separated out and pla</w:t>
            </w:r>
            <w:r>
              <w:rPr>
                <w:rFonts w:ascii="Cambria" w:hAnsi="Cambria"/>
              </w:rPr>
              <w:t>ced on page 3.</w:t>
            </w:r>
          </w:p>
        </w:tc>
        <w:tc>
          <w:tcPr>
            <w:tcW w:w="4345" w:type="dxa"/>
          </w:tcPr>
          <w:p w:rsidR="00EF2831" w:rsidP="00EF2831" w:rsidRDefault="00EF2831">
            <w:pPr>
              <w:rPr>
                <w:rFonts w:ascii="Cambria" w:hAnsi="Cambria"/>
              </w:rPr>
            </w:pPr>
            <w:r>
              <w:rPr>
                <w:rFonts w:ascii="Cambria" w:hAnsi="Cambria"/>
              </w:rPr>
              <w:t xml:space="preserve">In the current version of the form, the data collection fields, the instructions, and the PRA disclosure statement are all squished </w:t>
            </w:r>
            <w:r>
              <w:rPr>
                <w:rFonts w:ascii="Cambria" w:hAnsi="Cambria"/>
              </w:rPr>
              <w:lastRenderedPageBreak/>
              <w:t>together on one page.  The font used in the current version of the form is very small to get all of this text onto one page.</w:t>
            </w:r>
          </w:p>
          <w:p w:rsidR="00EF2831" w:rsidP="00EF2831" w:rsidRDefault="00EF2831">
            <w:pPr>
              <w:rPr>
                <w:rFonts w:ascii="Cambria" w:hAnsi="Cambria"/>
              </w:rPr>
            </w:pPr>
            <w:r>
              <w:rPr>
                <w:rFonts w:ascii="Cambria" w:hAnsi="Cambria"/>
              </w:rPr>
              <w:t>There is no need to try to fit all of this text on one page.  We believe that it would be much easier to read and understand the CNS-1880 form, the instructions and the PRA disclosure statement if they were stated in larger font and contained on separate pages.</w:t>
            </w:r>
          </w:p>
          <w:p w:rsidRPr="002C0A99" w:rsidR="00EF2831" w:rsidP="00EF2831" w:rsidRDefault="00EF2831">
            <w:pPr>
              <w:rPr>
                <w:rFonts w:ascii="Cambria" w:hAnsi="Cambria"/>
              </w:rPr>
            </w:pPr>
            <w:r>
              <w:rPr>
                <w:rFonts w:ascii="Cambria" w:hAnsi="Cambria"/>
              </w:rPr>
              <w:t xml:space="preserve">Therefore, we have separated and moved the PRA disclosure statement to page 3 by itself.  </w:t>
            </w:r>
          </w:p>
        </w:tc>
      </w:tr>
    </w:tbl>
    <w:p w:rsidR="00E230E0" w:rsidRDefault="00E230E0"/>
    <w:sectPr w:rsidR="00E230E0" w:rsidSect="002C0A99">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0D1B"/>
    <w:multiLevelType w:val="hybridMultilevel"/>
    <w:tmpl w:val="C9A2E634"/>
    <w:lvl w:ilvl="0" w:tplc="6D3887D2">
      <w:start w:val="1"/>
      <w:numFmt w:val="decimal"/>
      <w:lvlText w:val="%1."/>
      <w:lvlJc w:val="left"/>
      <w:pPr>
        <w:tabs>
          <w:tab w:val="num" w:pos="432"/>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D90A7A"/>
    <w:multiLevelType w:val="hybridMultilevel"/>
    <w:tmpl w:val="49E6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E62CE1"/>
    <w:multiLevelType w:val="hybridMultilevel"/>
    <w:tmpl w:val="61461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1547A4"/>
    <w:multiLevelType w:val="hybridMultilevel"/>
    <w:tmpl w:val="12B4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D3"/>
    <w:rsid w:val="00022DDF"/>
    <w:rsid w:val="00076FD0"/>
    <w:rsid w:val="000F2965"/>
    <w:rsid w:val="001262BA"/>
    <w:rsid w:val="00160526"/>
    <w:rsid w:val="001D27F3"/>
    <w:rsid w:val="002620BA"/>
    <w:rsid w:val="002C0A99"/>
    <w:rsid w:val="002D5393"/>
    <w:rsid w:val="002F6103"/>
    <w:rsid w:val="00336282"/>
    <w:rsid w:val="0043293D"/>
    <w:rsid w:val="004824DD"/>
    <w:rsid w:val="004952BD"/>
    <w:rsid w:val="004E46D7"/>
    <w:rsid w:val="005565E2"/>
    <w:rsid w:val="00592ED1"/>
    <w:rsid w:val="005E58B9"/>
    <w:rsid w:val="006C2A95"/>
    <w:rsid w:val="007A2998"/>
    <w:rsid w:val="00870FC0"/>
    <w:rsid w:val="0087754F"/>
    <w:rsid w:val="00911EE9"/>
    <w:rsid w:val="00931455"/>
    <w:rsid w:val="009974CF"/>
    <w:rsid w:val="00A47CB8"/>
    <w:rsid w:val="00A524D3"/>
    <w:rsid w:val="00A63CFC"/>
    <w:rsid w:val="00B916E4"/>
    <w:rsid w:val="00C90A42"/>
    <w:rsid w:val="00CE512C"/>
    <w:rsid w:val="00D01315"/>
    <w:rsid w:val="00D4234C"/>
    <w:rsid w:val="00D64AA8"/>
    <w:rsid w:val="00D74C2E"/>
    <w:rsid w:val="00DB288D"/>
    <w:rsid w:val="00E06DD6"/>
    <w:rsid w:val="00E230E0"/>
    <w:rsid w:val="00E336A5"/>
    <w:rsid w:val="00EB0735"/>
    <w:rsid w:val="00E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DFEA8-A281-4A5E-ADB9-4EFB2AFB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524D3"/>
    <w:pPr>
      <w:widowControl w:val="0"/>
      <w:autoSpaceDE w:val="0"/>
      <w:autoSpaceDN w:val="0"/>
      <w:spacing w:before="181" w:after="0" w:line="240" w:lineRule="auto"/>
      <w:ind w:left="1365"/>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4D3"/>
    <w:rPr>
      <w:rFonts w:ascii="Arial" w:eastAsia="Arial" w:hAnsi="Arial" w:cs="Arial"/>
      <w:b/>
      <w:bCs/>
      <w:sz w:val="32"/>
      <w:szCs w:val="32"/>
    </w:rPr>
  </w:style>
  <w:style w:type="paragraph" w:styleId="BodyText">
    <w:name w:val="Body Text"/>
    <w:basedOn w:val="Normal"/>
    <w:link w:val="BodyTextChar"/>
    <w:uiPriority w:val="1"/>
    <w:qFormat/>
    <w:rsid w:val="00870FC0"/>
    <w:pPr>
      <w:widowControl w:val="0"/>
      <w:autoSpaceDE w:val="0"/>
      <w:autoSpaceDN w:val="0"/>
      <w:spacing w:after="0" w:line="240" w:lineRule="auto"/>
      <w:ind w:left="1200"/>
    </w:pPr>
    <w:rPr>
      <w:rFonts w:ascii="Arial" w:eastAsia="Arial" w:hAnsi="Arial" w:cs="Arial"/>
      <w:sz w:val="20"/>
      <w:szCs w:val="20"/>
    </w:rPr>
  </w:style>
  <w:style w:type="character" w:customStyle="1" w:styleId="BodyTextChar">
    <w:name w:val="Body Text Char"/>
    <w:basedOn w:val="DefaultParagraphFont"/>
    <w:link w:val="BodyText"/>
    <w:uiPriority w:val="1"/>
    <w:rsid w:val="00870FC0"/>
    <w:rPr>
      <w:rFonts w:ascii="Arial" w:eastAsia="Arial" w:hAnsi="Arial" w:cs="Arial"/>
      <w:sz w:val="20"/>
      <w:szCs w:val="20"/>
    </w:rPr>
  </w:style>
  <w:style w:type="paragraph" w:styleId="ListParagraph">
    <w:name w:val="List Paragraph"/>
    <w:basedOn w:val="Normal"/>
    <w:uiPriority w:val="34"/>
    <w:qFormat/>
    <w:rsid w:val="00DB2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Rhonda Henry</cp:lastModifiedBy>
  <cp:revision>2</cp:revision>
  <dcterms:created xsi:type="dcterms:W3CDTF">2021-03-09T16:02:00Z</dcterms:created>
  <dcterms:modified xsi:type="dcterms:W3CDTF">2021-03-09T16:02:00Z</dcterms:modified>
</cp:coreProperties>
</file>