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C70E0" w:rsidR="001C70E0" w:rsidP="00522423" w:rsidRDefault="001C70E0" w14:paraId="4AEB8FD5" w14:textId="5FE3FEB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APPENDIX B: Examples of Open Recruitment Sources and Online Communication Channels</w:t>
      </w:r>
    </w:p>
    <w:p w:rsidR="001C70E0" w:rsidP="00522423" w:rsidRDefault="001C70E0" w14:paraId="0C118E8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22423" w:rsidP="00522423" w:rsidRDefault="00522423" w14:paraId="53FA0592" w14:textId="706287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Survey of Higher Education Instructors to Support the Development of Teaching Materials Based on OPRE Research and Evaluation</w:t>
      </w:r>
      <w:r w:rsidR="001C70E0">
        <w:rPr>
          <w:rStyle w:val="eop"/>
          <w:rFonts w:ascii="Calibri" w:hAnsi="Calibri" w:cs="Calibri"/>
          <w:sz w:val="22"/>
          <w:szCs w:val="22"/>
        </w:rPr>
        <w:t>: Formative Data Collections for Program Support (0970-0531)</w:t>
      </w:r>
    </w:p>
    <w:p w:rsidR="00522423" w:rsidP="00522423" w:rsidRDefault="00522423" w14:paraId="509D529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9345" w:type="dxa"/>
        <w:tblInd w:w="-5" w:type="dxa"/>
        <w:tblLook w:val="04A0" w:firstRow="1" w:lastRow="0" w:firstColumn="1" w:lastColumn="0" w:noHBand="0" w:noVBand="1"/>
      </w:tblPr>
      <w:tblGrid>
        <w:gridCol w:w="2775"/>
        <w:gridCol w:w="4140"/>
        <w:gridCol w:w="2430"/>
      </w:tblGrid>
      <w:tr w:rsidRPr="001721BE" w:rsidR="00863BDE" w:rsidTr="00602F85" w14:paraId="400F3D3F" w14:textId="77777777">
        <w:tc>
          <w:tcPr>
            <w:tcW w:w="2775" w:type="dxa"/>
            <w:hideMark/>
          </w:tcPr>
          <w:p w:rsidRPr="001721BE" w:rsidR="00863BDE" w:rsidP="00522423" w:rsidRDefault="00863BDE" w14:paraId="3599F28F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1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Types of sources </w:t>
            </w:r>
          </w:p>
        </w:tc>
        <w:tc>
          <w:tcPr>
            <w:tcW w:w="4140" w:type="dxa"/>
            <w:hideMark/>
          </w:tcPr>
          <w:p w:rsidRPr="001721BE" w:rsidR="00863BDE" w:rsidP="00522423" w:rsidRDefault="00863BDE" w14:paraId="6DFB19F5" w14:textId="77777777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1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Source examples </w:t>
            </w:r>
          </w:p>
        </w:tc>
        <w:tc>
          <w:tcPr>
            <w:tcW w:w="2430" w:type="dxa"/>
            <w:hideMark/>
          </w:tcPr>
          <w:p w:rsidRPr="001721BE" w:rsidR="00863BDE" w:rsidP="00522423" w:rsidRDefault="00863BDE" w14:paraId="551FCD2E" w14:textId="77777777">
            <w:pPr>
              <w:spacing w:line="240" w:lineRule="auto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721BE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Online communication channels </w:t>
            </w:r>
          </w:p>
        </w:tc>
      </w:tr>
      <w:tr w:rsidRPr="001721BE" w:rsidR="00863BDE" w:rsidTr="00602F85" w14:paraId="6BCDE86F" w14:textId="77777777">
        <w:tc>
          <w:tcPr>
            <w:tcW w:w="2775" w:type="dxa"/>
            <w:hideMark/>
          </w:tcPr>
          <w:p w:rsidRPr="001721BE" w:rsidR="00863BDE" w:rsidP="00522423" w:rsidRDefault="00863BDE" w14:paraId="23AD6411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Professional organizations or associations focused on relevant disciplines, fields, or institution types </w:t>
            </w:r>
          </w:p>
        </w:tc>
        <w:tc>
          <w:tcPr>
            <w:tcW w:w="4140" w:type="dxa"/>
            <w:hideMark/>
          </w:tcPr>
          <w:p w:rsidRPr="001721BE" w:rsidR="00863BDE" w:rsidP="00522423" w:rsidRDefault="00863BDE" w14:paraId="4DE4B345" w14:textId="77777777">
            <w:pPr>
              <w:spacing w:line="240" w:lineRule="auto"/>
              <w:ind w:left="105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Public health: </w:t>
            </w:r>
            <w:r w:rsidRPr="001721BE">
              <w:rPr>
                <w:rFonts w:asciiTheme="minorHAnsi" w:hAnsiTheme="minorHAnsi" w:cstheme="minorHAnsi"/>
              </w:rPr>
              <w:t>American Public Health Association; Society for Public Health Education; Society for the Analysis of African American Public Health Issues. </w:t>
            </w:r>
          </w:p>
          <w:p w:rsidRPr="001721BE" w:rsidR="00863BDE" w:rsidP="00522423" w:rsidRDefault="00863BDE" w14:paraId="59BE48C3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Public policy: </w:t>
            </w:r>
            <w:r w:rsidRPr="001721BE">
              <w:rPr>
                <w:rFonts w:asciiTheme="minorHAnsi" w:hAnsiTheme="minorHAnsi" w:cstheme="minorHAnsi"/>
              </w:rPr>
              <w:t>Association for Public Policy Analysis &amp; Management; Network of Schools of Public Policy, Affairs, and Administration.  </w:t>
            </w:r>
          </w:p>
          <w:p w:rsidRPr="001721BE" w:rsidR="00863BDE" w:rsidP="00522423" w:rsidRDefault="00863BDE" w14:paraId="73FA53DA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Social work: </w:t>
            </w:r>
            <w:r w:rsidRPr="001721BE">
              <w:rPr>
                <w:rFonts w:asciiTheme="minorHAnsi" w:hAnsiTheme="minorHAnsi" w:cstheme="minorHAnsi"/>
              </w:rPr>
              <w:t>Council on Social Work Education; Society for Social Work and Research; National Association of Black Social Workers.  </w:t>
            </w:r>
          </w:p>
          <w:p w:rsidRPr="001721BE" w:rsidR="00863BDE" w:rsidP="00522423" w:rsidRDefault="00863BDE" w14:paraId="656FCB6D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Sociology: </w:t>
            </w:r>
            <w:r w:rsidRPr="001721BE">
              <w:rPr>
                <w:rFonts w:asciiTheme="minorHAnsi" w:hAnsiTheme="minorHAnsi" w:cstheme="minorHAnsi"/>
              </w:rPr>
              <w:t>American Sociological Association; Association of Black Sociologists.  </w:t>
            </w:r>
          </w:p>
          <w:p w:rsidRPr="001721BE" w:rsidR="00863BDE" w:rsidP="00522423" w:rsidRDefault="00863BDE" w14:paraId="0CDC10E8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Education:</w:t>
            </w:r>
            <w:r w:rsidRPr="001721BE">
              <w:rPr>
                <w:rFonts w:asciiTheme="minorHAnsi" w:hAnsiTheme="minorHAnsi" w:cstheme="minorHAnsi"/>
              </w:rPr>
              <w:t> National Association for the Education of Young Children; Society for Research in Child Development; ZERO TO THREE; Network of Infant and Toddler Research listserv; Child Care Early Education Policy Research Consortium.  </w:t>
            </w:r>
          </w:p>
          <w:p w:rsidRPr="001721BE" w:rsidR="00863BDE" w:rsidP="00522423" w:rsidRDefault="00863BDE" w14:paraId="718154DE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Political science: </w:t>
            </w:r>
            <w:r w:rsidRPr="001721BE">
              <w:rPr>
                <w:rFonts w:asciiTheme="minorHAnsi" w:hAnsiTheme="minorHAnsi" w:cstheme="minorHAnsi"/>
              </w:rPr>
              <w:t>American Political Science Association; American Political Science Association Latino Caucus; National Conference of Black Political Scientists.  </w:t>
            </w:r>
          </w:p>
          <w:p w:rsidRPr="001721BE" w:rsidR="00863BDE" w:rsidP="00522423" w:rsidRDefault="00863BDE" w14:paraId="09A1B885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Psychology: </w:t>
            </w:r>
            <w:r w:rsidRPr="001721BE">
              <w:rPr>
                <w:rFonts w:asciiTheme="minorHAnsi" w:hAnsiTheme="minorHAnsi" w:cstheme="minorHAnsi"/>
              </w:rPr>
              <w:t>American Psychological Association; Association of Black Psychologists; National Latinx Psychological Association; Society of Indian Psychologists.  </w:t>
            </w:r>
          </w:p>
          <w:p w:rsidRPr="001721BE" w:rsidR="00863BDE" w:rsidP="00522423" w:rsidRDefault="00863BDE" w14:paraId="1C308123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Human development and family studies: </w:t>
            </w:r>
            <w:r w:rsidRPr="001721BE">
              <w:rPr>
                <w:rFonts w:asciiTheme="minorHAnsi" w:hAnsiTheme="minorHAnsi" w:cstheme="minorHAnsi"/>
              </w:rPr>
              <w:t>Society for Research in Adolescence; National Council on Family Relations.  </w:t>
            </w:r>
          </w:p>
          <w:p w:rsidRPr="001721BE" w:rsidR="00863BDE" w:rsidP="00522423" w:rsidRDefault="00863BDE" w14:paraId="0BD6E5BF" w14:textId="77777777">
            <w:pPr>
              <w:spacing w:line="240" w:lineRule="auto"/>
              <w:ind w:left="120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  <w:b/>
                <w:bCs/>
                <w:i/>
                <w:iCs/>
              </w:rPr>
              <w:t>Other:</w:t>
            </w:r>
            <w:r w:rsidRPr="001721BE">
              <w:rPr>
                <w:rFonts w:asciiTheme="minorHAnsi" w:hAnsiTheme="minorHAnsi" w:cstheme="minorHAnsi"/>
              </w:rPr>
              <w:t> Population Association of America; HBCU Faculty Development Network; American Indian Higher Education Consortium </w:t>
            </w:r>
          </w:p>
        </w:tc>
        <w:tc>
          <w:tcPr>
            <w:tcW w:w="2430" w:type="dxa"/>
            <w:hideMark/>
          </w:tcPr>
          <w:p w:rsidRPr="001721BE" w:rsidR="00863BDE" w:rsidP="00522423" w:rsidRDefault="00863BDE" w14:paraId="4E38958C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Electronic mailing lists and discussion forums </w:t>
            </w:r>
          </w:p>
        </w:tc>
      </w:tr>
      <w:tr w:rsidRPr="001721BE" w:rsidR="00863BDE" w:rsidTr="00522423" w14:paraId="32466C6A" w14:textId="77777777">
        <w:tc>
          <w:tcPr>
            <w:tcW w:w="2775" w:type="dxa"/>
            <w:tcBorders>
              <w:bottom w:val="single" w:color="auto" w:sz="4" w:space="0"/>
            </w:tcBorders>
            <w:hideMark/>
          </w:tcPr>
          <w:p w:rsidRPr="001721BE" w:rsidR="00863BDE" w:rsidP="00522423" w:rsidRDefault="00863BDE" w14:paraId="555ADC97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lastRenderedPageBreak/>
              <w:t>Membership organizations, institutes, or research centers focused on pedagogical or curricular resources 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hideMark/>
          </w:tcPr>
          <w:p w:rsidRPr="001721BE" w:rsidR="00863BDE" w:rsidP="00522423" w:rsidRDefault="00863BDE" w14:paraId="19CD66D9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Achieving the Dream; The Learning Scientist; National Science Teaching Association; Open Textbook Network; The Teaching Professor  </w:t>
            </w:r>
          </w:p>
        </w:tc>
        <w:tc>
          <w:tcPr>
            <w:tcW w:w="2430" w:type="dxa"/>
            <w:tcBorders>
              <w:bottom w:val="single" w:color="auto" w:sz="4" w:space="0"/>
            </w:tcBorders>
            <w:hideMark/>
          </w:tcPr>
          <w:p w:rsidRPr="001721BE" w:rsidR="00863BDE" w:rsidP="00522423" w:rsidRDefault="00863BDE" w14:paraId="77EF4C13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Electronic mailing lists and discussion forums </w:t>
            </w:r>
          </w:p>
        </w:tc>
      </w:tr>
      <w:tr w:rsidRPr="001721BE" w:rsidR="00863BDE" w:rsidTr="00522423" w14:paraId="31E098DF" w14:textId="77777777"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721BE" w:rsidR="00863BDE" w:rsidP="00522423" w:rsidRDefault="00863BDE" w14:paraId="52B9ED8E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Social media channels 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721BE" w:rsidR="00863BDE" w:rsidP="00522423" w:rsidRDefault="00863BDE" w14:paraId="41DB52A1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Facebook groups: Shared Resources for Teaching Sociology; Society of the Teaching of Psychology;  </w:t>
            </w:r>
          </w:p>
          <w:p w:rsidRPr="001721BE" w:rsidR="00863BDE" w:rsidP="00522423" w:rsidRDefault="00863BDE" w14:paraId="15FDAF80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The Learning Scientist Newsletter and Blogpost </w:t>
            </w:r>
          </w:p>
          <w:p w:rsidRPr="001721BE" w:rsidR="00863BDE" w:rsidP="00522423" w:rsidRDefault="00863BDE" w14:paraId="40428024" w14:textId="77777777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Conference Twitter engagement</w:t>
            </w:r>
            <w:r w:rsidRPr="001721BE">
              <w:rPr>
                <w:rFonts w:asciiTheme="minorHAnsi" w:hAnsiTheme="minorHAnsi" w:cstheme="minorHAnsi"/>
                <w:vertAlign w:val="superscript"/>
              </w:rPr>
              <w:t>a</w:t>
            </w:r>
            <w:r w:rsidRPr="001721BE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721BE" w:rsidR="00863BDE" w:rsidP="00522423" w:rsidRDefault="00863BDE" w14:paraId="523AB939" w14:textId="02C161D5">
            <w:pPr>
              <w:spacing w:line="240" w:lineRule="auto"/>
              <w:textAlignment w:val="baseline"/>
              <w:rPr>
                <w:rFonts w:asciiTheme="minorHAnsi" w:hAnsiTheme="minorHAnsi" w:cstheme="minorHAnsi"/>
              </w:rPr>
            </w:pPr>
            <w:r w:rsidRPr="001721BE">
              <w:rPr>
                <w:rFonts w:asciiTheme="minorHAnsi" w:hAnsiTheme="minorHAnsi" w:cstheme="minorHAnsi"/>
              </w:rPr>
              <w:t>Social media channels</w:t>
            </w:r>
          </w:p>
        </w:tc>
      </w:tr>
    </w:tbl>
    <w:tbl>
      <w:tblPr>
        <w:tblW w:w="9345" w:type="dxa"/>
        <w:tblBorders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140"/>
        <w:gridCol w:w="2430"/>
      </w:tblGrid>
      <w:tr w:rsidRPr="00522423" w:rsidR="00522423" w:rsidTr="00522423" w14:paraId="41D10E92" w14:textId="77777777">
        <w:tc>
          <w:tcPr>
            <w:tcW w:w="2775" w:type="dxa"/>
            <w:shd w:val="clear" w:color="auto" w:fill="auto"/>
            <w:hideMark/>
          </w:tcPr>
          <w:p w:rsidRPr="00522423" w:rsidR="00522423" w:rsidP="00522423" w:rsidRDefault="00522423" w14:paraId="0340F9E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22423">
              <w:rPr>
                <w:rFonts w:eastAsia="Times New Roman" w:cstheme="minorHAnsi"/>
                <w:sz w:val="20"/>
                <w:szCs w:val="20"/>
              </w:rPr>
              <w:t>OPRE </w:t>
            </w:r>
          </w:p>
        </w:tc>
        <w:tc>
          <w:tcPr>
            <w:tcW w:w="4140" w:type="dxa"/>
            <w:shd w:val="clear" w:color="auto" w:fill="auto"/>
            <w:hideMark/>
          </w:tcPr>
          <w:p w:rsidRPr="00522423" w:rsidR="00522423" w:rsidP="00522423" w:rsidRDefault="00522423" w14:paraId="6EC0860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22423">
              <w:rPr>
                <w:rFonts w:eastAsia="Times New Roman" w:cstheme="minorHAnsi"/>
                <w:sz w:val="20"/>
                <w:szCs w:val="20"/>
              </w:rPr>
              <w:t>OPRE electronic mailing list; list of grantees or academic collaborators that have published papers using OPRE data and/or those on the OPRE website with .edu email addresses  </w:t>
            </w:r>
          </w:p>
        </w:tc>
        <w:tc>
          <w:tcPr>
            <w:tcW w:w="2430" w:type="dxa"/>
            <w:shd w:val="clear" w:color="auto" w:fill="auto"/>
            <w:hideMark/>
          </w:tcPr>
          <w:p w:rsidRPr="00522423" w:rsidR="00522423" w:rsidP="00522423" w:rsidRDefault="00522423" w14:paraId="6AE3D7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522423">
              <w:rPr>
                <w:rFonts w:eastAsia="Times New Roman" w:cstheme="minorHAnsi"/>
                <w:sz w:val="20"/>
                <w:szCs w:val="20"/>
              </w:rPr>
              <w:t>Electronic mailing list; Direct email to collaborators or first authors </w:t>
            </w:r>
          </w:p>
        </w:tc>
      </w:tr>
    </w:tbl>
    <w:p w:rsidRPr="00522423" w:rsidR="00522423" w:rsidP="00522423" w:rsidRDefault="00522423" w14:paraId="0C28C27F" w14:textId="192357DB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522423">
        <w:rPr>
          <w:rFonts w:eastAsia="Times New Roman" w:cstheme="minorHAnsi"/>
          <w:sz w:val="16"/>
          <w:szCs w:val="16"/>
          <w:vertAlign w:val="superscript"/>
        </w:rPr>
        <w:t>a</w:t>
      </w:r>
      <w:r>
        <w:rPr>
          <w:rFonts w:eastAsia="Times New Roman" w:cstheme="minorHAnsi"/>
          <w:sz w:val="16"/>
          <w:szCs w:val="16"/>
          <w:vertAlign w:val="superscript"/>
        </w:rPr>
        <w:t xml:space="preserve"> </w:t>
      </w:r>
      <w:r w:rsidRPr="00522423">
        <w:rPr>
          <w:rFonts w:eastAsia="Times New Roman" w:cstheme="minorHAnsi"/>
          <w:sz w:val="20"/>
          <w:szCs w:val="20"/>
        </w:rPr>
        <w:t>We will identify relevant conferences</w:t>
      </w:r>
      <w:r>
        <w:rPr>
          <w:rFonts w:eastAsia="Times New Roman" w:cstheme="minorHAnsi"/>
          <w:sz w:val="20"/>
          <w:szCs w:val="20"/>
        </w:rPr>
        <w:t>, virtual gatherings, or Twitter chats</w:t>
      </w:r>
      <w:r w:rsidRPr="00522423">
        <w:rPr>
          <w:rFonts w:eastAsia="Times New Roman" w:cstheme="minorHAnsi"/>
          <w:sz w:val="20"/>
          <w:szCs w:val="20"/>
        </w:rPr>
        <w:t xml:space="preserve"> occurring during the data collection period and could post the survey link via Twitter or other platforms that the conference organizers use to reach attendees.  </w:t>
      </w:r>
    </w:p>
    <w:p w:rsidR="00543EB2" w:rsidRDefault="00543EB2" w14:paraId="4A7B94A4" w14:textId="77777777"/>
    <w:sectPr w:rsidR="00543EB2" w:rsidSect="001C7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63885" w14:textId="77777777" w:rsidR="001C70E0" w:rsidRDefault="001C70E0" w:rsidP="001C70E0">
      <w:pPr>
        <w:spacing w:after="0" w:line="240" w:lineRule="auto"/>
      </w:pPr>
      <w:r>
        <w:separator/>
      </w:r>
    </w:p>
  </w:endnote>
  <w:endnote w:type="continuationSeparator" w:id="0">
    <w:p w14:paraId="05F856A2" w14:textId="77777777" w:rsidR="001C70E0" w:rsidRDefault="001C70E0" w:rsidP="001C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A6E3E" w14:textId="77777777" w:rsidR="0097034E" w:rsidRDefault="00970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DF8A" w14:textId="2BE42E2F" w:rsidR="001C70E0" w:rsidRDefault="001C70E0" w:rsidP="001C70E0">
    <w:pPr>
      <w:pStyle w:val="Footer"/>
      <w:rPr>
        <w:sz w:val="18"/>
        <w:szCs w:val="18"/>
      </w:rPr>
    </w:pPr>
    <w:bookmarkStart w:id="0" w:name="_Hlk42256549"/>
    <w:bookmarkStart w:id="1" w:name="_Hlk42256550"/>
    <w:r>
      <w:rPr>
        <w:sz w:val="18"/>
        <w:szCs w:val="18"/>
      </w:rPr>
      <w:t>Survey of Higher Education Instructors</w:t>
    </w:r>
  </w:p>
  <w:p w14:paraId="29C9459F" w14:textId="23D7B91A" w:rsidR="001C70E0" w:rsidRPr="001C70E0" w:rsidRDefault="0097034E" w:rsidP="001C70E0">
    <w:pPr>
      <w:pStyle w:val="Footer"/>
      <w:rPr>
        <w:sz w:val="18"/>
        <w:szCs w:val="18"/>
      </w:rPr>
    </w:pPr>
    <w:r>
      <w:rPr>
        <w:sz w:val="18"/>
        <w:szCs w:val="18"/>
      </w:rPr>
      <w:t>APPENDIX</w:t>
    </w:r>
    <w:r w:rsidR="001C70E0">
      <w:rPr>
        <w:sz w:val="18"/>
        <w:szCs w:val="18"/>
      </w:rPr>
      <w:t xml:space="preserve"> B: Examples of Open Recruitment Sources and Online Communication Channels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0A90F" w14:textId="77777777" w:rsidR="0097034E" w:rsidRDefault="00970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35B4D" w14:textId="77777777" w:rsidR="001C70E0" w:rsidRDefault="001C70E0" w:rsidP="001C70E0">
      <w:pPr>
        <w:spacing w:after="0" w:line="240" w:lineRule="auto"/>
      </w:pPr>
      <w:r>
        <w:separator/>
      </w:r>
    </w:p>
  </w:footnote>
  <w:footnote w:type="continuationSeparator" w:id="0">
    <w:p w14:paraId="7BC438E3" w14:textId="77777777" w:rsidR="001C70E0" w:rsidRDefault="001C70E0" w:rsidP="001C7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1C7BD" w14:textId="77777777" w:rsidR="0097034E" w:rsidRDefault="00970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1E733" w14:textId="77777777" w:rsidR="0097034E" w:rsidRDefault="009703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4835" w14:textId="77777777" w:rsidR="0097034E" w:rsidRDefault="00970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DE"/>
    <w:rsid w:val="001C70E0"/>
    <w:rsid w:val="00522423"/>
    <w:rsid w:val="00543EB2"/>
    <w:rsid w:val="00577F9A"/>
    <w:rsid w:val="00863BDE"/>
    <w:rsid w:val="0097034E"/>
    <w:rsid w:val="00E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A05EB"/>
  <w15:chartTrackingRefBased/>
  <w15:docId w15:val="{B3AA24D0-6944-41E2-9AE1-02444CA9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B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D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86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2423"/>
  </w:style>
  <w:style w:type="character" w:customStyle="1" w:styleId="eop">
    <w:name w:val="eop"/>
    <w:basedOn w:val="DefaultParagraphFont"/>
    <w:rsid w:val="00522423"/>
  </w:style>
  <w:style w:type="character" w:customStyle="1" w:styleId="spellingerrorsuperscript">
    <w:name w:val="spellingerrorsuperscript"/>
    <w:basedOn w:val="DefaultParagraphFont"/>
    <w:rsid w:val="00522423"/>
  </w:style>
  <w:style w:type="paragraph" w:styleId="Header">
    <w:name w:val="header"/>
    <w:basedOn w:val="Normal"/>
    <w:link w:val="HeaderChar"/>
    <w:uiPriority w:val="99"/>
    <w:unhideWhenUsed/>
    <w:rsid w:val="001C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0E0"/>
  </w:style>
  <w:style w:type="paragraph" w:styleId="Footer">
    <w:name w:val="footer"/>
    <w:basedOn w:val="Normal"/>
    <w:link w:val="FooterChar"/>
    <w:uiPriority w:val="99"/>
    <w:unhideWhenUsed/>
    <w:rsid w:val="001C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97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6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80B7919703744B1AE22808280FE28" ma:contentTypeVersion="6" ma:contentTypeDescription="Create a new document." ma:contentTypeScope="" ma:versionID="0ddc8f3698985b1ebdaaebcf51a9e33a">
  <xsd:schema xmlns:xsd="http://www.w3.org/2001/XMLSchema" xmlns:xs="http://www.w3.org/2001/XMLSchema" xmlns:p="http://schemas.microsoft.com/office/2006/metadata/properties" xmlns:ns2="1642ea64-601b-40a7-9cd5-e728b0730f56" xmlns:ns3="166fd782-24a1-4c18-b023-e227e68e1b62" targetNamespace="http://schemas.microsoft.com/office/2006/metadata/properties" ma:root="true" ma:fieldsID="5d3e0998cb3bff2efd4c4d2d28674ffe" ns2:_="" ns3:_="">
    <xsd:import namespace="1642ea64-601b-40a7-9cd5-e728b0730f56"/>
    <xsd:import namespace="166fd782-24a1-4c18-b023-e227e68e1b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2ea64-601b-40a7-9cd5-e728b0730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fd782-24a1-4c18-b023-e227e68e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25460-F276-4CF7-A736-0E604E2A12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DF11C-C2F8-4CE0-AFB4-D95941BDE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2ea64-601b-40a7-9cd5-e728b0730f56"/>
    <ds:schemaRef ds:uri="166fd782-24a1-4c18-b023-e227e68e1b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3D9D9-DBDB-4411-87D8-7D9189FBCC3F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66fd782-24a1-4c18-b023-e227e68e1b62"/>
    <ds:schemaRef ds:uri="http://schemas.microsoft.com/office/2006/documentManagement/types"/>
    <ds:schemaRef ds:uri="http://schemas.openxmlformats.org/package/2006/metadata/core-properties"/>
    <ds:schemaRef ds:uri="1642ea64-601b-40a7-9cd5-e728b0730f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Stepleton</dc:creator>
  <cp:keywords/>
  <dc:description/>
  <cp:lastModifiedBy>Kate Stepleton</cp:lastModifiedBy>
  <cp:revision>4</cp:revision>
  <dcterms:created xsi:type="dcterms:W3CDTF">2020-04-29T03:37:00Z</dcterms:created>
  <dcterms:modified xsi:type="dcterms:W3CDTF">2020-06-05T20:39:00Z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0x010100AC980B7919703744B1AE22808280FE28</vt:lpwstr>
  </property>
</Properties>
</file>