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0211" w:rsidR="0005680D" w:rsidP="0005680D" w:rsidRDefault="0005680D" w14:paraId="7B098020" w14:textId="246C49BE">
      <w:pPr>
        <w:tabs>
          <w:tab w:val="left" w:pos="1080"/>
        </w:tabs>
        <w:ind w:left="1080" w:hanging="1080"/>
      </w:pPr>
      <w:r w:rsidRPr="00CD0211">
        <w:rPr>
          <w:b/>
          <w:bCs/>
        </w:rPr>
        <w:t>To:</w:t>
      </w:r>
      <w:r w:rsidRPr="00CD0211">
        <w:tab/>
      </w:r>
      <w:r w:rsidRPr="00CD0211" w:rsidR="004A777C">
        <w:t>Jordan Cohen</w:t>
      </w:r>
    </w:p>
    <w:p w:rsidRPr="00CD0211" w:rsidR="0005680D" w:rsidP="0005680D" w:rsidRDefault="0005680D" w14:paraId="36853E0B" w14:textId="77777777">
      <w:pPr>
        <w:tabs>
          <w:tab w:val="left" w:pos="1080"/>
        </w:tabs>
        <w:ind w:left="1080" w:hanging="1080"/>
      </w:pPr>
      <w:r w:rsidRPr="00CD0211">
        <w:rPr>
          <w:b/>
          <w:bCs/>
        </w:rPr>
        <w:tab/>
      </w:r>
      <w:r w:rsidRPr="00CD0211">
        <w:t>Office of Information and Regulatory Affairs (OIRA)</w:t>
      </w:r>
    </w:p>
    <w:p w:rsidRPr="00CD0211" w:rsidR="0005680D" w:rsidP="0005680D" w:rsidRDefault="0005680D" w14:paraId="30A9ED8F" w14:textId="77777777">
      <w:pPr>
        <w:tabs>
          <w:tab w:val="left" w:pos="1080"/>
        </w:tabs>
        <w:ind w:left="1080" w:hanging="1080"/>
      </w:pPr>
      <w:r w:rsidRPr="00CD0211">
        <w:tab/>
        <w:t>Office of Management and Budget (OMB)</w:t>
      </w:r>
    </w:p>
    <w:p w:rsidRPr="00CD0211" w:rsidR="0005680D" w:rsidP="0005680D" w:rsidRDefault="0005680D" w14:paraId="020B5E52" w14:textId="77777777">
      <w:pPr>
        <w:tabs>
          <w:tab w:val="left" w:pos="1080"/>
        </w:tabs>
        <w:ind w:left="1080" w:hanging="1080"/>
      </w:pPr>
    </w:p>
    <w:p w:rsidRPr="00CD0211" w:rsidR="0005680D" w:rsidP="0005680D" w:rsidRDefault="0005680D" w14:paraId="092E1B53" w14:textId="07E24FB7">
      <w:pPr>
        <w:tabs>
          <w:tab w:val="left" w:pos="1080"/>
        </w:tabs>
        <w:ind w:left="1080" w:hanging="1080"/>
      </w:pPr>
      <w:r w:rsidRPr="00CD0211">
        <w:rPr>
          <w:b/>
          <w:bCs/>
        </w:rPr>
        <w:t>From:</w:t>
      </w:r>
      <w:r w:rsidRPr="00CD0211">
        <w:tab/>
      </w:r>
      <w:r w:rsidRPr="00895535" w:rsidR="00D75765">
        <w:t>Vera J. Kiefer</w:t>
      </w:r>
      <w:r w:rsidRPr="00CD0211" w:rsidR="005F11F3">
        <w:t>, Research and Data Collection Analyst</w:t>
      </w:r>
    </w:p>
    <w:p w:rsidRPr="00CD0211" w:rsidR="0005680D" w:rsidP="0005680D" w:rsidRDefault="0005680D" w14:paraId="48DB0716" w14:textId="10D71391">
      <w:pPr>
        <w:tabs>
          <w:tab w:val="left" w:pos="1080"/>
        </w:tabs>
        <w:ind w:left="1080" w:hanging="1080"/>
      </w:pPr>
      <w:r w:rsidRPr="00CD0211">
        <w:rPr>
          <w:b/>
          <w:bCs/>
        </w:rPr>
        <w:tab/>
      </w:r>
      <w:r w:rsidRPr="00CD0211" w:rsidR="005F11F3">
        <w:t>Office on Trafficking in Persons</w:t>
      </w:r>
    </w:p>
    <w:p w:rsidRPr="00CD0211" w:rsidR="0005680D" w:rsidP="0005680D" w:rsidRDefault="0005680D" w14:paraId="15ABAFDA" w14:textId="77777777">
      <w:pPr>
        <w:tabs>
          <w:tab w:val="left" w:pos="1080"/>
        </w:tabs>
        <w:ind w:left="1080" w:hanging="1080"/>
      </w:pPr>
      <w:r w:rsidRPr="00CD0211">
        <w:tab/>
        <w:t>Administration for Children and Families (ACF)</w:t>
      </w:r>
    </w:p>
    <w:p w:rsidRPr="00CD0211" w:rsidR="0005680D" w:rsidP="0005680D" w:rsidRDefault="0005680D" w14:paraId="7685F2B8" w14:textId="77777777">
      <w:pPr>
        <w:tabs>
          <w:tab w:val="left" w:pos="1080"/>
        </w:tabs>
        <w:ind w:left="1080" w:hanging="1080"/>
      </w:pPr>
    </w:p>
    <w:p w:rsidRPr="00CD0211" w:rsidR="0005680D" w:rsidP="0005680D" w:rsidRDefault="0005680D" w14:paraId="0BBD6359" w14:textId="50BEEAD7">
      <w:pPr>
        <w:tabs>
          <w:tab w:val="left" w:pos="1080"/>
        </w:tabs>
      </w:pPr>
      <w:r w:rsidRPr="00CD0211">
        <w:rPr>
          <w:b/>
          <w:bCs/>
        </w:rPr>
        <w:t>Date:</w:t>
      </w:r>
      <w:r w:rsidRPr="00CD0211">
        <w:tab/>
      </w:r>
      <w:r w:rsidR="00C87627">
        <w:t>August 13, 2021</w:t>
      </w:r>
    </w:p>
    <w:p w:rsidRPr="00CD0211" w:rsidR="0005680D" w:rsidP="0005680D" w:rsidRDefault="0005680D" w14:paraId="7B991363" w14:textId="77777777">
      <w:pPr>
        <w:tabs>
          <w:tab w:val="left" w:pos="1080"/>
        </w:tabs>
      </w:pPr>
    </w:p>
    <w:p w:rsidRPr="00CD0211" w:rsidR="0005680D" w:rsidP="0005680D" w:rsidRDefault="0005680D" w14:paraId="3A89B6CD" w14:textId="5EF42DC5">
      <w:pPr>
        <w:pBdr>
          <w:bottom w:val="single" w:color="auto" w:sz="12" w:space="1"/>
        </w:pBdr>
        <w:tabs>
          <w:tab w:val="left" w:pos="1080"/>
        </w:tabs>
        <w:ind w:left="1080" w:hanging="1080"/>
      </w:pPr>
      <w:r w:rsidRPr="00CD0211">
        <w:rPr>
          <w:b/>
          <w:bCs/>
        </w:rPr>
        <w:t>Subject:</w:t>
      </w:r>
      <w:r w:rsidRPr="00CD0211">
        <w:tab/>
      </w:r>
      <w:proofErr w:type="spellStart"/>
      <w:r w:rsidRPr="00CD0211">
        <w:t>NonSubstantive</w:t>
      </w:r>
      <w:proofErr w:type="spellEnd"/>
      <w:r w:rsidRPr="00CD0211">
        <w:t xml:space="preserve"> Change Request – </w:t>
      </w:r>
      <w:r w:rsidRPr="00CD0211" w:rsidR="005F11F3">
        <w:t xml:space="preserve">Domestic Victims of Human Trafficking Program Data </w:t>
      </w:r>
      <w:r w:rsidRPr="00CD0211">
        <w:t>(OMB #0970-0</w:t>
      </w:r>
      <w:r w:rsidRPr="00CD0211" w:rsidR="005F11F3">
        <w:t>5</w:t>
      </w:r>
      <w:r w:rsidR="00D75765">
        <w:t>42</w:t>
      </w:r>
      <w:r w:rsidRPr="00CD0211">
        <w:t xml:space="preserve">) </w:t>
      </w:r>
    </w:p>
    <w:p w:rsidRPr="00CD0211" w:rsidR="0005680D" w:rsidP="0005680D" w:rsidRDefault="0005680D" w14:paraId="5036976F" w14:textId="77777777">
      <w:pPr>
        <w:pBdr>
          <w:bottom w:val="single" w:color="auto" w:sz="12" w:space="1"/>
        </w:pBdr>
        <w:tabs>
          <w:tab w:val="left" w:pos="1080"/>
        </w:tabs>
        <w:ind w:left="1080" w:hanging="1080"/>
      </w:pPr>
    </w:p>
    <w:p w:rsidRPr="00CD0211" w:rsidR="0005680D" w:rsidP="0005680D" w:rsidRDefault="0005680D" w14:paraId="595C69AB" w14:textId="77777777">
      <w:pPr>
        <w:tabs>
          <w:tab w:val="left" w:pos="1080"/>
        </w:tabs>
        <w:ind w:left="1080" w:hanging="1080"/>
      </w:pPr>
    </w:p>
    <w:p w:rsidRPr="00CD0211" w:rsidR="0005680D" w:rsidP="0005680D" w:rsidRDefault="0005680D" w14:paraId="6BF529D8" w14:textId="588CD494">
      <w:r w:rsidRPr="00CD0211">
        <w:t xml:space="preserve">This memo requests approval of </w:t>
      </w:r>
      <w:proofErr w:type="spellStart"/>
      <w:r w:rsidRPr="00CD0211">
        <w:t>nonsubstantive</w:t>
      </w:r>
      <w:proofErr w:type="spellEnd"/>
      <w:r w:rsidRPr="00CD0211">
        <w:t xml:space="preserve"> changes to the approved information collection, </w:t>
      </w:r>
      <w:r w:rsidRPr="00CD0211" w:rsidR="005F11F3">
        <w:t>Domestic Victims of Human Trafficking Program Data (OMB #0970-</w:t>
      </w:r>
      <w:r w:rsidRPr="00CD0211" w:rsidR="00D75765">
        <w:t>05</w:t>
      </w:r>
      <w:r w:rsidR="00D75765">
        <w:t>42</w:t>
      </w:r>
      <w:r w:rsidRPr="00CD0211" w:rsidR="005F11F3">
        <w:t>).</w:t>
      </w:r>
    </w:p>
    <w:p w:rsidRPr="00CD0211" w:rsidR="005F11F3" w:rsidP="0005680D" w:rsidRDefault="005F11F3" w14:paraId="4EBD11DA" w14:textId="77777777"/>
    <w:p w:rsidRPr="00CD0211" w:rsidR="0005680D" w:rsidP="0005680D" w:rsidRDefault="0005680D" w14:paraId="37532181" w14:textId="77777777">
      <w:pPr>
        <w:spacing w:after="120"/>
      </w:pPr>
      <w:r w:rsidRPr="00CD0211">
        <w:rPr>
          <w:b/>
          <w:i/>
        </w:rPr>
        <w:t>Background</w:t>
      </w:r>
    </w:p>
    <w:p w:rsidRPr="00CD0211" w:rsidR="004B57BB" w:rsidP="004B57BB" w:rsidRDefault="005F11F3" w14:paraId="5E8D0554" w14:textId="78704B3C">
      <w:r w:rsidRPr="00CD0211">
        <w:t xml:space="preserve">The Trafficking Victims Protection Act of 2000 (TVPA), as amended, authorizes the Secretary of Health and Human Services (HHS) to expand benefits and services to victims of severe forms of trafficking in persons in the United States (U.S.), without regard to their immigration status.  The TVPA also authorizes HHS to establish and strengthen programs to assist United States citizens and lawful permanent residents who have experienced sex trafficking or severe forms of trafficking in persons (22 U.S.C. § 7105(f)(1)). Acting under a delegation of authority from the Secretary of HHS, the Administration for Children and Families (ACF) awards cooperative agreements to organizations to establish a program to assist U.S. citizens and lawful permanent residents who have experienced human trafficking through the Domestic Victims of Human Trafficking (DVHT) Program. </w:t>
      </w:r>
      <w:r w:rsidRPr="00CD0211" w:rsidR="004B57BB">
        <w:t>The central purpose of the DVHT Program is to connect survivors with the services they need to improve their well-being and health outcomes.</w:t>
      </w:r>
    </w:p>
    <w:p w:rsidRPr="00CD0211" w:rsidR="004B57BB" w:rsidP="0005680D" w:rsidRDefault="004B57BB" w14:paraId="1D44159E" w14:textId="57FE0EE9"/>
    <w:p w:rsidRPr="00CD0211" w:rsidR="004B57BB" w:rsidP="004B57BB" w:rsidRDefault="004B57BB" w14:paraId="2DA25EBA" w14:textId="4E3440AB">
      <w:r w:rsidRPr="00CD0211">
        <w:t xml:space="preserve">Domestic Victims of Human Trafficking Program Data (OMB #0970-0564) is an active and approved collection of client-level data on those served through the DVHT Program. The information collected allows ACF to evaluate service delivery efforts, inform prevention programming, and monitor program outcomes. In addition to client-level data, information on the type and cost of services provided through the program is collected to enable ACF to respond to congressional inquiries related to program spending and to provide technical assistance to grantees on managing available funding for individuals and households enrolled in the program. </w:t>
      </w:r>
    </w:p>
    <w:p w:rsidRPr="00CD0211" w:rsidR="004B57BB" w:rsidP="0005680D" w:rsidRDefault="004B57BB" w14:paraId="40CCE5A3" w14:textId="77777777"/>
    <w:p w:rsidRPr="00CD0211" w:rsidR="0043558E" w:rsidP="0043558E" w:rsidRDefault="0043558E" w14:paraId="6619316F" w14:textId="77777777">
      <w:r w:rsidRPr="00CD0211">
        <w:t xml:space="preserve">Shortly after taking office, President Biden issued </w:t>
      </w:r>
      <w:hyperlink w:history="1" r:id="rId11">
        <w:r w:rsidRPr="00CD0211">
          <w:rPr>
            <w:rStyle w:val="Hyperlink"/>
          </w:rPr>
          <w:t>Executive Order 13985</w:t>
        </w:r>
      </w:hyperlink>
      <w:r w:rsidRPr="00CD0211">
        <w:t xml:space="preserve"> (</w:t>
      </w:r>
      <w:r w:rsidRPr="00DB3BCF">
        <w:rPr>
          <w:rFonts w:eastAsiaTheme="minorHAnsi"/>
          <w:i/>
          <w:iCs/>
          <w:kern w:val="0"/>
        </w:rPr>
        <w:t>Advancing Racial Equity and Support for Underserved Communities Through the Federal Government</w:t>
      </w:r>
      <w:r w:rsidRPr="00DB3BCF">
        <w:rPr>
          <w:rFonts w:eastAsiaTheme="minorHAnsi"/>
          <w:kern w:val="0"/>
        </w:rPr>
        <w:t>)</w:t>
      </w:r>
      <w:r>
        <w:rPr>
          <w:rFonts w:eastAsiaTheme="minorHAnsi"/>
          <w:kern w:val="0"/>
        </w:rPr>
        <w:t xml:space="preserve">, </w:t>
      </w:r>
      <w:r w:rsidRPr="00CD0211">
        <w:t>directing the Federal Government to pursue a comprehensive approach to advancing equity for all including people of color and others who have been historically underserved, marginalized, and adversely affected by persistent poverty and inequality. Individuals who experience trafficking—or vulnerable to it—often suffer disparities in education, health care, housing, employment, and access to public services</w:t>
      </w:r>
      <w:r>
        <w:t>,</w:t>
      </w:r>
      <w:r w:rsidRPr="00CD0211">
        <w:t xml:space="preserve"> as well as a host of inequities that represent the social determinants of health. </w:t>
      </w:r>
    </w:p>
    <w:p w:rsidRPr="00CD0211" w:rsidR="0043558E" w:rsidP="0043558E" w:rsidRDefault="0043558E" w14:paraId="6F8A4EC8" w14:textId="77777777"/>
    <w:p w:rsidR="0043558E" w:rsidP="0043558E" w:rsidRDefault="0043558E" w14:paraId="27FD383B" w14:textId="77777777">
      <w:pPr>
        <w:rPr>
          <w:rFonts w:eastAsiaTheme="minorHAnsi"/>
          <w:kern w:val="0"/>
        </w:rPr>
      </w:pPr>
      <w:r>
        <w:rPr>
          <w:rFonts w:eastAsiaTheme="minorHAnsi"/>
          <w:kern w:val="0"/>
        </w:rPr>
        <w:t>DVHT Program grantees are</w:t>
      </w:r>
      <w:r w:rsidRPr="00DB3BCF">
        <w:rPr>
          <w:rFonts w:eastAsiaTheme="minorHAnsi"/>
          <w:kern w:val="0"/>
        </w:rPr>
        <w:t xml:space="preserv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w:t>
      </w:r>
      <w:r>
        <w:rPr>
          <w:rFonts w:eastAsiaTheme="minorHAnsi"/>
          <w:kern w:val="0"/>
        </w:rPr>
        <w:t>identification of and support for individuals from these groups</w:t>
      </w:r>
      <w:r w:rsidRPr="00DB3BCF">
        <w:rPr>
          <w:rFonts w:eastAsiaTheme="minorHAnsi"/>
          <w:kern w:val="0"/>
        </w:rPr>
        <w:t>.</w:t>
      </w:r>
      <w:r>
        <w:rPr>
          <w:rFonts w:eastAsiaTheme="minorHAnsi"/>
          <w:kern w:val="0"/>
        </w:rPr>
        <w:t xml:space="preserve"> </w:t>
      </w:r>
    </w:p>
    <w:p w:rsidR="0043558E" w:rsidP="0043558E" w:rsidRDefault="0043558E" w14:paraId="386306BA" w14:textId="77777777">
      <w:pPr>
        <w:rPr>
          <w:rFonts w:eastAsiaTheme="minorHAnsi"/>
          <w:kern w:val="0"/>
        </w:rPr>
      </w:pPr>
    </w:p>
    <w:p w:rsidR="0043558E" w:rsidP="0043558E" w:rsidRDefault="0043558E" w14:paraId="4BEA7313" w14:textId="77777777">
      <w:pPr>
        <w:spacing w:after="100" w:afterAutospacing="1"/>
        <w:rPr>
          <w:rFonts w:eastAsiaTheme="minorHAnsi"/>
          <w:kern w:val="0"/>
        </w:rPr>
      </w:pPr>
      <w:r>
        <w:rPr>
          <w:rFonts w:eastAsiaTheme="minorHAnsi"/>
          <w:kern w:val="0"/>
        </w:rPr>
        <w:t xml:space="preserve">As such, we are seeking to make </w:t>
      </w:r>
      <w:proofErr w:type="spellStart"/>
      <w:r>
        <w:rPr>
          <w:rFonts w:eastAsiaTheme="minorHAnsi"/>
          <w:kern w:val="0"/>
        </w:rPr>
        <w:t>nonsubstantive</w:t>
      </w:r>
      <w:proofErr w:type="spellEnd"/>
      <w:r>
        <w:rPr>
          <w:rFonts w:eastAsiaTheme="minorHAnsi"/>
          <w:kern w:val="0"/>
        </w:rPr>
        <w:t xml:space="preserve"> changes to our existing</w:t>
      </w:r>
      <w:r w:rsidRPr="00CD0211">
        <w:t xml:space="preserve"> Domestic Victims of Human Trafficking Program Data (OMB #0970-0564) </w:t>
      </w:r>
      <w:r>
        <w:t xml:space="preserve">collection, particularly data elements related to </w:t>
      </w:r>
      <w:hyperlink w:history="1" r:id="rId12">
        <w:r w:rsidRPr="008006FF">
          <w:rPr>
            <w:rStyle w:val="Hyperlink"/>
          </w:rPr>
          <w:t>Sexual Orientation and Gender Identity (SOGI) Survey Measures</w:t>
        </w:r>
      </w:hyperlink>
      <w:r>
        <w:t xml:space="preserve"> to better support </w:t>
      </w:r>
      <w:r w:rsidRPr="00DB3BCF">
        <w:rPr>
          <w:rFonts w:eastAsiaTheme="minorHAnsi"/>
          <w:kern w:val="0"/>
        </w:rPr>
        <w:t>equity for individuals belonging to groups referenced in EO 13985</w:t>
      </w:r>
      <w:r>
        <w:rPr>
          <w:rFonts w:eastAsiaTheme="minorHAnsi"/>
          <w:kern w:val="0"/>
        </w:rPr>
        <w:t xml:space="preserve">. </w:t>
      </w:r>
    </w:p>
    <w:p w:rsidRPr="00CD0211" w:rsidR="0005680D" w:rsidP="0043558E" w:rsidRDefault="0005680D" w14:paraId="5CC77B63" w14:textId="5D4F728D">
      <w:pPr>
        <w:spacing w:after="100" w:afterAutospacing="1"/>
        <w:rPr>
          <w:b/>
          <w:i/>
        </w:rPr>
      </w:pPr>
      <w:r w:rsidRPr="00CD0211">
        <w:rPr>
          <w:b/>
          <w:i/>
        </w:rPr>
        <w:t>Overview of Requested Changes</w:t>
      </w:r>
    </w:p>
    <w:p w:rsidR="00CD0211" w:rsidP="008006FF" w:rsidRDefault="00997947" w14:paraId="0CDBB914" w14:textId="5579A56B">
      <w:pPr>
        <w:rPr>
          <w:rFonts w:eastAsiaTheme="minorHAnsi"/>
          <w:kern w:val="0"/>
        </w:rPr>
      </w:pPr>
      <w:r>
        <w:rPr>
          <w:rFonts w:eastAsiaTheme="minorHAnsi"/>
          <w:kern w:val="0"/>
        </w:rPr>
        <w:t xml:space="preserve">The proposed changes to the data elements and corresponding field values below reflect measures accepted by the </w:t>
      </w:r>
      <w:r>
        <w:t xml:space="preserve">Federal Interagency Working Group on Improving Measurement of Sexual Orientation and Gender Identity in Federal Surveys: </w:t>
      </w:r>
      <w:r>
        <w:rPr>
          <w:rFonts w:eastAsiaTheme="minorHAnsi"/>
          <w:kern w:val="0"/>
        </w:rPr>
        <w:t xml:space="preserve"> </w:t>
      </w:r>
    </w:p>
    <w:p w:rsidR="00CD0211" w:rsidP="00DB3BCF" w:rsidRDefault="00CD0211" w14:paraId="488DEBB0" w14:textId="07979F86">
      <w:pPr>
        <w:rPr>
          <w:rFonts w:eastAsiaTheme="minorHAnsi"/>
          <w:kern w:val="0"/>
        </w:rPr>
      </w:pPr>
    </w:p>
    <w:tbl>
      <w:tblPr>
        <w:tblStyle w:val="TableGrid"/>
        <w:tblW w:w="0" w:type="auto"/>
        <w:tblLook w:val="04A0" w:firstRow="1" w:lastRow="0" w:firstColumn="1" w:lastColumn="0" w:noHBand="0" w:noVBand="1"/>
      </w:tblPr>
      <w:tblGrid>
        <w:gridCol w:w="1525"/>
        <w:gridCol w:w="1890"/>
        <w:gridCol w:w="2160"/>
        <w:gridCol w:w="3775"/>
      </w:tblGrid>
      <w:tr w:rsidRPr="00CD0211" w:rsidR="00CD0211" w:rsidTr="003B6DB7" w14:paraId="3469362B" w14:textId="449CB728">
        <w:tc>
          <w:tcPr>
            <w:tcW w:w="1525" w:type="dxa"/>
          </w:tcPr>
          <w:p w:rsidRPr="00CD0211" w:rsidR="00CD0211" w:rsidP="00DB3BCF" w:rsidRDefault="00CD0211" w14:paraId="4D397CEB" w14:textId="5DA5B39F">
            <w:pPr>
              <w:rPr>
                <w:rFonts w:eastAsiaTheme="minorHAnsi"/>
                <w:b/>
                <w:bCs/>
                <w:kern w:val="0"/>
                <w:sz w:val="22"/>
                <w:szCs w:val="22"/>
              </w:rPr>
            </w:pPr>
            <w:r w:rsidRPr="00CD0211">
              <w:rPr>
                <w:rFonts w:eastAsiaTheme="minorHAnsi"/>
                <w:b/>
                <w:bCs/>
                <w:kern w:val="0"/>
                <w:sz w:val="22"/>
                <w:szCs w:val="22"/>
              </w:rPr>
              <w:t>Current Data Element</w:t>
            </w:r>
          </w:p>
        </w:tc>
        <w:tc>
          <w:tcPr>
            <w:tcW w:w="1890" w:type="dxa"/>
          </w:tcPr>
          <w:p w:rsidRPr="00CD0211" w:rsidR="00CD0211" w:rsidP="00DB3BCF" w:rsidRDefault="0043558E" w14:paraId="317A1AF7" w14:textId="3E6EF971">
            <w:pPr>
              <w:rPr>
                <w:rFonts w:eastAsiaTheme="minorHAnsi"/>
                <w:b/>
                <w:bCs/>
                <w:kern w:val="0"/>
                <w:sz w:val="22"/>
                <w:szCs w:val="22"/>
              </w:rPr>
            </w:pPr>
            <w:r>
              <w:rPr>
                <w:rFonts w:eastAsiaTheme="minorHAnsi"/>
                <w:b/>
                <w:bCs/>
                <w:kern w:val="0"/>
                <w:sz w:val="22"/>
                <w:szCs w:val="22"/>
              </w:rPr>
              <w:t xml:space="preserve">Current </w:t>
            </w:r>
            <w:r w:rsidRPr="00CD0211" w:rsidR="00CD0211">
              <w:rPr>
                <w:rFonts w:eastAsiaTheme="minorHAnsi"/>
                <w:b/>
                <w:bCs/>
                <w:kern w:val="0"/>
                <w:sz w:val="22"/>
                <w:szCs w:val="22"/>
              </w:rPr>
              <w:t>Corresponding Field Values</w:t>
            </w:r>
          </w:p>
        </w:tc>
        <w:tc>
          <w:tcPr>
            <w:tcW w:w="2160" w:type="dxa"/>
          </w:tcPr>
          <w:p w:rsidRPr="00CD0211" w:rsidR="00CD0211" w:rsidP="00DB3BCF" w:rsidRDefault="00CD0211" w14:paraId="4B2B4ECD" w14:textId="3598F50E">
            <w:pPr>
              <w:rPr>
                <w:rFonts w:eastAsiaTheme="minorHAnsi"/>
                <w:b/>
                <w:bCs/>
                <w:kern w:val="0"/>
                <w:sz w:val="22"/>
                <w:szCs w:val="22"/>
              </w:rPr>
            </w:pPr>
            <w:r w:rsidRPr="00CD0211">
              <w:rPr>
                <w:rFonts w:eastAsiaTheme="minorHAnsi"/>
                <w:b/>
                <w:bCs/>
                <w:kern w:val="0"/>
                <w:sz w:val="22"/>
                <w:szCs w:val="22"/>
              </w:rPr>
              <w:t>Proposed Change to Data Element</w:t>
            </w:r>
          </w:p>
        </w:tc>
        <w:tc>
          <w:tcPr>
            <w:tcW w:w="3775" w:type="dxa"/>
          </w:tcPr>
          <w:p w:rsidRPr="00CD0211" w:rsidR="00CD0211" w:rsidP="00DB3BCF" w:rsidRDefault="00CD0211" w14:paraId="577ADD12" w14:textId="4D1955B3">
            <w:pPr>
              <w:rPr>
                <w:rFonts w:eastAsiaTheme="minorHAnsi"/>
                <w:b/>
                <w:bCs/>
                <w:kern w:val="0"/>
                <w:sz w:val="22"/>
                <w:szCs w:val="22"/>
              </w:rPr>
            </w:pPr>
            <w:r w:rsidRPr="00CD0211">
              <w:rPr>
                <w:rFonts w:eastAsiaTheme="minorHAnsi"/>
                <w:b/>
                <w:bCs/>
                <w:kern w:val="0"/>
                <w:sz w:val="22"/>
                <w:szCs w:val="22"/>
              </w:rPr>
              <w:t>Proposed Change to Field Values</w:t>
            </w:r>
          </w:p>
        </w:tc>
      </w:tr>
      <w:tr w:rsidRPr="00CD0211" w:rsidR="00CD0211" w:rsidTr="003B6DB7" w14:paraId="31ADA4B7" w14:textId="1F7FEA23">
        <w:tc>
          <w:tcPr>
            <w:tcW w:w="1525" w:type="dxa"/>
            <w:vAlign w:val="center"/>
          </w:tcPr>
          <w:p w:rsidRPr="003B6DB7" w:rsidR="00CD0211" w:rsidP="003B6DB7" w:rsidRDefault="00CD0211" w14:paraId="434FF18D" w14:textId="6FB1C136">
            <w:pPr>
              <w:rPr>
                <w:rFonts w:eastAsiaTheme="minorHAnsi"/>
                <w:b/>
                <w:bCs/>
                <w:kern w:val="0"/>
                <w:sz w:val="22"/>
                <w:szCs w:val="22"/>
              </w:rPr>
            </w:pPr>
            <w:r w:rsidRPr="003B6DB7">
              <w:rPr>
                <w:rFonts w:eastAsiaTheme="minorHAnsi"/>
                <w:b/>
                <w:bCs/>
                <w:kern w:val="0"/>
                <w:sz w:val="22"/>
                <w:szCs w:val="22"/>
              </w:rPr>
              <w:t>Sex</w:t>
            </w:r>
          </w:p>
        </w:tc>
        <w:tc>
          <w:tcPr>
            <w:tcW w:w="1890" w:type="dxa"/>
            <w:vAlign w:val="center"/>
          </w:tcPr>
          <w:p w:rsidRPr="00CD0211" w:rsidR="00CD0211" w:rsidP="003B6DB7" w:rsidRDefault="00CD0211" w14:paraId="0129316F" w14:textId="77777777">
            <w:pPr>
              <w:rPr>
                <w:rFonts w:eastAsiaTheme="minorHAnsi"/>
                <w:kern w:val="0"/>
                <w:sz w:val="22"/>
                <w:szCs w:val="22"/>
              </w:rPr>
            </w:pPr>
            <w:r w:rsidRPr="00CD0211">
              <w:rPr>
                <w:rFonts w:eastAsiaTheme="minorHAnsi"/>
                <w:kern w:val="0"/>
                <w:sz w:val="22"/>
                <w:szCs w:val="22"/>
              </w:rPr>
              <w:t>Male</w:t>
            </w:r>
          </w:p>
          <w:p w:rsidRPr="00CD0211" w:rsidR="00CD0211" w:rsidP="003B6DB7" w:rsidRDefault="00CD0211" w14:paraId="758B93CF" w14:textId="77777777">
            <w:pPr>
              <w:rPr>
                <w:rFonts w:eastAsiaTheme="minorHAnsi"/>
                <w:kern w:val="0"/>
                <w:sz w:val="22"/>
                <w:szCs w:val="22"/>
              </w:rPr>
            </w:pPr>
            <w:r w:rsidRPr="00CD0211">
              <w:rPr>
                <w:rFonts w:eastAsiaTheme="minorHAnsi"/>
                <w:kern w:val="0"/>
                <w:sz w:val="22"/>
                <w:szCs w:val="22"/>
              </w:rPr>
              <w:t>Female</w:t>
            </w:r>
          </w:p>
          <w:p w:rsidRPr="00CD0211" w:rsidR="00CD0211" w:rsidP="003B6DB7" w:rsidRDefault="00CD0211" w14:paraId="6CF29792" w14:textId="409DC015">
            <w:pPr>
              <w:rPr>
                <w:rFonts w:eastAsiaTheme="minorHAnsi"/>
                <w:kern w:val="0"/>
                <w:sz w:val="22"/>
                <w:szCs w:val="22"/>
              </w:rPr>
            </w:pPr>
            <w:r w:rsidRPr="00CD0211">
              <w:rPr>
                <w:rFonts w:eastAsiaTheme="minorHAnsi"/>
                <w:kern w:val="0"/>
                <w:sz w:val="22"/>
                <w:szCs w:val="22"/>
              </w:rPr>
              <w:t>Unknown</w:t>
            </w:r>
          </w:p>
        </w:tc>
        <w:tc>
          <w:tcPr>
            <w:tcW w:w="2160" w:type="dxa"/>
            <w:vAlign w:val="center"/>
          </w:tcPr>
          <w:p w:rsidRPr="003B6DB7" w:rsidR="00CD0211" w:rsidP="003B6DB7" w:rsidRDefault="00CD0211" w14:paraId="0945F817" w14:textId="4B9AE4DB">
            <w:pPr>
              <w:rPr>
                <w:rFonts w:eastAsiaTheme="minorHAnsi"/>
                <w:b/>
                <w:bCs/>
                <w:kern w:val="0"/>
                <w:sz w:val="22"/>
                <w:szCs w:val="22"/>
              </w:rPr>
            </w:pPr>
            <w:r w:rsidRPr="003B6DB7">
              <w:rPr>
                <w:rFonts w:eastAsiaTheme="minorHAnsi"/>
                <w:b/>
                <w:bCs/>
                <w:kern w:val="0"/>
                <w:sz w:val="22"/>
                <w:szCs w:val="22"/>
              </w:rPr>
              <w:t>Gender Identity</w:t>
            </w:r>
          </w:p>
        </w:tc>
        <w:tc>
          <w:tcPr>
            <w:tcW w:w="3775" w:type="dxa"/>
            <w:vAlign w:val="center"/>
          </w:tcPr>
          <w:p w:rsidRPr="00CD0211" w:rsidR="00CD0211" w:rsidP="003B6DB7" w:rsidRDefault="00CD0211" w14:paraId="57D39234" w14:textId="77777777">
            <w:pPr>
              <w:rPr>
                <w:rFonts w:eastAsiaTheme="minorHAnsi"/>
                <w:kern w:val="0"/>
                <w:sz w:val="22"/>
                <w:szCs w:val="22"/>
              </w:rPr>
            </w:pPr>
            <w:r w:rsidRPr="00CD0211">
              <w:rPr>
                <w:rFonts w:eastAsiaTheme="minorHAnsi"/>
                <w:kern w:val="0"/>
                <w:sz w:val="22"/>
                <w:szCs w:val="22"/>
              </w:rPr>
              <w:t>Male</w:t>
            </w:r>
            <w:r w:rsidRPr="00CD0211">
              <w:rPr>
                <w:rFonts w:eastAsiaTheme="minorHAnsi"/>
                <w:kern w:val="0"/>
                <w:sz w:val="22"/>
                <w:szCs w:val="22"/>
              </w:rPr>
              <w:br/>
              <w:t>Female</w:t>
            </w:r>
          </w:p>
          <w:p w:rsidRPr="00CD0211" w:rsidR="00CD0211" w:rsidP="003B6DB7" w:rsidRDefault="00CD0211" w14:paraId="59E7A319" w14:textId="77777777">
            <w:pPr>
              <w:rPr>
                <w:rFonts w:eastAsiaTheme="minorHAnsi"/>
                <w:kern w:val="0"/>
                <w:sz w:val="22"/>
                <w:szCs w:val="22"/>
              </w:rPr>
            </w:pPr>
            <w:r w:rsidRPr="00CD0211">
              <w:rPr>
                <w:rFonts w:eastAsiaTheme="minorHAnsi"/>
                <w:kern w:val="0"/>
                <w:sz w:val="22"/>
                <w:szCs w:val="22"/>
              </w:rPr>
              <w:t>Transgender Male</w:t>
            </w:r>
          </w:p>
          <w:p w:rsidRPr="00CD0211" w:rsidR="00CD0211" w:rsidP="003B6DB7" w:rsidRDefault="00CD0211" w14:paraId="382ED38E" w14:textId="2E201DF6">
            <w:pPr>
              <w:rPr>
                <w:rFonts w:eastAsiaTheme="minorHAnsi"/>
                <w:kern w:val="0"/>
                <w:sz w:val="22"/>
                <w:szCs w:val="22"/>
              </w:rPr>
            </w:pPr>
            <w:r w:rsidRPr="00CD0211">
              <w:rPr>
                <w:rFonts w:eastAsiaTheme="minorHAnsi"/>
                <w:kern w:val="0"/>
                <w:sz w:val="22"/>
                <w:szCs w:val="22"/>
              </w:rPr>
              <w:t>Transgender Female</w:t>
            </w:r>
          </w:p>
          <w:p w:rsidRPr="00CD0211" w:rsidR="00CD0211" w:rsidP="003B6DB7" w:rsidRDefault="00CD0211" w14:paraId="212A2DA0" w14:textId="16D061EB">
            <w:pPr>
              <w:rPr>
                <w:rFonts w:eastAsiaTheme="minorHAnsi"/>
                <w:kern w:val="0"/>
                <w:sz w:val="22"/>
                <w:szCs w:val="22"/>
              </w:rPr>
            </w:pPr>
            <w:r w:rsidRPr="00CD0211">
              <w:rPr>
                <w:rFonts w:eastAsiaTheme="minorHAnsi"/>
                <w:kern w:val="0"/>
                <w:sz w:val="22"/>
                <w:szCs w:val="22"/>
              </w:rPr>
              <w:t>Genderqueer/Gender Non-Conforming</w:t>
            </w:r>
          </w:p>
          <w:p w:rsidRPr="00CD0211" w:rsidR="00CD0211" w:rsidP="003B6DB7" w:rsidRDefault="00CD0211" w14:paraId="5ADE8397" w14:textId="77777777">
            <w:pPr>
              <w:rPr>
                <w:rFonts w:eastAsiaTheme="minorHAnsi"/>
                <w:kern w:val="0"/>
                <w:sz w:val="22"/>
                <w:szCs w:val="22"/>
              </w:rPr>
            </w:pPr>
            <w:r w:rsidRPr="00CD0211">
              <w:rPr>
                <w:rFonts w:eastAsiaTheme="minorHAnsi"/>
                <w:kern w:val="0"/>
                <w:sz w:val="22"/>
                <w:szCs w:val="22"/>
              </w:rPr>
              <w:t>Unknown</w:t>
            </w:r>
          </w:p>
          <w:p w:rsidRPr="00CD0211" w:rsidR="00CD0211" w:rsidP="003B6DB7" w:rsidRDefault="00CD0211" w14:paraId="5C4B46BF" w14:textId="4F4153A5">
            <w:pPr>
              <w:rPr>
                <w:rFonts w:eastAsiaTheme="minorHAnsi"/>
                <w:kern w:val="0"/>
                <w:sz w:val="22"/>
                <w:szCs w:val="22"/>
              </w:rPr>
            </w:pPr>
            <w:r w:rsidRPr="00CD0211">
              <w:rPr>
                <w:rFonts w:eastAsiaTheme="minorHAnsi"/>
                <w:kern w:val="0"/>
                <w:sz w:val="22"/>
                <w:szCs w:val="22"/>
              </w:rPr>
              <w:t>Not Reported</w:t>
            </w:r>
          </w:p>
        </w:tc>
      </w:tr>
      <w:tr w:rsidRPr="00CD0211" w:rsidR="00CD0211" w:rsidTr="003B6DB7" w14:paraId="7B686308" w14:textId="4EE5F6A9">
        <w:tc>
          <w:tcPr>
            <w:tcW w:w="1525" w:type="dxa"/>
            <w:vAlign w:val="center"/>
          </w:tcPr>
          <w:p w:rsidRPr="003B6DB7" w:rsidR="00CD0211" w:rsidP="003B6DB7" w:rsidRDefault="00CD0211" w14:paraId="6D94D0E0" w14:textId="4D015CE9">
            <w:pPr>
              <w:rPr>
                <w:rFonts w:eastAsiaTheme="minorHAnsi"/>
                <w:b/>
                <w:bCs/>
                <w:kern w:val="0"/>
                <w:sz w:val="22"/>
                <w:szCs w:val="22"/>
              </w:rPr>
            </w:pPr>
            <w:r w:rsidRPr="003B6DB7">
              <w:rPr>
                <w:rFonts w:eastAsiaTheme="minorHAnsi"/>
                <w:b/>
                <w:bCs/>
                <w:kern w:val="0"/>
                <w:sz w:val="22"/>
                <w:szCs w:val="22"/>
              </w:rPr>
              <w:t>Question: Does the client identify as LGBTQ?</w:t>
            </w:r>
          </w:p>
        </w:tc>
        <w:tc>
          <w:tcPr>
            <w:tcW w:w="1890" w:type="dxa"/>
            <w:vAlign w:val="center"/>
          </w:tcPr>
          <w:p w:rsidRPr="00CD0211" w:rsidR="00CD0211" w:rsidP="003B6DB7" w:rsidRDefault="00CD0211" w14:paraId="06ADBC76" w14:textId="77777777">
            <w:pPr>
              <w:rPr>
                <w:rFonts w:eastAsiaTheme="minorHAnsi"/>
                <w:kern w:val="0"/>
                <w:sz w:val="22"/>
                <w:szCs w:val="22"/>
              </w:rPr>
            </w:pPr>
            <w:r w:rsidRPr="00CD0211">
              <w:rPr>
                <w:rFonts w:eastAsiaTheme="minorHAnsi"/>
                <w:kern w:val="0"/>
                <w:sz w:val="22"/>
                <w:szCs w:val="22"/>
              </w:rPr>
              <w:t>Yes</w:t>
            </w:r>
          </w:p>
          <w:p w:rsidRPr="00CD0211" w:rsidR="00CD0211" w:rsidP="003B6DB7" w:rsidRDefault="00CD0211" w14:paraId="6EAC2769" w14:textId="77777777">
            <w:pPr>
              <w:rPr>
                <w:rFonts w:eastAsiaTheme="minorHAnsi"/>
                <w:kern w:val="0"/>
                <w:sz w:val="22"/>
                <w:szCs w:val="22"/>
              </w:rPr>
            </w:pPr>
            <w:r w:rsidRPr="00CD0211">
              <w:rPr>
                <w:rFonts w:eastAsiaTheme="minorHAnsi"/>
                <w:kern w:val="0"/>
                <w:sz w:val="22"/>
                <w:szCs w:val="22"/>
              </w:rPr>
              <w:t>No</w:t>
            </w:r>
          </w:p>
          <w:p w:rsidRPr="00CD0211" w:rsidR="00CD0211" w:rsidP="003B6DB7" w:rsidRDefault="00CD0211" w14:paraId="011E1DC3" w14:textId="5066C4B1">
            <w:pPr>
              <w:rPr>
                <w:rFonts w:eastAsiaTheme="minorHAnsi"/>
                <w:kern w:val="0"/>
                <w:sz w:val="22"/>
                <w:szCs w:val="22"/>
              </w:rPr>
            </w:pPr>
            <w:r w:rsidRPr="00CD0211">
              <w:rPr>
                <w:rFonts w:eastAsiaTheme="minorHAnsi"/>
                <w:kern w:val="0"/>
                <w:sz w:val="22"/>
                <w:szCs w:val="22"/>
              </w:rPr>
              <w:t>Unknown</w:t>
            </w:r>
          </w:p>
        </w:tc>
        <w:tc>
          <w:tcPr>
            <w:tcW w:w="2160" w:type="dxa"/>
            <w:vAlign w:val="center"/>
          </w:tcPr>
          <w:p w:rsidRPr="003B6DB7" w:rsidR="00CD0211" w:rsidP="003B6DB7" w:rsidRDefault="00CD0211" w14:paraId="7ACA0883" w14:textId="77777777">
            <w:pPr>
              <w:rPr>
                <w:rFonts w:eastAsiaTheme="minorHAnsi"/>
                <w:b/>
                <w:bCs/>
                <w:kern w:val="0"/>
                <w:sz w:val="22"/>
                <w:szCs w:val="22"/>
              </w:rPr>
            </w:pPr>
            <w:r w:rsidRPr="003B6DB7">
              <w:rPr>
                <w:rFonts w:eastAsiaTheme="minorHAnsi"/>
                <w:b/>
                <w:bCs/>
                <w:kern w:val="0"/>
                <w:sz w:val="22"/>
                <w:szCs w:val="22"/>
              </w:rPr>
              <w:t>Question: Does the client identify as LGBTQ2S+?</w:t>
            </w:r>
          </w:p>
          <w:p w:rsidRPr="003B6DB7" w:rsidR="00CD0211" w:rsidP="003B6DB7" w:rsidRDefault="00CD0211" w14:paraId="569680F1" w14:textId="77777777">
            <w:pPr>
              <w:rPr>
                <w:rFonts w:eastAsiaTheme="minorHAnsi"/>
                <w:b/>
                <w:bCs/>
                <w:kern w:val="0"/>
                <w:sz w:val="22"/>
                <w:szCs w:val="22"/>
              </w:rPr>
            </w:pPr>
          </w:p>
          <w:p w:rsidRPr="003B6DB7" w:rsidR="00CD0211" w:rsidP="003B6DB7" w:rsidRDefault="00CD0211" w14:paraId="67349319" w14:textId="628FB07D">
            <w:pPr>
              <w:rPr>
                <w:rFonts w:eastAsiaTheme="minorHAnsi"/>
                <w:kern w:val="0"/>
                <w:sz w:val="22"/>
                <w:szCs w:val="22"/>
              </w:rPr>
            </w:pPr>
            <w:r w:rsidRPr="003B6DB7">
              <w:rPr>
                <w:rFonts w:eastAsiaTheme="minorHAnsi"/>
                <w:kern w:val="0"/>
                <w:sz w:val="18"/>
                <w:szCs w:val="18"/>
              </w:rPr>
              <w:t xml:space="preserve">Lesbian, gay, bisexual, transgender, queer (or questioning), Two-Spirit, or </w:t>
            </w:r>
            <w:r w:rsidR="003B6DB7">
              <w:rPr>
                <w:rFonts w:eastAsiaTheme="minorHAnsi"/>
                <w:kern w:val="0"/>
                <w:sz w:val="18"/>
                <w:szCs w:val="18"/>
              </w:rPr>
              <w:t>an</w:t>
            </w:r>
            <w:r w:rsidRPr="003B6DB7">
              <w:rPr>
                <w:rFonts w:eastAsiaTheme="minorHAnsi"/>
                <w:kern w:val="0"/>
                <w:sz w:val="18"/>
                <w:szCs w:val="18"/>
              </w:rPr>
              <w:t>other gender</w:t>
            </w:r>
            <w:r w:rsidR="003B6DB7">
              <w:rPr>
                <w:rFonts w:eastAsiaTheme="minorHAnsi"/>
                <w:kern w:val="0"/>
                <w:sz w:val="18"/>
                <w:szCs w:val="18"/>
              </w:rPr>
              <w:t>/</w:t>
            </w:r>
            <w:r w:rsidRPr="003B6DB7">
              <w:rPr>
                <w:rFonts w:eastAsiaTheme="minorHAnsi"/>
                <w:kern w:val="0"/>
                <w:sz w:val="18"/>
                <w:szCs w:val="18"/>
              </w:rPr>
              <w:t>sexua</w:t>
            </w:r>
            <w:r w:rsidR="003B6DB7">
              <w:rPr>
                <w:rFonts w:eastAsiaTheme="minorHAnsi"/>
                <w:kern w:val="0"/>
                <w:sz w:val="18"/>
                <w:szCs w:val="18"/>
              </w:rPr>
              <w:t>l/</w:t>
            </w:r>
            <w:r w:rsidRPr="003B6DB7">
              <w:rPr>
                <w:rFonts w:eastAsiaTheme="minorHAnsi"/>
                <w:kern w:val="0"/>
                <w:sz w:val="18"/>
                <w:szCs w:val="18"/>
              </w:rPr>
              <w:t>romantic minorit</w:t>
            </w:r>
            <w:r w:rsidR="003B6DB7">
              <w:rPr>
                <w:rFonts w:eastAsiaTheme="minorHAnsi"/>
                <w:kern w:val="0"/>
                <w:sz w:val="18"/>
                <w:szCs w:val="18"/>
              </w:rPr>
              <w:t>y</w:t>
            </w:r>
          </w:p>
        </w:tc>
        <w:tc>
          <w:tcPr>
            <w:tcW w:w="3775" w:type="dxa"/>
            <w:vAlign w:val="center"/>
          </w:tcPr>
          <w:p w:rsidRPr="00CD0211" w:rsidR="00CD0211" w:rsidP="003B6DB7" w:rsidRDefault="00CD0211" w14:paraId="0790EFD7" w14:textId="0CBE97DF">
            <w:pPr>
              <w:rPr>
                <w:rFonts w:eastAsiaTheme="minorHAnsi"/>
                <w:kern w:val="0"/>
                <w:sz w:val="22"/>
                <w:szCs w:val="22"/>
              </w:rPr>
            </w:pPr>
            <w:r w:rsidRPr="00CD0211">
              <w:rPr>
                <w:rFonts w:eastAsiaTheme="minorHAnsi"/>
                <w:kern w:val="0"/>
                <w:sz w:val="22"/>
                <w:szCs w:val="22"/>
              </w:rPr>
              <w:t>Yes</w:t>
            </w:r>
          </w:p>
          <w:p w:rsidRPr="00CD0211" w:rsidR="00CD0211" w:rsidP="003B6DB7" w:rsidRDefault="00CD0211" w14:paraId="06D4F419" w14:textId="6BD03471">
            <w:pPr>
              <w:rPr>
                <w:rFonts w:eastAsiaTheme="minorHAnsi"/>
                <w:kern w:val="0"/>
                <w:sz w:val="22"/>
                <w:szCs w:val="22"/>
              </w:rPr>
            </w:pPr>
            <w:r w:rsidRPr="00CD0211">
              <w:rPr>
                <w:rFonts w:eastAsiaTheme="minorHAnsi"/>
                <w:kern w:val="0"/>
                <w:sz w:val="22"/>
                <w:szCs w:val="22"/>
              </w:rPr>
              <w:t>No</w:t>
            </w:r>
          </w:p>
          <w:p w:rsidRPr="00CD0211" w:rsidR="00CD0211" w:rsidP="003B6DB7" w:rsidRDefault="00CD0211" w14:paraId="2D78B62F" w14:textId="37B822E9">
            <w:pPr>
              <w:rPr>
                <w:rFonts w:eastAsiaTheme="minorHAnsi"/>
                <w:kern w:val="0"/>
                <w:sz w:val="22"/>
                <w:szCs w:val="22"/>
              </w:rPr>
            </w:pPr>
            <w:r w:rsidRPr="00CD0211">
              <w:rPr>
                <w:rFonts w:eastAsiaTheme="minorHAnsi"/>
                <w:kern w:val="0"/>
                <w:sz w:val="22"/>
                <w:szCs w:val="22"/>
              </w:rPr>
              <w:t>Unknown</w:t>
            </w:r>
          </w:p>
          <w:p w:rsidRPr="00CD0211" w:rsidR="00CD0211" w:rsidP="003B6DB7" w:rsidRDefault="00CD0211" w14:paraId="66FC20E3" w14:textId="00B7003E">
            <w:pPr>
              <w:rPr>
                <w:rFonts w:eastAsiaTheme="minorHAnsi"/>
                <w:kern w:val="0"/>
                <w:sz w:val="22"/>
                <w:szCs w:val="22"/>
              </w:rPr>
            </w:pPr>
          </w:p>
        </w:tc>
      </w:tr>
    </w:tbl>
    <w:p w:rsidR="00CD0211" w:rsidP="00DB3BCF" w:rsidRDefault="00CD0211" w14:paraId="5ECF9053" w14:textId="77777777">
      <w:pPr>
        <w:rPr>
          <w:rFonts w:eastAsiaTheme="minorHAnsi"/>
          <w:kern w:val="0"/>
        </w:rPr>
      </w:pPr>
    </w:p>
    <w:p w:rsidR="008006FF" w:rsidP="00DB3BCF" w:rsidRDefault="00DB3BCF" w14:paraId="4759A754" w14:textId="222FB0E8">
      <w:pPr>
        <w:rPr>
          <w:rFonts w:eastAsiaTheme="minorHAnsi"/>
          <w:kern w:val="0"/>
        </w:rPr>
      </w:pPr>
      <w:r w:rsidRPr="00DB3BCF">
        <w:rPr>
          <w:rFonts w:eastAsiaTheme="minorHAnsi"/>
          <w:kern w:val="0"/>
        </w:rPr>
        <w:t>Research shows that lesbian, gay, bisexual, transgender, queer (or questioning), Two-Spirit, and other (LGBTQ2S+) persons, as well as Black, Latinx, and Native American individuals are disproportionately likely to experience trafficking in persons and other forms of abuse and exploitation.</w:t>
      </w:r>
      <w:r w:rsidRPr="00DB3BCF">
        <w:rPr>
          <w:rFonts w:eastAsiaTheme="minorHAnsi"/>
          <w:kern w:val="0"/>
          <w:vertAlign w:val="superscript"/>
        </w:rPr>
        <w:footnoteReference w:id="1"/>
      </w:r>
      <w:r w:rsidRPr="00DB3BCF">
        <w:rPr>
          <w:rFonts w:eastAsiaTheme="minorHAnsi"/>
          <w:kern w:val="0"/>
        </w:rPr>
        <w:t xml:space="preserve">   Men and boys are also under-identified among this victim population, particularly </w:t>
      </w:r>
      <w:r w:rsidR="00471B63">
        <w:rPr>
          <w:rFonts w:eastAsiaTheme="minorHAnsi"/>
          <w:kern w:val="0"/>
        </w:rPr>
        <w:lastRenderedPageBreak/>
        <w:t xml:space="preserve">non-heterosexual </w:t>
      </w:r>
      <w:r w:rsidRPr="00DB3BCF">
        <w:rPr>
          <w:rFonts w:eastAsiaTheme="minorHAnsi"/>
          <w:kern w:val="0"/>
        </w:rPr>
        <w:t>men and boys who have experienced sex trafficking.  Additional research is needed to assess the disparate impacts of demographic characteristics on victimization.</w:t>
      </w:r>
    </w:p>
    <w:p w:rsidR="008006FF" w:rsidP="00DB3BCF" w:rsidRDefault="008006FF" w14:paraId="0BAF60D1" w14:textId="77777777">
      <w:pPr>
        <w:rPr>
          <w:rFonts w:eastAsiaTheme="minorHAnsi"/>
          <w:kern w:val="0"/>
        </w:rPr>
      </w:pPr>
    </w:p>
    <w:p w:rsidRPr="00DB3BCF" w:rsidR="00DB3BCF" w:rsidP="00DB3BCF" w:rsidRDefault="00DB3BCF" w14:paraId="7EA783E9" w14:textId="6452512D">
      <w:pPr>
        <w:rPr>
          <w:rFonts w:eastAsiaTheme="minorHAnsi"/>
          <w:kern w:val="0"/>
        </w:rPr>
      </w:pPr>
      <w:r w:rsidRPr="00DB3BCF">
        <w:rPr>
          <w:rFonts w:eastAsiaTheme="minorHAnsi"/>
          <w:kern w:val="0"/>
        </w:rPr>
        <w:t xml:space="preserve">Information from </w:t>
      </w:r>
      <w:r w:rsidR="003B6DB7">
        <w:rPr>
          <w:rFonts w:eastAsiaTheme="minorHAnsi"/>
          <w:kern w:val="0"/>
        </w:rPr>
        <w:t>DVHT Program service providers,</w:t>
      </w:r>
      <w:r w:rsidRPr="00DB3BCF">
        <w:rPr>
          <w:rFonts w:eastAsiaTheme="minorHAnsi"/>
          <w:kern w:val="0"/>
        </w:rPr>
        <w:t xml:space="preserve"> particularly performance indicator data related to victim demographics, trafficking experience, and referrals/service delivery informs our collective understanding and will be factored into response protocols, as well as prevention and evidence-building related activities. </w:t>
      </w:r>
      <w:r w:rsidR="008006FF">
        <w:rPr>
          <w:rFonts w:eastAsiaTheme="minorHAnsi"/>
          <w:kern w:val="0"/>
        </w:rPr>
        <w:t xml:space="preserve">By making </w:t>
      </w:r>
      <w:proofErr w:type="spellStart"/>
      <w:r w:rsidR="008006FF">
        <w:rPr>
          <w:rFonts w:eastAsiaTheme="minorHAnsi"/>
          <w:kern w:val="0"/>
        </w:rPr>
        <w:t>nonsubstantive</w:t>
      </w:r>
      <w:proofErr w:type="spellEnd"/>
      <w:r w:rsidR="008006FF">
        <w:rPr>
          <w:rFonts w:eastAsiaTheme="minorHAnsi"/>
          <w:kern w:val="0"/>
        </w:rPr>
        <w:t xml:space="preserve"> changes to our SOGI data indicators to make the data elements and corresponding field values more inclusive</w:t>
      </w:r>
      <w:r w:rsidR="006803BF">
        <w:rPr>
          <w:rFonts w:eastAsiaTheme="minorHAnsi"/>
          <w:kern w:val="0"/>
        </w:rPr>
        <w:t xml:space="preserve"> and reflective of guidance issued by the </w:t>
      </w:r>
      <w:r w:rsidRPr="006803BF" w:rsidR="006803BF">
        <w:rPr>
          <w:rFonts w:eastAsiaTheme="minorHAnsi"/>
          <w:kern w:val="0"/>
        </w:rPr>
        <w:t>Federal Interagency Working Group on Improving Measurement of Sexual Orientation and Gender Identity in Federal Surveys</w:t>
      </w:r>
      <w:r w:rsidR="008006FF">
        <w:rPr>
          <w:rFonts w:eastAsiaTheme="minorHAnsi"/>
          <w:kern w:val="0"/>
        </w:rPr>
        <w:t>, ACF will be better able to d</w:t>
      </w:r>
      <w:r w:rsidRPr="00DB3BCF">
        <w:rPr>
          <w:rFonts w:eastAsiaTheme="minorHAnsi"/>
          <w:kern w:val="0"/>
        </w:rPr>
        <w:t>isaggregate</w:t>
      </w:r>
      <w:r w:rsidR="008006FF">
        <w:rPr>
          <w:rFonts w:eastAsiaTheme="minorHAnsi"/>
          <w:kern w:val="0"/>
        </w:rPr>
        <w:t xml:space="preserve"> data</w:t>
      </w:r>
      <w:r w:rsidRPr="00DB3BCF">
        <w:rPr>
          <w:rFonts w:eastAsiaTheme="minorHAnsi"/>
          <w:kern w:val="0"/>
        </w:rPr>
        <w:t xml:space="preserve"> by these variables, to identify unique needs and victimization profiles for individuals belonging to these groups to inform service provision and other opportunities for programmatic support.</w:t>
      </w:r>
      <w:r w:rsidR="006803BF">
        <w:rPr>
          <w:rStyle w:val="FootnoteReference"/>
          <w:rFonts w:eastAsiaTheme="minorHAnsi"/>
          <w:kern w:val="0"/>
        </w:rPr>
        <w:footnoteReference w:id="2"/>
      </w:r>
    </w:p>
    <w:p w:rsidRPr="00DB3BCF" w:rsidR="00DB3BCF" w:rsidP="00DB3BCF" w:rsidRDefault="00DB3BCF" w14:paraId="7B7C8D15" w14:textId="77777777">
      <w:pPr>
        <w:rPr>
          <w:rFonts w:eastAsiaTheme="minorHAnsi"/>
          <w:kern w:val="0"/>
        </w:rPr>
      </w:pPr>
    </w:p>
    <w:p w:rsidRPr="00DB3BCF" w:rsidR="00DB3BCF" w:rsidP="00DB3BCF" w:rsidRDefault="00DB3BCF" w14:paraId="743D602D" w14:textId="7C45412D">
      <w:pPr>
        <w:rPr>
          <w:rFonts w:eastAsiaTheme="minorHAnsi"/>
          <w:kern w:val="0"/>
        </w:rPr>
      </w:pPr>
      <w:r w:rsidRPr="00DB3BCF">
        <w:rPr>
          <w:rFonts w:eastAsiaTheme="minorHAnsi"/>
          <w:kern w:val="0"/>
        </w:rPr>
        <w:t>T</w:t>
      </w:r>
      <w:r w:rsidR="008006FF">
        <w:rPr>
          <w:rFonts w:eastAsiaTheme="minorHAnsi"/>
          <w:kern w:val="0"/>
        </w:rPr>
        <w:t xml:space="preserve">hese proposed updates are </w:t>
      </w:r>
      <w:r w:rsidRPr="00DB3BCF">
        <w:rPr>
          <w:rFonts w:eastAsiaTheme="minorHAnsi"/>
          <w:kern w:val="0"/>
        </w:rPr>
        <w:t>inform</w:t>
      </w:r>
      <w:r w:rsidR="008006FF">
        <w:rPr>
          <w:rFonts w:eastAsiaTheme="minorHAnsi"/>
          <w:kern w:val="0"/>
        </w:rPr>
        <w:t>ed by</w:t>
      </w:r>
      <w:r w:rsidRPr="00DB3BCF">
        <w:rPr>
          <w:rFonts w:eastAsiaTheme="minorHAnsi"/>
          <w:kern w:val="0"/>
        </w:rPr>
        <w:t xml:space="preserve"> feedback from existing grantees providing services to victims of trafficking in persons, best practices identified by the </w:t>
      </w:r>
      <w:hyperlink w:history="1" r:id="rId13">
        <w:r w:rsidRPr="00DB3BCF">
          <w:rPr>
            <w:rStyle w:val="Hyperlink"/>
            <w:rFonts w:eastAsiaTheme="minorHAnsi"/>
            <w:kern w:val="0"/>
          </w:rPr>
          <w:t>National Human Trafficking Training and Technical Assistance Center (NHTTAC)</w:t>
        </w:r>
      </w:hyperlink>
      <w:r w:rsidRPr="00DB3BCF">
        <w:rPr>
          <w:rFonts w:eastAsiaTheme="minorHAnsi"/>
          <w:kern w:val="0"/>
        </w:rPr>
        <w:t xml:space="preserve">, NHTTAC’s </w:t>
      </w:r>
      <w:hyperlink w:history="1" w:anchor=":~:text=NHTTAC%20is%20a%20program%20of,at%20risk%20of%20human%20trafficking" r:id="rId14">
        <w:r w:rsidRPr="00DB3BCF">
          <w:rPr>
            <w:rStyle w:val="Hyperlink"/>
            <w:rFonts w:eastAsiaTheme="minorHAnsi"/>
            <w:kern w:val="0"/>
          </w:rPr>
          <w:t>Human Trafficking Leadership Academy (HTLA)</w:t>
        </w:r>
      </w:hyperlink>
      <w:r w:rsidRPr="00DB3BCF">
        <w:rPr>
          <w:rFonts w:eastAsiaTheme="minorHAnsi"/>
          <w:kern w:val="0"/>
        </w:rPr>
        <w:t xml:space="preserve">, and existing research examining the trafficking experiences of particular demographic groups. </w:t>
      </w:r>
    </w:p>
    <w:p w:rsidRPr="00CD0211" w:rsidR="0005680D" w:rsidP="0005680D" w:rsidRDefault="0005680D" w14:paraId="76859545" w14:textId="77777777"/>
    <w:p w:rsidRPr="00CF1D30" w:rsidR="00CF1D30" w:rsidP="0005680D" w:rsidRDefault="00F57B30" w14:paraId="6DE1746C" w14:textId="1018D668">
      <w:pPr>
        <w:rPr>
          <w:b/>
          <w:iCs/>
        </w:rPr>
      </w:pPr>
      <w:r w:rsidRPr="00F57B30">
        <w:rPr>
          <w:rFonts w:eastAsiaTheme="minorHAnsi"/>
          <w:kern w:val="0"/>
        </w:rPr>
        <w:t xml:space="preserve"> </w:t>
      </w:r>
    </w:p>
    <w:sectPr w:rsidRPr="00CF1D30" w:rsidR="00CF1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5E04A" w14:textId="77777777" w:rsidR="00295CAC" w:rsidRDefault="00295CAC" w:rsidP="00DB3BCF">
      <w:r>
        <w:separator/>
      </w:r>
    </w:p>
  </w:endnote>
  <w:endnote w:type="continuationSeparator" w:id="0">
    <w:p w14:paraId="06135AAE" w14:textId="77777777" w:rsidR="00295CAC" w:rsidRDefault="00295CAC" w:rsidP="00DB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A92DB" w14:textId="77777777" w:rsidR="00295CAC" w:rsidRDefault="00295CAC" w:rsidP="00DB3BCF">
      <w:r>
        <w:separator/>
      </w:r>
    </w:p>
  </w:footnote>
  <w:footnote w:type="continuationSeparator" w:id="0">
    <w:p w14:paraId="14E563B2" w14:textId="77777777" w:rsidR="00295CAC" w:rsidRDefault="00295CAC" w:rsidP="00DB3BCF">
      <w:r>
        <w:continuationSeparator/>
      </w:r>
    </w:p>
  </w:footnote>
  <w:footnote w:id="1">
    <w:p w14:paraId="3758ACE6" w14:textId="77777777" w:rsidR="00DB3BCF" w:rsidRPr="00B2108A" w:rsidRDefault="00DB3BCF" w:rsidP="00DB3BCF">
      <w:pPr>
        <w:rPr>
          <w:sz w:val="18"/>
          <w:szCs w:val="18"/>
        </w:rPr>
      </w:pPr>
      <w:r>
        <w:rPr>
          <w:rStyle w:val="FootnoteReference"/>
        </w:rPr>
        <w:footnoteRef/>
      </w:r>
      <w:r>
        <w:t xml:space="preserve"> </w:t>
      </w:r>
      <w:r w:rsidRPr="00B2108A">
        <w:rPr>
          <w:sz w:val="18"/>
          <w:szCs w:val="18"/>
        </w:rPr>
        <w:t xml:space="preserve">Butler, C. N. (2015). The racial roots of human trafficking. </w:t>
      </w:r>
      <w:r w:rsidRPr="00B2108A">
        <w:rPr>
          <w:i/>
          <w:iCs/>
          <w:sz w:val="18"/>
          <w:szCs w:val="18"/>
        </w:rPr>
        <w:t>UCLA Law Review</w:t>
      </w:r>
      <w:r w:rsidRPr="00B2108A">
        <w:rPr>
          <w:sz w:val="18"/>
          <w:szCs w:val="18"/>
        </w:rPr>
        <w:t xml:space="preserve">, </w:t>
      </w:r>
      <w:r w:rsidRPr="00B2108A">
        <w:rPr>
          <w:i/>
          <w:iCs/>
          <w:sz w:val="18"/>
          <w:szCs w:val="18"/>
        </w:rPr>
        <w:t>62</w:t>
      </w:r>
      <w:r w:rsidRPr="00B2108A">
        <w:rPr>
          <w:sz w:val="18"/>
          <w:szCs w:val="18"/>
        </w:rPr>
        <w:t xml:space="preserve">, 1464–1514. </w:t>
      </w:r>
    </w:p>
    <w:p w14:paraId="5FEDC79F"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Curtis, R., Terry, K., Dank, M., Dombrowski, K., &amp; Khan, B. (2008). </w:t>
      </w:r>
      <w:r w:rsidRPr="001103EE">
        <w:rPr>
          <w:i/>
          <w:iCs/>
          <w:color w:val="000000"/>
          <w:sz w:val="18"/>
          <w:szCs w:val="18"/>
        </w:rPr>
        <w:t>Commercial sexual exploitation of children in New York City, volume one: The CSEC population in New York City: Size, characteristics, and needs</w:t>
      </w:r>
      <w:r w:rsidRPr="001103EE">
        <w:rPr>
          <w:color w:val="000000"/>
          <w:sz w:val="18"/>
          <w:szCs w:val="18"/>
        </w:rPr>
        <w:t xml:space="preserve">. (Report No. 225083). National Criminal Justice Reference Service. Retrieved from </w:t>
      </w:r>
      <w:r w:rsidRPr="001103EE">
        <w:rPr>
          <w:color w:val="316990"/>
          <w:sz w:val="18"/>
          <w:szCs w:val="18"/>
        </w:rPr>
        <w:t xml:space="preserve">https://www.ncjrs.gov/pdffiles1/nij/grants/225083.pdf </w:t>
      </w:r>
    </w:p>
    <w:p w14:paraId="40101752" w14:textId="77777777" w:rsidR="00DB3BCF" w:rsidRPr="001103EE" w:rsidRDefault="00DB3BCF" w:rsidP="00DB3BCF">
      <w:pPr>
        <w:widowControl/>
        <w:autoSpaceDE w:val="0"/>
        <w:autoSpaceDN w:val="0"/>
        <w:adjustRightInd w:val="0"/>
        <w:rPr>
          <w:color w:val="000000"/>
          <w:sz w:val="18"/>
          <w:szCs w:val="18"/>
        </w:rPr>
      </w:pPr>
      <w:r w:rsidRPr="001103EE">
        <w:rPr>
          <w:color w:val="000000"/>
          <w:sz w:val="18"/>
          <w:szCs w:val="18"/>
        </w:rPr>
        <w:t xml:space="preserve">Fedina, L., Williamson, C., &amp; Perdue, T. (2016). Risk factors for domestic child sex trafficking in the United States. </w:t>
      </w:r>
      <w:r w:rsidRPr="001103EE">
        <w:rPr>
          <w:i/>
          <w:iCs/>
          <w:color w:val="000000"/>
          <w:sz w:val="18"/>
          <w:szCs w:val="18"/>
        </w:rPr>
        <w:t>Journal of Interpersonal Violence</w:t>
      </w:r>
      <w:r w:rsidRPr="001103EE">
        <w:rPr>
          <w:color w:val="000000"/>
          <w:sz w:val="18"/>
          <w:szCs w:val="18"/>
        </w:rPr>
        <w:t xml:space="preserve">, </w:t>
      </w:r>
      <w:r w:rsidRPr="001103EE">
        <w:rPr>
          <w:i/>
          <w:iCs/>
          <w:color w:val="000000"/>
          <w:sz w:val="18"/>
          <w:szCs w:val="18"/>
        </w:rPr>
        <w:t>34</w:t>
      </w:r>
      <w:r w:rsidRPr="001103EE">
        <w:rPr>
          <w:color w:val="000000"/>
          <w:sz w:val="18"/>
          <w:szCs w:val="18"/>
        </w:rPr>
        <w:t xml:space="preserve">(13), 2653–2673. doi:10.1177/0886260516662306 </w:t>
      </w:r>
    </w:p>
    <w:p w14:paraId="445B8898"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Georgia State University. (2019). </w:t>
      </w:r>
      <w:r w:rsidRPr="001103EE">
        <w:rPr>
          <w:i/>
          <w:iCs/>
          <w:color w:val="000000"/>
          <w:sz w:val="18"/>
          <w:szCs w:val="18"/>
        </w:rPr>
        <w:t>Atlanta youth count 2018 community report: The prevalence of sex and labor trafficking among homeless youth in metro Atlanta</w:t>
      </w:r>
      <w:r w:rsidRPr="001103EE">
        <w:rPr>
          <w:color w:val="000000"/>
          <w:sz w:val="18"/>
          <w:szCs w:val="18"/>
        </w:rPr>
        <w:t xml:space="preserve">. Retrieved from </w:t>
      </w:r>
      <w:r w:rsidRPr="001103EE">
        <w:rPr>
          <w:color w:val="316990"/>
          <w:sz w:val="18"/>
          <w:szCs w:val="18"/>
        </w:rPr>
        <w:t xml:space="preserve">https://atlantayouthcount.weebly.com/ </w:t>
      </w:r>
    </w:p>
    <w:p w14:paraId="069406F7"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Gibbs, D. A., Henninger, A. M., Tueller, S. J., &amp; Kluckman, M. N. (2018). Human trafficking and the child welfare population in Florida. </w:t>
      </w:r>
      <w:r w:rsidRPr="001103EE">
        <w:rPr>
          <w:i/>
          <w:iCs/>
          <w:color w:val="000000"/>
          <w:sz w:val="18"/>
          <w:szCs w:val="18"/>
        </w:rPr>
        <w:t>Children and Youth Services Review</w:t>
      </w:r>
      <w:r w:rsidRPr="001103EE">
        <w:rPr>
          <w:color w:val="000000"/>
          <w:sz w:val="18"/>
          <w:szCs w:val="18"/>
        </w:rPr>
        <w:t xml:space="preserve">, </w:t>
      </w:r>
      <w:r w:rsidRPr="001103EE">
        <w:rPr>
          <w:i/>
          <w:iCs/>
          <w:color w:val="000000"/>
          <w:sz w:val="18"/>
          <w:szCs w:val="18"/>
        </w:rPr>
        <w:t>88</w:t>
      </w:r>
      <w:r w:rsidRPr="001103EE">
        <w:rPr>
          <w:color w:val="000000"/>
          <w:sz w:val="18"/>
          <w:szCs w:val="18"/>
        </w:rPr>
        <w:t xml:space="preserve">, 1-10. </w:t>
      </w:r>
      <w:r w:rsidRPr="001103EE">
        <w:rPr>
          <w:color w:val="316990"/>
          <w:sz w:val="18"/>
          <w:szCs w:val="18"/>
        </w:rPr>
        <w:t xml:space="preserve">https://doi.org/10.1016/j.childyouth.2018.02.045 </w:t>
      </w:r>
    </w:p>
    <w:p w14:paraId="77DBD9BD" w14:textId="77777777" w:rsidR="00DB3BCF" w:rsidRPr="001103EE" w:rsidRDefault="00DB3BCF" w:rsidP="00DB3BCF">
      <w:pPr>
        <w:widowControl/>
        <w:autoSpaceDE w:val="0"/>
        <w:autoSpaceDN w:val="0"/>
        <w:adjustRightInd w:val="0"/>
        <w:rPr>
          <w:color w:val="316990"/>
          <w:sz w:val="18"/>
          <w:szCs w:val="18"/>
        </w:rPr>
      </w:pPr>
      <w:r w:rsidRPr="001103EE">
        <w:rPr>
          <w:color w:val="000000"/>
          <w:sz w:val="18"/>
          <w:szCs w:val="18"/>
        </w:rPr>
        <w:t xml:space="preserve">Koepplinger, S. (2008). Sex trafficking of American Indian women and girls in Minnesota. </w:t>
      </w:r>
      <w:r w:rsidRPr="001103EE">
        <w:rPr>
          <w:i/>
          <w:iCs/>
          <w:color w:val="000000"/>
          <w:sz w:val="18"/>
          <w:szCs w:val="18"/>
        </w:rPr>
        <w:t>University of St. Thomas Law Journal</w:t>
      </w:r>
      <w:r w:rsidRPr="001103EE">
        <w:rPr>
          <w:color w:val="000000"/>
          <w:sz w:val="18"/>
          <w:szCs w:val="18"/>
        </w:rPr>
        <w:t xml:space="preserve">, </w:t>
      </w:r>
      <w:r w:rsidRPr="001103EE">
        <w:rPr>
          <w:i/>
          <w:iCs/>
          <w:color w:val="000000"/>
          <w:sz w:val="18"/>
          <w:szCs w:val="18"/>
        </w:rPr>
        <w:t>6</w:t>
      </w:r>
      <w:r w:rsidRPr="001103EE">
        <w:rPr>
          <w:color w:val="000000"/>
          <w:sz w:val="18"/>
          <w:szCs w:val="18"/>
        </w:rPr>
        <w:t xml:space="preserve">(1), 129–137. Retrieved from </w:t>
      </w:r>
      <w:r w:rsidRPr="001103EE">
        <w:rPr>
          <w:color w:val="316990"/>
          <w:sz w:val="18"/>
          <w:szCs w:val="18"/>
        </w:rPr>
        <w:t xml:space="preserve">https://ir.stthomas.edu/cgi/viewcontent.cgi?article=1179&amp;context=ustlj </w:t>
      </w:r>
    </w:p>
    <w:p w14:paraId="483D27B6" w14:textId="77777777" w:rsidR="00DB3BCF" w:rsidRPr="001103EE" w:rsidRDefault="00DB3BCF" w:rsidP="00DB3BCF">
      <w:pPr>
        <w:widowControl/>
        <w:autoSpaceDE w:val="0"/>
        <w:autoSpaceDN w:val="0"/>
        <w:adjustRightInd w:val="0"/>
        <w:rPr>
          <w:color w:val="000000"/>
          <w:sz w:val="18"/>
          <w:szCs w:val="18"/>
        </w:rPr>
      </w:pPr>
      <w:r w:rsidRPr="001103EE">
        <w:rPr>
          <w:color w:val="000000"/>
          <w:sz w:val="18"/>
          <w:szCs w:val="18"/>
        </w:rPr>
        <w:t xml:space="preserve">Martinez, O., &amp; Kelle, G. (2013). Sex trafficking of LGBT individuals: A call for service provision, research, and action. </w:t>
      </w:r>
      <w:r w:rsidRPr="001103EE">
        <w:rPr>
          <w:i/>
          <w:iCs/>
          <w:color w:val="000000"/>
          <w:sz w:val="18"/>
          <w:szCs w:val="18"/>
        </w:rPr>
        <w:t>The International Law News</w:t>
      </w:r>
      <w:r w:rsidRPr="001103EE">
        <w:rPr>
          <w:color w:val="000000"/>
          <w:sz w:val="18"/>
          <w:szCs w:val="18"/>
        </w:rPr>
        <w:t xml:space="preserve">, </w:t>
      </w:r>
      <w:r w:rsidRPr="001103EE">
        <w:rPr>
          <w:i/>
          <w:iCs/>
          <w:color w:val="000000"/>
          <w:sz w:val="18"/>
          <w:szCs w:val="18"/>
        </w:rPr>
        <w:t>42</w:t>
      </w:r>
      <w:r w:rsidRPr="001103EE">
        <w:rPr>
          <w:color w:val="000000"/>
          <w:sz w:val="18"/>
          <w:szCs w:val="18"/>
        </w:rPr>
        <w:t xml:space="preserve">(4). </w:t>
      </w:r>
    </w:p>
    <w:p w14:paraId="6D295B4A" w14:textId="77777777" w:rsidR="00DB3BCF" w:rsidRDefault="00DB3BCF" w:rsidP="00DB3BCF">
      <w:pPr>
        <w:pStyle w:val="FootnoteText"/>
      </w:pPr>
      <w:r w:rsidRPr="00B2108A">
        <w:rPr>
          <w:color w:val="000000"/>
          <w:sz w:val="18"/>
          <w:szCs w:val="18"/>
        </w:rPr>
        <w:t xml:space="preserve">Swaner, R., Labriola, M., Rempel, M., Walker, A., &amp; Spadafore, J. (2016). </w:t>
      </w:r>
      <w:r w:rsidRPr="00B2108A">
        <w:rPr>
          <w:i/>
          <w:iCs/>
          <w:color w:val="000000"/>
          <w:sz w:val="18"/>
          <w:szCs w:val="18"/>
        </w:rPr>
        <w:t>Youth involvement in the sex trade: A national study</w:t>
      </w:r>
      <w:r w:rsidRPr="00B2108A">
        <w:rPr>
          <w:color w:val="000000"/>
          <w:sz w:val="18"/>
          <w:szCs w:val="18"/>
        </w:rPr>
        <w:t xml:space="preserve">. Center for Court Innovation. Retrieved from </w:t>
      </w:r>
      <w:r w:rsidRPr="00B2108A">
        <w:rPr>
          <w:color w:val="316990"/>
          <w:sz w:val="18"/>
          <w:szCs w:val="18"/>
        </w:rPr>
        <w:t>https://www.courtinnovation.org/sites/default/files/documents/Youth%20Involvement%20in%20the%20Sex%20Trade_3.pdf</w:t>
      </w:r>
      <w:r w:rsidRPr="001103EE">
        <w:rPr>
          <w:color w:val="316990"/>
          <w:sz w:val="18"/>
          <w:szCs w:val="18"/>
        </w:rPr>
        <w:t xml:space="preserve"> </w:t>
      </w:r>
      <w:r w:rsidRPr="001103EE">
        <w:rPr>
          <w:color w:val="000000"/>
          <w:sz w:val="24"/>
          <w:szCs w:val="24"/>
        </w:rPr>
        <w:t xml:space="preserve"> </w:t>
      </w:r>
    </w:p>
  </w:footnote>
  <w:footnote w:id="2">
    <w:p w14:paraId="450116CB" w14:textId="5CDE90C3" w:rsidR="006803BF" w:rsidRPr="003555CC" w:rsidRDefault="006803BF">
      <w:pPr>
        <w:pStyle w:val="FootnoteText"/>
        <w:rPr>
          <w:color w:val="316990"/>
          <w:sz w:val="18"/>
          <w:szCs w:val="18"/>
        </w:rPr>
      </w:pPr>
      <w:r>
        <w:rPr>
          <w:rStyle w:val="FootnoteReference"/>
        </w:rPr>
        <w:footnoteRef/>
      </w:r>
      <w:r>
        <w:t xml:space="preserve"> </w:t>
      </w:r>
      <w:r w:rsidR="003555CC" w:rsidRPr="003555CC">
        <w:rPr>
          <w:color w:val="000000"/>
          <w:sz w:val="18"/>
          <w:szCs w:val="18"/>
        </w:rPr>
        <w:t xml:space="preserve">FCSM: Federal Committee on statistical Methodology INTERAGENCY REPORTS. FCSM | Federal Committee on Statistical Methodology Interagency Reports. (n.d.). </w:t>
      </w:r>
      <w:hyperlink r:id="rId1" w:history="1">
        <w:r w:rsidR="003555CC" w:rsidRPr="003555CC">
          <w:rPr>
            <w:color w:val="316990"/>
            <w:sz w:val="18"/>
            <w:szCs w:val="18"/>
          </w:rPr>
          <w:t>https://nces.ed.gov/FCSM/interagency_reports.asp</w:t>
        </w:r>
      </w:hyperlink>
      <w:r w:rsidR="003555CC" w:rsidRPr="003555CC">
        <w:rPr>
          <w:color w:val="31699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510BC"/>
    <w:multiLevelType w:val="hybridMultilevel"/>
    <w:tmpl w:val="BD7CD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3E5E"/>
    <w:rsid w:val="0005680D"/>
    <w:rsid w:val="000A217B"/>
    <w:rsid w:val="00116024"/>
    <w:rsid w:val="00134A7E"/>
    <w:rsid w:val="00201D4A"/>
    <w:rsid w:val="002062D9"/>
    <w:rsid w:val="00295CAC"/>
    <w:rsid w:val="003555CC"/>
    <w:rsid w:val="003B6DB7"/>
    <w:rsid w:val="00416E1B"/>
    <w:rsid w:val="0043558E"/>
    <w:rsid w:val="00471B63"/>
    <w:rsid w:val="004A777C"/>
    <w:rsid w:val="004B57BB"/>
    <w:rsid w:val="00534649"/>
    <w:rsid w:val="005F11F3"/>
    <w:rsid w:val="006803BF"/>
    <w:rsid w:val="008006FF"/>
    <w:rsid w:val="00895535"/>
    <w:rsid w:val="00995018"/>
    <w:rsid w:val="0099656A"/>
    <w:rsid w:val="00997947"/>
    <w:rsid w:val="00A44387"/>
    <w:rsid w:val="00C039FE"/>
    <w:rsid w:val="00C87627"/>
    <w:rsid w:val="00CD0211"/>
    <w:rsid w:val="00CF1D30"/>
    <w:rsid w:val="00D3198E"/>
    <w:rsid w:val="00D75765"/>
    <w:rsid w:val="00DB3BCF"/>
    <w:rsid w:val="00E525D4"/>
    <w:rsid w:val="00F5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DB3BC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DB3BCF"/>
    <w:rPr>
      <w:color w:val="0563C1"/>
      <w:u w:val="single"/>
    </w:rPr>
  </w:style>
  <w:style w:type="character" w:customStyle="1" w:styleId="Heading3Char">
    <w:name w:val="Heading 3 Char"/>
    <w:basedOn w:val="DefaultParagraphFont"/>
    <w:link w:val="Heading3"/>
    <w:uiPriority w:val="9"/>
    <w:semiHidden/>
    <w:rsid w:val="00DB3BCF"/>
    <w:rPr>
      <w:rFonts w:asciiTheme="majorHAnsi" w:eastAsiaTheme="majorEastAsia" w:hAnsiTheme="majorHAnsi" w:cstheme="majorBidi"/>
      <w:color w:val="1F4D78" w:themeColor="accent1" w:themeShade="7F"/>
      <w:kern w:val="1"/>
      <w:sz w:val="24"/>
      <w:szCs w:val="24"/>
    </w:rPr>
  </w:style>
  <w:style w:type="paragraph" w:styleId="FootnoteText">
    <w:name w:val="footnote text"/>
    <w:basedOn w:val="Normal"/>
    <w:link w:val="FootnoteTextChar"/>
    <w:uiPriority w:val="99"/>
    <w:semiHidden/>
    <w:unhideWhenUsed/>
    <w:rsid w:val="00DB3BCF"/>
    <w:rPr>
      <w:sz w:val="20"/>
      <w:szCs w:val="20"/>
    </w:rPr>
  </w:style>
  <w:style w:type="character" w:customStyle="1" w:styleId="FootnoteTextChar">
    <w:name w:val="Footnote Text Char"/>
    <w:basedOn w:val="DefaultParagraphFont"/>
    <w:link w:val="FootnoteText"/>
    <w:uiPriority w:val="99"/>
    <w:semiHidden/>
    <w:rsid w:val="00DB3BCF"/>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DB3BCF"/>
    <w:rPr>
      <w:vertAlign w:val="superscript"/>
    </w:rPr>
  </w:style>
  <w:style w:type="character" w:styleId="UnresolvedMention">
    <w:name w:val="Unresolved Mention"/>
    <w:basedOn w:val="DefaultParagraphFont"/>
    <w:uiPriority w:val="99"/>
    <w:semiHidden/>
    <w:unhideWhenUsed/>
    <w:rsid w:val="00DB3BCF"/>
    <w:rPr>
      <w:color w:val="605E5C"/>
      <w:shd w:val="clear" w:color="auto" w:fill="E1DFDD"/>
    </w:rPr>
  </w:style>
  <w:style w:type="table" w:styleId="TableGrid">
    <w:name w:val="Table Grid"/>
    <w:basedOn w:val="TableNormal"/>
    <w:uiPriority w:val="39"/>
    <w:rsid w:val="00CD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1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4409">
      <w:bodyDiv w:val="1"/>
      <w:marLeft w:val="0"/>
      <w:marRight w:val="0"/>
      <w:marTop w:val="0"/>
      <w:marBottom w:val="0"/>
      <w:divBdr>
        <w:top w:val="none" w:sz="0" w:space="0" w:color="auto"/>
        <w:left w:val="none" w:sz="0" w:space="0" w:color="auto"/>
        <w:bottom w:val="none" w:sz="0" w:space="0" w:color="auto"/>
        <w:right w:val="none" w:sz="0" w:space="0" w:color="auto"/>
      </w:divBdr>
    </w:div>
    <w:div w:id="15945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cffs03.itsc.hhs-itsc.local\opre\OD\PRA\ICs\ACF%20Information%20Collections\970-542\NonSub%20Change%20-%20SOGI%20Qs\acf.hhs.gov\otip\training\nhtt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cpsi.nih.gov/sites/default/files/Evaluations_of_SOGI_Questions_20160923_5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01/25/2021-01753/advancing-racial-equity-and-support-for-underserved-communities-through-the-federal-govern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tip/training/nhttac/human-trafficking-leadership-academ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ces.ed.gov/FCSM/interagency_repor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72B6-75F1-4202-9953-29A52AE3C6E0}">
  <ds:schemaRefs>
    <ds:schemaRef ds:uri="http://schemas.openxmlformats.org/officeDocument/2006/bibliography"/>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2021-08-12T17:13:00Z</dcterms:created>
  <dcterms:modified xsi:type="dcterms:W3CDTF">2021-08-13T19:02:00Z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