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001D1C73" w:rsidP="006F19CA" w:rsidRDefault="001D1C73" w14:paraId="5C437A34" w14:textId="42387C44">
      <w:pPr>
        <w:pStyle w:val="ReportCover-Title"/>
        <w:rPr>
          <w:rFonts w:ascii="Arial" w:hAnsi="Arial" w:eastAsia="Arial Unicode MS" w:cs="Arial"/>
          <w:noProof/>
          <w:color w:val="auto"/>
        </w:rPr>
      </w:pPr>
    </w:p>
    <w:p w:rsidRPr="006F19CA" w:rsidR="00FD3970" w:rsidP="006F19CA" w:rsidRDefault="00FD3970" w14:paraId="6844C90A" w14:textId="5FF26B82">
      <w:pPr>
        <w:pStyle w:val="ReportCover-Title"/>
        <w:jc w:val="center"/>
        <w:rPr>
          <w:rFonts w:ascii="Arial" w:hAnsi="Arial" w:eastAsia="Arial Unicode MS" w:cs="Arial"/>
          <w:noProof/>
        </w:rPr>
      </w:pPr>
      <w:bookmarkStart w:name="_Hlk73530135" w:id="0"/>
      <w:r w:rsidRPr="006F19CA">
        <w:rPr>
          <w:rFonts w:ascii="Arial" w:hAnsi="Arial" w:eastAsia="Arial Unicode MS" w:cs="Arial"/>
          <w:noProof/>
          <w:color w:val="auto"/>
        </w:rPr>
        <w:t>Head Start R</w:t>
      </w:r>
      <w:r>
        <w:rPr>
          <w:rFonts w:ascii="Arial" w:hAnsi="Arial" w:eastAsia="Arial Unicode MS" w:cs="Arial"/>
          <w:noProof/>
          <w:color w:val="auto"/>
        </w:rPr>
        <w:t>EACH</w:t>
      </w:r>
      <w:r w:rsidRPr="006F19CA">
        <w:rPr>
          <w:rFonts w:ascii="Arial" w:hAnsi="Arial" w:eastAsia="Arial Unicode MS" w:cs="Arial"/>
          <w:noProof/>
          <w:color w:val="auto"/>
        </w:rPr>
        <w:t xml:space="preserve">: Strengthening Outreach, Recruitment and Engagement Approaches with Families </w:t>
      </w:r>
    </w:p>
    <w:bookmarkEnd w:id="0"/>
    <w:p w:rsidRPr="009139B3" w:rsidR="00FD3970" w:rsidP="001D1C73" w:rsidRDefault="00FD3970" w14:paraId="089B36CA" w14:textId="77777777">
      <w:pPr>
        <w:pStyle w:val="ReportCover-Title"/>
        <w:jc w:val="center"/>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F7251E" w14:paraId="195B12A0" w14:textId="20A051BA">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311EEA" w14:paraId="25EC0787" w14:textId="1DB79E21">
      <w:pPr>
        <w:pStyle w:val="ReportCover-Date"/>
        <w:spacing w:after="0"/>
        <w:jc w:val="center"/>
        <w:rPr>
          <w:rFonts w:ascii="Arial" w:hAnsi="Arial" w:cs="Arial"/>
          <w:color w:val="auto"/>
        </w:rPr>
      </w:pPr>
      <w:r>
        <w:rPr>
          <w:rFonts w:ascii="Arial" w:hAnsi="Arial" w:cs="Arial"/>
          <w:color w:val="auto"/>
        </w:rPr>
        <w:t xml:space="preserve">September </w:t>
      </w:r>
      <w:r w:rsidRPr="009139B3" w:rsidR="00CB3300">
        <w:rPr>
          <w:rFonts w:ascii="Arial" w:hAnsi="Arial" w:cs="Arial"/>
          <w:color w:val="auto"/>
        </w:rPr>
        <w:t>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000EDA" w:rsidP="00000EDA" w:rsidRDefault="00000EDA" w14:paraId="172331C9" w14:textId="77777777">
      <w:pPr>
        <w:spacing w:after="0" w:line="240" w:lineRule="auto"/>
        <w:jc w:val="center"/>
        <w:rPr>
          <w:rFonts w:ascii="Arial" w:hAnsi="Arial" w:cs="Arial"/>
        </w:rPr>
      </w:pPr>
      <w:r w:rsidRPr="009139B3">
        <w:rPr>
          <w:rFonts w:ascii="Arial" w:hAnsi="Arial" w:cs="Arial"/>
        </w:rPr>
        <w:t>Project Officers:</w:t>
      </w:r>
    </w:p>
    <w:p w:rsidRPr="008D5D37" w:rsidR="001D1C73" w:rsidP="001D1C73" w:rsidRDefault="0029008F" w14:paraId="028CE6F6" w14:textId="6DE02279">
      <w:pPr>
        <w:spacing w:after="0" w:line="240" w:lineRule="auto"/>
        <w:jc w:val="center"/>
        <w:rPr>
          <w:rFonts w:ascii="Arial" w:hAnsi="Arial" w:cs="Arial"/>
          <w:bCs/>
        </w:rPr>
      </w:pPr>
      <w:r w:rsidRPr="008D5D37">
        <w:rPr>
          <w:rFonts w:ascii="Arial" w:hAnsi="Arial" w:cs="Arial"/>
          <w:bCs/>
        </w:rPr>
        <w:t>Amanda Coleman</w:t>
      </w:r>
    </w:p>
    <w:p w:rsidRPr="008D5D37" w:rsidR="0029008F" w:rsidP="001D1C73" w:rsidRDefault="0029008F" w14:paraId="4A9764EE" w14:textId="6C724884">
      <w:pPr>
        <w:spacing w:after="0" w:line="240" w:lineRule="auto"/>
        <w:jc w:val="center"/>
        <w:rPr>
          <w:rFonts w:ascii="Arial" w:hAnsi="Arial" w:cs="Arial"/>
          <w:bCs/>
        </w:rPr>
      </w:pPr>
      <w:r w:rsidRPr="008D5D37">
        <w:rPr>
          <w:rFonts w:ascii="Arial" w:hAnsi="Arial" w:cs="Arial"/>
          <w:bCs/>
        </w:rPr>
        <w:t>Mary Mueggenborg</w:t>
      </w: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7008C2" w14:paraId="67A674E8" w14:textId="6F53D2C8">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952D52" w:rsidRDefault="001D1C73" w14:paraId="61404D3D" w14:textId="399DBE28">
      <w:pPr>
        <w:pStyle w:val="ListParagraph"/>
        <w:numPr>
          <w:ilvl w:val="0"/>
          <w:numId w:val="1"/>
        </w:numPr>
        <w:spacing w:after="0" w:line="240" w:lineRule="auto"/>
      </w:pPr>
      <w:r w:rsidRPr="009139B3">
        <w:rPr>
          <w:b/>
        </w:rPr>
        <w:t xml:space="preserve">Type of Request: </w:t>
      </w:r>
      <w:r w:rsidRPr="009139B3">
        <w:t xml:space="preserve">This Information Collection Request is for a </w:t>
      </w:r>
      <w:r w:rsidR="0029008F">
        <w:t>new request</w:t>
      </w:r>
      <w:r w:rsidRPr="009139B3">
        <w:t xml:space="preserve">. We are requesting </w:t>
      </w:r>
      <w:r w:rsidR="00491325">
        <w:t>one year</w:t>
      </w:r>
      <w:r w:rsidRPr="009139B3">
        <w:t xml:space="preserve"> of approval. </w:t>
      </w:r>
    </w:p>
    <w:p w:rsidRPr="009139B3" w:rsidR="001D1C73" w:rsidP="001D1C73" w:rsidRDefault="001D1C73" w14:paraId="7AE0042F" w14:textId="77777777">
      <w:pPr>
        <w:spacing w:after="0" w:line="240" w:lineRule="auto"/>
      </w:pPr>
    </w:p>
    <w:p w:rsidRPr="009139B3" w:rsidR="001D1C73" w:rsidP="007008C2" w:rsidRDefault="007008C2" w14:paraId="710B436F" w14:textId="39D5A63B">
      <w:pPr>
        <w:pStyle w:val="ListParagraph"/>
        <w:numPr>
          <w:ilvl w:val="0"/>
          <w:numId w:val="1"/>
        </w:numPr>
        <w:spacing w:after="0" w:line="240" w:lineRule="auto"/>
      </w:pPr>
      <w:r w:rsidRPr="009139B3">
        <w:rPr>
          <w:b/>
        </w:rPr>
        <w:t xml:space="preserve">Description of Request: </w:t>
      </w:r>
      <w:r w:rsidRPr="007008C2" w:rsidR="001D1C73">
        <w:rPr>
          <w:b/>
        </w:rPr>
        <w:t xml:space="preserve"> </w:t>
      </w:r>
    </w:p>
    <w:p w:rsidR="00BB4B1E" w:rsidP="001D1C73" w:rsidRDefault="00A340C6" w14:paraId="6B0FE366" w14:textId="40F8AB55">
      <w:pPr>
        <w:pStyle w:val="ListParagraph"/>
        <w:spacing w:after="0"/>
        <w:rPr>
          <w:rFonts w:cs="Calibri"/>
        </w:rPr>
      </w:pPr>
      <w:r w:rsidRPr="000D4E9D">
        <w:t xml:space="preserve">The Administration for Children and Families (ACF) at the U.S. Department of Health and Human Services (HHS) seeks approval for a one-time qualitative case study </w:t>
      </w:r>
      <w:r w:rsidR="00BB4B1E">
        <w:rPr>
          <w:rFonts w:cs="Calibri"/>
        </w:rPr>
        <w:t xml:space="preserve">to </w:t>
      </w:r>
      <w:r w:rsidR="00155058">
        <w:rPr>
          <w:rFonts w:cs="Calibri"/>
        </w:rPr>
        <w:t>improve understanding</w:t>
      </w:r>
      <w:r w:rsidR="00BB4B1E">
        <w:rPr>
          <w:rFonts w:cs="Calibri"/>
        </w:rPr>
        <w:t xml:space="preserve"> </w:t>
      </w:r>
      <w:r w:rsidR="00155058">
        <w:rPr>
          <w:rFonts w:cs="Calibri"/>
        </w:rPr>
        <w:t xml:space="preserve">of </w:t>
      </w:r>
      <w:r w:rsidR="00197BC8">
        <w:rPr>
          <w:rFonts w:cs="Calibri"/>
        </w:rPr>
        <w:t>recruitment, selection, enrollment</w:t>
      </w:r>
      <w:r w:rsidR="003E7F95">
        <w:rPr>
          <w:rFonts w:cs="Calibri"/>
        </w:rPr>
        <w:t>,</w:t>
      </w:r>
      <w:r w:rsidR="00197BC8">
        <w:rPr>
          <w:rFonts w:cs="Calibri"/>
        </w:rPr>
        <w:t xml:space="preserve"> and retention (RSER) approaches used by</w:t>
      </w:r>
      <w:r w:rsidR="00100734">
        <w:rPr>
          <w:rFonts w:cs="Calibri"/>
        </w:rPr>
        <w:t xml:space="preserve"> Head Start programs </w:t>
      </w:r>
      <w:r w:rsidR="00043715">
        <w:rPr>
          <w:rFonts w:cs="Calibri"/>
        </w:rPr>
        <w:t xml:space="preserve">that have demonstrated success in reaching and supporting families </w:t>
      </w:r>
      <w:r w:rsidR="006E2747">
        <w:rPr>
          <w:rFonts w:cs="Calibri"/>
        </w:rPr>
        <w:t xml:space="preserve">who are </w:t>
      </w:r>
      <w:r w:rsidR="00043715">
        <w:rPr>
          <w:rFonts w:cs="Calibri"/>
        </w:rPr>
        <w:t xml:space="preserve">experiencing adversities. </w:t>
      </w:r>
      <w:r w:rsidR="00100734">
        <w:rPr>
          <w:rFonts w:cs="Calibri"/>
        </w:rPr>
        <w:t xml:space="preserve">This study aims to present an </w:t>
      </w:r>
      <w:r w:rsidR="00DD7EE9">
        <w:rPr>
          <w:rFonts w:cs="Calibri"/>
        </w:rPr>
        <w:t>in-depth</w:t>
      </w:r>
      <w:r w:rsidR="00100734">
        <w:rPr>
          <w:rFonts w:cs="Calibri"/>
        </w:rPr>
        <w:t xml:space="preserve"> description of RSER approaches </w:t>
      </w:r>
      <w:r w:rsidR="00043715">
        <w:rPr>
          <w:rFonts w:cs="Calibri"/>
        </w:rPr>
        <w:t>used by</w:t>
      </w:r>
      <w:r w:rsidR="00100734">
        <w:rPr>
          <w:rFonts w:cs="Calibri"/>
        </w:rPr>
        <w:t xml:space="preserve"> six purposively selected </w:t>
      </w:r>
      <w:r w:rsidR="005B712E">
        <w:rPr>
          <w:rFonts w:cs="Calibri"/>
        </w:rPr>
        <w:t>site</w:t>
      </w:r>
      <w:r w:rsidR="00043715">
        <w:rPr>
          <w:rFonts w:cs="Calibri"/>
        </w:rPr>
        <w:t>s</w:t>
      </w:r>
      <w:r w:rsidR="00100734">
        <w:rPr>
          <w:rFonts w:cs="Calibri"/>
        </w:rPr>
        <w:t>, not to promote statistical generalization to different sites or service populations</w:t>
      </w:r>
      <w:r w:rsidR="00467866">
        <w:rPr>
          <w:rFonts w:cs="Calibri"/>
        </w:rPr>
        <w:t xml:space="preserve"> beyond the sample</w:t>
      </w:r>
      <w:r w:rsidR="00100734">
        <w:rPr>
          <w:rFonts w:cs="Calibri"/>
        </w:rPr>
        <w:t>.</w:t>
      </w:r>
    </w:p>
    <w:p w:rsidR="00100734" w:rsidP="001D1C73" w:rsidRDefault="00100734" w14:paraId="6D63BC69" w14:textId="77777777">
      <w:pPr>
        <w:pStyle w:val="ListParagraph"/>
        <w:spacing w:after="0"/>
        <w:rPr>
          <w:rFonts w:cs="Calibri"/>
        </w:rPr>
      </w:pPr>
    </w:p>
    <w:p w:rsidRPr="009139B3" w:rsidR="001D1C73" w:rsidP="001D1C73" w:rsidRDefault="007008C2" w14:paraId="685C9784" w14:textId="77F84171">
      <w:pPr>
        <w:pStyle w:val="ListParagraph"/>
        <w:spacing w:after="0"/>
      </w:pPr>
      <w:r w:rsidRPr="009139B3">
        <w:rPr>
          <w:rFonts w:cs="Calibri"/>
        </w:rPr>
        <w:t>We do not intend for this information to be used as the principal basis for public policy decisions.</w:t>
      </w: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313E410B">
      <w:pPr>
        <w:spacing w:after="120" w:line="240" w:lineRule="auto"/>
      </w:pPr>
      <w:r w:rsidRPr="009139B3">
        <w:rPr>
          <w:b/>
        </w:rPr>
        <w:t>A1</w:t>
      </w:r>
      <w:r w:rsidRPr="009139B3">
        <w:t>.</w:t>
      </w:r>
      <w:r w:rsidRPr="009139B3">
        <w:tab/>
      </w:r>
      <w:r w:rsidRPr="009139B3" w:rsidR="007008C2">
        <w:rPr>
          <w:b/>
        </w:rPr>
        <w:t>Necessity for Collection</w:t>
      </w:r>
      <w:r w:rsidRPr="009139B3" w:rsidR="007008C2">
        <w:t xml:space="preserve"> </w:t>
      </w:r>
      <w:r w:rsidRPr="009139B3">
        <w:t xml:space="preserve"> </w:t>
      </w:r>
    </w:p>
    <w:p w:rsidR="00E9049C" w:rsidP="00A67BCD" w:rsidRDefault="00EC04B5" w14:paraId="0BC23339" w14:textId="4B55F37E">
      <w:pPr>
        <w:pStyle w:val="ParagraphNew"/>
      </w:pPr>
      <w:r>
        <w:t xml:space="preserve">Although </w:t>
      </w:r>
      <w:r w:rsidR="00E9049C">
        <w:t xml:space="preserve">the Head Start program has long sought to support the nation’s most </w:t>
      </w:r>
      <w:r w:rsidR="004D4C65">
        <w:t xml:space="preserve">underserved </w:t>
      </w:r>
      <w:r w:rsidR="00E9049C">
        <w:t>children and families</w:t>
      </w:r>
      <w:r>
        <w:t xml:space="preserve">, </w:t>
      </w:r>
      <w:r w:rsidR="00E9049C">
        <w:t>many programs face difficult</w:t>
      </w:r>
      <w:r w:rsidR="00152AD7">
        <w:t>ies</w:t>
      </w:r>
      <w:r w:rsidR="00E9049C">
        <w:t xml:space="preserve"> in reaching and serving families</w:t>
      </w:r>
      <w:r>
        <w:t xml:space="preserve"> </w:t>
      </w:r>
      <w:r w:rsidR="00D568CC">
        <w:t xml:space="preserve">who are </w:t>
      </w:r>
      <w:r>
        <w:t>experiencing adversities</w:t>
      </w:r>
      <w:r w:rsidR="00E9049C">
        <w:t xml:space="preserve"> because there may be </w:t>
      </w:r>
      <w:r w:rsidR="00D568CC">
        <w:t xml:space="preserve">no </w:t>
      </w:r>
      <w:r w:rsidR="00E9049C">
        <w:t xml:space="preserve">obvious pathways to connect these families to services and supports. In addition, programs </w:t>
      </w:r>
      <w:r w:rsidR="002A6ACD">
        <w:t xml:space="preserve">that lack staff or partnerships that specialize in serving families experiencing specific adversities </w:t>
      </w:r>
      <w:r w:rsidR="00E9049C">
        <w:t xml:space="preserve">may also have difficulties identifying and engaging families. </w:t>
      </w:r>
      <w:r w:rsidR="00074A76">
        <w:t xml:space="preserve">Because Head Start programs play an important role in providing </w:t>
      </w:r>
      <w:r w:rsidR="004B0BF6">
        <w:t xml:space="preserve">fair </w:t>
      </w:r>
      <w:r w:rsidR="00074A76">
        <w:t xml:space="preserve">access to early childhood programming and advancing positive and equitable outcomes for children and families, it is necessary to collect information on the approaches they use </w:t>
      </w:r>
      <w:r w:rsidR="005A46E2">
        <w:t>for the</w:t>
      </w:r>
      <w:r w:rsidR="00074A76">
        <w:t xml:space="preserve"> </w:t>
      </w:r>
      <w:r w:rsidR="00B14F67">
        <w:t>recruit</w:t>
      </w:r>
      <w:r w:rsidR="005A46E2">
        <w:t>ment</w:t>
      </w:r>
      <w:r w:rsidR="00B14F67">
        <w:t>, select</w:t>
      </w:r>
      <w:r w:rsidR="005A46E2">
        <w:t>ion</w:t>
      </w:r>
      <w:r w:rsidR="00B14F67">
        <w:t>, enroll</w:t>
      </w:r>
      <w:r w:rsidR="005A46E2">
        <w:t>ment</w:t>
      </w:r>
      <w:r w:rsidR="00B14F67">
        <w:t>, and ret</w:t>
      </w:r>
      <w:r w:rsidR="005A46E2">
        <w:t>ention (RSER) of</w:t>
      </w:r>
      <w:r w:rsidR="00074A76">
        <w:t xml:space="preserve"> families </w:t>
      </w:r>
      <w:r w:rsidR="003563F0">
        <w:t xml:space="preserve">who are </w:t>
      </w:r>
      <w:r w:rsidR="00074A76">
        <w:t xml:space="preserve">experiencing adversities. </w:t>
      </w:r>
      <w:r w:rsidRPr="004F2B6F" w:rsidR="001B7BFA">
        <w:t xml:space="preserve">Adversities is a broad term that refers to a wide range of circumstances or events that pose a threat to a child or caregiver’s physical or psychological well-being. The adversities that families experience are often intertwined with poverty, may co-occur, and are affected by systematic factors, such as structural racism. Common examples include (but are not limited to) families experiencing homelessness; involvement in child welfare, including foster care; and affected by substance use, mental health issues, and domestic violence. </w:t>
      </w:r>
      <w:r w:rsidR="0078715C">
        <w:t>For the purpose of this study, the term “Head Start” refers to both infant/toddler (Early Head Start) and preschool-age (Head Start) programs.</w:t>
      </w:r>
    </w:p>
    <w:p w:rsidRPr="009139B3" w:rsidR="001D1C73" w:rsidP="00A67BCD" w:rsidRDefault="003C62E4" w14:paraId="282538F5" w14:textId="0647CE4E">
      <w:pPr>
        <w:pStyle w:val="ParagraphNew"/>
      </w:pPr>
      <w:r>
        <w:t xml:space="preserve">There are no legal or administrative requirements that necessitate this collection. </w:t>
      </w:r>
      <w:r w:rsidR="00B3283A">
        <w:t>ACF is undertaking the collection at the discretion of the agency.</w:t>
      </w: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7008C2" w14:paraId="3EF5234E" w14:textId="6A9AC373">
      <w:pPr>
        <w:spacing w:after="60" w:line="240" w:lineRule="auto"/>
        <w:rPr>
          <w:i/>
        </w:rPr>
      </w:pPr>
      <w:r w:rsidRPr="009139B3">
        <w:rPr>
          <w:i/>
        </w:rPr>
        <w:t xml:space="preserve">Purpose and Use </w:t>
      </w:r>
      <w:r w:rsidRPr="009139B3" w:rsidR="001D1C73">
        <w:rPr>
          <w:i/>
        </w:rPr>
        <w:t xml:space="preserve"> </w:t>
      </w:r>
    </w:p>
    <w:p w:rsidRPr="00964600" w:rsidR="00C35F50" w:rsidP="00A67BCD" w:rsidRDefault="001B7BFA" w14:paraId="1320EE7F" w14:textId="44C53D1F">
      <w:pPr>
        <w:pStyle w:val="ParagraphNew"/>
        <w:rPr>
          <w:rFonts w:cs="Calibri"/>
        </w:rPr>
      </w:pPr>
      <w:r>
        <w:t>T</w:t>
      </w:r>
      <w:r w:rsidR="00DB37E8">
        <w:t xml:space="preserve">he </w:t>
      </w:r>
      <w:r>
        <w:t xml:space="preserve">purpose of the </w:t>
      </w:r>
      <w:r>
        <w:rPr>
          <w:rFonts w:cs="Calibri"/>
        </w:rPr>
        <w:t xml:space="preserve">qualitative research (case studies) conducted as part of this study – the </w:t>
      </w:r>
      <w:r w:rsidR="00DB37E8">
        <w:t>Head Start REACH</w:t>
      </w:r>
      <w:r>
        <w:rPr>
          <w:rStyle w:val="FootnoteReference"/>
        </w:rPr>
        <w:footnoteReference w:id="1"/>
      </w:r>
      <w:r w:rsidR="00DB37E8">
        <w:t xml:space="preserve"> study</w:t>
      </w:r>
      <w:r w:rsidR="00C462E1">
        <w:t>—</w:t>
      </w:r>
      <w:bookmarkStart w:name="_Hlk69459196" w:id="1"/>
      <w:r>
        <w:t xml:space="preserve">is to </w:t>
      </w:r>
      <w:r w:rsidR="00DB37E8">
        <w:t>provide an in-depth understanding of the approaches that are likely to be successful</w:t>
      </w:r>
      <w:r w:rsidR="00B14F67">
        <w:t xml:space="preserve"> for the </w:t>
      </w:r>
      <w:r w:rsidR="005A46E2">
        <w:t>RSER</w:t>
      </w:r>
      <w:r w:rsidR="00B14F67">
        <w:t xml:space="preserve"> of families </w:t>
      </w:r>
      <w:r w:rsidR="00C462E1">
        <w:t xml:space="preserve">who are </w:t>
      </w:r>
      <w:r w:rsidR="00B14F67">
        <w:t xml:space="preserve">experiencing adversities, the factors </w:t>
      </w:r>
      <w:r w:rsidR="00C50FCF">
        <w:t xml:space="preserve">that </w:t>
      </w:r>
      <w:r w:rsidR="00AC134F">
        <w:t>affect the implementation of these</w:t>
      </w:r>
      <w:r w:rsidR="00B14F67">
        <w:t xml:space="preserve"> approaches, and the experience</w:t>
      </w:r>
      <w:r w:rsidR="0025497F">
        <w:t xml:space="preserve">s (including supporting factors and barriers to participation) of </w:t>
      </w:r>
      <w:r w:rsidR="00221DEA">
        <w:t xml:space="preserve">such families, both </w:t>
      </w:r>
      <w:r w:rsidR="0025497F">
        <w:t>enrolled and non-enrolled</w:t>
      </w:r>
      <w:bookmarkEnd w:id="1"/>
      <w:r w:rsidR="0025497F">
        <w:t>.</w:t>
      </w:r>
      <w:r w:rsidR="00A348CF">
        <w:t xml:space="preserve"> </w:t>
      </w:r>
      <w:r w:rsidR="00DA258A">
        <w:t xml:space="preserve">They will </w:t>
      </w:r>
      <w:r w:rsidR="00A348CF">
        <w:t xml:space="preserve">also </w:t>
      </w:r>
      <w:r w:rsidR="00DA258A">
        <w:t>provide an understanding of</w:t>
      </w:r>
      <w:r w:rsidR="006B0EC0">
        <w:t xml:space="preserve"> the extent to which the Head Start Performance Standards (HSPPS) guide programs’ RSER practices and how programs tailor these </w:t>
      </w:r>
      <w:r w:rsidR="00CE013A">
        <w:t>practices</w:t>
      </w:r>
      <w:r w:rsidR="006B0EC0">
        <w:t xml:space="preserve"> to their local communities. </w:t>
      </w:r>
      <w:r w:rsidR="0025497F">
        <w:t xml:space="preserve"> </w:t>
      </w:r>
      <w:r w:rsidR="00821594">
        <w:t>Data from these case studies will inform the development of the study’s conceptual framework, identify knowledge gaps, and inform the design of a future large-scale descriptive study.</w:t>
      </w:r>
      <w:r w:rsidR="00CE013A">
        <w:t xml:space="preserve"> </w:t>
      </w:r>
      <w:r w:rsidR="00821594">
        <w:t xml:space="preserve"> </w:t>
      </w:r>
      <w:r w:rsidR="002D01DF">
        <w:t xml:space="preserve">Ultimately, </w:t>
      </w:r>
      <w:r w:rsidR="00221DEA">
        <w:t>this information collection</w:t>
      </w:r>
      <w:r w:rsidR="002D01DF">
        <w:t xml:space="preserve"> will</w:t>
      </w:r>
      <w:r w:rsidR="00CA305D">
        <w:t xml:space="preserve"> support ACF </w:t>
      </w:r>
      <w:r w:rsidR="00221DEA">
        <w:t xml:space="preserve">in </w:t>
      </w:r>
      <w:r w:rsidR="00CA305D">
        <w:t>better understand</w:t>
      </w:r>
      <w:r w:rsidR="00221DEA">
        <w:t>ing</w:t>
      </w:r>
      <w:r w:rsidR="00CA305D">
        <w:t xml:space="preserve"> how Head Start programs rec</w:t>
      </w:r>
      <w:r w:rsidR="002D01DF">
        <w:t>ruit, select, enroll, and retain families and inform Head Start’s efforts to achieve its mission of advancing equitable outcomes for children and families.</w:t>
      </w:r>
      <w:r w:rsidR="0068060D">
        <w:t xml:space="preserve"> In addition, these case studies may identify promising approaches for engaging underserved populations</w:t>
      </w:r>
      <w:r w:rsidR="0057404D">
        <w:t xml:space="preserve"> and help Head Start utilize more effective case management and coordination strategies</w:t>
      </w:r>
      <w:r w:rsidR="00685B1E">
        <w:t xml:space="preserve">. </w:t>
      </w:r>
      <w:bookmarkStart w:name="_Hlk68715885" w:id="2"/>
      <w:r w:rsidR="00964600">
        <w:rPr>
          <w:rFonts w:cs="Calibri"/>
        </w:rPr>
        <w:t xml:space="preserve">More details about the purposive selection criteria are available in Section B2 of Part B under </w:t>
      </w:r>
      <w:r w:rsidR="00964600">
        <w:rPr>
          <w:rFonts w:cs="Calibri"/>
          <w:i/>
          <w:iCs/>
        </w:rPr>
        <w:t>Respondent Recruitment and Site Selection.</w:t>
      </w:r>
      <w:bookmarkEnd w:id="2"/>
    </w:p>
    <w:p w:rsidRPr="009139B3" w:rsidR="001D1C73" w:rsidP="00A67BCD" w:rsidRDefault="007008C2" w14:paraId="5D584897" w14:textId="05797929">
      <w:pPr>
        <w:pStyle w:val="ParagraphNew"/>
        <w:rPr>
          <w:rFonts w:cs="Calibri"/>
        </w:rPr>
      </w:pPr>
      <w:r w:rsidRPr="009139B3">
        <w:rPr>
          <w:rFonts w:cs="Calibri"/>
        </w:rPr>
        <w:lastRenderedPageBreak/>
        <w:t>The information collected is meant to contribute to the body of knowledge on ACF programs. It is not intended to be used as the principal basis for a decision by a federal decision-maker</w:t>
      </w:r>
      <w:r>
        <w:rPr>
          <w:rFonts w:cs="Calibri"/>
        </w:rPr>
        <w:t xml:space="preserve"> </w:t>
      </w:r>
      <w:r w:rsidRPr="009139B3">
        <w:rPr>
          <w:rFonts w:cs="Calibri"/>
        </w:rPr>
        <w:t xml:space="preserve">and is not expected to meet the threshold of influential or highly influential scientific information.  </w:t>
      </w:r>
      <w:r w:rsidRPr="009139B3" w:rsidR="001D1C73">
        <w:rPr>
          <w:rFonts w:cs="Calibri"/>
        </w:rPr>
        <w:t xml:space="preserve"> </w:t>
      </w:r>
    </w:p>
    <w:p w:rsidRPr="009139B3" w:rsidR="001D1C73" w:rsidP="001D1C73" w:rsidRDefault="009B3AB0" w14:paraId="6F0BE561" w14:textId="36E2075F">
      <w:pPr>
        <w:spacing w:after="60" w:line="240" w:lineRule="auto"/>
        <w:rPr>
          <w:i/>
        </w:rPr>
      </w:pPr>
      <w:r w:rsidRPr="009139B3">
        <w:rPr>
          <w:i/>
        </w:rPr>
        <w:t>Research Questions or Tests</w:t>
      </w:r>
    </w:p>
    <w:p w:rsidRPr="00A67BCD" w:rsidR="002D01DF" w:rsidP="00A67BCD" w:rsidRDefault="002D01DF" w14:paraId="6533BCAE" w14:textId="6D321D84">
      <w:pPr>
        <w:pStyle w:val="ExhibitTitle"/>
      </w:pPr>
      <w:r w:rsidRPr="00A67BCD">
        <w:t xml:space="preserve">Exhibit </w:t>
      </w:r>
      <w:r w:rsidRPr="00A67BCD" w:rsidR="00CC1E35">
        <w:t>1</w:t>
      </w:r>
      <w:r w:rsidRPr="00A67BCD">
        <w:t>. Head Start REACH research questions</w:t>
      </w:r>
    </w:p>
    <w:tbl>
      <w:tblPr>
        <w:tblStyle w:val="MathUBaseTable"/>
        <w:tblpPr w:leftFromText="187" w:rightFromText="187" w:topFromText="115" w:bottomFromText="144" w:vertAnchor="text" w:horzAnchor="margin" w:tblpY="54"/>
        <w:tblOverlap w:val="never"/>
        <w:tblW w:w="5000" w:type="pct"/>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CellMar>
          <w:top w:w="72" w:type="dxa"/>
          <w:left w:w="101" w:type="dxa"/>
          <w:bottom w:w="72" w:type="dxa"/>
          <w:right w:w="101" w:type="dxa"/>
        </w:tblCellMar>
        <w:tblLook w:val="0600" w:firstRow="0" w:lastRow="0" w:firstColumn="0" w:lastColumn="0" w:noHBand="1" w:noVBand="1"/>
      </w:tblPr>
      <w:tblGrid>
        <w:gridCol w:w="9350"/>
      </w:tblGrid>
      <w:tr w:rsidRPr="005E1AEE" w:rsidR="002D01DF" w:rsidTr="008D5D37" w14:paraId="53C9A096" w14:textId="77777777">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nil"/>
              <w:bottom w:w="0" w:type="nil"/>
            </w:tcMar>
          </w:tcPr>
          <w:p w:rsidRPr="008D5D37" w:rsidR="00BA53FF" w:rsidP="00952D52" w:rsidRDefault="00BA53FF" w14:paraId="7C4C64CD" w14:textId="55FCCA23">
            <w:pPr>
              <w:pStyle w:val="SidebarListNumber"/>
              <w:numPr>
                <w:ilvl w:val="0"/>
                <w:numId w:val="3"/>
              </w:numPr>
              <w:rPr>
                <w:rFonts w:ascii="Calibri" w:hAnsi="Calibri"/>
                <w:color w:val="auto"/>
              </w:rPr>
            </w:pPr>
            <w:r w:rsidRPr="008D5D37">
              <w:rPr>
                <w:rFonts w:ascii="Calibri" w:hAnsi="Calibri"/>
                <w:color w:val="auto"/>
              </w:rPr>
              <w:t xml:space="preserve">How do Head Start programs decide which families to </w:t>
            </w:r>
            <w:r w:rsidRPr="008D5D37" w:rsidR="00B53A72">
              <w:rPr>
                <w:rFonts w:ascii="Calibri" w:hAnsi="Calibri"/>
                <w:color w:val="auto"/>
              </w:rPr>
              <w:t>focus on</w:t>
            </w:r>
            <w:r w:rsidRPr="008D5D37">
              <w:rPr>
                <w:rFonts w:ascii="Calibri" w:hAnsi="Calibri"/>
                <w:color w:val="auto"/>
              </w:rPr>
              <w:t xml:space="preserve"> for their recruitment, selection, and enrollment activities? </w:t>
            </w:r>
          </w:p>
          <w:p w:rsidRPr="008D5D37" w:rsidR="00BA53FF" w:rsidP="008D5D37" w:rsidRDefault="00BA53FF" w14:paraId="0BB7AC23" w14:textId="77777777">
            <w:pPr>
              <w:pStyle w:val="SidebarListNumber"/>
              <w:numPr>
                <w:ilvl w:val="1"/>
                <w:numId w:val="3"/>
              </w:numPr>
              <w:ind w:left="1067"/>
              <w:rPr>
                <w:rFonts w:ascii="Calibri" w:hAnsi="Calibri"/>
                <w:color w:val="auto"/>
              </w:rPr>
            </w:pPr>
            <w:r w:rsidRPr="008D5D37">
              <w:rPr>
                <w:rFonts w:ascii="Calibri" w:hAnsi="Calibri"/>
                <w:color w:val="auto"/>
              </w:rPr>
              <w:t xml:space="preserve">How do they prioritize families for enrollment in communities where there are more eligible families than slots? </w:t>
            </w:r>
          </w:p>
          <w:p w:rsidRPr="008D5D37" w:rsidR="00BA53FF" w:rsidP="008D5D37" w:rsidRDefault="00BA53FF" w14:paraId="68174E46" w14:textId="2681E790">
            <w:pPr>
              <w:pStyle w:val="SidebarListNumber"/>
              <w:numPr>
                <w:ilvl w:val="1"/>
                <w:numId w:val="3"/>
              </w:numPr>
              <w:ind w:left="1067"/>
              <w:rPr>
                <w:rFonts w:ascii="Calibri" w:hAnsi="Calibri"/>
                <w:color w:val="auto"/>
              </w:rPr>
            </w:pPr>
            <w:r w:rsidRPr="008D5D37">
              <w:rPr>
                <w:rFonts w:ascii="Calibri" w:hAnsi="Calibri"/>
                <w:color w:val="auto"/>
              </w:rPr>
              <w:t xml:space="preserve">To what extent are these decisions influenced </w:t>
            </w:r>
            <w:r w:rsidRPr="008D5D37" w:rsidR="00B53A72">
              <w:rPr>
                <w:rFonts w:ascii="Calibri" w:hAnsi="Calibri"/>
                <w:color w:val="auto"/>
              </w:rPr>
              <w:t>by program, community, and systems level factors (e.g., community needs assessment, availability of other ECE options)?</w:t>
            </w:r>
          </w:p>
          <w:p w:rsidRPr="008D5D37" w:rsidR="00BA53FF" w:rsidP="00952D52" w:rsidRDefault="00BA53FF" w14:paraId="02EE5F51" w14:textId="77777777">
            <w:pPr>
              <w:pStyle w:val="SidebarListNumber"/>
              <w:numPr>
                <w:ilvl w:val="0"/>
                <w:numId w:val="3"/>
              </w:numPr>
              <w:rPr>
                <w:rFonts w:ascii="Calibri" w:hAnsi="Calibri"/>
                <w:color w:val="auto"/>
              </w:rPr>
            </w:pPr>
            <w:r w:rsidRPr="008D5D37">
              <w:rPr>
                <w:rFonts w:ascii="Calibri" w:hAnsi="Calibri"/>
                <w:color w:val="auto"/>
              </w:rPr>
              <w:t xml:space="preserve"> What approaches do Head Start programs use to recruit, select, enroll, and retain families?</w:t>
            </w:r>
          </w:p>
          <w:p w:rsidRPr="008D5D37" w:rsidR="00BA53FF" w:rsidP="008D5D37" w:rsidRDefault="00BA53FF" w14:paraId="1B592F98" w14:textId="0FE8E985">
            <w:pPr>
              <w:pStyle w:val="SidebarListNumber"/>
              <w:numPr>
                <w:ilvl w:val="1"/>
                <w:numId w:val="3"/>
              </w:numPr>
              <w:ind w:left="1067"/>
              <w:rPr>
                <w:rFonts w:ascii="Calibri" w:hAnsi="Calibri"/>
                <w:color w:val="auto"/>
              </w:rPr>
            </w:pPr>
            <w:r w:rsidRPr="008D5D37">
              <w:rPr>
                <w:rFonts w:ascii="Calibri" w:hAnsi="Calibri"/>
                <w:color w:val="auto"/>
              </w:rPr>
              <w:t>To what extent are these approaches tailored to families facing adversities (such as families experiencing homelessness, involvement in child welfare, including foster care, and affected by substance use, mental health issues, and domestic violence</w:t>
            </w:r>
            <w:r w:rsidRPr="008D5D37" w:rsidR="00722C96">
              <w:rPr>
                <w:rFonts w:ascii="Calibri" w:hAnsi="Calibri"/>
                <w:color w:val="auto"/>
              </w:rPr>
              <w:t>)?</w:t>
            </w:r>
          </w:p>
          <w:p w:rsidRPr="008D5D37" w:rsidR="00BA53FF" w:rsidP="008D5D37" w:rsidRDefault="00BA53FF" w14:paraId="02BA0C59" w14:textId="13115792">
            <w:pPr>
              <w:pStyle w:val="SidebarListNumber"/>
              <w:numPr>
                <w:ilvl w:val="1"/>
                <w:numId w:val="3"/>
              </w:numPr>
              <w:ind w:left="1067"/>
              <w:rPr>
                <w:rFonts w:ascii="Calibri" w:hAnsi="Calibri"/>
                <w:color w:val="auto"/>
              </w:rPr>
            </w:pPr>
            <w:r w:rsidRPr="008D5D37">
              <w:rPr>
                <w:rFonts w:ascii="Calibri" w:hAnsi="Calibri"/>
                <w:color w:val="auto"/>
              </w:rPr>
              <w:t>How do families perceive the approaches programs use for recruitment, selection, enrollment, and retention?</w:t>
            </w:r>
          </w:p>
          <w:p w:rsidRPr="00BA53FF" w:rsidR="002D01DF" w:rsidP="00952D52" w:rsidRDefault="00BA53FF" w14:paraId="61D21702" w14:textId="7E61E465">
            <w:pPr>
              <w:pStyle w:val="SidebarListNumber"/>
              <w:numPr>
                <w:ilvl w:val="0"/>
                <w:numId w:val="3"/>
              </w:numPr>
              <w:rPr>
                <w:color w:val="auto"/>
              </w:rPr>
            </w:pPr>
            <w:r w:rsidRPr="008D5D37">
              <w:rPr>
                <w:rFonts w:ascii="Calibri" w:hAnsi="Calibri"/>
                <w:color w:val="auto"/>
              </w:rPr>
              <w:t>Which approaches are the most promising for recruiting, selecting, enrolling, and retaining families experiencing adversity and those facing barriers to using Head Start programs?</w:t>
            </w:r>
          </w:p>
        </w:tc>
      </w:tr>
    </w:tbl>
    <w:p w:rsidRPr="009139B3" w:rsidR="001D1C73" w:rsidP="00C033D9" w:rsidRDefault="009B3AB0" w14:paraId="51121746" w14:textId="440C989F">
      <w:pPr>
        <w:spacing w:after="60"/>
        <w:rPr>
          <w:i/>
        </w:rPr>
      </w:pPr>
      <w:r w:rsidRPr="009139B3">
        <w:rPr>
          <w:i/>
        </w:rPr>
        <w:t>Study Design</w:t>
      </w:r>
    </w:p>
    <w:p w:rsidR="001D1C73" w:rsidP="00EB684D" w:rsidRDefault="00894AEA" w14:paraId="3E13AED3" w14:textId="2B146922">
      <w:pPr>
        <w:pStyle w:val="ParagraphNew"/>
      </w:pPr>
      <w:r>
        <w:t xml:space="preserve">The </w:t>
      </w:r>
      <w:r w:rsidR="00CC1E35">
        <w:t xml:space="preserve">Head Start </w:t>
      </w:r>
      <w:r>
        <w:t xml:space="preserve">REACH study will conduct </w:t>
      </w:r>
      <w:r w:rsidR="00D829EB">
        <w:t>qualitative</w:t>
      </w:r>
      <w:r>
        <w:t xml:space="preserve"> case studies</w:t>
      </w:r>
      <w:r w:rsidR="0000350A">
        <w:t xml:space="preserve"> </w:t>
      </w:r>
      <w:r w:rsidR="002411D2">
        <w:t xml:space="preserve">for </w:t>
      </w:r>
      <w:r w:rsidR="0000350A">
        <w:t xml:space="preserve">six sites. </w:t>
      </w:r>
      <w:bookmarkStart w:name="_Hlk70332598" w:id="3"/>
      <w:r w:rsidRPr="00AC17C1" w:rsidR="0000350A">
        <w:t>We define a site as a Head Start program and</w:t>
      </w:r>
      <w:r w:rsidRPr="00AC17C1" w:rsidR="005258D8">
        <w:t xml:space="preserve"> the</w:t>
      </w:r>
      <w:r w:rsidRPr="00AC17C1" w:rsidR="0000350A">
        <w:t xml:space="preserve"> community organizations </w:t>
      </w:r>
      <w:r w:rsidRPr="00AC17C1" w:rsidR="005258D8">
        <w:t>with which</w:t>
      </w:r>
      <w:r w:rsidRPr="00AC17C1" w:rsidR="0000350A">
        <w:t xml:space="preserve"> it partners for the RSER of families </w:t>
      </w:r>
      <w:r w:rsidR="00535E39">
        <w:t xml:space="preserve">who are </w:t>
      </w:r>
      <w:r w:rsidRPr="00AC17C1" w:rsidR="0000350A">
        <w:t>experiencing adversities.</w:t>
      </w:r>
      <w:bookmarkEnd w:id="3"/>
      <w:r w:rsidRPr="00AC17C1" w:rsidR="0000350A">
        <w:t xml:space="preserve"> We </w:t>
      </w:r>
      <w:r w:rsidRPr="00AC17C1" w:rsidR="00276A60">
        <w:t xml:space="preserve">will recruit and </w:t>
      </w:r>
      <w:r w:rsidRPr="00AC17C1" w:rsidR="00B06DB7">
        <w:t xml:space="preserve">purposively </w:t>
      </w:r>
      <w:r w:rsidRPr="00AC17C1" w:rsidR="00276A60">
        <w:t>select</w:t>
      </w:r>
      <w:r w:rsidRPr="00AC17C1" w:rsidR="00B65435">
        <w:t xml:space="preserve"> </w:t>
      </w:r>
      <w:r w:rsidRPr="00AC17C1" w:rsidR="00153944">
        <w:t xml:space="preserve">Head Start </w:t>
      </w:r>
      <w:r w:rsidRPr="00AC17C1" w:rsidR="00B65435">
        <w:t>programs</w:t>
      </w:r>
      <w:r w:rsidR="00276A60">
        <w:t xml:space="preserve"> that will allow us to examine a range of different RSER approaches </w:t>
      </w:r>
      <w:r w:rsidR="00D42BAA">
        <w:t xml:space="preserve">and identify promising approaches </w:t>
      </w:r>
      <w:r w:rsidR="00276A60">
        <w:t>that are focused on families with specific adversities or commonly co-occurring adversities.</w:t>
      </w:r>
      <w:r w:rsidR="00A5393B">
        <w:t xml:space="preserve"> </w:t>
      </w:r>
      <w:bookmarkStart w:name="_Hlk74747072" w:id="4"/>
      <w:bookmarkStart w:name="_Hlk74747233" w:id="5"/>
      <w:r w:rsidR="00A5393B">
        <w:t xml:space="preserve">Promising RSER approaches </w:t>
      </w:r>
      <w:r w:rsidR="00DB2089">
        <w:t xml:space="preserve">are those that are </w:t>
      </w:r>
      <w:r w:rsidRPr="00D463C2" w:rsidR="00DB2089">
        <w:t>supported by descriptive research and/or endorsed by key</w:t>
      </w:r>
      <w:r w:rsidR="005F7F1D">
        <w:t xml:space="preserve"> early care and education (ECE)</w:t>
      </w:r>
      <w:r w:rsidRPr="00D463C2" w:rsidR="00DB2089">
        <w:t xml:space="preserve"> stakeholders as contributing to programs’ ability to serve families facing adversities</w:t>
      </w:r>
      <w:r w:rsidR="00DB2089">
        <w:t xml:space="preserve">; these could </w:t>
      </w:r>
      <w:r w:rsidR="00A5393B">
        <w:t>include</w:t>
      </w:r>
      <w:r w:rsidR="00707D10">
        <w:t xml:space="preserve"> </w:t>
      </w:r>
      <w:r w:rsidR="00DB2089">
        <w:t xml:space="preserve">building </w:t>
      </w:r>
      <w:r w:rsidR="00707D10">
        <w:t>collaborative relationships with partner agencies</w:t>
      </w:r>
      <w:r w:rsidR="00DB2089">
        <w:t xml:space="preserve"> and supporting program staff in acquiring skills and knowledge related to serving such families</w:t>
      </w:r>
      <w:r w:rsidR="00707D10">
        <w:t>.</w:t>
      </w:r>
      <w:bookmarkEnd w:id="4"/>
      <w:r w:rsidR="0000350A">
        <w:t xml:space="preserve"> </w:t>
      </w:r>
      <w:bookmarkEnd w:id="5"/>
      <w:r w:rsidR="00276A60">
        <w:t>We will ensure there is variation in the program characteristics and RSER-related characteristics across the selected</w:t>
      </w:r>
      <w:r w:rsidR="005258D8">
        <w:t xml:space="preserve"> programs</w:t>
      </w:r>
      <w:r w:rsidR="00276A60">
        <w:t>.</w:t>
      </w:r>
      <w:r w:rsidR="00CD22D5">
        <w:t xml:space="preserve"> </w:t>
      </w:r>
      <w:r w:rsidR="00CD22D5">
        <w:rPr>
          <w:rFonts w:cs="Calibri"/>
        </w:rPr>
        <w:t xml:space="preserve">More details about the purposive </w:t>
      </w:r>
      <w:r w:rsidR="005258D8">
        <w:rPr>
          <w:rFonts w:cs="Calibri"/>
        </w:rPr>
        <w:t>program</w:t>
      </w:r>
      <w:r w:rsidR="0000350A">
        <w:rPr>
          <w:rFonts w:cs="Calibri"/>
        </w:rPr>
        <w:t xml:space="preserve"> </w:t>
      </w:r>
      <w:r w:rsidR="00CD22D5">
        <w:rPr>
          <w:rFonts w:cs="Calibri"/>
        </w:rPr>
        <w:t xml:space="preserve">selection criteria are in Section B2 of Part B under </w:t>
      </w:r>
      <w:r w:rsidR="00CD22D5">
        <w:rPr>
          <w:rFonts w:cs="Calibri"/>
          <w:i/>
        </w:rPr>
        <w:t>Respondent Recruitment and Site Selection.</w:t>
      </w:r>
      <w:r w:rsidR="00276A60">
        <w:t xml:space="preserve">   </w:t>
      </w:r>
    </w:p>
    <w:p w:rsidR="002A377E" w:rsidP="00EB684D" w:rsidRDefault="00D829EB" w14:paraId="40B48BA1" w14:textId="3157E8FA">
      <w:pPr>
        <w:pStyle w:val="ParagraphNew"/>
      </w:pPr>
      <w:r>
        <w:t>For the</w:t>
      </w:r>
      <w:r w:rsidR="00510460">
        <w:t xml:space="preserve"> case studies, we wil</w:t>
      </w:r>
      <w:r w:rsidR="009D3A84">
        <w:t>l conduct</w:t>
      </w:r>
      <w:r w:rsidR="00510460">
        <w:t xml:space="preserve"> qualitative, semistructured </w:t>
      </w:r>
      <w:r w:rsidR="00CD22D5">
        <w:t xml:space="preserve">interviews with </w:t>
      </w:r>
      <w:r w:rsidR="009D3A84">
        <w:t xml:space="preserve">up to </w:t>
      </w:r>
      <w:r w:rsidR="00556B74">
        <w:t>54</w:t>
      </w:r>
      <w:r w:rsidR="009D3A84">
        <w:t xml:space="preserve"> staff across the </w:t>
      </w:r>
      <w:r w:rsidR="002814B2">
        <w:t>sites</w:t>
      </w:r>
      <w:r w:rsidR="0045273E">
        <w:t xml:space="preserve"> </w:t>
      </w:r>
      <w:r w:rsidR="009D3A84">
        <w:t xml:space="preserve">who are involved in RSER efforts and </w:t>
      </w:r>
      <w:r w:rsidR="00780345">
        <w:t>provid</w:t>
      </w:r>
      <w:r w:rsidR="007D557B">
        <w:t>e</w:t>
      </w:r>
      <w:r w:rsidR="00780345">
        <w:t xml:space="preserve"> </w:t>
      </w:r>
      <w:r w:rsidR="009D3A84">
        <w:t>service</w:t>
      </w:r>
      <w:r w:rsidR="00780345">
        <w:t>s</w:t>
      </w:r>
      <w:r w:rsidR="009D3A84">
        <w:t xml:space="preserve"> to families experiencing adversit</w:t>
      </w:r>
      <w:r w:rsidR="00780345">
        <w:t>ies</w:t>
      </w:r>
      <w:r w:rsidR="009D3A84">
        <w:t xml:space="preserve">, </w:t>
      </w:r>
      <w:r w:rsidR="00780345">
        <w:t>including those</w:t>
      </w:r>
      <w:r w:rsidR="009D3A84">
        <w:t xml:space="preserve"> </w:t>
      </w:r>
      <w:r w:rsidR="0058700C">
        <w:t>in</w:t>
      </w:r>
      <w:r w:rsidR="009D3A84">
        <w:t xml:space="preserve"> </w:t>
      </w:r>
      <w:r w:rsidR="0058700C">
        <w:t xml:space="preserve">Head Start </w:t>
      </w:r>
      <w:r w:rsidR="009D3A84">
        <w:t>programs and</w:t>
      </w:r>
      <w:r w:rsidR="0058700C">
        <w:t xml:space="preserve"> in </w:t>
      </w:r>
      <w:r w:rsidR="009D3A84">
        <w:t>the community</w:t>
      </w:r>
      <w:r w:rsidR="0058700C">
        <w:t xml:space="preserve"> </w:t>
      </w:r>
      <w:r w:rsidR="00BA2A77">
        <w:t xml:space="preserve">organizations </w:t>
      </w:r>
      <w:r w:rsidR="00153944">
        <w:t xml:space="preserve">with which </w:t>
      </w:r>
      <w:r w:rsidR="002411D2">
        <w:t xml:space="preserve">the </w:t>
      </w:r>
      <w:r w:rsidR="0058700C">
        <w:t>p</w:t>
      </w:r>
      <w:r w:rsidR="009D3A84">
        <w:t>rograms partner</w:t>
      </w:r>
      <w:r w:rsidR="00CD22D5">
        <w:t>.</w:t>
      </w:r>
      <w:r w:rsidR="009D3A84">
        <w:t xml:space="preserve"> We will also conduct focus groups with up to </w:t>
      </w:r>
      <w:r w:rsidR="00227B87">
        <w:t>1</w:t>
      </w:r>
      <w:r w:rsidR="00BC1E2F">
        <w:t xml:space="preserve">20 </w:t>
      </w:r>
      <w:r w:rsidR="009D3A84">
        <w:t xml:space="preserve">families who are being served by Head Start programs and/or the community partner </w:t>
      </w:r>
      <w:r w:rsidR="00BA2A77">
        <w:t>organizations</w:t>
      </w:r>
      <w:r w:rsidR="00EE05CE">
        <w:t>.</w:t>
      </w:r>
      <w:r w:rsidR="006C4CD8">
        <w:t xml:space="preserve"> </w:t>
      </w:r>
      <w:r w:rsidR="00EE05CE">
        <w:t>F</w:t>
      </w:r>
      <w:r w:rsidR="006C4CD8">
        <w:t xml:space="preserve">ocus groups with Head Start families will help </w:t>
      </w:r>
      <w:r w:rsidR="00EC70CA">
        <w:t xml:space="preserve">ACF to </w:t>
      </w:r>
      <w:r w:rsidR="00BC66C4">
        <w:t>understand the</w:t>
      </w:r>
      <w:r w:rsidR="006C4CD8">
        <w:t>ir</w:t>
      </w:r>
      <w:r w:rsidR="00BC66C4">
        <w:t xml:space="preserve"> experience with the program and </w:t>
      </w:r>
      <w:r w:rsidR="006C4CD8">
        <w:t>those with families not enrolled in Head Start will</w:t>
      </w:r>
      <w:r w:rsidR="005D0F03">
        <w:t xml:space="preserve"> provide </w:t>
      </w:r>
      <w:r w:rsidR="00EC70CA">
        <w:t xml:space="preserve">ACF with </w:t>
      </w:r>
      <w:r w:rsidR="005D0F03">
        <w:t xml:space="preserve">an </w:t>
      </w:r>
      <w:r w:rsidR="00BC66C4">
        <w:t>understand</w:t>
      </w:r>
      <w:r w:rsidR="005D0F03">
        <w:t>ing of</w:t>
      </w:r>
      <w:r w:rsidR="00BC66C4">
        <w:t xml:space="preserve"> barriers to Head Start enrollment</w:t>
      </w:r>
      <w:r w:rsidR="005D0F03">
        <w:t xml:space="preserve"> and their reasons for </w:t>
      </w:r>
      <w:r w:rsidR="005D0F03">
        <w:lastRenderedPageBreak/>
        <w:t>choosing alternate</w:t>
      </w:r>
      <w:r w:rsidR="005B1BA7">
        <w:t xml:space="preserve"> early education and</w:t>
      </w:r>
      <w:r w:rsidR="005D0F03">
        <w:t xml:space="preserve"> </w:t>
      </w:r>
      <w:r w:rsidR="005B1BA7">
        <w:t xml:space="preserve">child </w:t>
      </w:r>
      <w:r w:rsidR="005D0F03">
        <w:t>care</w:t>
      </w:r>
      <w:r w:rsidR="009D3A84">
        <w:t>.</w:t>
      </w:r>
      <w:r w:rsidR="005D0F03">
        <w:t xml:space="preserve"> </w:t>
      </w:r>
      <w:bookmarkStart w:name="_Hlk74749626" w:id="6"/>
      <w:r w:rsidR="005D0F03">
        <w:t>We recognize that it may be more difficult to recruit families not enrolled in Head Start for focus groups; if necessary, we will offer these families the option of participating in a</w:t>
      </w:r>
      <w:r w:rsidR="00526B5D">
        <w:t xml:space="preserve"> one-on-one interview (i</w:t>
      </w:r>
      <w:r w:rsidR="005D0F03">
        <w:t>n</w:t>
      </w:r>
      <w:r w:rsidR="00526B5D">
        <w:t>-person</w:t>
      </w:r>
      <w:r w:rsidR="005D0F03">
        <w:t xml:space="preserve"> or </w:t>
      </w:r>
      <w:r w:rsidR="00526B5D">
        <w:t xml:space="preserve">via </w:t>
      </w:r>
      <w:r w:rsidR="005D0F03">
        <w:t>telephone</w:t>
      </w:r>
      <w:r w:rsidR="00526B5D">
        <w:t>)</w:t>
      </w:r>
      <w:r w:rsidR="005D0F03">
        <w:t xml:space="preserve"> in lieu of a focus group. </w:t>
      </w:r>
      <w:bookmarkEnd w:id="6"/>
      <w:r w:rsidR="00CD22D5">
        <w:t xml:space="preserve">We will purposively select these </w:t>
      </w:r>
      <w:r w:rsidR="00153944">
        <w:t>respondents</w:t>
      </w:r>
      <w:r w:rsidR="00CD22D5">
        <w:t xml:space="preserve"> to ensure they bring </w:t>
      </w:r>
      <w:r w:rsidR="002411D2">
        <w:t>the</w:t>
      </w:r>
      <w:r w:rsidR="00CD22D5">
        <w:t xml:space="preserve"> range of perspect</w:t>
      </w:r>
      <w:r w:rsidRPr="00AC17C1" w:rsidR="00CD22D5">
        <w:t>ives needed to fully answer the s</w:t>
      </w:r>
      <w:r w:rsidRPr="00AC17C1" w:rsidR="006D56E3">
        <w:t>tu</w:t>
      </w:r>
      <w:r w:rsidRPr="00AC17C1" w:rsidR="00CD22D5">
        <w:t xml:space="preserve">dy’s research questions. </w:t>
      </w:r>
      <w:r w:rsidR="007D557B">
        <w:t>Additional information about the proposed respondents is in Section B2 of Part B under “</w:t>
      </w:r>
      <w:r w:rsidR="007D557B">
        <w:rPr>
          <w:i/>
        </w:rPr>
        <w:t>Methods and Design.”</w:t>
      </w:r>
      <w:r w:rsidR="007D557B">
        <w:t xml:space="preserve"> </w:t>
      </w:r>
      <w:r w:rsidRPr="00AC17C1" w:rsidR="00CD22D5">
        <w:t xml:space="preserve">We will also gather </w:t>
      </w:r>
      <w:r w:rsidRPr="00AC17C1" w:rsidR="00661C78">
        <w:t xml:space="preserve">and review </w:t>
      </w:r>
      <w:r w:rsidRPr="00AC17C1" w:rsidR="00CD22D5">
        <w:t xml:space="preserve">documents relevant to </w:t>
      </w:r>
      <w:r w:rsidRPr="00AC17C1" w:rsidR="00BA2A77">
        <w:t xml:space="preserve">programs’ </w:t>
      </w:r>
      <w:r w:rsidRPr="00AC17C1" w:rsidR="00661C78">
        <w:t xml:space="preserve">approaches and policies </w:t>
      </w:r>
      <w:r w:rsidR="008C7079">
        <w:t>concerning</w:t>
      </w:r>
      <w:r w:rsidRPr="00AC17C1" w:rsidR="007418D1">
        <w:t xml:space="preserve"> eligibility, recruitment, selection, enrollment, and attendance </w:t>
      </w:r>
      <w:r w:rsidR="008C7079">
        <w:t>(ERSEA). ERSEA</w:t>
      </w:r>
      <w:r w:rsidRPr="00AC17C1" w:rsidR="008C7079">
        <w:t xml:space="preserve"> </w:t>
      </w:r>
      <w:r w:rsidRPr="00AC17C1" w:rsidR="007418D1">
        <w:t xml:space="preserve">is the starting point for Head Start program operations under the </w:t>
      </w:r>
      <w:r w:rsidR="00F849B8">
        <w:t>HSPPS</w:t>
      </w:r>
      <w:r w:rsidRPr="00AC17C1" w:rsidR="003425DB">
        <w:t>; ERSEA</w:t>
      </w:r>
      <w:r w:rsidRPr="00AC17C1" w:rsidR="009566E8">
        <w:t xml:space="preserve"> includes RSER</w:t>
      </w:r>
      <w:r w:rsidR="007728EA">
        <w:t>,</w:t>
      </w:r>
      <w:r w:rsidRPr="00AC17C1" w:rsidR="009566E8">
        <w:t xml:space="preserve"> </w:t>
      </w:r>
      <w:r w:rsidR="007728EA">
        <w:t>with</w:t>
      </w:r>
      <w:r w:rsidRPr="00AC17C1" w:rsidR="009566E8">
        <w:t xml:space="preserve"> </w:t>
      </w:r>
      <w:r w:rsidR="00A8417D">
        <w:t xml:space="preserve">attendance falling under </w:t>
      </w:r>
      <w:r w:rsidR="00AB0DD4">
        <w:t xml:space="preserve">retention </w:t>
      </w:r>
    </w:p>
    <w:p w:rsidR="00CE45A7" w:rsidP="004C20E3" w:rsidRDefault="002A377E" w14:paraId="7CD99DD9" w14:textId="2815ACB3">
      <w:pPr>
        <w:spacing w:after="0"/>
        <w:rPr>
          <w:i/>
        </w:rPr>
      </w:pPr>
      <w:r>
        <w:t xml:space="preserve">To </w:t>
      </w:r>
      <w:r w:rsidR="0045273E">
        <w:t xml:space="preserve">begin the process of selecting </w:t>
      </w:r>
      <w:r w:rsidR="005258D8">
        <w:t xml:space="preserve">programs </w:t>
      </w:r>
      <w:r>
        <w:t xml:space="preserve">for the Head </w:t>
      </w:r>
      <w:r w:rsidR="002A3AD6">
        <w:t xml:space="preserve">Start </w:t>
      </w:r>
      <w:r>
        <w:t>REACH case studies data collection, we</w:t>
      </w:r>
      <w:r w:rsidR="00BA5043">
        <w:t xml:space="preserve"> </w:t>
      </w:r>
      <w:r w:rsidR="007D557B">
        <w:t xml:space="preserve">have identified </w:t>
      </w:r>
      <w:r w:rsidR="003425DB">
        <w:t>programs</w:t>
      </w:r>
      <w:r w:rsidR="00F6021B">
        <w:t xml:space="preserve"> that</w:t>
      </w:r>
      <w:r w:rsidR="00273726">
        <w:t xml:space="preserve"> appear to be</w:t>
      </w:r>
      <w:r w:rsidR="00F6021B">
        <w:t xml:space="preserve"> especially successful in reaching and supporting families </w:t>
      </w:r>
      <w:r w:rsidR="007728EA">
        <w:t xml:space="preserve">who are </w:t>
      </w:r>
      <w:r w:rsidR="00F6021B">
        <w:t xml:space="preserve">experiencing adversities. </w:t>
      </w:r>
      <w:r w:rsidR="008E6E01">
        <w:t>After</w:t>
      </w:r>
      <w:r w:rsidR="00BA5043">
        <w:t xml:space="preserve"> search</w:t>
      </w:r>
      <w:r w:rsidR="008E6E01">
        <w:t>ing</w:t>
      </w:r>
      <w:r w:rsidR="00BA5043">
        <w:t xml:space="preserve"> for additional information on </w:t>
      </w:r>
      <w:r w:rsidR="003E1C82">
        <w:t xml:space="preserve">identified </w:t>
      </w:r>
      <w:r w:rsidR="003425DB">
        <w:t>programs</w:t>
      </w:r>
      <w:r w:rsidR="00BA5043">
        <w:t xml:space="preserve"> from administrative sources</w:t>
      </w:r>
      <w:r w:rsidR="009246A1">
        <w:t xml:space="preserve"> such as the Head Start Enterprise System</w:t>
      </w:r>
      <w:r w:rsidR="000572D1">
        <w:t xml:space="preserve"> (HSES)</w:t>
      </w:r>
      <w:r w:rsidR="004C20E3">
        <w:rPr>
          <w:rStyle w:val="FootnoteReference"/>
        </w:rPr>
        <w:footnoteReference w:id="2"/>
      </w:r>
      <w:r w:rsidR="009246A1">
        <w:t>and the 2019 Program Information Report</w:t>
      </w:r>
      <w:r w:rsidR="000572D1">
        <w:t xml:space="preserve"> (PIR)</w:t>
      </w:r>
      <w:r w:rsidR="004C20E3">
        <w:rPr>
          <w:rStyle w:val="FootnoteReference"/>
        </w:rPr>
        <w:footnoteReference w:id="3"/>
      </w:r>
      <w:r w:rsidR="008E6E01">
        <w:t>,</w:t>
      </w:r>
      <w:r w:rsidR="00810351">
        <w:t xml:space="preserve"> w</w:t>
      </w:r>
      <w:r w:rsidR="008E6E01">
        <w:t xml:space="preserve">e will </w:t>
      </w:r>
      <w:r w:rsidR="00BA5043">
        <w:t xml:space="preserve">select 12 possible </w:t>
      </w:r>
      <w:r w:rsidR="005258D8">
        <w:t xml:space="preserve">programs </w:t>
      </w:r>
      <w:r w:rsidR="00BA5043">
        <w:t xml:space="preserve">that vary along key criteria (see </w:t>
      </w:r>
      <w:r w:rsidR="00FB4881">
        <w:t xml:space="preserve">Section B2 in </w:t>
      </w:r>
      <w:r w:rsidR="00BA5043">
        <w:t>Part B</w:t>
      </w:r>
      <w:r w:rsidR="00FB4881">
        <w:t xml:space="preserve"> under </w:t>
      </w:r>
      <w:r w:rsidR="00FB4881">
        <w:rPr>
          <w:i/>
          <w:iCs/>
        </w:rPr>
        <w:t>Methods and Design</w:t>
      </w:r>
      <w:r w:rsidR="00BA5043">
        <w:t xml:space="preserve"> for more information). Following OMB’s approval, we will</w:t>
      </w:r>
      <w:r w:rsidR="001B2DB6">
        <w:t xml:space="preserve"> conduct calls </w:t>
      </w:r>
      <w:r w:rsidR="006D2BA6">
        <w:t>and</w:t>
      </w:r>
      <w:r w:rsidR="001B2DB6">
        <w:t xml:space="preserve"> recruit 6 of the 12 </w:t>
      </w:r>
      <w:r w:rsidR="005258D8">
        <w:t>programs</w:t>
      </w:r>
      <w:r w:rsidR="001B2DB6">
        <w:t xml:space="preserve"> for case study data collection</w:t>
      </w:r>
      <w:r w:rsidR="00FD2AC8">
        <w:t xml:space="preserve">; we will </w:t>
      </w:r>
      <w:r w:rsidR="002E790C">
        <w:t>cease</w:t>
      </w:r>
      <w:r w:rsidR="00FD2AC8">
        <w:t xml:space="preserve"> recruitment </w:t>
      </w:r>
      <w:r w:rsidR="008E6E01">
        <w:t xml:space="preserve">when </w:t>
      </w:r>
      <w:r w:rsidR="00FD2AC8">
        <w:t xml:space="preserve">6 </w:t>
      </w:r>
      <w:r w:rsidR="005258D8">
        <w:t>programs</w:t>
      </w:r>
      <w:r w:rsidR="00FD2AC8">
        <w:t xml:space="preserve"> have agreed to participate</w:t>
      </w:r>
      <w:r w:rsidR="001B2DB6">
        <w:t xml:space="preserve">. More information about how we will conduct the preliminary selection of 12 </w:t>
      </w:r>
      <w:r w:rsidR="005258D8">
        <w:t xml:space="preserve">programs </w:t>
      </w:r>
      <w:r w:rsidR="006D2BA6">
        <w:t xml:space="preserve">and </w:t>
      </w:r>
      <w:r w:rsidR="008E6E01">
        <w:t>the recruitment of</w:t>
      </w:r>
      <w:r w:rsidR="006D2BA6">
        <w:t xml:space="preserve"> 6</w:t>
      </w:r>
      <w:r w:rsidR="00A873BA">
        <w:t xml:space="preserve"> of those programs</w:t>
      </w:r>
      <w:r w:rsidR="006D2BA6">
        <w:t xml:space="preserve"> is in Section B2 of Part B, under </w:t>
      </w:r>
      <w:r w:rsidR="008E6E01">
        <w:t>“</w:t>
      </w:r>
      <w:r w:rsidR="006D2BA6">
        <w:rPr>
          <w:i/>
        </w:rPr>
        <w:t>Respondent Recruitment and Site Selection.</w:t>
      </w:r>
      <w:r w:rsidR="008E6E01">
        <w:rPr>
          <w:i/>
        </w:rPr>
        <w:t>”</w:t>
      </w:r>
    </w:p>
    <w:p w:rsidRPr="00EB1D99" w:rsidR="002A377E" w:rsidP="00EB1D99" w:rsidRDefault="006D2BA6" w14:paraId="1E9B3205" w14:textId="5BA5A5E1">
      <w:pPr>
        <w:spacing w:after="0"/>
        <w:rPr>
          <w:rFonts w:ascii="Calibri" w:hAnsi="Calibri" w:eastAsia="Times New Roman" w:cs="Times New Roman"/>
        </w:rPr>
      </w:pPr>
      <w:r>
        <w:rPr>
          <w:i/>
        </w:rPr>
        <w:t xml:space="preserve"> </w:t>
      </w:r>
    </w:p>
    <w:p w:rsidR="008B537D" w:rsidP="00EB684D" w:rsidRDefault="008B537D" w14:paraId="6E7F1D69" w14:textId="008D24DF">
      <w:pPr>
        <w:pStyle w:val="ParagraphNew"/>
      </w:pPr>
      <w:r>
        <w:t xml:space="preserve">We have proposed a purposive sample and qualitative approaches to collecting data, as these methods provide the flexibility needed to fully understand the various types of RSER approaches </w:t>
      </w:r>
      <w:r w:rsidR="006A048B">
        <w:t>Head Start programs</w:t>
      </w:r>
      <w:r>
        <w:t xml:space="preserve"> are currently using, the types of adversities families are facing, and how </w:t>
      </w:r>
      <w:r w:rsidR="001F4A15">
        <w:t xml:space="preserve">programs </w:t>
      </w:r>
      <w:r>
        <w:t>are tailoring their RSER approaches to support these families</w:t>
      </w:r>
      <w:r w:rsidR="00065CD8">
        <w:t xml:space="preserve"> in overcoming barriers to Head Start enrollment and participation. The study’s key potential limitation is that</w:t>
      </w:r>
      <w:r w:rsidR="006A048B">
        <w:t>, despite purposive selection,</w:t>
      </w:r>
      <w:r w:rsidR="00065CD8">
        <w:t xml:space="preserve"> </w:t>
      </w:r>
      <w:r w:rsidR="00C36218">
        <w:t xml:space="preserve">the </w:t>
      </w:r>
      <w:r w:rsidR="005258D8">
        <w:t>programs</w:t>
      </w:r>
      <w:r w:rsidR="00C36218">
        <w:t xml:space="preserve"> in the case studies</w:t>
      </w:r>
      <w:r w:rsidR="00065CD8">
        <w:t xml:space="preserve"> might not ultimately include the full range of RSER approaches or the full range of adversities faced by families. This limitation will be acknowledged when sharing findings from the study. More details about the rationale of our study design are available in Section B1 of Part B under </w:t>
      </w:r>
      <w:r w:rsidRPr="00065CD8" w:rsidR="00065CD8">
        <w:rPr>
          <w:i/>
        </w:rPr>
        <w:t>Appropriateness of Study</w:t>
      </w:r>
      <w:r w:rsidR="00065CD8">
        <w:t>.</w:t>
      </w:r>
    </w:p>
    <w:p w:rsidR="00D86B98" w:rsidP="00EB684D" w:rsidRDefault="00D86B98" w14:paraId="09808583" w14:textId="77777777">
      <w:pPr>
        <w:pStyle w:val="ExhibitTitle"/>
      </w:pPr>
    </w:p>
    <w:p w:rsidR="00D86B98" w:rsidP="00EB684D" w:rsidRDefault="00D86B98" w14:paraId="53A88151" w14:textId="77777777">
      <w:pPr>
        <w:pStyle w:val="ExhibitTitle"/>
      </w:pPr>
    </w:p>
    <w:p w:rsidR="00D86B98" w:rsidRDefault="00D86B98" w14:paraId="7D3AC045" w14:textId="77777777">
      <w:pPr>
        <w:rPr>
          <w:rFonts w:asciiTheme="majorHAnsi" w:hAnsiTheme="majorHAnsi"/>
          <w:b/>
          <w:color w:val="000000" w:themeColor="text1"/>
          <w:sz w:val="20"/>
        </w:rPr>
      </w:pPr>
      <w:r>
        <w:br w:type="page"/>
      </w:r>
    </w:p>
    <w:p w:rsidRPr="00EB684D" w:rsidR="00894AEA" w:rsidP="00EB684D" w:rsidRDefault="00351AEC" w14:paraId="79E49E72" w14:textId="0275D360">
      <w:pPr>
        <w:pStyle w:val="ExhibitTitle"/>
      </w:pPr>
      <w:r w:rsidRPr="00EB684D">
        <w:lastRenderedPageBreak/>
        <w:t>Table A.1. Data collection activities</w:t>
      </w:r>
    </w:p>
    <w:tbl>
      <w:tblPr>
        <w:tblStyle w:val="TableGrid"/>
        <w:tblW w:w="9463" w:type="dxa"/>
        <w:tblInd w:w="0" w:type="dxa"/>
        <w:tblLayout w:type="fixed"/>
        <w:tblLook w:val="04A0" w:firstRow="1" w:lastRow="0" w:firstColumn="1" w:lastColumn="0" w:noHBand="0" w:noVBand="1"/>
      </w:tblPr>
      <w:tblGrid>
        <w:gridCol w:w="1525"/>
        <w:gridCol w:w="1800"/>
        <w:gridCol w:w="4050"/>
        <w:gridCol w:w="2088"/>
      </w:tblGrid>
      <w:tr w:rsidRPr="00EB684D" w:rsidR="00EB684D" w:rsidTr="00D86B98" w14:paraId="7A08A530" w14:textId="77777777">
        <w:trPr>
          <w:tblHeader/>
        </w:trPr>
        <w:tc>
          <w:tcPr>
            <w:tcW w:w="1525" w:type="dxa"/>
            <w:shd w:val="clear" w:color="auto" w:fill="D9D9D9" w:themeFill="background1" w:themeFillShade="D9"/>
            <w:vAlign w:val="bottom"/>
          </w:tcPr>
          <w:p w:rsidRPr="00EB684D" w:rsidR="001D1C73" w:rsidP="00EB684D" w:rsidRDefault="001D1C73" w14:paraId="142698B1" w14:textId="77777777">
            <w:pPr>
              <w:pStyle w:val="TableHeaderCenter"/>
              <w:jc w:val="left"/>
              <w:rPr>
                <w:rFonts w:asciiTheme="minorHAnsi" w:hAnsiTheme="minorHAnsi"/>
                <w:color w:val="000000" w:themeColor="text1"/>
              </w:rPr>
            </w:pPr>
            <w:r w:rsidRPr="00EB684D">
              <w:rPr>
                <w:color w:val="000000" w:themeColor="text1"/>
              </w:rPr>
              <w:t>Data Collection Activity</w:t>
            </w:r>
          </w:p>
        </w:tc>
        <w:tc>
          <w:tcPr>
            <w:tcW w:w="1800" w:type="dxa"/>
            <w:shd w:val="clear" w:color="auto" w:fill="D9D9D9" w:themeFill="background1" w:themeFillShade="D9"/>
            <w:vAlign w:val="bottom"/>
          </w:tcPr>
          <w:p w:rsidRPr="00EB684D" w:rsidR="001D1C73" w:rsidP="00EB684D" w:rsidRDefault="001D1C73" w14:paraId="27BC6F15" w14:textId="2E2B732A">
            <w:pPr>
              <w:pStyle w:val="TableHeaderCenter"/>
              <w:rPr>
                <w:rFonts w:asciiTheme="minorHAnsi" w:hAnsiTheme="minorHAnsi"/>
                <w:color w:val="000000" w:themeColor="text1"/>
              </w:rPr>
            </w:pPr>
            <w:r w:rsidRPr="00EB684D">
              <w:rPr>
                <w:color w:val="000000" w:themeColor="text1"/>
              </w:rPr>
              <w:t>Instrument</w:t>
            </w:r>
          </w:p>
        </w:tc>
        <w:tc>
          <w:tcPr>
            <w:tcW w:w="4050" w:type="dxa"/>
            <w:shd w:val="clear" w:color="auto" w:fill="D9D9D9" w:themeFill="background1" w:themeFillShade="D9"/>
            <w:vAlign w:val="bottom"/>
          </w:tcPr>
          <w:p w:rsidRPr="00EB684D" w:rsidR="001D1C73" w:rsidP="00EB684D" w:rsidRDefault="001D1C73" w14:paraId="02FE35A0" w14:textId="742F94DA">
            <w:pPr>
              <w:pStyle w:val="TableHeaderCenter"/>
              <w:rPr>
                <w:rFonts w:asciiTheme="minorHAnsi" w:hAnsiTheme="minorHAnsi"/>
                <w:color w:val="000000" w:themeColor="text1"/>
              </w:rPr>
            </w:pPr>
            <w:r w:rsidRPr="00EB684D">
              <w:rPr>
                <w:color w:val="000000" w:themeColor="text1"/>
              </w:rPr>
              <w:t xml:space="preserve">Respondent, Content, </w:t>
            </w:r>
            <w:r w:rsidRPr="00EB684D" w:rsidR="002040FF">
              <w:rPr>
                <w:color w:val="000000" w:themeColor="text1"/>
              </w:rPr>
              <w:t xml:space="preserve">and </w:t>
            </w:r>
            <w:r w:rsidRPr="00EB684D">
              <w:rPr>
                <w:color w:val="000000" w:themeColor="text1"/>
              </w:rPr>
              <w:t>Purpose of Collection</w:t>
            </w:r>
          </w:p>
        </w:tc>
        <w:tc>
          <w:tcPr>
            <w:tcW w:w="2088" w:type="dxa"/>
            <w:shd w:val="clear" w:color="auto" w:fill="D9D9D9" w:themeFill="background1" w:themeFillShade="D9"/>
            <w:vAlign w:val="bottom"/>
          </w:tcPr>
          <w:p w:rsidRPr="00EB684D" w:rsidR="001D1C73" w:rsidP="00EB684D" w:rsidRDefault="001D1C73" w14:paraId="6D5BE90E" w14:textId="77777777">
            <w:pPr>
              <w:pStyle w:val="TableHeaderCenter"/>
              <w:rPr>
                <w:rFonts w:asciiTheme="minorHAnsi" w:hAnsiTheme="minorHAnsi"/>
                <w:color w:val="000000" w:themeColor="text1"/>
              </w:rPr>
            </w:pPr>
            <w:r w:rsidRPr="00EB684D">
              <w:rPr>
                <w:color w:val="000000" w:themeColor="text1"/>
              </w:rPr>
              <w:t>Mode and Duration</w:t>
            </w:r>
          </w:p>
        </w:tc>
      </w:tr>
      <w:tr w:rsidRPr="007761A0" w:rsidR="007761A0" w:rsidTr="00D86B98" w14:paraId="17A55EAE" w14:textId="77777777">
        <w:tc>
          <w:tcPr>
            <w:tcW w:w="1525" w:type="dxa"/>
            <w:shd w:val="clear" w:color="auto" w:fill="auto"/>
          </w:tcPr>
          <w:p w:rsidRPr="00EB684D" w:rsidR="007761A0" w:rsidP="00EB684D" w:rsidRDefault="007761A0" w14:paraId="575B8CAC" w14:textId="73076A1A">
            <w:pPr>
              <w:pStyle w:val="TableText"/>
            </w:pPr>
            <w:r w:rsidRPr="00EB684D">
              <w:t xml:space="preserve">Recruitment </w:t>
            </w:r>
          </w:p>
        </w:tc>
        <w:tc>
          <w:tcPr>
            <w:tcW w:w="1800" w:type="dxa"/>
            <w:shd w:val="clear" w:color="auto" w:fill="auto"/>
          </w:tcPr>
          <w:p w:rsidR="000A5E33" w:rsidP="00EB684D" w:rsidRDefault="00953B51" w14:paraId="55D28843" w14:textId="77777777">
            <w:pPr>
              <w:pStyle w:val="TableText"/>
            </w:pPr>
            <w:r>
              <w:t xml:space="preserve">Program director recruitment call protocol </w:t>
            </w:r>
          </w:p>
          <w:p w:rsidRPr="007761A0" w:rsidR="007761A0" w:rsidP="00EB684D" w:rsidRDefault="00953B51" w14:paraId="6E308157" w14:textId="52139F49">
            <w:pPr>
              <w:pStyle w:val="TableText"/>
            </w:pPr>
            <w:r w:rsidRPr="00953B51">
              <w:rPr>
                <w:i/>
              </w:rPr>
              <w:t>(Instrument 1</w:t>
            </w:r>
            <w:r>
              <w:t>)</w:t>
            </w:r>
          </w:p>
        </w:tc>
        <w:tc>
          <w:tcPr>
            <w:tcW w:w="4050" w:type="dxa"/>
            <w:shd w:val="clear" w:color="auto" w:fill="auto"/>
          </w:tcPr>
          <w:p w:rsidRPr="00A54FFD" w:rsidR="007761A0" w:rsidP="00EB684D" w:rsidRDefault="000A5E33" w14:paraId="2372558C" w14:textId="248E0265">
            <w:pPr>
              <w:pStyle w:val="TableText"/>
            </w:pPr>
            <w:bookmarkStart w:name="_Hlk69393020" w:id="7"/>
            <w:r w:rsidRPr="000A5E33">
              <w:rPr>
                <w:b/>
                <w:bCs/>
              </w:rPr>
              <w:t xml:space="preserve">Respondents: </w:t>
            </w:r>
            <w:r w:rsidR="00A54FFD">
              <w:t>Program directors</w:t>
            </w:r>
          </w:p>
          <w:p w:rsidRPr="00DE3663" w:rsidR="000A5E33" w:rsidP="00EB684D" w:rsidRDefault="000A5E33" w14:paraId="524A698A" w14:textId="6E229CFF">
            <w:pPr>
              <w:pStyle w:val="TableText"/>
            </w:pPr>
            <w:r>
              <w:rPr>
                <w:b/>
                <w:bCs/>
              </w:rPr>
              <w:t>Content:</w:t>
            </w:r>
            <w:r w:rsidR="00DE3663">
              <w:rPr>
                <w:b/>
                <w:bCs/>
              </w:rPr>
              <w:t xml:space="preserve"> </w:t>
            </w:r>
            <w:r w:rsidR="00DE3663">
              <w:t xml:space="preserve">Information about the overall study and planned data collection activities </w:t>
            </w:r>
          </w:p>
          <w:p w:rsidRPr="00DE3663" w:rsidR="000A5E33" w:rsidP="00EB684D" w:rsidRDefault="00A54FFD" w14:paraId="55DEE529" w14:textId="7971259D">
            <w:pPr>
              <w:pStyle w:val="TableText"/>
            </w:pPr>
            <w:r>
              <w:rPr>
                <w:b/>
                <w:bCs/>
              </w:rPr>
              <w:t>Purpose:</w:t>
            </w:r>
            <w:bookmarkEnd w:id="7"/>
            <w:r w:rsidR="00DE3663">
              <w:rPr>
                <w:b/>
                <w:bCs/>
              </w:rPr>
              <w:t xml:space="preserve"> </w:t>
            </w:r>
            <w:r w:rsidR="00DE3663">
              <w:t xml:space="preserve">Secure program’s participation in the study; identify staff involved in ERSEA activities; identify ERSEA documentation; identify up to four community agencies </w:t>
            </w:r>
            <w:r w:rsidR="00637911">
              <w:t xml:space="preserve">with which </w:t>
            </w:r>
            <w:r w:rsidR="00DE3663">
              <w:t>the program partners in their ERSEA efforts; identify an on-site coordinator</w:t>
            </w:r>
            <w:r w:rsidR="001F4A15">
              <w:t xml:space="preserve"> </w:t>
            </w:r>
            <w:r w:rsidR="00A873BA">
              <w:t>from</w:t>
            </w:r>
            <w:r w:rsidR="001F4A15">
              <w:t xml:space="preserve"> the program staff to serve as a point of contact for the data collection team </w:t>
            </w:r>
          </w:p>
        </w:tc>
        <w:tc>
          <w:tcPr>
            <w:tcW w:w="2088" w:type="dxa"/>
            <w:shd w:val="clear" w:color="auto" w:fill="auto"/>
          </w:tcPr>
          <w:p w:rsidR="007761A0" w:rsidP="00EB684D" w:rsidRDefault="00A54FFD" w14:paraId="7331C4DF" w14:textId="77777777">
            <w:pPr>
              <w:pStyle w:val="TableText"/>
            </w:pPr>
            <w:r>
              <w:rPr>
                <w:b/>
                <w:bCs/>
              </w:rPr>
              <w:t>Mode:</w:t>
            </w:r>
            <w:r>
              <w:t xml:space="preserve"> Telephone</w:t>
            </w:r>
          </w:p>
          <w:p w:rsidRPr="006D74FA" w:rsidR="00A54FFD" w:rsidP="00EB684D" w:rsidRDefault="00A54FFD" w14:paraId="630A27CA" w14:textId="033A9530">
            <w:pPr>
              <w:pStyle w:val="TableText"/>
            </w:pPr>
            <w:r>
              <w:rPr>
                <w:b/>
                <w:bCs/>
              </w:rPr>
              <w:t xml:space="preserve">Duration: </w:t>
            </w:r>
            <w:r w:rsidR="00556B74">
              <w:t>30</w:t>
            </w:r>
            <w:r w:rsidR="006D74FA">
              <w:t xml:space="preserve"> minutes</w:t>
            </w:r>
          </w:p>
        </w:tc>
      </w:tr>
      <w:tr w:rsidRPr="009139B3" w:rsidR="001D1C73" w:rsidTr="00D86B98" w14:paraId="501EEB21" w14:textId="77777777">
        <w:tc>
          <w:tcPr>
            <w:tcW w:w="1525" w:type="dxa"/>
          </w:tcPr>
          <w:p w:rsidRPr="009139B3" w:rsidR="001D1C73" w:rsidP="00EB684D" w:rsidRDefault="003C64ED" w14:paraId="38B610F5" w14:textId="21873B88">
            <w:pPr>
              <w:pStyle w:val="TableText"/>
            </w:pPr>
            <w:r>
              <w:t>I</w:t>
            </w:r>
            <w:r w:rsidR="008C2A5C">
              <w:t>nterview</w:t>
            </w:r>
            <w:r w:rsidR="006D56E3">
              <w:t>s</w:t>
            </w:r>
            <w:r w:rsidR="008C2A5C">
              <w:t xml:space="preserve"> </w:t>
            </w:r>
          </w:p>
        </w:tc>
        <w:tc>
          <w:tcPr>
            <w:tcW w:w="1800" w:type="dxa"/>
          </w:tcPr>
          <w:p w:rsidRPr="009139B3" w:rsidR="001D1C73" w:rsidP="00EB684D" w:rsidRDefault="003C64ED" w14:paraId="3BB55DD9" w14:textId="2ED4E36E">
            <w:pPr>
              <w:pStyle w:val="TableText"/>
            </w:pPr>
            <w:r>
              <w:t xml:space="preserve">Program staff interview protocol: </w:t>
            </w:r>
            <w:r w:rsidRPr="003C64ED">
              <w:rPr>
                <w:b/>
                <w:bCs/>
              </w:rPr>
              <w:t xml:space="preserve">Program </w:t>
            </w:r>
            <w:r w:rsidR="00953B51">
              <w:rPr>
                <w:b/>
                <w:bCs/>
              </w:rPr>
              <w:t>d</w:t>
            </w:r>
            <w:r w:rsidRPr="003C64ED">
              <w:rPr>
                <w:b/>
                <w:bCs/>
              </w:rPr>
              <w:t>irector</w:t>
            </w:r>
            <w:r w:rsidR="003318D6">
              <w:t xml:space="preserve"> (</w:t>
            </w:r>
            <w:r w:rsidRPr="003318D6" w:rsidR="003318D6">
              <w:rPr>
                <w:i/>
                <w:iCs/>
              </w:rPr>
              <w:t xml:space="preserve">Instrument </w:t>
            </w:r>
            <w:r>
              <w:rPr>
                <w:i/>
                <w:iCs/>
              </w:rPr>
              <w:t>2</w:t>
            </w:r>
            <w:r w:rsidR="003318D6">
              <w:t>)</w:t>
            </w:r>
          </w:p>
        </w:tc>
        <w:tc>
          <w:tcPr>
            <w:tcW w:w="4050" w:type="dxa"/>
          </w:tcPr>
          <w:p w:rsidRPr="009139B3" w:rsidR="001D1C73" w:rsidP="00EB684D" w:rsidRDefault="001D1C73" w14:paraId="37DE1550" w14:textId="066E7787">
            <w:pPr>
              <w:pStyle w:val="TableText"/>
            </w:pPr>
            <w:r w:rsidRPr="009139B3">
              <w:rPr>
                <w:b/>
              </w:rPr>
              <w:t>Respondents</w:t>
            </w:r>
            <w:r w:rsidRPr="009139B3">
              <w:t xml:space="preserve">: </w:t>
            </w:r>
            <w:r w:rsidR="003318D6">
              <w:t>Program directors</w:t>
            </w:r>
            <w:r w:rsidR="001A3AB8">
              <w:t xml:space="preserve"> </w:t>
            </w:r>
          </w:p>
          <w:p w:rsidRPr="009139B3" w:rsidR="001D1C73" w:rsidP="00EB684D" w:rsidRDefault="001D1C73" w14:paraId="227C57B6" w14:textId="651A1757">
            <w:pPr>
              <w:pStyle w:val="TableText"/>
            </w:pPr>
            <w:r w:rsidRPr="009139B3">
              <w:rPr>
                <w:b/>
              </w:rPr>
              <w:t>Content</w:t>
            </w:r>
            <w:r w:rsidRPr="009139B3">
              <w:t xml:space="preserve">: </w:t>
            </w:r>
            <w:r w:rsidR="005774F1">
              <w:t>Head Start program’s ERSEA policies;</w:t>
            </w:r>
            <w:r w:rsidR="00071491">
              <w:t xml:space="preserve"> </w:t>
            </w:r>
            <w:r w:rsidR="007B3748">
              <w:t xml:space="preserve">RSER </w:t>
            </w:r>
            <w:r w:rsidR="00194982">
              <w:t xml:space="preserve">approaches and how they are tailored for families facing adversities; </w:t>
            </w:r>
            <w:r w:rsidR="00071491">
              <w:t xml:space="preserve">staff training </w:t>
            </w:r>
            <w:r w:rsidR="00194982">
              <w:t>and support related to</w:t>
            </w:r>
            <w:r w:rsidR="00071491">
              <w:t xml:space="preserve"> </w:t>
            </w:r>
            <w:r w:rsidR="00194982">
              <w:t>RSER and adversities</w:t>
            </w:r>
            <w:r w:rsidR="00071491">
              <w:t>;</w:t>
            </w:r>
            <w:r w:rsidR="005774F1">
              <w:t xml:space="preserve"> RSER approaches used with </w:t>
            </w:r>
            <w:r w:rsidR="007B14E8">
              <w:t xml:space="preserve">underserved </w:t>
            </w:r>
            <w:r w:rsidR="005774F1">
              <w:t xml:space="preserve">families; </w:t>
            </w:r>
            <w:r w:rsidR="00194982">
              <w:t>and partnerships that support the program’s RSER efforts</w:t>
            </w:r>
          </w:p>
          <w:p w:rsidRPr="009139B3" w:rsidR="001D1C73" w:rsidP="00EB684D" w:rsidRDefault="001D1C73" w14:paraId="323AC8B8" w14:textId="4F34641E">
            <w:pPr>
              <w:pStyle w:val="TableText"/>
            </w:pPr>
            <w:r w:rsidRPr="009139B3">
              <w:rPr>
                <w:b/>
              </w:rPr>
              <w:t>Purpose</w:t>
            </w:r>
            <w:r w:rsidRPr="009139B3">
              <w:t>:</w:t>
            </w:r>
            <w:r w:rsidR="00071491">
              <w:t xml:space="preserve"> </w:t>
            </w:r>
            <w:r w:rsidR="00475C93">
              <w:t>U</w:t>
            </w:r>
            <w:r w:rsidR="00194982">
              <w:t>nderstand the RSER approaches that programs use, how they tailor these approaches for families experiencing adversities, and factors that shape and support the implementation of the approaches</w:t>
            </w:r>
          </w:p>
        </w:tc>
        <w:tc>
          <w:tcPr>
            <w:tcW w:w="2088" w:type="dxa"/>
          </w:tcPr>
          <w:p w:rsidRPr="009139B3" w:rsidR="001D1C73" w:rsidP="00EB684D" w:rsidRDefault="001D1C73" w14:paraId="1432F72A" w14:textId="4B9E9492">
            <w:pPr>
              <w:pStyle w:val="TableText"/>
            </w:pPr>
            <w:r w:rsidRPr="009139B3">
              <w:rPr>
                <w:b/>
              </w:rPr>
              <w:t>Mode</w:t>
            </w:r>
            <w:r w:rsidRPr="009139B3">
              <w:t xml:space="preserve">: </w:t>
            </w:r>
            <w:r w:rsidR="00836926">
              <w:t>In person (via telephone, if necessary</w:t>
            </w:r>
            <w:r w:rsidR="00A873BA">
              <w:t>,</w:t>
            </w:r>
            <w:r w:rsidR="00836926">
              <w:t xml:space="preserve"> to accommodate respondent’s availability</w:t>
            </w:r>
            <w:r w:rsidR="00BF0161">
              <w:t>; via telephone or video conference if</w:t>
            </w:r>
            <w:r w:rsidR="00F71484">
              <w:t xml:space="preserve"> data collection is remote</w:t>
            </w:r>
            <w:r w:rsidR="00836926">
              <w:t>)</w:t>
            </w:r>
            <w:r w:rsidR="00A148EC">
              <w:rPr>
                <w:i/>
                <w:vertAlign w:val="superscript"/>
              </w:rPr>
              <w:t>a</w:t>
            </w:r>
          </w:p>
          <w:p w:rsidRPr="009139B3" w:rsidR="001D1C73" w:rsidP="00EB684D" w:rsidRDefault="001D1C73" w14:paraId="0967045C" w14:textId="3780572A">
            <w:pPr>
              <w:pStyle w:val="TableText"/>
            </w:pPr>
            <w:r w:rsidRPr="009139B3">
              <w:rPr>
                <w:b/>
              </w:rPr>
              <w:t>Duration</w:t>
            </w:r>
            <w:r w:rsidRPr="009139B3">
              <w:t>:</w:t>
            </w:r>
            <w:r w:rsidR="00836926">
              <w:t xml:space="preserve"> </w:t>
            </w:r>
            <w:r w:rsidR="00556B74">
              <w:t>60</w:t>
            </w:r>
            <w:r w:rsidR="00836926">
              <w:t xml:space="preserve"> minutes</w:t>
            </w:r>
          </w:p>
        </w:tc>
      </w:tr>
      <w:tr w:rsidRPr="00953B51" w:rsidR="007761A0" w:rsidTr="00D86B98" w14:paraId="42D7306B" w14:textId="77777777">
        <w:tc>
          <w:tcPr>
            <w:tcW w:w="1525" w:type="dxa"/>
          </w:tcPr>
          <w:p w:rsidRPr="00953B51" w:rsidR="007761A0" w:rsidP="00EB684D" w:rsidRDefault="00953B51" w14:paraId="10332997" w14:textId="3E6EB490">
            <w:pPr>
              <w:pStyle w:val="TableText"/>
            </w:pPr>
            <w:r w:rsidRPr="00953B51">
              <w:t xml:space="preserve">Interviews </w:t>
            </w:r>
          </w:p>
        </w:tc>
        <w:tc>
          <w:tcPr>
            <w:tcW w:w="1800" w:type="dxa"/>
          </w:tcPr>
          <w:p w:rsidRPr="00953B51" w:rsidR="007761A0" w:rsidP="00EB684D" w:rsidRDefault="00953B51" w14:paraId="15CF32BE" w14:textId="0C6020E0">
            <w:pPr>
              <w:pStyle w:val="TableText"/>
            </w:pPr>
            <w:r>
              <w:t xml:space="preserve">Program staff interview protocol: </w:t>
            </w:r>
            <w:r>
              <w:rPr>
                <w:b/>
                <w:bCs/>
              </w:rPr>
              <w:t>ERSEA staff</w:t>
            </w:r>
            <w:r>
              <w:t xml:space="preserve"> (</w:t>
            </w:r>
            <w:r w:rsidRPr="003318D6">
              <w:rPr>
                <w:i/>
                <w:iCs/>
              </w:rPr>
              <w:t xml:space="preserve">Instrument </w:t>
            </w:r>
            <w:r>
              <w:rPr>
                <w:i/>
                <w:iCs/>
              </w:rPr>
              <w:t>2</w:t>
            </w:r>
            <w:r>
              <w:t>)</w:t>
            </w:r>
          </w:p>
        </w:tc>
        <w:tc>
          <w:tcPr>
            <w:tcW w:w="4050" w:type="dxa"/>
          </w:tcPr>
          <w:p w:rsidR="007761A0" w:rsidP="00EB684D" w:rsidRDefault="000A5E33" w14:paraId="3726553C" w14:textId="3411BFD0">
            <w:pPr>
              <w:pStyle w:val="TableText"/>
              <w:rPr>
                <w:bCs/>
              </w:rPr>
            </w:pPr>
            <w:r>
              <w:rPr>
                <w:b/>
              </w:rPr>
              <w:t xml:space="preserve">Respondents: </w:t>
            </w:r>
            <w:r>
              <w:rPr>
                <w:bCs/>
              </w:rPr>
              <w:t>Staff responsible for ERSEA efforts</w:t>
            </w:r>
          </w:p>
          <w:p w:rsidRPr="009139B3" w:rsidR="000A5E33" w:rsidP="00EB684D" w:rsidRDefault="000A5E33" w14:paraId="54A0B377" w14:textId="34FE4078">
            <w:pPr>
              <w:pStyle w:val="TableText"/>
            </w:pPr>
            <w:r w:rsidRPr="009139B3">
              <w:rPr>
                <w:b/>
              </w:rPr>
              <w:t>Content</w:t>
            </w:r>
            <w:r w:rsidRPr="009139B3">
              <w:t xml:space="preserve">: </w:t>
            </w:r>
            <w:r>
              <w:t xml:space="preserve">Head Start program’s ERSEA policies; RSER approaches and how they are tailored for families facing adversities; staff training and support related to RSER and adversities; RSER approaches used with </w:t>
            </w:r>
            <w:r w:rsidR="007B14E8">
              <w:t xml:space="preserve">underserved </w:t>
            </w:r>
            <w:r>
              <w:t>families; and partnerships that support the program’s RSER efforts</w:t>
            </w:r>
          </w:p>
          <w:p w:rsidR="000A5E33" w:rsidP="00EB684D" w:rsidRDefault="000A5E33" w14:paraId="6A3CE478" w14:textId="77777777">
            <w:pPr>
              <w:pStyle w:val="TableText"/>
            </w:pPr>
            <w:r w:rsidRPr="009139B3">
              <w:rPr>
                <w:b/>
              </w:rPr>
              <w:t>Purpose</w:t>
            </w:r>
            <w:r w:rsidRPr="009139B3">
              <w:t>:</w:t>
            </w:r>
            <w:r>
              <w:t xml:space="preserve"> </w:t>
            </w:r>
            <w:r w:rsidR="00475C93">
              <w:t>U</w:t>
            </w:r>
            <w:r>
              <w:t>nderstand the RSER approaches that programs use, how they tailor these approaches for families experiencing adversities, and factors that shape and support the implementation of the approaches</w:t>
            </w:r>
          </w:p>
          <w:p w:rsidR="00D86B98" w:rsidP="00EB684D" w:rsidRDefault="00D86B98" w14:paraId="0495E78B" w14:textId="77777777">
            <w:pPr>
              <w:pStyle w:val="TableText"/>
            </w:pPr>
          </w:p>
          <w:p w:rsidRPr="000A5E33" w:rsidR="00D86B98" w:rsidP="00EB684D" w:rsidRDefault="00D86B98" w14:paraId="48DA4EEE" w14:textId="3D15B38C">
            <w:pPr>
              <w:pStyle w:val="TableText"/>
              <w:rPr>
                <w:bCs/>
              </w:rPr>
            </w:pPr>
          </w:p>
        </w:tc>
        <w:tc>
          <w:tcPr>
            <w:tcW w:w="2088" w:type="dxa"/>
          </w:tcPr>
          <w:p w:rsidRPr="009139B3" w:rsidR="00BF0161" w:rsidP="00BF0161" w:rsidRDefault="00A54FFD" w14:paraId="5CB8B21D" w14:textId="140CED03">
            <w:pPr>
              <w:pStyle w:val="TableText"/>
            </w:pPr>
            <w:r>
              <w:rPr>
                <w:b/>
              </w:rPr>
              <w:t xml:space="preserve">Mode: </w:t>
            </w:r>
            <w:r>
              <w:t xml:space="preserve">In person </w:t>
            </w:r>
            <w:r w:rsidR="00BF0161">
              <w:t>(via telephone, if necessary, to accommodate respondent’s availability; via telephone or video conference</w:t>
            </w:r>
            <w:r w:rsidR="00F71484">
              <w:t xml:space="preserve"> if data collection is remote</w:t>
            </w:r>
            <w:r w:rsidR="00BF0161">
              <w:t>)</w:t>
            </w:r>
            <w:r w:rsidRPr="00DB0DED" w:rsidR="003507B3">
              <w:rPr>
                <w:i/>
                <w:vertAlign w:val="superscript"/>
              </w:rPr>
              <w:t xml:space="preserve"> </w:t>
            </w:r>
            <w:r w:rsidR="00A148EC">
              <w:rPr>
                <w:i/>
                <w:vertAlign w:val="superscript"/>
              </w:rPr>
              <w:t>a</w:t>
            </w:r>
          </w:p>
          <w:p w:rsidRPr="006D74FA" w:rsidR="00A54FFD" w:rsidP="00EB684D" w:rsidRDefault="00A54FFD" w14:paraId="7A12EB3B" w14:textId="769C6636">
            <w:pPr>
              <w:pStyle w:val="TableText"/>
            </w:pPr>
            <w:r>
              <w:rPr>
                <w:b/>
                <w:bCs/>
              </w:rPr>
              <w:t xml:space="preserve">Duration: </w:t>
            </w:r>
            <w:r w:rsidR="00556B74">
              <w:t>9</w:t>
            </w:r>
            <w:r w:rsidR="006D74FA">
              <w:t>0 minutes</w:t>
            </w:r>
          </w:p>
        </w:tc>
      </w:tr>
      <w:tr w:rsidRPr="009139B3" w:rsidR="00467407" w:rsidTr="00D86B98" w14:paraId="522B2D8F" w14:textId="77777777">
        <w:tc>
          <w:tcPr>
            <w:tcW w:w="1525" w:type="dxa"/>
          </w:tcPr>
          <w:p w:rsidRPr="00836926" w:rsidR="00467407" w:rsidP="00EB684D" w:rsidRDefault="00467407" w14:paraId="63655EFF" w14:textId="3811DF6A">
            <w:pPr>
              <w:pStyle w:val="TableText"/>
            </w:pPr>
            <w:r w:rsidRPr="00836926">
              <w:t xml:space="preserve">Focus </w:t>
            </w:r>
            <w:r>
              <w:t xml:space="preserve">groups </w:t>
            </w:r>
          </w:p>
        </w:tc>
        <w:tc>
          <w:tcPr>
            <w:tcW w:w="1800" w:type="dxa"/>
          </w:tcPr>
          <w:p w:rsidRPr="00836926" w:rsidR="00467407" w:rsidP="00EB684D" w:rsidRDefault="00467407" w14:paraId="42FA41B7" w14:textId="77777777">
            <w:pPr>
              <w:pStyle w:val="TableText"/>
            </w:pPr>
            <w:r>
              <w:t>Head Start enrolled families focus group guide (</w:t>
            </w:r>
            <w:r w:rsidRPr="00C42E90">
              <w:rPr>
                <w:i/>
                <w:iCs/>
              </w:rPr>
              <w:t>Instrument 3</w:t>
            </w:r>
            <w:r>
              <w:t>)</w:t>
            </w:r>
          </w:p>
        </w:tc>
        <w:tc>
          <w:tcPr>
            <w:tcW w:w="4050" w:type="dxa"/>
          </w:tcPr>
          <w:p w:rsidRPr="009139B3" w:rsidR="00467407" w:rsidP="00EB684D" w:rsidRDefault="00467407" w14:paraId="15B7E499" w14:textId="553D9DCF">
            <w:pPr>
              <w:pStyle w:val="TableText"/>
            </w:pPr>
            <w:r w:rsidRPr="009139B3">
              <w:rPr>
                <w:b/>
              </w:rPr>
              <w:t>Respondents</w:t>
            </w:r>
            <w:r w:rsidRPr="009139B3">
              <w:t xml:space="preserve">: </w:t>
            </w:r>
            <w:r>
              <w:t>Families enrolled in the Head Start program</w:t>
            </w:r>
          </w:p>
          <w:p w:rsidRPr="009139B3" w:rsidR="00467407" w:rsidP="00EB684D" w:rsidRDefault="00467407" w14:paraId="2CE49A66" w14:textId="40A905F7">
            <w:pPr>
              <w:pStyle w:val="TableText"/>
            </w:pPr>
            <w:r w:rsidRPr="009139B3">
              <w:rPr>
                <w:b/>
              </w:rPr>
              <w:t>Content</w:t>
            </w:r>
            <w:r w:rsidRPr="009139B3">
              <w:t xml:space="preserve">: </w:t>
            </w:r>
            <w:r>
              <w:t xml:space="preserve">Experience with the Head Start program; recruitment and post-enrollment </w:t>
            </w:r>
            <w:r>
              <w:lastRenderedPageBreak/>
              <w:t>experience in the Head Start program; likelihood of retention</w:t>
            </w:r>
          </w:p>
          <w:p w:rsidRPr="009139B3" w:rsidR="00467407" w:rsidP="00EB684D" w:rsidRDefault="00467407" w14:paraId="0BD92FEB" w14:textId="598B3370">
            <w:pPr>
              <w:pStyle w:val="TableText"/>
              <w:rPr>
                <w:b/>
              </w:rPr>
            </w:pPr>
            <w:r w:rsidRPr="009139B3">
              <w:rPr>
                <w:b/>
              </w:rPr>
              <w:t>Purpose</w:t>
            </w:r>
            <w:r w:rsidRPr="009139B3">
              <w:t>:</w:t>
            </w:r>
            <w:r>
              <w:t xml:space="preserve"> </w:t>
            </w:r>
            <w:r w:rsidR="00475C93">
              <w:t>U</w:t>
            </w:r>
            <w:r>
              <w:t xml:space="preserve">nderstand the barriers as well as the supporting factors </w:t>
            </w:r>
            <w:r w:rsidR="00332051">
              <w:t xml:space="preserve">that </w:t>
            </w:r>
            <w:r>
              <w:t>families experiencing adversities face in participating in Head Start programs</w:t>
            </w:r>
          </w:p>
        </w:tc>
        <w:tc>
          <w:tcPr>
            <w:tcW w:w="2088" w:type="dxa"/>
          </w:tcPr>
          <w:p w:rsidRPr="009139B3" w:rsidR="00467407" w:rsidP="00EB684D" w:rsidRDefault="00467407" w14:paraId="26101155" w14:textId="23C5C306">
            <w:pPr>
              <w:pStyle w:val="TableText"/>
            </w:pPr>
            <w:r w:rsidRPr="009139B3">
              <w:rPr>
                <w:b/>
              </w:rPr>
              <w:lastRenderedPageBreak/>
              <w:t>Mode</w:t>
            </w:r>
            <w:r w:rsidRPr="009139B3">
              <w:t xml:space="preserve">: </w:t>
            </w:r>
            <w:r>
              <w:t>In person</w:t>
            </w:r>
            <w:r w:rsidR="00BF0161">
              <w:t xml:space="preserve"> (via video conference if </w:t>
            </w:r>
            <w:r w:rsidR="00F71484">
              <w:t>data collection is remote</w:t>
            </w:r>
            <w:r w:rsidR="00BF0161">
              <w:t>)</w:t>
            </w:r>
            <w:r w:rsidRPr="00DB0DED" w:rsidR="003507B3">
              <w:rPr>
                <w:i/>
                <w:vertAlign w:val="superscript"/>
              </w:rPr>
              <w:t xml:space="preserve"> </w:t>
            </w:r>
            <w:r w:rsidR="00A148EC">
              <w:rPr>
                <w:i/>
                <w:vertAlign w:val="superscript"/>
              </w:rPr>
              <w:t>a</w:t>
            </w:r>
          </w:p>
          <w:p w:rsidRPr="009139B3" w:rsidR="00467407" w:rsidP="00EB684D" w:rsidRDefault="00467407" w14:paraId="28369CD4" w14:textId="77777777">
            <w:pPr>
              <w:pStyle w:val="TableText"/>
              <w:rPr>
                <w:b/>
              </w:rPr>
            </w:pPr>
            <w:r w:rsidRPr="009139B3">
              <w:rPr>
                <w:b/>
              </w:rPr>
              <w:t>Duration</w:t>
            </w:r>
            <w:r w:rsidRPr="009139B3">
              <w:t>:</w:t>
            </w:r>
            <w:r>
              <w:t xml:space="preserve"> 90 minutes</w:t>
            </w:r>
          </w:p>
        </w:tc>
      </w:tr>
      <w:tr w:rsidRPr="00953B51" w:rsidR="007761A0" w:rsidTr="00D86B98" w14:paraId="0936A778" w14:textId="77777777">
        <w:tc>
          <w:tcPr>
            <w:tcW w:w="1525" w:type="dxa"/>
          </w:tcPr>
          <w:p w:rsidRPr="00953B51" w:rsidR="007761A0" w:rsidP="00EB684D" w:rsidRDefault="000A5E33" w14:paraId="401EF1D1" w14:textId="50C18F24">
            <w:pPr>
              <w:pStyle w:val="TableText"/>
            </w:pPr>
            <w:r>
              <w:t xml:space="preserve">Outreach calls </w:t>
            </w:r>
          </w:p>
        </w:tc>
        <w:tc>
          <w:tcPr>
            <w:tcW w:w="1800" w:type="dxa"/>
          </w:tcPr>
          <w:p w:rsidR="000A5E33" w:rsidP="00EB684D" w:rsidRDefault="000A5E33" w14:paraId="22D7F661" w14:textId="3A515B2C">
            <w:pPr>
              <w:pStyle w:val="TableText"/>
            </w:pPr>
            <w:r>
              <w:t xml:space="preserve">Community partner </w:t>
            </w:r>
            <w:r w:rsidR="00AC17C1">
              <w:t>recruitment call</w:t>
            </w:r>
            <w:r>
              <w:t xml:space="preserve"> protocol </w:t>
            </w:r>
          </w:p>
          <w:p w:rsidRPr="00953B51" w:rsidR="007761A0" w:rsidP="00EB684D" w:rsidRDefault="000A5E33" w14:paraId="7E2FACFF" w14:textId="264792D0">
            <w:pPr>
              <w:pStyle w:val="TableText"/>
            </w:pPr>
            <w:r>
              <w:t>(</w:t>
            </w:r>
            <w:r w:rsidRPr="000A5E33">
              <w:rPr>
                <w:i/>
                <w:iCs/>
              </w:rPr>
              <w:t>Instrument 4</w:t>
            </w:r>
            <w:r>
              <w:t>)</w:t>
            </w:r>
          </w:p>
        </w:tc>
        <w:tc>
          <w:tcPr>
            <w:tcW w:w="4050" w:type="dxa"/>
          </w:tcPr>
          <w:p w:rsidRPr="00A54FFD" w:rsidR="00A54FFD" w:rsidP="00EB684D" w:rsidRDefault="00A54FFD" w14:paraId="7D74B31C" w14:textId="0C963CB8">
            <w:pPr>
              <w:pStyle w:val="TableText"/>
              <w:rPr>
                <w:iCs/>
              </w:rPr>
            </w:pPr>
            <w:r w:rsidRPr="000A5E33">
              <w:rPr>
                <w:b/>
                <w:bCs/>
                <w:iCs/>
              </w:rPr>
              <w:t>Respondents:</w:t>
            </w:r>
            <w:r>
              <w:rPr>
                <w:b/>
                <w:bCs/>
                <w:iCs/>
              </w:rPr>
              <w:t xml:space="preserve"> </w:t>
            </w:r>
            <w:r>
              <w:rPr>
                <w:iCs/>
              </w:rPr>
              <w:t>Representatives from community partner agencies</w:t>
            </w:r>
          </w:p>
          <w:p w:rsidRPr="003C1D19" w:rsidR="00A54FFD" w:rsidP="00EB684D" w:rsidRDefault="00A54FFD" w14:paraId="33EFA53A" w14:textId="5FBD353B">
            <w:pPr>
              <w:pStyle w:val="TableText"/>
              <w:rPr>
                <w:iCs/>
              </w:rPr>
            </w:pPr>
            <w:r>
              <w:rPr>
                <w:b/>
                <w:bCs/>
                <w:iCs/>
              </w:rPr>
              <w:t>Content:</w:t>
            </w:r>
            <w:r w:rsidR="003C1D19">
              <w:rPr>
                <w:iCs/>
              </w:rPr>
              <w:t xml:space="preserve"> Information about the overall study and planned data collection activities</w:t>
            </w:r>
          </w:p>
          <w:p w:rsidRPr="003C1D19" w:rsidR="007761A0" w:rsidP="00EB684D" w:rsidRDefault="00A54FFD" w14:paraId="060CBD2F" w14:textId="0348A24D">
            <w:pPr>
              <w:pStyle w:val="TableText"/>
            </w:pPr>
            <w:r>
              <w:rPr>
                <w:b/>
                <w:bCs/>
                <w:iCs/>
              </w:rPr>
              <w:t>Purpose:</w:t>
            </w:r>
            <w:r w:rsidR="003C1D19">
              <w:rPr>
                <w:iCs/>
              </w:rPr>
              <w:t xml:space="preserve"> Secure partner agencies’ participation in the study and gauge their willingness to help recruit eligible parents </w:t>
            </w:r>
            <w:r w:rsidR="00332051">
              <w:rPr>
                <w:iCs/>
              </w:rPr>
              <w:t xml:space="preserve">who are </w:t>
            </w:r>
            <w:r w:rsidR="003C1D19">
              <w:rPr>
                <w:iCs/>
              </w:rPr>
              <w:t>not enrolled in Head Start for a focus group</w:t>
            </w:r>
            <w:r w:rsidR="00D47353">
              <w:rPr>
                <w:iCs/>
              </w:rPr>
              <w:t xml:space="preserve"> </w:t>
            </w:r>
            <w:r w:rsidR="005B1BA7">
              <w:rPr>
                <w:iCs/>
              </w:rPr>
              <w:t>(</w:t>
            </w:r>
            <w:r w:rsidR="00D47353">
              <w:rPr>
                <w:iCs/>
              </w:rPr>
              <w:t>or one-on-one interview</w:t>
            </w:r>
            <w:r w:rsidR="005B1BA7">
              <w:rPr>
                <w:iCs/>
              </w:rPr>
              <w:t>)</w:t>
            </w:r>
            <w:r w:rsidR="00D47353">
              <w:rPr>
                <w:iCs/>
              </w:rPr>
              <w:t>.</w:t>
            </w:r>
            <w:r w:rsidRPr="005A3119" w:rsidR="005A3119">
              <w:rPr>
                <w:i/>
                <w:iCs/>
                <w:vertAlign w:val="superscript"/>
              </w:rPr>
              <w:t>a</w:t>
            </w:r>
          </w:p>
        </w:tc>
        <w:tc>
          <w:tcPr>
            <w:tcW w:w="2088" w:type="dxa"/>
          </w:tcPr>
          <w:p w:rsidRPr="006D74FA" w:rsidR="007761A0" w:rsidP="00EB684D" w:rsidRDefault="00A54FFD" w14:paraId="4404C2AF" w14:textId="763DC6B5">
            <w:pPr>
              <w:pStyle w:val="TableText"/>
              <w:rPr>
                <w:bCs/>
              </w:rPr>
            </w:pPr>
            <w:r>
              <w:rPr>
                <w:b/>
              </w:rPr>
              <w:t>Mode:</w:t>
            </w:r>
            <w:r w:rsidR="006D74FA">
              <w:rPr>
                <w:b/>
              </w:rPr>
              <w:t xml:space="preserve"> </w:t>
            </w:r>
            <w:r w:rsidR="006D74FA">
              <w:rPr>
                <w:bCs/>
              </w:rPr>
              <w:t>Telephone</w:t>
            </w:r>
          </w:p>
          <w:p w:rsidRPr="006D74FA" w:rsidR="00A54FFD" w:rsidP="00EB684D" w:rsidRDefault="00A54FFD" w14:paraId="31C26202" w14:textId="3FC598CB">
            <w:pPr>
              <w:pStyle w:val="TableText"/>
              <w:rPr>
                <w:bCs/>
              </w:rPr>
            </w:pPr>
            <w:r>
              <w:rPr>
                <w:b/>
              </w:rPr>
              <w:t>Duration:</w:t>
            </w:r>
            <w:r w:rsidR="006D74FA">
              <w:rPr>
                <w:b/>
              </w:rPr>
              <w:t xml:space="preserve"> </w:t>
            </w:r>
            <w:r w:rsidR="006D74FA">
              <w:rPr>
                <w:bCs/>
              </w:rPr>
              <w:t>10 minutes</w:t>
            </w:r>
          </w:p>
        </w:tc>
      </w:tr>
      <w:tr w:rsidRPr="009139B3" w:rsidR="001D1C73" w:rsidTr="00D86B98" w14:paraId="148EF023" w14:textId="77777777">
        <w:tc>
          <w:tcPr>
            <w:tcW w:w="1525" w:type="dxa"/>
          </w:tcPr>
          <w:p w:rsidRPr="009139B3" w:rsidR="001D1C73" w:rsidP="00EB684D" w:rsidRDefault="00A54FFD" w14:paraId="4D2F3A2E" w14:textId="2A2CA336">
            <w:pPr>
              <w:pStyle w:val="TableText"/>
            </w:pPr>
            <w:r>
              <w:t>I</w:t>
            </w:r>
            <w:r w:rsidR="00B41A54">
              <w:t xml:space="preserve">nterviews </w:t>
            </w:r>
          </w:p>
        </w:tc>
        <w:tc>
          <w:tcPr>
            <w:tcW w:w="1800" w:type="dxa"/>
          </w:tcPr>
          <w:p w:rsidR="00A54FFD" w:rsidP="00EB684D" w:rsidRDefault="00C42E90" w14:paraId="79446ABB" w14:textId="77777777">
            <w:pPr>
              <w:pStyle w:val="TableText"/>
            </w:pPr>
            <w:r>
              <w:t xml:space="preserve">Community partner </w:t>
            </w:r>
            <w:r w:rsidR="00A54FFD">
              <w:t xml:space="preserve">staff </w:t>
            </w:r>
            <w:r>
              <w:t xml:space="preserve">interview protocol </w:t>
            </w:r>
          </w:p>
          <w:p w:rsidRPr="009139B3" w:rsidR="001D1C73" w:rsidP="00EB684D" w:rsidRDefault="00C42E90" w14:paraId="27D7C22A" w14:textId="5DC284E0">
            <w:pPr>
              <w:pStyle w:val="TableText"/>
            </w:pPr>
            <w:r>
              <w:t>(</w:t>
            </w:r>
            <w:r w:rsidRPr="00C42E90">
              <w:rPr>
                <w:i/>
                <w:iCs/>
              </w:rPr>
              <w:t xml:space="preserve">Instrument </w:t>
            </w:r>
            <w:r w:rsidR="00A54FFD">
              <w:rPr>
                <w:i/>
                <w:iCs/>
              </w:rPr>
              <w:t>5</w:t>
            </w:r>
            <w:r>
              <w:t>)</w:t>
            </w:r>
          </w:p>
        </w:tc>
        <w:tc>
          <w:tcPr>
            <w:tcW w:w="4050" w:type="dxa"/>
          </w:tcPr>
          <w:p w:rsidRPr="009139B3" w:rsidR="001D1C73" w:rsidP="00EB684D" w:rsidRDefault="001D1C73" w14:paraId="1B409BBA" w14:textId="76BA1340">
            <w:pPr>
              <w:pStyle w:val="TableText"/>
            </w:pPr>
            <w:r w:rsidRPr="009139B3">
              <w:rPr>
                <w:b/>
              </w:rPr>
              <w:t>Respondents</w:t>
            </w:r>
            <w:r w:rsidRPr="009139B3">
              <w:t xml:space="preserve">: </w:t>
            </w:r>
            <w:r w:rsidR="00E97A37">
              <w:t xml:space="preserve">Representatives from community partner </w:t>
            </w:r>
            <w:r w:rsidR="00491325">
              <w:t>organizations</w:t>
            </w:r>
          </w:p>
          <w:p w:rsidRPr="009139B3" w:rsidR="001D1C73" w:rsidP="00EB684D" w:rsidRDefault="001D1C73" w14:paraId="3F4D4F6C" w14:textId="691EB122">
            <w:pPr>
              <w:pStyle w:val="TableText"/>
            </w:pPr>
            <w:r w:rsidRPr="009139B3">
              <w:rPr>
                <w:b/>
              </w:rPr>
              <w:t>Content</w:t>
            </w:r>
            <w:r w:rsidRPr="009139B3">
              <w:t xml:space="preserve">: </w:t>
            </w:r>
            <w:r w:rsidR="003F4C3A">
              <w:t xml:space="preserve">Experience working with Head Start program, </w:t>
            </w:r>
            <w:r w:rsidR="00761D2B">
              <w:t xml:space="preserve">and </w:t>
            </w:r>
            <w:r w:rsidR="00697754">
              <w:t>their referral processes; understanding of Head Start eligibility criteria; procedures for disseminating information about</w:t>
            </w:r>
            <w:r w:rsidR="00D8159A">
              <w:t xml:space="preserve"> early education and</w:t>
            </w:r>
            <w:r w:rsidR="00697754">
              <w:t xml:space="preserve"> child care options to families; their view of the Head Start program’s role in meeting </w:t>
            </w:r>
            <w:r w:rsidR="00761D2B">
              <w:t xml:space="preserve">families’ </w:t>
            </w:r>
            <w:r w:rsidR="00697754">
              <w:t xml:space="preserve">needs </w:t>
            </w:r>
          </w:p>
          <w:p w:rsidRPr="009139B3" w:rsidR="001D1C73" w:rsidP="00EB684D" w:rsidRDefault="001D1C73" w14:paraId="7D736580" w14:textId="187CC0DD">
            <w:pPr>
              <w:pStyle w:val="TableText"/>
            </w:pPr>
            <w:r w:rsidRPr="009139B3">
              <w:rPr>
                <w:b/>
              </w:rPr>
              <w:t>Purpose</w:t>
            </w:r>
            <w:r w:rsidRPr="009139B3">
              <w:t>:</w:t>
            </w:r>
            <w:r w:rsidR="00071491">
              <w:t xml:space="preserve"> </w:t>
            </w:r>
            <w:r w:rsidR="00B445DF">
              <w:t>U</w:t>
            </w:r>
            <w:r w:rsidR="00697754">
              <w:t xml:space="preserve">nderstand factors that support the RSER </w:t>
            </w:r>
            <w:r w:rsidR="00761D2B">
              <w:t xml:space="preserve">into the program </w:t>
            </w:r>
            <w:r w:rsidR="00697754">
              <w:t xml:space="preserve">of families </w:t>
            </w:r>
            <w:r w:rsidR="00761D2B">
              <w:t xml:space="preserve">who are </w:t>
            </w:r>
            <w:r w:rsidR="00697754">
              <w:t xml:space="preserve">experiencing specific adversities </w:t>
            </w:r>
          </w:p>
        </w:tc>
        <w:tc>
          <w:tcPr>
            <w:tcW w:w="2088" w:type="dxa"/>
          </w:tcPr>
          <w:p w:rsidRPr="009139B3" w:rsidR="001D1C73" w:rsidP="00EB684D" w:rsidRDefault="001D1C73" w14:paraId="4F09D85C" w14:textId="27628EA1">
            <w:pPr>
              <w:pStyle w:val="TableText"/>
            </w:pPr>
            <w:r w:rsidRPr="009139B3">
              <w:rPr>
                <w:b/>
              </w:rPr>
              <w:t>Mode</w:t>
            </w:r>
            <w:r w:rsidRPr="009139B3">
              <w:t xml:space="preserve">: </w:t>
            </w:r>
            <w:r w:rsidR="0014289A">
              <w:t>Primarily t</w:t>
            </w:r>
            <w:r w:rsidR="00F361A8">
              <w:t xml:space="preserve">elephone interviews; </w:t>
            </w:r>
            <w:r w:rsidR="00BF0161">
              <w:t>i</w:t>
            </w:r>
            <w:r w:rsidR="00836926">
              <w:t>n</w:t>
            </w:r>
            <w:r w:rsidR="00F361A8">
              <w:t>-</w:t>
            </w:r>
            <w:r w:rsidR="00836926">
              <w:t>person</w:t>
            </w:r>
            <w:r w:rsidR="00BF0161">
              <w:t xml:space="preserve"> (or telephone)</w:t>
            </w:r>
            <w:r w:rsidRPr="00DB0DED" w:rsidR="003507B3">
              <w:rPr>
                <w:i/>
                <w:vertAlign w:val="superscript"/>
              </w:rPr>
              <w:t xml:space="preserve"> </w:t>
            </w:r>
            <w:r w:rsidR="00A148EC">
              <w:rPr>
                <w:i/>
                <w:vertAlign w:val="superscript"/>
              </w:rPr>
              <w:t xml:space="preserve">a </w:t>
            </w:r>
            <w:r w:rsidR="0014289A">
              <w:t xml:space="preserve">interviews with the </w:t>
            </w:r>
            <w:r w:rsidR="00491325">
              <w:t xml:space="preserve">organizations </w:t>
            </w:r>
            <w:r w:rsidR="0014289A">
              <w:t>recruiting families</w:t>
            </w:r>
            <w:r w:rsidR="00761D2B">
              <w:t xml:space="preserve"> not enrolled in Head Start</w:t>
            </w:r>
            <w:r w:rsidR="00953B51">
              <w:t xml:space="preserve"> for focus groups</w:t>
            </w:r>
          </w:p>
          <w:p w:rsidRPr="009139B3" w:rsidR="001D1C73" w:rsidP="00EB684D" w:rsidRDefault="001D1C73" w14:paraId="63176BC9" w14:textId="178E5EC5">
            <w:pPr>
              <w:pStyle w:val="TableText"/>
            </w:pPr>
            <w:r w:rsidRPr="009139B3">
              <w:rPr>
                <w:b/>
              </w:rPr>
              <w:t>Duration</w:t>
            </w:r>
            <w:r w:rsidRPr="009139B3">
              <w:t>:</w:t>
            </w:r>
            <w:r w:rsidR="00836926">
              <w:t xml:space="preserve"> </w:t>
            </w:r>
            <w:r w:rsidR="003C1D19">
              <w:t>45</w:t>
            </w:r>
            <w:r w:rsidR="00836926">
              <w:t xml:space="preserve"> minutes</w:t>
            </w:r>
          </w:p>
        </w:tc>
      </w:tr>
      <w:tr w:rsidRPr="009139B3" w:rsidR="00836926" w:rsidTr="00D86B98" w14:paraId="4DE23484" w14:textId="77777777">
        <w:tc>
          <w:tcPr>
            <w:tcW w:w="1525" w:type="dxa"/>
          </w:tcPr>
          <w:p w:rsidRPr="00836926" w:rsidR="00836926" w:rsidP="00EB684D" w:rsidRDefault="00836926" w14:paraId="1CB04F2F" w14:textId="0FD5AE6E">
            <w:pPr>
              <w:pStyle w:val="TableText"/>
            </w:pPr>
            <w:r>
              <w:t>Focus groups</w:t>
            </w:r>
            <w:r w:rsidR="00C40439">
              <w:t xml:space="preserve"> (or</w:t>
            </w:r>
            <w:r w:rsidR="005B1BA7">
              <w:t xml:space="preserve"> one-on-one</w:t>
            </w:r>
            <w:r w:rsidR="00C40439">
              <w:t xml:space="preserve"> interviews)</w:t>
            </w:r>
            <w:r w:rsidRPr="005A3119" w:rsidR="00CB6457">
              <w:rPr>
                <w:i/>
                <w:iCs/>
                <w:vertAlign w:val="superscript"/>
              </w:rPr>
              <w:t>a</w:t>
            </w:r>
            <w:r>
              <w:t xml:space="preserve"> </w:t>
            </w:r>
          </w:p>
        </w:tc>
        <w:tc>
          <w:tcPr>
            <w:tcW w:w="1800" w:type="dxa"/>
          </w:tcPr>
          <w:p w:rsidR="00C42E90" w:rsidP="00EB684D" w:rsidRDefault="0014289A" w14:paraId="0C4CDE97" w14:textId="4E1D860A">
            <w:pPr>
              <w:pStyle w:val="TableText"/>
            </w:pPr>
            <w:r>
              <w:t xml:space="preserve">Families not enrolled in Head Start focus group </w:t>
            </w:r>
            <w:r w:rsidR="00A54FFD">
              <w:t>guide</w:t>
            </w:r>
          </w:p>
          <w:p w:rsidRPr="00836926" w:rsidR="00836926" w:rsidP="00EB684D" w:rsidRDefault="00C42E90" w14:paraId="32DA80C3" w14:textId="2F285648">
            <w:pPr>
              <w:pStyle w:val="TableText"/>
            </w:pPr>
            <w:r>
              <w:t>(</w:t>
            </w:r>
            <w:r w:rsidRPr="00C42E90">
              <w:rPr>
                <w:i/>
                <w:iCs/>
              </w:rPr>
              <w:t xml:space="preserve">Instrument </w:t>
            </w:r>
            <w:r w:rsidR="00A54FFD">
              <w:rPr>
                <w:i/>
                <w:iCs/>
              </w:rPr>
              <w:t>6</w:t>
            </w:r>
            <w:r>
              <w:t>)</w:t>
            </w:r>
          </w:p>
        </w:tc>
        <w:tc>
          <w:tcPr>
            <w:tcW w:w="4050" w:type="dxa"/>
          </w:tcPr>
          <w:p w:rsidRPr="009139B3" w:rsidR="00836926" w:rsidP="00EB684D" w:rsidRDefault="00836926" w14:paraId="301E2EB6" w14:textId="7A86B61F">
            <w:pPr>
              <w:pStyle w:val="TableText"/>
            </w:pPr>
            <w:r w:rsidRPr="009139B3">
              <w:rPr>
                <w:b/>
              </w:rPr>
              <w:t>Respondents</w:t>
            </w:r>
            <w:r w:rsidRPr="009139B3">
              <w:t xml:space="preserve">: </w:t>
            </w:r>
            <w:r w:rsidR="007A341C">
              <w:t xml:space="preserve">Families </w:t>
            </w:r>
            <w:r w:rsidR="00372EE5">
              <w:t xml:space="preserve">not enrolled in the Head Start program who are </w:t>
            </w:r>
            <w:r w:rsidR="00F95404">
              <w:t xml:space="preserve">being served by </w:t>
            </w:r>
            <w:r w:rsidR="007A341C">
              <w:t xml:space="preserve">community partner </w:t>
            </w:r>
            <w:r w:rsidR="00B00508">
              <w:t>organization</w:t>
            </w:r>
            <w:r w:rsidR="00372EE5">
              <w:t>s</w:t>
            </w:r>
            <w:r w:rsidR="00B00508">
              <w:t xml:space="preserve"> </w:t>
            </w:r>
          </w:p>
          <w:p w:rsidRPr="009139B3" w:rsidR="00836926" w:rsidP="00EB684D" w:rsidRDefault="00836926" w14:paraId="4ED60BE0" w14:textId="5C1894D7">
            <w:pPr>
              <w:pStyle w:val="TableText"/>
            </w:pPr>
            <w:r w:rsidRPr="009139B3">
              <w:rPr>
                <w:b/>
              </w:rPr>
              <w:t>Content</w:t>
            </w:r>
            <w:r w:rsidRPr="009139B3">
              <w:t xml:space="preserve">: </w:t>
            </w:r>
            <w:r w:rsidR="007A341C">
              <w:t xml:space="preserve">Experience with the community partner </w:t>
            </w:r>
            <w:r w:rsidR="00B00508">
              <w:t>organization</w:t>
            </w:r>
            <w:r w:rsidR="007A341C">
              <w:t xml:space="preserve">; </w:t>
            </w:r>
            <w:r w:rsidR="00F95404">
              <w:t xml:space="preserve">knowledge of Head Start program and alternate </w:t>
            </w:r>
            <w:r w:rsidR="00D8159A">
              <w:t xml:space="preserve">early education and </w:t>
            </w:r>
            <w:r w:rsidR="00F95404">
              <w:t xml:space="preserve">child care options; </w:t>
            </w:r>
            <w:r w:rsidR="007A341C">
              <w:t xml:space="preserve">barriers to </w:t>
            </w:r>
            <w:r w:rsidR="00F95404">
              <w:t xml:space="preserve">enrollment </w:t>
            </w:r>
            <w:r w:rsidR="007A341C">
              <w:t>in the Head Start program</w:t>
            </w:r>
            <w:r w:rsidR="00F95404">
              <w:t>; reasons for choosing alternat</w:t>
            </w:r>
            <w:r w:rsidR="00372EE5">
              <w:t>ive</w:t>
            </w:r>
            <w:r w:rsidR="00F95404">
              <w:t xml:space="preserve"> child care </w:t>
            </w:r>
          </w:p>
          <w:p w:rsidRPr="009139B3" w:rsidR="00836926" w:rsidP="00EB684D" w:rsidRDefault="00836926" w14:paraId="038A85A5" w14:textId="033C611D">
            <w:pPr>
              <w:pStyle w:val="TableText"/>
              <w:rPr>
                <w:b/>
              </w:rPr>
            </w:pPr>
            <w:r w:rsidRPr="009139B3">
              <w:rPr>
                <w:b/>
              </w:rPr>
              <w:t>Purpose</w:t>
            </w:r>
            <w:r w:rsidRPr="009139B3">
              <w:t>:</w:t>
            </w:r>
            <w:r w:rsidR="007A341C">
              <w:t xml:space="preserve"> </w:t>
            </w:r>
            <w:r w:rsidR="005E1E21">
              <w:t>U</w:t>
            </w:r>
            <w:r w:rsidR="00F95404">
              <w:t xml:space="preserve">nderstand factors that prevent families facing adversities from </w:t>
            </w:r>
            <w:r w:rsidR="007A341C">
              <w:t>participating in Head Start programs</w:t>
            </w:r>
          </w:p>
        </w:tc>
        <w:tc>
          <w:tcPr>
            <w:tcW w:w="2088" w:type="dxa"/>
          </w:tcPr>
          <w:p w:rsidRPr="009139B3" w:rsidR="00836926" w:rsidP="00EB684D" w:rsidRDefault="00836926" w14:paraId="36078390" w14:textId="004D3C99">
            <w:pPr>
              <w:pStyle w:val="TableText"/>
            </w:pPr>
            <w:r w:rsidRPr="009139B3">
              <w:rPr>
                <w:b/>
              </w:rPr>
              <w:t>Mode</w:t>
            </w:r>
            <w:r w:rsidRPr="009139B3">
              <w:t xml:space="preserve">: </w:t>
            </w:r>
            <w:r w:rsidR="003318D6">
              <w:t>In-person</w:t>
            </w:r>
            <w:r w:rsidR="00BF0161">
              <w:t xml:space="preserve"> (via video conference if </w:t>
            </w:r>
            <w:r w:rsidR="00F71484">
              <w:t>data collection is remote</w:t>
            </w:r>
            <w:r w:rsidR="00BF0161">
              <w:t>)</w:t>
            </w:r>
            <w:r w:rsidRPr="00DB0DED" w:rsidR="003507B3">
              <w:rPr>
                <w:i/>
                <w:vertAlign w:val="superscript"/>
              </w:rPr>
              <w:t xml:space="preserve"> </w:t>
            </w:r>
            <w:r w:rsidR="00A148EC">
              <w:rPr>
                <w:i/>
                <w:vertAlign w:val="superscript"/>
              </w:rPr>
              <w:t>a</w:t>
            </w:r>
          </w:p>
          <w:p w:rsidRPr="009139B3" w:rsidR="00836926" w:rsidP="00EB684D" w:rsidRDefault="00836926" w14:paraId="7435C562" w14:textId="301B8549">
            <w:pPr>
              <w:pStyle w:val="TableText"/>
              <w:rPr>
                <w:b/>
              </w:rPr>
            </w:pPr>
            <w:r w:rsidRPr="009139B3">
              <w:rPr>
                <w:b/>
              </w:rPr>
              <w:t>Duration</w:t>
            </w:r>
            <w:r w:rsidRPr="009139B3" w:rsidR="006B40D7">
              <w:rPr>
                <w:rFonts w:asciiTheme="minorHAnsi" w:hAnsiTheme="minorHAnsi" w:cstheme="minorHAnsi"/>
              </w:rPr>
              <w:t>:</w:t>
            </w:r>
            <w:r w:rsidR="006B40D7">
              <w:rPr>
                <w:rFonts w:asciiTheme="minorHAnsi" w:hAnsiTheme="minorHAnsi" w:cstheme="minorHAnsi"/>
              </w:rPr>
              <w:t xml:space="preserve"> </w:t>
            </w:r>
            <w:r w:rsidR="003318D6">
              <w:t>90 minutes</w:t>
            </w:r>
            <w:r w:rsidR="00526B5D">
              <w:t xml:space="preserve"> (45 minutes if interview)</w:t>
            </w:r>
            <w:r w:rsidR="00526B5D">
              <w:rPr>
                <w:vertAlign w:val="superscript"/>
              </w:rPr>
              <w:t xml:space="preserve"> </w:t>
            </w:r>
            <w:r w:rsidR="00A148EC">
              <w:rPr>
                <w:i/>
                <w:iCs/>
                <w:vertAlign w:val="superscript"/>
              </w:rPr>
              <w:t>b</w:t>
            </w:r>
          </w:p>
        </w:tc>
      </w:tr>
    </w:tbl>
    <w:p w:rsidRPr="00D86B98" w:rsidR="00A148EC" w:rsidP="001D1C73" w:rsidRDefault="00A148EC" w14:paraId="7788B500" w14:textId="7EFD19CD">
      <w:pPr>
        <w:spacing w:after="0" w:line="240" w:lineRule="auto"/>
        <w:rPr>
          <w:i/>
          <w:sz w:val="18"/>
          <w:szCs w:val="18"/>
        </w:rPr>
      </w:pPr>
      <w:r w:rsidRPr="00D86B98">
        <w:rPr>
          <w:i/>
          <w:sz w:val="18"/>
          <w:szCs w:val="18"/>
          <w:vertAlign w:val="superscript"/>
        </w:rPr>
        <w:t xml:space="preserve">a </w:t>
      </w:r>
      <w:r w:rsidRPr="00D86B98">
        <w:rPr>
          <w:i/>
          <w:sz w:val="18"/>
          <w:szCs w:val="18"/>
        </w:rPr>
        <w:t>Although we have planned on conducting in-person site visits for a majority of the data collection, we will be prepared to conduct all data collection activities remotely if necessary. Instruments have been prepared to be appropriate for either scenario.</w:t>
      </w:r>
    </w:p>
    <w:p w:rsidRPr="00D86B98" w:rsidR="00C40439" w:rsidP="001D1C73" w:rsidRDefault="00A148EC" w14:paraId="55B8A0C3" w14:textId="3031BBC4">
      <w:pPr>
        <w:spacing w:after="0" w:line="240" w:lineRule="auto"/>
        <w:rPr>
          <w:i/>
          <w:sz w:val="18"/>
          <w:szCs w:val="18"/>
        </w:rPr>
      </w:pPr>
      <w:r w:rsidRPr="00D86B98">
        <w:rPr>
          <w:i/>
          <w:sz w:val="18"/>
          <w:szCs w:val="18"/>
          <w:vertAlign w:val="superscript"/>
        </w:rPr>
        <w:t>b</w:t>
      </w:r>
      <w:r w:rsidRPr="00D86B98" w:rsidR="00CB6457">
        <w:rPr>
          <w:i/>
          <w:sz w:val="18"/>
          <w:szCs w:val="18"/>
          <w:vertAlign w:val="superscript"/>
        </w:rPr>
        <w:t xml:space="preserve"> </w:t>
      </w:r>
      <w:r w:rsidRPr="00D86B98" w:rsidR="00C40439">
        <w:rPr>
          <w:i/>
          <w:sz w:val="18"/>
          <w:szCs w:val="18"/>
        </w:rPr>
        <w:t>We will offer the interview option if we have challenges recruiting families not enrolled in Head Start for focus groups. Interviews may be completed in-person or via telephone</w:t>
      </w:r>
      <w:r w:rsidRPr="00D86B98" w:rsidR="002F6529">
        <w:rPr>
          <w:i/>
          <w:sz w:val="18"/>
          <w:szCs w:val="18"/>
        </w:rPr>
        <w:t xml:space="preserve"> or video conference</w:t>
      </w:r>
      <w:r w:rsidRPr="00D86B98" w:rsidR="00C40439">
        <w:rPr>
          <w:i/>
          <w:sz w:val="18"/>
          <w:szCs w:val="18"/>
        </w:rPr>
        <w:t xml:space="preserve">. </w:t>
      </w:r>
    </w:p>
    <w:p w:rsidR="00556B74" w:rsidP="001D1C73" w:rsidRDefault="00556B74" w14:paraId="6E7785B2" w14:textId="51EF1253">
      <w:pPr>
        <w:spacing w:after="0" w:line="240" w:lineRule="auto"/>
        <w:rPr>
          <w:i/>
        </w:rPr>
      </w:pPr>
    </w:p>
    <w:p w:rsidR="00D86B98" w:rsidP="001D1C73" w:rsidRDefault="00D86B98" w14:paraId="5B9EE346" w14:textId="7981EE8F">
      <w:pPr>
        <w:spacing w:after="0" w:line="240" w:lineRule="auto"/>
        <w:rPr>
          <w:i/>
        </w:rPr>
      </w:pPr>
    </w:p>
    <w:p w:rsidRPr="009139B3" w:rsidR="00D86B98" w:rsidP="001D1C73" w:rsidRDefault="00D86B98" w14:paraId="08A9E701" w14:textId="77777777">
      <w:pPr>
        <w:spacing w:after="0" w:line="240" w:lineRule="auto"/>
        <w:rPr>
          <w:i/>
        </w:rPr>
      </w:pPr>
    </w:p>
    <w:p w:rsidRPr="009139B3" w:rsidR="001D1C73" w:rsidP="001D1C73" w:rsidRDefault="006B40D7" w14:paraId="213059F9" w14:textId="73C0460B">
      <w:pPr>
        <w:spacing w:after="60" w:line="240" w:lineRule="auto"/>
        <w:rPr>
          <w:i/>
        </w:rPr>
      </w:pPr>
      <w:r w:rsidRPr="009139B3">
        <w:rPr>
          <w:i/>
        </w:rPr>
        <w:lastRenderedPageBreak/>
        <w:t>Other Data Sources and Uses of Information</w:t>
      </w:r>
    </w:p>
    <w:p w:rsidRPr="009139B3" w:rsidR="00273726" w:rsidP="004E4D35" w:rsidRDefault="006604E5" w14:paraId="7231FD85" w14:textId="43DBC419">
      <w:pPr>
        <w:pStyle w:val="ParagraphNew"/>
      </w:pPr>
      <w:bookmarkStart w:name="_Hlk74061560" w:id="8"/>
      <w:r>
        <w:t xml:space="preserve">Once we identified programs that are especially successful in reaching and supporting families facing adversities, </w:t>
      </w:r>
      <w:r w:rsidR="00810351">
        <w:t xml:space="preserve">we consulted </w:t>
      </w:r>
      <w:bookmarkStart w:name="_Hlk73956425" w:id="9"/>
      <w:bookmarkEnd w:id="8"/>
      <w:r w:rsidR="006B3C18">
        <w:t>the PIR</w:t>
      </w:r>
      <w:r w:rsidR="00467407">
        <w:t xml:space="preserve"> and </w:t>
      </w:r>
      <w:bookmarkStart w:name="_Hlk73532965" w:id="10"/>
      <w:r w:rsidR="00810351">
        <w:t xml:space="preserve">the HSES </w:t>
      </w:r>
      <w:bookmarkEnd w:id="10"/>
      <w:r w:rsidR="00467407">
        <w:t>as well as program websites</w:t>
      </w:r>
      <w:r>
        <w:t xml:space="preserve"> to inform the program selection process. </w:t>
      </w:r>
      <w:bookmarkEnd w:id="9"/>
    </w:p>
    <w:p w:rsidRPr="009139B3" w:rsidR="001D1C73" w:rsidP="001D1C73" w:rsidRDefault="001D1C73" w14:paraId="5174F453" w14:textId="164E544D">
      <w:pPr>
        <w:spacing w:after="120" w:line="240" w:lineRule="auto"/>
        <w:rPr>
          <w:b/>
        </w:rPr>
      </w:pPr>
      <w:r w:rsidRPr="009139B3">
        <w:rPr>
          <w:b/>
        </w:rPr>
        <w:t>A3</w:t>
      </w:r>
      <w:r w:rsidRPr="009139B3">
        <w:t>.</w:t>
      </w:r>
      <w:r w:rsidRPr="009139B3">
        <w:tab/>
      </w:r>
      <w:r w:rsidRPr="009139B3" w:rsidR="006B40D7">
        <w:rPr>
          <w:b/>
        </w:rPr>
        <w:t>Use of Information Technology to Reduce Burden</w:t>
      </w:r>
    </w:p>
    <w:p w:rsidR="001D1C73" w:rsidP="004E4D35" w:rsidRDefault="00A17B23" w14:paraId="0ECDE634" w14:textId="4280A83A">
      <w:pPr>
        <w:pStyle w:val="ParagraphNew"/>
      </w:pPr>
      <w:r>
        <w:t>Although we have planned to conduct site visits, we will be prepared to conduct all data collection remotely via telephone and video conferencing software</w:t>
      </w:r>
      <w:r w:rsidR="00382513">
        <w:t>, if necessary</w:t>
      </w:r>
      <w:r>
        <w:t>.</w:t>
      </w:r>
    </w:p>
    <w:p w:rsidRPr="009139B3" w:rsidR="00894AEA" w:rsidP="004E4D35" w:rsidRDefault="007F1387" w14:paraId="3390A679" w14:textId="2B6072D4">
      <w:pPr>
        <w:pStyle w:val="ParagraphNew"/>
      </w:pPr>
      <w:r>
        <w:t xml:space="preserve">Before a site visit, we will email the </w:t>
      </w:r>
      <w:r w:rsidR="00072945">
        <w:t xml:space="preserve">Head Start </w:t>
      </w:r>
      <w:r>
        <w:t>program staff to provide them with a list of relevant documents we</w:t>
      </w:r>
      <w:r w:rsidR="00EA0288">
        <w:t xml:space="preserve"> woul</w:t>
      </w:r>
      <w:r>
        <w:t xml:space="preserve">d like to review during the visit. </w:t>
      </w:r>
      <w:r w:rsidR="005352BD">
        <w:t xml:space="preserve">Although </w:t>
      </w:r>
      <w:r w:rsidR="00454D14">
        <w:t>we plan to conduct</w:t>
      </w:r>
      <w:r w:rsidR="002A1629">
        <w:t xml:space="preserve"> some of the</w:t>
      </w:r>
      <w:r w:rsidR="00454D14">
        <w:t xml:space="preserve"> staff interviews </w:t>
      </w:r>
      <w:r w:rsidR="002A1629">
        <w:t xml:space="preserve">and </w:t>
      </w:r>
      <w:r w:rsidR="00454D14">
        <w:t>focus groups in</w:t>
      </w:r>
      <w:r w:rsidR="00A93233">
        <w:t xml:space="preserve"> </w:t>
      </w:r>
      <w:r w:rsidR="00454D14">
        <w:t xml:space="preserve">person, we will offer staff the option to participate in </w:t>
      </w:r>
      <w:r w:rsidR="00D8159A">
        <w:t>an interview via telephone or video conference</w:t>
      </w:r>
      <w:r w:rsidR="00454D14">
        <w:t xml:space="preserve"> if they </w:t>
      </w:r>
      <w:r w:rsidR="002A1629">
        <w:t xml:space="preserve">prefer that mode or </w:t>
      </w:r>
      <w:r w:rsidR="00454D14">
        <w:t xml:space="preserve">are </w:t>
      </w:r>
      <w:r w:rsidR="005352BD">
        <w:t>unable</w:t>
      </w:r>
      <w:r w:rsidR="00454D14">
        <w:t xml:space="preserve"> to participate in</w:t>
      </w:r>
      <w:r w:rsidR="00A93233">
        <w:t xml:space="preserve"> </w:t>
      </w:r>
      <w:r w:rsidR="00454D14">
        <w:t>person during our site visit. After obtain</w:t>
      </w:r>
      <w:r w:rsidR="00F24ECE">
        <w:t>ing</w:t>
      </w:r>
      <w:r w:rsidR="00454D14">
        <w:t xml:space="preserve"> permission from each participant, we will </w:t>
      </w:r>
      <w:r w:rsidR="00A93233">
        <w:t>audio-</w:t>
      </w:r>
      <w:r w:rsidR="00454D14">
        <w:t xml:space="preserve">record all interviews </w:t>
      </w:r>
      <w:r w:rsidR="002A1629">
        <w:t xml:space="preserve">and focus groups </w:t>
      </w:r>
      <w:r w:rsidR="00454D14">
        <w:t>to ensure that we capture information accurately</w:t>
      </w:r>
      <w:r w:rsidR="00273B74">
        <w:t xml:space="preserve"> without requiring a participant to repeat information</w:t>
      </w:r>
      <w:r w:rsidR="00454D14">
        <w:t>.</w:t>
      </w:r>
      <w:r w:rsidR="00BF0161">
        <w:t xml:space="preserve"> </w:t>
      </w:r>
    </w:p>
    <w:p w:rsidRPr="009139B3" w:rsidR="001D1C73" w:rsidP="001D1C73" w:rsidRDefault="001D1C73" w14:paraId="3B7ABC79" w14:textId="59238395">
      <w:pPr>
        <w:spacing w:after="120" w:line="240" w:lineRule="auto"/>
        <w:ind w:left="720" w:hanging="720"/>
        <w:rPr>
          <w:b/>
        </w:rPr>
      </w:pPr>
      <w:r w:rsidRPr="009139B3">
        <w:rPr>
          <w:b/>
        </w:rPr>
        <w:t>A4</w:t>
      </w:r>
      <w:r w:rsidRPr="009139B3">
        <w:t>.</w:t>
      </w:r>
      <w:r w:rsidRPr="009139B3">
        <w:tab/>
      </w:r>
      <w:r w:rsidRPr="009139B3" w:rsidR="00177D6B">
        <w:rPr>
          <w:b/>
        </w:rPr>
        <w:t xml:space="preserve">Use of Existing Data: Efforts to reduce </w:t>
      </w:r>
      <w:r w:rsidR="00177D6B">
        <w:rPr>
          <w:b/>
        </w:rPr>
        <w:t>d</w:t>
      </w:r>
      <w:r w:rsidRPr="009139B3" w:rsidR="00177D6B">
        <w:rPr>
          <w:b/>
        </w:rPr>
        <w:t xml:space="preserve">uplication, </w:t>
      </w:r>
      <w:r w:rsidR="00177D6B">
        <w:rPr>
          <w:b/>
        </w:rPr>
        <w:t>m</w:t>
      </w:r>
      <w:r w:rsidRPr="009139B3" w:rsidR="00177D6B">
        <w:rPr>
          <w:b/>
        </w:rPr>
        <w:t xml:space="preserve">inimize </w:t>
      </w:r>
      <w:r w:rsidR="00177D6B">
        <w:rPr>
          <w:b/>
        </w:rPr>
        <w:t>b</w:t>
      </w:r>
      <w:r w:rsidRPr="009139B3" w:rsidR="00177D6B">
        <w:rPr>
          <w:b/>
        </w:rPr>
        <w:t xml:space="preserve">urden, and </w:t>
      </w:r>
      <w:r w:rsidR="00177D6B">
        <w:rPr>
          <w:b/>
        </w:rPr>
        <w:t>i</w:t>
      </w:r>
      <w:r w:rsidRPr="009139B3" w:rsidR="00177D6B">
        <w:rPr>
          <w:b/>
        </w:rPr>
        <w:t xml:space="preserve">ncrease </w:t>
      </w:r>
      <w:r w:rsidR="00177D6B">
        <w:rPr>
          <w:b/>
        </w:rPr>
        <w:t>u</w:t>
      </w:r>
      <w:r w:rsidRPr="009139B3" w:rsidR="00177D6B">
        <w:rPr>
          <w:b/>
        </w:rPr>
        <w:t xml:space="preserve">tility and </w:t>
      </w:r>
      <w:r w:rsidR="00177D6B">
        <w:rPr>
          <w:b/>
        </w:rPr>
        <w:t>g</w:t>
      </w:r>
      <w:r w:rsidRPr="009139B3" w:rsidR="00177D6B">
        <w:rPr>
          <w:b/>
        </w:rPr>
        <w:t xml:space="preserve">overnment </w:t>
      </w:r>
      <w:r w:rsidR="00177D6B">
        <w:rPr>
          <w:b/>
        </w:rPr>
        <w:t>e</w:t>
      </w:r>
      <w:r w:rsidRPr="009139B3" w:rsidR="00177D6B">
        <w:rPr>
          <w:b/>
        </w:rPr>
        <w:t>fficiency</w:t>
      </w:r>
    </w:p>
    <w:p w:rsidR="00F32E7E" w:rsidP="004E4D35" w:rsidRDefault="00F32E7E" w14:paraId="02C6906D" w14:textId="11A89F2D">
      <w:pPr>
        <w:pStyle w:val="ParagraphNew"/>
      </w:pPr>
      <w:r>
        <w:t xml:space="preserve">Our examination of work in this area has not identified other current or planned efforts to collect </w:t>
      </w:r>
      <w:r w:rsidR="003F52F1">
        <w:t>information to understand the RSER approaches used by Head Start programs to address the issues and barriers of families experiencing adversit</w:t>
      </w:r>
      <w:r w:rsidR="00C15059">
        <w:t xml:space="preserve">ies </w:t>
      </w:r>
      <w:r w:rsidR="004A4F0A">
        <w:t xml:space="preserve">as well as the </w:t>
      </w:r>
      <w:r w:rsidR="00C15059">
        <w:t>factors that influence the implementation of these approaches</w:t>
      </w:r>
      <w:r>
        <w:t xml:space="preserve">. </w:t>
      </w:r>
    </w:p>
    <w:p w:rsidRPr="00C852E5" w:rsidR="001D1C73" w:rsidP="004E4D35" w:rsidRDefault="00273B74" w14:paraId="6E9D4EB0" w14:textId="675F11E6">
      <w:pPr>
        <w:pStyle w:val="ParagraphNew"/>
        <w:rPr>
          <w:rFonts w:cs="Times New Roman (Body CS)"/>
        </w:rPr>
      </w:pPr>
      <w:r>
        <w:t xml:space="preserve">The data collection plan is designed to efficiently obtain information and minimize respondent burden. When feasible, we will gather information from existing data sources. </w:t>
      </w:r>
      <w:r w:rsidRPr="00723E4D" w:rsidR="00F32E7E">
        <w:rPr>
          <w:rFonts w:cs="Times New Roman (Body CS)"/>
        </w:rPr>
        <w:t>None of the study instruments ask</w:t>
      </w:r>
      <w:r w:rsidRPr="009774E8" w:rsidR="00F32E7E">
        <w:rPr>
          <w:rFonts w:cs="Times New Roman (Body CS)"/>
        </w:rPr>
        <w:t xml:space="preserve"> for information that can be ob</w:t>
      </w:r>
      <w:r w:rsidRPr="0029093F" w:rsidR="00F32E7E">
        <w:rPr>
          <w:rFonts w:cs="Times New Roman (Body CS)"/>
        </w:rPr>
        <w:t xml:space="preserve">tained from alternative data sources </w:t>
      </w:r>
      <w:r w:rsidRPr="00C852E5" w:rsidR="00F32E7E">
        <w:rPr>
          <w:rFonts w:cs="Times New Roman (Body CS)"/>
        </w:rPr>
        <w:t xml:space="preserve">(including administrative data). We will use publicly available information </w:t>
      </w:r>
      <w:r w:rsidRPr="00C852E5" w:rsidR="003F52F1">
        <w:rPr>
          <w:rFonts w:cs="Times New Roman (Body CS)"/>
        </w:rPr>
        <w:t>and information gathered from</w:t>
      </w:r>
      <w:r>
        <w:rPr>
          <w:rFonts w:cs="Times New Roman (Body CS)"/>
        </w:rPr>
        <w:t xml:space="preserve"> </w:t>
      </w:r>
      <w:r w:rsidRPr="00C852E5" w:rsidR="003F52F1">
        <w:rPr>
          <w:rFonts w:cs="Times New Roman (Body CS)"/>
        </w:rPr>
        <w:t>key informant</w:t>
      </w:r>
      <w:r w:rsidRPr="00C852E5" w:rsidR="00F36605">
        <w:rPr>
          <w:rFonts w:cs="Times New Roman (Body CS)"/>
        </w:rPr>
        <w:t>s</w:t>
      </w:r>
      <w:r w:rsidR="000A7F2E">
        <w:rPr>
          <w:rStyle w:val="FootnoteReference"/>
          <w:rFonts w:cs="Times New Roman (Body CS)"/>
        </w:rPr>
        <w:footnoteReference w:id="4"/>
      </w:r>
      <w:r w:rsidRPr="00C852E5" w:rsidR="003F52F1">
        <w:rPr>
          <w:rFonts w:cs="Times New Roman (Body CS)"/>
        </w:rPr>
        <w:t xml:space="preserve"> to identify and select case study </w:t>
      </w:r>
      <w:r w:rsidRPr="00C852E5" w:rsidR="00072945">
        <w:rPr>
          <w:rFonts w:cs="Times New Roman (Body CS)"/>
        </w:rPr>
        <w:t xml:space="preserve">sites </w:t>
      </w:r>
      <w:r w:rsidRPr="00C852E5" w:rsidR="003F52F1">
        <w:rPr>
          <w:rFonts w:cs="Times New Roman (Body CS)"/>
        </w:rPr>
        <w:t xml:space="preserve">and respondents. The design of the </w:t>
      </w:r>
      <w:r w:rsidRPr="009774E8" w:rsidR="003F52F1">
        <w:rPr>
          <w:rFonts w:cs="Times New Roman (Body CS)"/>
        </w:rPr>
        <w:t>study instruments ensures minimal duplication of data collected across instruments</w:t>
      </w:r>
      <w:r w:rsidRPr="009774E8" w:rsidR="00723E4D">
        <w:rPr>
          <w:rFonts w:cs="Times New Roman (Body CS)"/>
        </w:rPr>
        <w:t>;</w:t>
      </w:r>
      <w:r w:rsidRPr="009774E8" w:rsidR="003F52F1">
        <w:rPr>
          <w:rFonts w:cs="Times New Roman (Body CS)"/>
        </w:rPr>
        <w:t xml:space="preserve"> </w:t>
      </w:r>
      <w:r w:rsidRPr="00C852E5" w:rsidR="00723E4D">
        <w:rPr>
          <w:rFonts w:cs="Times New Roman (Body CS)"/>
        </w:rPr>
        <w:t>such duplication is necessary</w:t>
      </w:r>
      <w:r w:rsidRPr="00C852E5" w:rsidR="003F52F1">
        <w:rPr>
          <w:rFonts w:cs="Times New Roman (Body CS)"/>
        </w:rPr>
        <w:t xml:space="preserve"> only </w:t>
      </w:r>
      <w:r w:rsidR="009774E8">
        <w:rPr>
          <w:rFonts w:cs="Times New Roman (Body CS)"/>
        </w:rPr>
        <w:t>when</w:t>
      </w:r>
      <w:r w:rsidRPr="009774E8" w:rsidR="003F52F1">
        <w:rPr>
          <w:rFonts w:cs="Times New Roman (Body CS)"/>
        </w:rPr>
        <w:t xml:space="preserve"> we </w:t>
      </w:r>
      <w:r w:rsidRPr="00C852E5" w:rsidR="00723E4D">
        <w:rPr>
          <w:rFonts w:cs="Times New Roman (Body CS)"/>
        </w:rPr>
        <w:t xml:space="preserve">need </w:t>
      </w:r>
      <w:r w:rsidRPr="00C852E5" w:rsidR="003F52F1">
        <w:rPr>
          <w:rFonts w:cs="Times New Roman (Body CS)"/>
        </w:rPr>
        <w:t xml:space="preserve">the perspective of more than one type of respondent to answer specific research questions. </w:t>
      </w:r>
    </w:p>
    <w:p w:rsidRPr="009139B3" w:rsidR="001D1C73" w:rsidP="001D1C73" w:rsidRDefault="001D1C73" w14:paraId="4BED94FB" w14:textId="3A073D19">
      <w:pPr>
        <w:spacing w:after="120" w:line="240" w:lineRule="auto"/>
      </w:pPr>
      <w:r w:rsidRPr="009139B3">
        <w:rPr>
          <w:b/>
        </w:rPr>
        <w:t>A5</w:t>
      </w:r>
      <w:r w:rsidRPr="009139B3">
        <w:t>.</w:t>
      </w:r>
      <w:r w:rsidRPr="009139B3">
        <w:tab/>
      </w:r>
      <w:r w:rsidRPr="009139B3" w:rsidR="00177D6B">
        <w:rPr>
          <w:b/>
        </w:rPr>
        <w:t>Impact on Small Businesses</w:t>
      </w:r>
      <w:r w:rsidRPr="009139B3">
        <w:t xml:space="preserve"> </w:t>
      </w:r>
    </w:p>
    <w:p w:rsidRPr="009139B3" w:rsidR="00313D61" w:rsidP="004E4D35" w:rsidRDefault="00662DA3" w14:paraId="2E06FAE3" w14:textId="03FDF225">
      <w:pPr>
        <w:pStyle w:val="ParagraphNew"/>
      </w:pPr>
      <w:r>
        <w:t xml:space="preserve">Most Head Start programs and community </w:t>
      </w:r>
      <w:r w:rsidR="00014885">
        <w:t xml:space="preserve">partner </w:t>
      </w:r>
      <w:r>
        <w:t xml:space="preserve">organizations will be small organizations. </w:t>
      </w:r>
      <w:r w:rsidRPr="00313D61" w:rsidR="00313D61">
        <w:t xml:space="preserve">We are sensitive to the burden </w:t>
      </w:r>
      <w:r w:rsidR="00B50F38">
        <w:t>that site</w:t>
      </w:r>
      <w:r w:rsidRPr="00313D61" w:rsidR="00B50F38">
        <w:t xml:space="preserve"> </w:t>
      </w:r>
      <w:r w:rsidRPr="00313D61" w:rsidR="00313D61">
        <w:t xml:space="preserve">visits can </w:t>
      </w:r>
      <w:r w:rsidR="00B50F38">
        <w:t>impose</w:t>
      </w:r>
      <w:r w:rsidRPr="00313D61" w:rsidR="00313D61">
        <w:t xml:space="preserve">; we </w:t>
      </w:r>
      <w:r w:rsidR="00BD15B0">
        <w:t xml:space="preserve">have </w:t>
      </w:r>
      <w:r w:rsidRPr="00313D61" w:rsidR="00313D61">
        <w:t>develop</w:t>
      </w:r>
      <w:r w:rsidR="00BD15B0">
        <w:t>ed</w:t>
      </w:r>
      <w:r w:rsidRPr="00313D61" w:rsidR="00313D61">
        <w:t xml:space="preserve"> concise protocols and </w:t>
      </w:r>
      <w:r w:rsidR="00BD15B0">
        <w:t xml:space="preserve">will </w:t>
      </w:r>
      <w:r w:rsidRPr="00313D61" w:rsidR="00313D61">
        <w:t>work flexibly around staff schedules in drafting agendas</w:t>
      </w:r>
      <w:r w:rsidR="00313D61">
        <w:t xml:space="preserve"> for the site visits</w:t>
      </w:r>
      <w:r w:rsidRPr="00313D61" w:rsidR="00313D61">
        <w:t xml:space="preserve">. If specific staff are not available during our site visit, we will offer </w:t>
      </w:r>
      <w:r w:rsidR="00B50F38">
        <w:t>those staff</w:t>
      </w:r>
      <w:r w:rsidRPr="00313D61" w:rsidR="00B50F38">
        <w:t xml:space="preserve"> </w:t>
      </w:r>
      <w:r w:rsidRPr="00313D61" w:rsidR="00313D61">
        <w:t>the option of completing the interview via telephone</w:t>
      </w:r>
      <w:r w:rsidR="00D35822">
        <w:t xml:space="preserve"> or video conference</w:t>
      </w:r>
      <w:r w:rsidRPr="00313D61" w:rsidR="00313D61">
        <w:t>. We will hold the focus groups with parents in the afternoons or evenings to maximize participation</w:t>
      </w:r>
      <w:r w:rsidR="00D35822">
        <w:t>.</w:t>
      </w:r>
      <w:r w:rsidR="002308EE">
        <w:t xml:space="preserve"> if we have challenges recruiting families not enrolled in Head Start, we will offer these </w:t>
      </w:r>
      <w:r w:rsidR="002308EE">
        <w:lastRenderedPageBreak/>
        <w:t xml:space="preserve">families the option to complete a one-on-one interview with us either in-person or via telephone or </w:t>
      </w:r>
      <w:r w:rsidR="004C460F">
        <w:t>videoconference.</w:t>
      </w:r>
      <w:r w:rsidR="00313D61">
        <w:t xml:space="preserve"> </w:t>
      </w:r>
    </w:p>
    <w:p w:rsidRPr="009139B3" w:rsidR="001D1C73" w:rsidP="004E4D35" w:rsidRDefault="001D1C73" w14:paraId="190C1007" w14:textId="7FA1DCD7">
      <w:pPr>
        <w:keepNext/>
        <w:keepLines/>
        <w:spacing w:after="120"/>
      </w:pPr>
      <w:r w:rsidRPr="009139B3">
        <w:rPr>
          <w:b/>
        </w:rPr>
        <w:t>A6</w:t>
      </w:r>
      <w:r w:rsidRPr="009139B3">
        <w:t>.</w:t>
      </w:r>
      <w:r w:rsidRPr="009139B3">
        <w:tab/>
      </w:r>
      <w:r w:rsidRPr="009139B3" w:rsidR="00177D6B">
        <w:rPr>
          <w:b/>
        </w:rPr>
        <w:t>Consequences of Less Frequent Collection</w:t>
      </w:r>
      <w:r w:rsidRPr="009139B3" w:rsidR="00177D6B">
        <w:t xml:space="preserve"> </w:t>
      </w:r>
      <w:r w:rsidRPr="009139B3">
        <w:t xml:space="preserve">  </w:t>
      </w:r>
    </w:p>
    <w:p w:rsidRPr="009139B3" w:rsidR="001D1C73" w:rsidP="004E4D35" w:rsidRDefault="00A93233" w14:paraId="7ED17F16" w14:textId="433462BD">
      <w:pPr>
        <w:pStyle w:val="ParagraphNew"/>
      </w:pPr>
      <w:r>
        <w:t xml:space="preserve">This is </w:t>
      </w:r>
      <w:r w:rsidR="00454D14">
        <w:t xml:space="preserve">a one-time data collection. </w:t>
      </w:r>
    </w:p>
    <w:p w:rsidR="001D1C73" w:rsidP="001D1C73" w:rsidRDefault="001D1C73" w14:paraId="562949B5" w14:textId="5DDE4A8F">
      <w:pPr>
        <w:spacing w:after="120" w:line="240" w:lineRule="auto"/>
        <w:rPr>
          <w:b/>
        </w:rPr>
      </w:pPr>
      <w:r w:rsidRPr="009139B3">
        <w:rPr>
          <w:b/>
        </w:rPr>
        <w:t>A7</w:t>
      </w:r>
      <w:r w:rsidRPr="009139B3">
        <w:t>.</w:t>
      </w:r>
      <w:r w:rsidRPr="009139B3">
        <w:tab/>
      </w:r>
      <w:r w:rsidRPr="009139B3" w:rsidR="00177D6B">
        <w:rPr>
          <w:b/>
        </w:rPr>
        <w:t>Now subsumed under 2(b) above and 10 (below)</w:t>
      </w:r>
    </w:p>
    <w:p w:rsidRPr="009139B3" w:rsidR="00BD15B0" w:rsidP="00D35822" w:rsidRDefault="00BD15B0" w14:paraId="33DF2C1D" w14:textId="77777777">
      <w:pPr>
        <w:spacing w:after="0" w:line="240" w:lineRule="auto"/>
        <w:rPr>
          <w:b/>
        </w:rPr>
      </w:pPr>
    </w:p>
    <w:p w:rsidRPr="009139B3" w:rsidR="001D1C73" w:rsidP="001D1C73" w:rsidRDefault="001D1C73" w14:paraId="68912205" w14:textId="77E1BF04">
      <w:pPr>
        <w:spacing w:after="120"/>
        <w:rPr>
          <w:b/>
        </w:rPr>
      </w:pPr>
      <w:r w:rsidRPr="009139B3">
        <w:rPr>
          <w:b/>
        </w:rPr>
        <w:t>A8</w:t>
      </w:r>
      <w:r w:rsidRPr="009139B3">
        <w:t>.</w:t>
      </w:r>
      <w:r w:rsidRPr="009139B3">
        <w:tab/>
      </w:r>
      <w:r w:rsidRPr="009139B3" w:rsidR="00177D6B">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4E4D35" w:rsidRDefault="001D1C73" w14:paraId="15C2AFB4" w14:textId="3DB16595">
      <w:pPr>
        <w:pStyle w:val="ParagraphNew"/>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E5E74">
        <w:t>Friday, June 4</w:t>
      </w:r>
      <w:r w:rsidRPr="009139B3">
        <w:t xml:space="preserve">, Volume </w:t>
      </w:r>
      <w:r w:rsidRPr="006748C5" w:rsidR="001E5E74">
        <w:t>86</w:t>
      </w:r>
      <w:r w:rsidRPr="006748C5">
        <w:t>, Number</w:t>
      </w:r>
      <w:r w:rsidRPr="006748C5" w:rsidR="001E5E74">
        <w:t xml:space="preserve"> 106</w:t>
      </w:r>
      <w:r w:rsidRPr="006748C5">
        <w:t xml:space="preserve">, page </w:t>
      </w:r>
      <w:r w:rsidRPr="006748C5" w:rsidR="001E5E74">
        <w:t>30050</w:t>
      </w:r>
      <w:r w:rsidRPr="006748C5">
        <w:t xml:space="preserve">, and provided a sixty-day period for public comment. During the notice and comment period, </w:t>
      </w:r>
      <w:r w:rsidRPr="006748C5" w:rsidR="006748C5">
        <w:t xml:space="preserve">we received two questions </w:t>
      </w:r>
      <w:r w:rsidR="003F7725">
        <w:t>(</w:t>
      </w:r>
      <w:r w:rsidRPr="006748C5" w:rsidR="006748C5">
        <w:t xml:space="preserve">Appendix </w:t>
      </w:r>
      <w:r w:rsidR="00BF02B0">
        <w:t>A</w:t>
      </w:r>
      <w:r w:rsidRPr="006748C5" w:rsidR="006748C5">
        <w:t xml:space="preserve">.1) and one </w:t>
      </w:r>
      <w:r w:rsidR="003F7725">
        <w:t xml:space="preserve">general </w:t>
      </w:r>
      <w:r w:rsidRPr="006748C5" w:rsidR="006748C5">
        <w:t xml:space="preserve">expression of support (Appendix </w:t>
      </w:r>
      <w:r w:rsidR="00BF02B0">
        <w:t>A</w:t>
      </w:r>
      <w:r w:rsidRPr="006748C5" w:rsidR="006748C5">
        <w:t>.2)</w:t>
      </w:r>
      <w:r w:rsidRPr="006748C5">
        <w:t>.</w:t>
      </w:r>
      <w:r w:rsidRPr="009139B3">
        <w:t xml:space="preserve"> </w:t>
      </w:r>
      <w:r w:rsidR="00455685">
        <w:t xml:space="preserve">Appendix </w:t>
      </w:r>
      <w:r w:rsidR="00BF02B0">
        <w:t>A</w:t>
      </w:r>
      <w:r w:rsidR="00455685">
        <w:t>.1 includes ACF’s responses to the questions.</w:t>
      </w:r>
    </w:p>
    <w:p w:rsidRPr="00177D6B" w:rsidR="001D1C73" w:rsidP="004E4D35" w:rsidRDefault="00177D6B" w14:paraId="404D40E1" w14:textId="1A684F22">
      <w:pPr>
        <w:spacing w:after="60"/>
        <w:rPr>
          <w:i/>
        </w:rPr>
      </w:pPr>
      <w:r w:rsidRPr="00177D6B">
        <w:rPr>
          <w:rFonts w:cstheme="minorHAnsi"/>
          <w:i/>
        </w:rPr>
        <w:t>Consultation with Experts Outside of the Study</w:t>
      </w:r>
    </w:p>
    <w:p w:rsidR="001D1C73" w:rsidP="004E4D35" w:rsidRDefault="00913AB4" w14:paraId="6EBEC583" w14:textId="2F63EB09">
      <w:pPr>
        <w:pStyle w:val="ParagraphNew"/>
      </w:pPr>
      <w:r>
        <w:t>T</w:t>
      </w:r>
      <w:r w:rsidRPr="00AC17C1">
        <w:t>o complement the knowledge and experience of the team</w:t>
      </w:r>
      <w:r>
        <w:t>,</w:t>
      </w:r>
      <w:r w:rsidRPr="00AC17C1">
        <w:t xml:space="preserve"> </w:t>
      </w:r>
      <w:r>
        <w:t>w</w:t>
      </w:r>
      <w:r w:rsidRPr="00AC17C1" w:rsidR="00860461">
        <w:t xml:space="preserve">e consulted with </w:t>
      </w:r>
      <w:r w:rsidRPr="00AC17C1" w:rsidR="00F91CC7">
        <w:t>academic researchers with expertise in adversities affecting underserved families</w:t>
      </w:r>
      <w:r>
        <w:t xml:space="preserve"> </w:t>
      </w:r>
      <w:r w:rsidRPr="00AC17C1">
        <w:t>(Table A.2)</w:t>
      </w:r>
      <w:r w:rsidRPr="00AC17C1" w:rsidR="00F91CC7">
        <w:t xml:space="preserve">, including </w:t>
      </w:r>
      <w:r w:rsidRPr="00AC17C1" w:rsidR="00F96E8B">
        <w:t xml:space="preserve">those experiencing </w:t>
      </w:r>
      <w:r w:rsidRPr="00AC17C1" w:rsidR="00F91CC7">
        <w:t xml:space="preserve">homelessness, poverty, </w:t>
      </w:r>
      <w:r w:rsidRPr="00AC17C1" w:rsidR="00F96E8B">
        <w:t xml:space="preserve">involvement with </w:t>
      </w:r>
      <w:r w:rsidR="00E246F3">
        <w:t xml:space="preserve">the </w:t>
      </w:r>
      <w:r w:rsidRPr="00AC17C1" w:rsidR="00F96E8B">
        <w:t>foster care/child welfare</w:t>
      </w:r>
      <w:r w:rsidR="00E246F3">
        <w:t xml:space="preserve"> system</w:t>
      </w:r>
      <w:r w:rsidRPr="00AC17C1" w:rsidR="00F96E8B">
        <w:t xml:space="preserve">, and affected by substance abuse, mental health issues, </w:t>
      </w:r>
      <w:r>
        <w:t>or</w:t>
      </w:r>
      <w:r w:rsidRPr="00AC17C1">
        <w:t xml:space="preserve"> </w:t>
      </w:r>
      <w:r w:rsidRPr="00AC17C1" w:rsidR="00F96E8B">
        <w:t>domestic violence</w:t>
      </w:r>
      <w:r w:rsidRPr="00AC17C1" w:rsidR="00860461">
        <w:t>.</w:t>
      </w:r>
      <w:r w:rsidRPr="00AC17C1" w:rsidR="00F91CC7">
        <w:t xml:space="preserve"> We also consulted with representatives of regional TTA agencies, state collaboration directors, and individuals from other organizations</w:t>
      </w:r>
      <w:r w:rsidR="00FC4087">
        <w:t xml:space="preserve"> </w:t>
      </w:r>
      <w:r w:rsidR="001901FF">
        <w:t>to assist in identifying programs and understanding RSER approaches</w:t>
      </w:r>
      <w:r w:rsidR="000A7F2E">
        <w:t xml:space="preserve">, ensuring that each question was asked of fewer than 10 </w:t>
      </w:r>
      <w:r w:rsidR="009063A9">
        <w:t xml:space="preserve">individuals. </w:t>
      </w:r>
    </w:p>
    <w:p w:rsidRPr="00860461" w:rsidR="00860461" w:rsidP="001D1C73" w:rsidRDefault="00860461" w14:paraId="16270D8E" w14:textId="0CA92267">
      <w:pPr>
        <w:spacing w:after="0"/>
        <w:rPr>
          <w:b/>
        </w:rPr>
      </w:pPr>
      <w:r>
        <w:rPr>
          <w:b/>
        </w:rPr>
        <w:t>Table A.2. Head Start REACH expert advis</w:t>
      </w:r>
      <w:r w:rsidR="00913AB4">
        <w:rPr>
          <w:b/>
        </w:rPr>
        <w:t>e</w:t>
      </w:r>
      <w:r>
        <w:rPr>
          <w:b/>
        </w:rPr>
        <w:t>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4"/>
        <w:gridCol w:w="6476"/>
      </w:tblGrid>
      <w:tr w:rsidRPr="00DB5F95" w:rsidR="00662DA3" w:rsidTr="00837623" w14:paraId="1AC0700D" w14:textId="6C2CD8FB">
        <w:tc>
          <w:tcPr>
            <w:tcW w:w="1537" w:type="pct"/>
            <w:shd w:val="clear" w:color="auto" w:fill="D9D9D9" w:themeFill="background1" w:themeFillShade="D9"/>
          </w:tcPr>
          <w:p w:rsidRPr="00DB5F95" w:rsidR="00662DA3" w:rsidP="00860461" w:rsidRDefault="00662DA3" w14:paraId="3AFDE31D" w14:textId="77777777">
            <w:pPr>
              <w:pStyle w:val="TableHeaderLeft"/>
              <w:rPr>
                <w:rFonts w:asciiTheme="minorHAnsi" w:hAnsiTheme="minorHAnsi" w:cstheme="minorHAnsi"/>
                <w:color w:val="000000" w:themeColor="text1"/>
              </w:rPr>
            </w:pPr>
            <w:r w:rsidRPr="00DB5F95">
              <w:rPr>
                <w:rFonts w:asciiTheme="minorHAnsi" w:hAnsiTheme="minorHAnsi" w:cstheme="minorHAnsi"/>
                <w:color w:val="000000" w:themeColor="text1"/>
              </w:rPr>
              <w:t>Name</w:t>
            </w:r>
          </w:p>
        </w:tc>
        <w:tc>
          <w:tcPr>
            <w:tcW w:w="3463" w:type="pct"/>
            <w:shd w:val="clear" w:color="auto" w:fill="D9D9D9"/>
          </w:tcPr>
          <w:p w:rsidRPr="00DB5F95" w:rsidR="00662DA3" w:rsidP="004E4D35" w:rsidRDefault="00662DA3" w14:paraId="38FE9C56" w14:textId="77777777">
            <w:pPr>
              <w:pStyle w:val="TableHeaderLeft"/>
              <w:jc w:val="center"/>
              <w:rPr>
                <w:rFonts w:asciiTheme="minorHAnsi" w:hAnsiTheme="minorHAnsi" w:cstheme="minorHAnsi"/>
                <w:color w:val="000000" w:themeColor="text1"/>
              </w:rPr>
            </w:pPr>
            <w:r w:rsidRPr="00DB5F95">
              <w:rPr>
                <w:rFonts w:asciiTheme="minorHAnsi" w:hAnsiTheme="minorHAnsi" w:cstheme="minorHAnsi"/>
                <w:color w:val="000000" w:themeColor="text1"/>
              </w:rPr>
              <w:t>Affiliation</w:t>
            </w:r>
          </w:p>
        </w:tc>
      </w:tr>
      <w:tr w:rsidRPr="00575028" w:rsidR="00662DA3" w:rsidTr="004E4D35" w14:paraId="5AC8B8F4" w14:textId="6FEAA04B">
        <w:tc>
          <w:tcPr>
            <w:tcW w:w="1537" w:type="pct"/>
            <w:shd w:val="clear" w:color="auto" w:fill="auto"/>
          </w:tcPr>
          <w:p w:rsidRPr="00FD01A0" w:rsidR="00662DA3" w:rsidP="00EB684D" w:rsidRDefault="00662DA3" w14:paraId="2859D0AB" w14:textId="2355CBC1">
            <w:pPr>
              <w:pStyle w:val="TableText"/>
            </w:pPr>
            <w:r w:rsidRPr="00FD01A0">
              <w:t>Rachel Chazan Cohen</w:t>
            </w:r>
          </w:p>
        </w:tc>
        <w:tc>
          <w:tcPr>
            <w:tcW w:w="3463" w:type="pct"/>
            <w:shd w:val="clear" w:color="auto" w:fill="auto"/>
          </w:tcPr>
          <w:p w:rsidRPr="00575028" w:rsidR="00662DA3" w:rsidP="00EB684D" w:rsidRDefault="00662DA3" w14:paraId="18A7071E" w14:textId="41EB539D">
            <w:pPr>
              <w:pStyle w:val="TableText"/>
            </w:pPr>
            <w:r>
              <w:t>Tufts University</w:t>
            </w:r>
          </w:p>
        </w:tc>
      </w:tr>
      <w:tr w:rsidRPr="00575028" w:rsidR="00662DA3" w:rsidTr="004E4D35" w14:paraId="43957283" w14:textId="7F89222E">
        <w:tc>
          <w:tcPr>
            <w:tcW w:w="1537" w:type="pct"/>
            <w:shd w:val="clear" w:color="auto" w:fill="auto"/>
          </w:tcPr>
          <w:p w:rsidRPr="00FD01A0" w:rsidR="00662DA3" w:rsidP="00EB684D" w:rsidRDefault="00662DA3" w14:paraId="616C452D" w14:textId="79B71879">
            <w:pPr>
              <w:pStyle w:val="TableText"/>
            </w:pPr>
            <w:r w:rsidRPr="00FD01A0">
              <w:t>Margaret Burchinal</w:t>
            </w:r>
          </w:p>
        </w:tc>
        <w:tc>
          <w:tcPr>
            <w:tcW w:w="3463" w:type="pct"/>
            <w:shd w:val="clear" w:color="auto" w:fill="auto"/>
          </w:tcPr>
          <w:p w:rsidRPr="00575028" w:rsidR="00662DA3" w:rsidP="00EB684D" w:rsidRDefault="00662DA3" w14:paraId="11A6B5B4" w14:textId="09278A94">
            <w:pPr>
              <w:pStyle w:val="TableText"/>
            </w:pPr>
            <w:r>
              <w:t>University of North Carolina – Chapel Hill</w:t>
            </w:r>
          </w:p>
        </w:tc>
      </w:tr>
      <w:tr w:rsidRPr="00575028" w:rsidR="00662DA3" w:rsidTr="004E4D35" w14:paraId="7A0BAC80" w14:textId="02315B86">
        <w:tc>
          <w:tcPr>
            <w:tcW w:w="1537" w:type="pct"/>
            <w:shd w:val="clear" w:color="auto" w:fill="auto"/>
          </w:tcPr>
          <w:p w:rsidRPr="00FD01A0" w:rsidR="00662DA3" w:rsidP="00EB684D" w:rsidRDefault="00662DA3" w14:paraId="023B7BD2" w14:textId="27017774">
            <w:pPr>
              <w:pStyle w:val="TableText"/>
            </w:pPr>
            <w:r w:rsidRPr="00FD01A0">
              <w:t>Robert Goerge</w:t>
            </w:r>
          </w:p>
        </w:tc>
        <w:tc>
          <w:tcPr>
            <w:tcW w:w="3463" w:type="pct"/>
            <w:shd w:val="clear" w:color="auto" w:fill="auto"/>
          </w:tcPr>
          <w:p w:rsidRPr="00575028" w:rsidR="00662DA3" w:rsidP="00EB684D" w:rsidRDefault="00662DA3" w14:paraId="3F09E7BA" w14:textId="0F2149A1">
            <w:pPr>
              <w:pStyle w:val="TableText"/>
            </w:pPr>
            <w:r>
              <w:t>University of Chicago</w:t>
            </w:r>
          </w:p>
        </w:tc>
      </w:tr>
    </w:tbl>
    <w:p w:rsidR="00860461" w:rsidP="001D1C73" w:rsidRDefault="00860461" w14:paraId="39679AF9" w14:textId="790FB8FF">
      <w:pPr>
        <w:spacing w:after="0"/>
      </w:pPr>
    </w:p>
    <w:p w:rsidRPr="009139B3" w:rsidR="00D86B98" w:rsidP="001D1C73" w:rsidRDefault="00D86B98" w14:paraId="6B391235" w14:textId="77777777">
      <w:pPr>
        <w:spacing w:after="0"/>
      </w:pPr>
    </w:p>
    <w:p w:rsidR="001D1C73" w:rsidP="001D1C73" w:rsidRDefault="001D1C73" w14:paraId="2DA362B8" w14:textId="174B60A6">
      <w:pPr>
        <w:spacing w:after="120" w:line="240" w:lineRule="auto"/>
        <w:rPr>
          <w:b/>
        </w:rPr>
      </w:pPr>
      <w:r w:rsidRPr="009139B3">
        <w:rPr>
          <w:b/>
        </w:rPr>
        <w:t>A9</w:t>
      </w:r>
      <w:r w:rsidRPr="009139B3">
        <w:t>.</w:t>
      </w:r>
      <w:r w:rsidRPr="009139B3">
        <w:tab/>
      </w:r>
      <w:r w:rsidRPr="009139B3" w:rsidR="004A61DF">
        <w:rPr>
          <w:b/>
        </w:rPr>
        <w:t>Tokens of Appreciation</w:t>
      </w:r>
    </w:p>
    <w:p w:rsidRPr="009139B3" w:rsidR="00807E87" w:rsidP="00CB3300" w:rsidRDefault="0049468B" w14:paraId="1075D4C8" w14:textId="57626900">
      <w:pPr>
        <w:spacing w:after="240"/>
      </w:pPr>
      <w:bookmarkStart w:name="_Hlk70330727" w:id="11"/>
      <w:r w:rsidRPr="00AC17C1">
        <w:t>Participation in the Head Start REACH study data collection will place some burden on famili</w:t>
      </w:r>
      <w:r w:rsidRPr="00AC17C1" w:rsidR="00D14C61">
        <w:t>es who attend focus groups facilitated by team members</w:t>
      </w:r>
      <w:r w:rsidRPr="00AC17C1">
        <w:t>.</w:t>
      </w:r>
      <w:r w:rsidR="00657E49">
        <w:rPr>
          <w:rStyle w:val="FootnoteReference"/>
        </w:rPr>
        <w:footnoteReference w:id="5"/>
      </w:r>
      <w:r w:rsidRPr="00AC17C1" w:rsidR="00657E49">
        <w:t xml:space="preserve"> </w:t>
      </w:r>
      <w:r w:rsidRPr="00AC17C1" w:rsidR="00D14C61">
        <w:t xml:space="preserve"> Depending on the time and location of the focus group, parents will have to travel and </w:t>
      </w:r>
      <w:r w:rsidR="005269F4">
        <w:t xml:space="preserve">possibly </w:t>
      </w:r>
      <w:r w:rsidRPr="00AC17C1" w:rsidR="00D14C61">
        <w:t xml:space="preserve">secure child care to participate. </w:t>
      </w:r>
      <w:r w:rsidRPr="00AC17C1">
        <w:t xml:space="preserve">To offset this </w:t>
      </w:r>
      <w:r w:rsidRPr="00AC17C1" w:rsidR="00AB4A46">
        <w:t xml:space="preserve">burden </w:t>
      </w:r>
      <w:r w:rsidR="00BD15B0">
        <w:t xml:space="preserve">and </w:t>
      </w:r>
      <w:r w:rsidR="00320204">
        <w:lastRenderedPageBreak/>
        <w:t>related</w:t>
      </w:r>
      <w:r w:rsidR="00BD15B0">
        <w:t xml:space="preserve"> incidental costs, </w:t>
      </w:r>
      <w:r w:rsidRPr="00AC17C1">
        <w:t xml:space="preserve">and to acknowledge respondents’ efforts in a respectful way, the study team proposes to offer </w:t>
      </w:r>
      <w:r w:rsidRPr="00AC17C1" w:rsidR="00EF1B8E">
        <w:t xml:space="preserve">parents enrolled in Head Start </w:t>
      </w:r>
      <w:r w:rsidR="00CD5ED9">
        <w:t xml:space="preserve">a $25 </w:t>
      </w:r>
      <w:r w:rsidR="00407095">
        <w:t>gift card</w:t>
      </w:r>
      <w:r w:rsidR="00CD5ED9">
        <w:t xml:space="preserve"> </w:t>
      </w:r>
      <w:r w:rsidRPr="00AC17C1" w:rsidR="00EF1B8E">
        <w:t xml:space="preserve">and those not enrolled in Head Start a $40 gift card </w:t>
      </w:r>
      <w:r w:rsidRPr="00AC17C1" w:rsidR="00D14C61">
        <w:t xml:space="preserve">as a token of appreciation </w:t>
      </w:r>
      <w:r w:rsidRPr="00AC17C1" w:rsidR="00EF1B8E">
        <w:t>for</w:t>
      </w:r>
      <w:r w:rsidRPr="00AC17C1" w:rsidR="00E96128">
        <w:t xml:space="preserve"> their </w:t>
      </w:r>
      <w:r w:rsidRPr="00AC17C1" w:rsidR="00EF1B8E">
        <w:t>participation in the focus group</w:t>
      </w:r>
      <w:r w:rsidR="00CF3D09">
        <w:t>s</w:t>
      </w:r>
      <w:r w:rsidR="00A7209D">
        <w:t xml:space="preserve">. </w:t>
      </w:r>
      <w:r w:rsidRPr="00AC17C1" w:rsidR="006B639B">
        <w:t xml:space="preserve">We expect the focus groups to </w:t>
      </w:r>
      <w:r w:rsidR="00855980">
        <w:t>last</w:t>
      </w:r>
      <w:r w:rsidRPr="00AC17C1" w:rsidR="00855980">
        <w:t xml:space="preserve"> </w:t>
      </w:r>
      <w:r w:rsidRPr="00AC17C1" w:rsidR="006B639B">
        <w:t>approximately 90 minutes.</w:t>
      </w:r>
      <w:r w:rsidR="00A7209D">
        <w:rPr>
          <w:rStyle w:val="FootnoteReference"/>
        </w:rPr>
        <w:footnoteReference w:id="6"/>
      </w:r>
      <w:r w:rsidRPr="00AC17C1" w:rsidR="006B639B">
        <w:t xml:space="preserve"> </w:t>
      </w:r>
      <w:r w:rsidR="00CD5ED9">
        <w:t xml:space="preserve">Although </w:t>
      </w:r>
      <w:r w:rsidR="00657E49">
        <w:t xml:space="preserve">these </w:t>
      </w:r>
      <w:r w:rsidR="00CD5ED9">
        <w:t>data are not intended to be representative of the larger population of</w:t>
      </w:r>
      <w:r w:rsidR="00657E49">
        <w:t xml:space="preserve"> parents who are enrolled/not enrolled in Head Start</w:t>
      </w:r>
      <w:r w:rsidR="00CD5ED9">
        <w:t>, it is critical to secure participation</w:t>
      </w:r>
      <w:r w:rsidR="00657E49">
        <w:t xml:space="preserve"> of</w:t>
      </w:r>
      <w:r w:rsidR="00CD5ED9">
        <w:t xml:space="preserve"> parents enrolled in Head Start</w:t>
      </w:r>
      <w:r w:rsidR="008172B3">
        <w:t xml:space="preserve"> </w:t>
      </w:r>
      <w:r w:rsidR="00CD5ED9">
        <w:t>(to understand their experience with the program</w:t>
      </w:r>
      <w:r w:rsidR="00CF3D09">
        <w:t>.  It is also important to involve</w:t>
      </w:r>
      <w:r w:rsidR="00CD5ED9">
        <w:t xml:space="preserve"> those not enrolled in Head Start to understand barriers to Head Start participation</w:t>
      </w:r>
      <w:r w:rsidR="00657E49">
        <w:t xml:space="preserve"> and reasons for preferring alternate early education and child care options. We propose a higher </w:t>
      </w:r>
      <w:r w:rsidR="00407095">
        <w:t>token of appreciation</w:t>
      </w:r>
      <w:r w:rsidR="00657E49">
        <w:t xml:space="preserve"> for parents not enrolled in Head Start as we anticipate greater challenges with obtaining their participation in the study given that they will not be affiliated with a Head Start program. </w:t>
      </w:r>
      <w:r w:rsidR="00657E49">
        <w:rPr>
          <w:color w:val="000000"/>
        </w:rPr>
        <w:t>Without offering the proposed tokens of appreciation, we increase the risk of securing information only from parents most able to overcome barriers to participation, which would negatively affect the quality and utility of the resulting data for addressing key research questions</w:t>
      </w:r>
      <w:r w:rsidR="00657E49">
        <w:t>.</w:t>
      </w:r>
      <w:r w:rsidR="00407095">
        <w:t xml:space="preserve"> </w:t>
      </w:r>
      <w:bookmarkStart w:name="_Hlk74738913" w:id="12"/>
    </w:p>
    <w:bookmarkEnd w:id="11"/>
    <w:bookmarkEnd w:id="12"/>
    <w:p w:rsidRPr="009139B3" w:rsidR="001D1C73" w:rsidP="0085780D" w:rsidRDefault="001D1C73" w14:paraId="63D44C93" w14:textId="2B74BB29">
      <w:pPr>
        <w:pStyle w:val="ParagraphNew"/>
      </w:pPr>
      <w:r w:rsidRPr="009139B3">
        <w:rPr>
          <w:b/>
        </w:rPr>
        <w:t>A10</w:t>
      </w:r>
      <w:r w:rsidRPr="009139B3">
        <w:t>.</w:t>
      </w:r>
      <w:r w:rsidRPr="009139B3">
        <w:tab/>
      </w:r>
      <w:r w:rsidRPr="009139B3">
        <w:rPr>
          <w:b/>
        </w:rPr>
        <w:t xml:space="preserve">Privacy:  Procedures to </w:t>
      </w:r>
      <w:r w:rsidRPr="009139B3" w:rsidR="00837B18">
        <w:rPr>
          <w:b/>
        </w:rPr>
        <w:t xml:space="preserve">Protect Privacy </w:t>
      </w:r>
      <w:r w:rsidRPr="009139B3">
        <w:rPr>
          <w:b/>
        </w:rPr>
        <w:t xml:space="preserve">of </w:t>
      </w:r>
      <w:r w:rsidRPr="009139B3" w:rsidR="00837B18">
        <w:rPr>
          <w:b/>
        </w:rPr>
        <w:t>Information</w:t>
      </w:r>
      <w:r w:rsidRPr="009139B3">
        <w:rPr>
          <w:b/>
        </w:rPr>
        <w:t xml:space="preserve"> </w:t>
      </w:r>
      <w:r w:rsidRPr="009139B3" w:rsidR="00837B18">
        <w:rPr>
          <w:b/>
        </w:rPr>
        <w:t>While Maximizing Data Sharing</w:t>
      </w:r>
    </w:p>
    <w:p w:rsidRPr="009139B3" w:rsidR="001D1C73" w:rsidP="001D1C73" w:rsidRDefault="004A61DF" w14:paraId="628A8123" w14:textId="7DFEB376">
      <w:pPr>
        <w:spacing w:after="60" w:line="240" w:lineRule="auto"/>
        <w:rPr>
          <w:i/>
        </w:rPr>
      </w:pPr>
      <w:r w:rsidRPr="009139B3">
        <w:rPr>
          <w:i/>
        </w:rPr>
        <w:t>Personally Identifiable Information</w:t>
      </w:r>
    </w:p>
    <w:p w:rsidRPr="009139B3" w:rsidR="001D1C73" w:rsidP="004E4D35" w:rsidRDefault="00F346AC" w14:paraId="7688FE78" w14:textId="7586442D">
      <w:pPr>
        <w:pStyle w:val="ParagraphNew"/>
        <w:rPr>
          <w:i/>
        </w:rPr>
      </w:pPr>
      <w:r>
        <w:t xml:space="preserve">We will be collecting individual contact information to </w:t>
      </w:r>
      <w:r w:rsidR="001F3394">
        <w:t xml:space="preserve">send </w:t>
      </w:r>
      <w:r w:rsidR="00B25076">
        <w:t>honoraria</w:t>
      </w:r>
      <w:r w:rsidR="0085780D">
        <w:t xml:space="preserve"> and tokens of appreciation</w:t>
      </w:r>
      <w:r w:rsidR="00B25076">
        <w:t xml:space="preserve"> </w:t>
      </w:r>
      <w:r w:rsidR="001F3394">
        <w:t>to participants who complete interviews via telephone</w:t>
      </w:r>
      <w:r>
        <w:t>.</w:t>
      </w:r>
      <w:r w:rsidR="0010047C">
        <w:t xml:space="preserve"> We will also collect individual contact information for the individual within each selected Head Start </w:t>
      </w:r>
      <w:r w:rsidR="00B51E68">
        <w:t xml:space="preserve">program </w:t>
      </w:r>
      <w:r w:rsidR="0010047C">
        <w:t>who will act as a liaison for the study team, as we will work with them to schedule staff interviews, partner agency interviews, and parent focus groups.</w:t>
      </w:r>
      <w:r>
        <w:t xml:space="preserve"> </w:t>
      </w:r>
      <w:r w:rsidRPr="009139B3" w:rsidR="004A61DF">
        <w:rPr>
          <w:rFonts w:cstheme="minorHAnsi"/>
        </w:rPr>
        <w:t>Information will not be maintained in a paper or electronic system from which data are actually or directly retrieved by an individual</w:t>
      </w:r>
      <w:r w:rsidR="004A61DF">
        <w:rPr>
          <w:rFonts w:cstheme="minorHAnsi"/>
        </w:rPr>
        <w:t>’</w:t>
      </w:r>
      <w:r w:rsidRPr="009139B3" w:rsidR="004A61DF">
        <w:rPr>
          <w:rFonts w:cstheme="minorHAnsi"/>
        </w:rPr>
        <w:t>s personal identifier.</w:t>
      </w:r>
      <w:r w:rsidR="00084904">
        <w:rPr>
          <w:rFonts w:cstheme="minorHAnsi"/>
        </w:rPr>
        <w:t xml:space="preserve"> </w:t>
      </w:r>
      <w:r w:rsidR="00084904">
        <w:t xml:space="preserve">In addition, we will work with the program staff to </w:t>
      </w:r>
      <w:r w:rsidR="0085780D">
        <w:t>en</w:t>
      </w:r>
      <w:r w:rsidR="00084904">
        <w:t xml:space="preserve">sure none of the documents from the program include personally identifiable information (PII) or other sensitive information. </w:t>
      </w:r>
    </w:p>
    <w:p w:rsidR="008D14B8" w:rsidP="006074A3" w:rsidRDefault="004A61DF" w14:paraId="7CC41CCB" w14:textId="77777777">
      <w:pPr>
        <w:spacing w:after="60" w:line="240" w:lineRule="auto"/>
        <w:rPr>
          <w:i/>
        </w:rPr>
      </w:pPr>
      <w:r w:rsidRPr="009139B3">
        <w:rPr>
          <w:i/>
        </w:rPr>
        <w:t>Assurances of Privacy</w:t>
      </w:r>
    </w:p>
    <w:p w:rsidR="008C1E6E" w:rsidP="00BD3BF3" w:rsidRDefault="007F1AC0" w14:paraId="25A1A284" w14:textId="02F365EA">
      <w:pPr>
        <w:pStyle w:val="ParagraphNew"/>
      </w:pPr>
      <w:r w:rsidRPr="00BD3BF3">
        <w:t>The study parent consent forms</w:t>
      </w:r>
      <w:r w:rsidRPr="00BD3BF3" w:rsidR="001A72F7">
        <w:t xml:space="preserve"> (Appendices </w:t>
      </w:r>
      <w:r w:rsidR="0013784F">
        <w:t>E, F, &amp; G</w:t>
      </w:r>
      <w:r w:rsidRPr="00CB3300" w:rsidR="001A72F7">
        <w:t>)</w:t>
      </w:r>
      <w:r w:rsidRPr="00CB3300">
        <w:t xml:space="preserve"> and staff interview protocols</w:t>
      </w:r>
      <w:r w:rsidRPr="00CB3300" w:rsidR="001A72F7">
        <w:t xml:space="preserve"> (Instruments 2 and 5)</w:t>
      </w:r>
      <w:r w:rsidRPr="00CB3300">
        <w:t xml:space="preserve"> </w:t>
      </w:r>
      <w:r w:rsidRPr="00CB3300" w:rsidR="00F415DA">
        <w:t>include language</w:t>
      </w:r>
      <w:r w:rsidRPr="00CB3300">
        <w:t xml:space="preserve"> informing all respondents</w:t>
      </w:r>
      <w:r w:rsidRPr="00CB3300" w:rsidR="00F415DA">
        <w:t xml:space="preserve"> about </w:t>
      </w:r>
      <w:r w:rsidR="00C74981">
        <w:t>the</w:t>
      </w:r>
      <w:r w:rsidR="008005DD">
        <w:t xml:space="preserve"> planned uses of </w:t>
      </w:r>
      <w:r w:rsidR="00C74981">
        <w:t xml:space="preserve">the </w:t>
      </w:r>
      <w:r w:rsidR="008005DD">
        <w:t xml:space="preserve">data </w:t>
      </w:r>
      <w:r w:rsidR="00C74981">
        <w:t>we collect</w:t>
      </w:r>
      <w:r w:rsidR="00A20C90">
        <w:t>,</w:t>
      </w:r>
      <w:r w:rsidR="00C74981">
        <w:t xml:space="preserve"> </w:t>
      </w:r>
      <w:r>
        <w:t xml:space="preserve">that their </w:t>
      </w:r>
      <w:r w:rsidR="008005DD">
        <w:t xml:space="preserve">participation </w:t>
      </w:r>
      <w:r>
        <w:t xml:space="preserve">is </w:t>
      </w:r>
      <w:r w:rsidR="005269F4">
        <w:t>voluntary,</w:t>
      </w:r>
      <w:r w:rsidR="008C1E6E">
        <w:t xml:space="preserve"> and </w:t>
      </w:r>
      <w:r w:rsidR="008D14B8">
        <w:t xml:space="preserve">that </w:t>
      </w:r>
      <w:r w:rsidR="008C1E6E">
        <w:t>they may withdraw their consent to participate at any time without any negative consequences</w:t>
      </w:r>
      <w:r w:rsidR="008005DD">
        <w:t xml:space="preserve">. </w:t>
      </w:r>
      <w:r>
        <w:t>The staff interview protocols</w:t>
      </w:r>
      <w:r w:rsidR="001A72F7">
        <w:t xml:space="preserve"> (Instruments 2 and 5)</w:t>
      </w:r>
      <w:r>
        <w:t xml:space="preserve"> indicate that i</w:t>
      </w:r>
      <w:r w:rsidRPr="00575028" w:rsidR="006253C7">
        <w:t>nformation about program-level respondents</w:t>
      </w:r>
      <w:r w:rsidR="00EA224B">
        <w:t xml:space="preserve"> </w:t>
      </w:r>
      <w:r w:rsidR="00B179EB">
        <w:t>and</w:t>
      </w:r>
      <w:r w:rsidR="00765653">
        <w:t xml:space="preserve"> respondents from community partner </w:t>
      </w:r>
      <w:r w:rsidR="00B51E68">
        <w:t>organizations</w:t>
      </w:r>
      <w:r w:rsidRPr="00575028" w:rsidR="006253C7">
        <w:t xml:space="preserve"> will be kept private</w:t>
      </w:r>
      <w:r w:rsidR="00236FC2">
        <w:t xml:space="preserve"> to the extent permitted by law</w:t>
      </w:r>
      <w:r w:rsidR="00B179EB">
        <w:t>:</w:t>
      </w:r>
      <w:r w:rsidRPr="00575028" w:rsidR="006253C7">
        <w:t xml:space="preserve"> they and their organization will not be acknowledged </w:t>
      </w:r>
      <w:r w:rsidR="006253C7">
        <w:t xml:space="preserve">by name </w:t>
      </w:r>
      <w:r w:rsidRPr="00575028" w:rsidR="006253C7">
        <w:t>in future reports</w:t>
      </w:r>
      <w:r w:rsidR="0004527E">
        <w:t>.</w:t>
      </w:r>
      <w:r>
        <w:t xml:space="preserve"> Consent</w:t>
      </w:r>
      <w:r w:rsidR="001A72F7">
        <w:t xml:space="preserve"> </w:t>
      </w:r>
      <w:r w:rsidR="00ED2493">
        <w:t xml:space="preserve">forms </w:t>
      </w:r>
      <w:r w:rsidR="001A72F7">
        <w:t xml:space="preserve">(Appendices </w:t>
      </w:r>
      <w:r w:rsidR="0013784F">
        <w:t>E, F, and G</w:t>
      </w:r>
      <w:r w:rsidR="001A72F7">
        <w:t>)</w:t>
      </w:r>
      <w:r>
        <w:t xml:space="preserve"> also inform</w:t>
      </w:r>
      <w:r w:rsidRPr="00575028" w:rsidR="006253C7">
        <w:t xml:space="preserve"> </w:t>
      </w:r>
      <w:r w:rsidR="00F30297">
        <w:t>parents</w:t>
      </w:r>
      <w:r w:rsidRPr="00575028" w:rsidR="006253C7">
        <w:t xml:space="preserve"> that their information will be kept private to the extent permitted by law.</w:t>
      </w:r>
      <w:r w:rsidR="006253C7">
        <w:t xml:space="preserve"> </w:t>
      </w:r>
    </w:p>
    <w:p w:rsidR="008005DD" w:rsidP="004E4D35" w:rsidRDefault="008005DD" w14:paraId="61033DC4" w14:textId="70F30EC0">
      <w:pPr>
        <w:pStyle w:val="ParagraphNew"/>
      </w:pPr>
      <w:r>
        <w:t xml:space="preserve">Interviews and focus groups for all respondents will be recorded with the permission of the respondents, and no one </w:t>
      </w:r>
      <w:r w:rsidR="00E0652A">
        <w:t xml:space="preserve">other than </w:t>
      </w:r>
      <w:r>
        <w:t xml:space="preserve">the research team will listen to the recording. If respondents want to say anything </w:t>
      </w:r>
      <w:r w:rsidR="000D69A6">
        <w:t xml:space="preserve">that they </w:t>
      </w:r>
      <w:r w:rsidR="00E0652A">
        <w:t xml:space="preserve">would </w:t>
      </w:r>
      <w:r w:rsidR="000D69A6">
        <w:t xml:space="preserve">prefer not </w:t>
      </w:r>
      <w:r w:rsidR="00BD3BF3">
        <w:t>to be</w:t>
      </w:r>
      <w:r w:rsidR="000D69A6">
        <w:t xml:space="preserve"> recorded, they can ask the interviewer to pause the </w:t>
      </w:r>
      <w:r w:rsidR="000D69A6">
        <w:lastRenderedPageBreak/>
        <w:t>recorder.</w:t>
      </w:r>
      <w:r w:rsidR="00765653">
        <w:t xml:space="preserve"> We will transcrib</w:t>
      </w:r>
      <w:r w:rsidR="00E0652A">
        <w:t>e</w:t>
      </w:r>
      <w:r w:rsidR="00765653">
        <w:t xml:space="preserve"> all focus groups and interviews; the recordings and interview notes will be saved on a secure server and</w:t>
      </w:r>
      <w:r w:rsidR="000D69A6">
        <w:t xml:space="preserve"> destroyed after the study. </w:t>
      </w:r>
    </w:p>
    <w:p w:rsidRPr="009139B3" w:rsidR="001D1C73" w:rsidP="004E4D35" w:rsidRDefault="00A17635" w14:paraId="4F8CC7BF" w14:textId="3A52C4CE">
      <w:pPr>
        <w:pStyle w:val="ParagraphNew"/>
        <w:rPr>
          <w:rFonts w:eastAsia="Times New Roman"/>
        </w:rPr>
      </w:pPr>
      <w:r w:rsidRPr="008E3345">
        <w:rPr>
          <w:rFonts w:eastAsia="Times New Roman"/>
        </w:rPr>
        <w:t>Although we will not ask for any sensitive information, respondents may reveal information about adversities they are facing</w:t>
      </w:r>
      <w:r w:rsidRPr="008E3345" w:rsidR="0043079C">
        <w:rPr>
          <w:rFonts w:eastAsia="Times New Roman"/>
        </w:rPr>
        <w:t>; h</w:t>
      </w:r>
      <w:r w:rsidRPr="008E3345">
        <w:rPr>
          <w:rFonts w:eastAsia="Times New Roman"/>
        </w:rPr>
        <w:t>ence, we will obtain a Certificate of Confidentiality</w:t>
      </w:r>
      <w:r w:rsidR="002B6527">
        <w:rPr>
          <w:rFonts w:eastAsia="Times New Roman"/>
        </w:rPr>
        <w:t xml:space="preserve">, which </w:t>
      </w:r>
      <w:r w:rsidRPr="009139B3" w:rsidR="002B6527">
        <w:rPr>
          <w:rFonts w:eastAsia="Times New Roman"/>
        </w:rPr>
        <w:t>helps to assure participants that their information will be kept private to the fullest extent permitted by law</w:t>
      </w:r>
      <w:r w:rsidRPr="008E3345" w:rsidR="001D1C73">
        <w:rPr>
          <w:rFonts w:eastAsia="Times New Roman"/>
        </w:rPr>
        <w:t>.</w:t>
      </w:r>
      <w:r w:rsidRPr="009139B3" w:rsidR="001D1C73">
        <w:rPr>
          <w:rFonts w:eastAsia="Times New Roman"/>
        </w:rPr>
        <w:t xml:space="preserve"> </w:t>
      </w:r>
      <w:r w:rsidRPr="009139B3" w:rsidR="004A61DF">
        <w:rPr>
          <w:rFonts w:eastAsia="Times New Roman" w:cstheme="minorHAnsi"/>
        </w:rPr>
        <w:t xml:space="preserve">The study team has applied for this Certificate and will provide it to OMB </w:t>
      </w:r>
      <w:r w:rsidR="004A61DF">
        <w:rPr>
          <w:rFonts w:eastAsia="Times New Roman" w:cstheme="minorHAnsi"/>
        </w:rPr>
        <w:t>when we</w:t>
      </w:r>
      <w:r w:rsidRPr="009139B3" w:rsidR="004A61DF">
        <w:rPr>
          <w:rFonts w:eastAsia="Times New Roman" w:cstheme="minorHAnsi"/>
        </w:rPr>
        <w:t xml:space="preserve"> receive</w:t>
      </w:r>
      <w:r w:rsidR="004A61DF">
        <w:rPr>
          <w:rFonts w:eastAsia="Times New Roman" w:cstheme="minorHAnsi"/>
        </w:rPr>
        <w:t xml:space="preserve"> it</w:t>
      </w:r>
      <w:r w:rsidRPr="009139B3" w:rsidR="004A61DF">
        <w:rPr>
          <w:rFonts w:eastAsia="Times New Roman" w:cstheme="minorHAnsi"/>
        </w:rPr>
        <w:t xml:space="preserve">. The Certificate of Confidentiality helps to assure participants that their information will be kept private to the fullest extent permitted by law. </w:t>
      </w:r>
      <w:r w:rsidRPr="009139B3" w:rsidR="001D1C73">
        <w:rPr>
          <w:rFonts w:eastAsia="Times New Roman"/>
        </w:rPr>
        <w:t xml:space="preserve"> </w:t>
      </w:r>
      <w:r w:rsidR="00D130F1">
        <w:rPr>
          <w:rFonts w:eastAsia="Times New Roman"/>
        </w:rPr>
        <w:t xml:space="preserve">Further, all materials to be used with respondents as part of this information collection, including consent statements and instruments, </w:t>
      </w:r>
      <w:r w:rsidR="006E1704">
        <w:rPr>
          <w:rFonts w:eastAsia="Times New Roman"/>
        </w:rPr>
        <w:t>have been</w:t>
      </w:r>
      <w:r w:rsidR="00D130F1">
        <w:rPr>
          <w:rFonts w:eastAsia="Times New Roman"/>
        </w:rPr>
        <w:t xml:space="preserve"> submitted to the Health Media Lab Institutional Review Board (Contractor’s IRB) </w:t>
      </w:r>
      <w:r w:rsidR="006E1704">
        <w:rPr>
          <w:rFonts w:eastAsia="Times New Roman"/>
        </w:rPr>
        <w:t>and are currently under review for approval</w:t>
      </w:r>
      <w:r w:rsidR="00D130F1">
        <w:rPr>
          <w:rFonts w:eastAsia="Times New Roman"/>
        </w:rPr>
        <w:t>.</w:t>
      </w:r>
    </w:p>
    <w:p w:rsidRPr="009139B3" w:rsidR="001D1C73" w:rsidP="001D1C73" w:rsidRDefault="004A61DF" w14:paraId="013EB7D6" w14:textId="0465A312">
      <w:pPr>
        <w:spacing w:after="60" w:line="240" w:lineRule="auto"/>
        <w:rPr>
          <w:rFonts w:cstheme="minorHAnsi"/>
          <w:i/>
        </w:rPr>
      </w:pPr>
      <w:r w:rsidRPr="009139B3">
        <w:rPr>
          <w:rFonts w:cstheme="minorHAnsi"/>
          <w:i/>
        </w:rPr>
        <w:t>Data Security and Monitoring</w:t>
      </w:r>
    </w:p>
    <w:p w:rsidRPr="00B93A70" w:rsidR="001D1C73" w:rsidP="004E4D35" w:rsidRDefault="001D1C73" w14:paraId="5E1F4C48" w14:textId="7973FC6A">
      <w:pPr>
        <w:pStyle w:val="ParagraphNew"/>
      </w:pPr>
      <w:bookmarkStart w:name="_Hlk70338755" w:id="13"/>
      <w:r w:rsidRPr="008E3345">
        <w:t xml:space="preserve">As specified in the contract, the </w:t>
      </w:r>
      <w:r w:rsidRPr="00B93A70">
        <w:t xml:space="preserve">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r w:rsidRPr="00B93A70" w:rsidR="008E3345">
        <w:t>all of</w:t>
      </w:r>
      <w:r w:rsidRPr="00B93A70">
        <w:t xml:space="preserve"> its employees, subcontractors (at all tiers), and employees of each subcontractor who perform work under this contract/subcontract are trained on data privacy issues and comply with the above requirements.  </w:t>
      </w:r>
    </w:p>
    <w:p w:rsidRPr="009139B3" w:rsidR="001D1C73" w:rsidP="004E4D35" w:rsidRDefault="001D1C73" w14:paraId="2AD7F4B4" w14:textId="4460C918">
      <w:pPr>
        <w:pStyle w:val="ParagraphNew"/>
      </w:pPr>
      <w:r w:rsidRPr="00B93A70">
        <w:t>As specified in the evaluator’s contract, the Contractor shall use encryption</w:t>
      </w:r>
      <w:r w:rsidRPr="00B93A70" w:rsidR="00636381">
        <w:t>, compliant with</w:t>
      </w:r>
      <w:r w:rsidRPr="00B93A70" w:rsidR="00E92A7D">
        <w:t xml:space="preserve"> the Federal Information Processing Standard “Security Requirements for Cryptographic Modules, as amended,”</w:t>
      </w:r>
      <w:r w:rsidRPr="00B93A70">
        <w:t xml:space="preserve"> to protect all instances of </w:t>
      </w:r>
      <w:r w:rsidRPr="00B93A70" w:rsidR="008E3345">
        <w:t>PII</w:t>
      </w:r>
      <w:r w:rsidRPr="00B93A70">
        <w:t xml:space="preserve"> during storage and transmission. The Contractor shall securely generate and manage encryption keys to prevent unauthorized decryption of information, in accordance with the Federal </w:t>
      </w:r>
      <w:r w:rsidRPr="00B93A70" w:rsidR="00C852E5">
        <w:t xml:space="preserve">Information </w:t>
      </w:r>
      <w:r w:rsidRPr="00B93A70">
        <w:t xml:space="preserve">Processing Standard. The Contractor shall ensure that this standard is incorporated into the Contractor’s property management/control system; establish a procedure to account for all laptop </w:t>
      </w:r>
      <w:r w:rsidRPr="00B93A70" w:rsidR="00C852E5">
        <w:t>and</w:t>
      </w:r>
      <w:r w:rsidRPr="00B93A70">
        <w:t xml:space="preserve"> desktop computers, </w:t>
      </w:r>
      <w:r w:rsidRPr="00B93A70" w:rsidR="00C852E5">
        <w:t xml:space="preserve">as well as </w:t>
      </w:r>
      <w:r w:rsidRPr="00B93A70">
        <w:t>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the Contractor must</w:t>
      </w:r>
      <w:r w:rsidRPr="008E3345">
        <w:t xml:space="preserve"> submit a plan for minimizing to the extent possible the inclusion of </w:t>
      </w:r>
      <w:r w:rsidRPr="008E3345" w:rsidR="00B51E68">
        <w:t>PII</w:t>
      </w:r>
      <w:r w:rsidRPr="008E3345">
        <w:t xml:space="preserve"> on paper records and for protecti</w:t>
      </w:r>
      <w:r w:rsidR="001B77C4">
        <w:t>ng</w:t>
      </w:r>
      <w:r w:rsidRPr="008E3345">
        <w:t xml:space="preserve"> any paper records, field notes, or other documents contain</w:t>
      </w:r>
      <w:r w:rsidR="00E94FC4">
        <w:t>ing</w:t>
      </w:r>
      <w:r w:rsidRPr="008E3345">
        <w:t xml:space="preserve"> </w:t>
      </w:r>
      <w:r w:rsidRPr="008E3345" w:rsidR="003A220A">
        <w:t xml:space="preserve">respondents’ </w:t>
      </w:r>
      <w:r w:rsidRPr="008E3345">
        <w:t>PII that ensures secure storage and limits on access.</w:t>
      </w:r>
      <w:r w:rsidRPr="009139B3">
        <w:t>  </w:t>
      </w:r>
      <w:bookmarkEnd w:id="13"/>
      <w:r w:rsidRPr="009139B3">
        <w:t xml:space="preserve"> </w:t>
      </w:r>
    </w:p>
    <w:p w:rsidR="008172B3" w:rsidP="001D1C73" w:rsidRDefault="008172B3" w14:paraId="0E8FB06F" w14:textId="336DC990">
      <w:pPr>
        <w:spacing w:after="120" w:line="240" w:lineRule="auto"/>
        <w:rPr>
          <w:b/>
        </w:rPr>
      </w:pPr>
    </w:p>
    <w:p w:rsidR="00D86B98" w:rsidP="001D1C73" w:rsidRDefault="00D86B98" w14:paraId="15DA6691" w14:textId="769D8690">
      <w:pPr>
        <w:spacing w:after="120" w:line="240" w:lineRule="auto"/>
        <w:rPr>
          <w:b/>
        </w:rPr>
      </w:pPr>
    </w:p>
    <w:p w:rsidR="00D86B98" w:rsidP="001D1C73" w:rsidRDefault="00D86B98" w14:paraId="144043DE" w14:textId="00785160">
      <w:pPr>
        <w:spacing w:after="120" w:line="240" w:lineRule="auto"/>
        <w:rPr>
          <w:b/>
        </w:rPr>
      </w:pPr>
    </w:p>
    <w:p w:rsidR="00D86B98" w:rsidP="001D1C73" w:rsidRDefault="00D86B98" w14:paraId="22D68C6B" w14:textId="1BD5B5B9">
      <w:pPr>
        <w:spacing w:after="120" w:line="240" w:lineRule="auto"/>
        <w:rPr>
          <w:b/>
        </w:rPr>
      </w:pPr>
    </w:p>
    <w:p w:rsidR="00D86B98" w:rsidP="001D1C73" w:rsidRDefault="00D86B98" w14:paraId="70A938CF" w14:textId="77777777">
      <w:pPr>
        <w:spacing w:after="120" w:line="240" w:lineRule="auto"/>
        <w:rPr>
          <w:b/>
        </w:rPr>
      </w:pPr>
    </w:p>
    <w:p w:rsidRPr="009139B3" w:rsidR="001D1C73" w:rsidP="001D1C73" w:rsidRDefault="001D1C73" w14:paraId="40B5F5B3" w14:textId="68F15D28">
      <w:pPr>
        <w:spacing w:after="120" w:line="240" w:lineRule="auto"/>
      </w:pPr>
      <w:r w:rsidRPr="009139B3">
        <w:rPr>
          <w:b/>
        </w:rPr>
        <w:lastRenderedPageBreak/>
        <w:t>A11</w:t>
      </w:r>
      <w:r w:rsidRPr="009139B3">
        <w:t>.</w:t>
      </w:r>
      <w:r w:rsidRPr="009139B3">
        <w:tab/>
      </w:r>
      <w:r w:rsidRPr="009139B3" w:rsidR="003D1FC0">
        <w:rPr>
          <w:b/>
        </w:rPr>
        <w:t>Sensitive Information</w:t>
      </w:r>
      <w:r w:rsidRPr="009139B3" w:rsidR="003D1FC0">
        <w:rPr>
          <w:rStyle w:val="FootnoteReference"/>
        </w:rPr>
        <w:t xml:space="preserve"> </w:t>
      </w:r>
      <w:r w:rsidRPr="009139B3">
        <w:rPr>
          <w:rStyle w:val="FootnoteReference"/>
        </w:rPr>
        <w:footnoteReference w:id="7"/>
      </w:r>
    </w:p>
    <w:p w:rsidRPr="009139B3" w:rsidR="001D1C73" w:rsidP="00837623" w:rsidRDefault="003A220A" w14:paraId="1F9FAE3F" w14:textId="2EF24A07">
      <w:pPr>
        <w:pStyle w:val="ParagraphNew"/>
      </w:pPr>
      <w:r>
        <w:t xml:space="preserve">No sensitive information </w:t>
      </w:r>
      <w:r w:rsidR="00090E49">
        <w:t>is requested through this information collection.</w:t>
      </w:r>
    </w:p>
    <w:p w:rsidRPr="009139B3" w:rsidR="001D1C73" w:rsidP="001D1C73" w:rsidRDefault="001D1C73" w14:paraId="62ADEB38" w14:textId="48F6CE24">
      <w:pPr>
        <w:spacing w:after="120" w:line="240" w:lineRule="auto"/>
        <w:rPr>
          <w:b/>
        </w:rPr>
      </w:pPr>
      <w:r w:rsidRPr="009139B3">
        <w:rPr>
          <w:b/>
        </w:rPr>
        <w:t>A12</w:t>
      </w:r>
      <w:r w:rsidRPr="009139B3">
        <w:t>.</w:t>
      </w:r>
      <w:r w:rsidRPr="009139B3">
        <w:tab/>
      </w:r>
      <w:r w:rsidRPr="009139B3" w:rsidR="003D1FC0">
        <w:rPr>
          <w:b/>
        </w:rPr>
        <w:t>Burden</w:t>
      </w:r>
    </w:p>
    <w:p w:rsidRPr="009139B3" w:rsidR="001D1C73" w:rsidP="001D1C73" w:rsidRDefault="003D1FC0" w14:paraId="4525B6CF" w14:textId="1069D880">
      <w:pPr>
        <w:spacing w:after="60" w:line="240" w:lineRule="auto"/>
        <w:rPr>
          <w:i/>
        </w:rPr>
      </w:pPr>
      <w:r w:rsidRPr="009139B3">
        <w:rPr>
          <w:i/>
        </w:rPr>
        <w:t>Explanation of Burden Estimates</w:t>
      </w:r>
    </w:p>
    <w:p w:rsidR="001D1C73" w:rsidP="00837623" w:rsidRDefault="003A220A" w14:paraId="52E2F984" w14:textId="070AAFD2">
      <w:pPr>
        <w:pStyle w:val="ParagraphNew"/>
      </w:pPr>
      <w:r>
        <w:t xml:space="preserve">Table A.3 </w:t>
      </w:r>
      <w:r w:rsidR="0085200D">
        <w:t xml:space="preserve">presents </w:t>
      </w:r>
      <w:r>
        <w:t xml:space="preserve">an estimate of time burden for the data collections, broken down by instrument and respondent. These estimates are based on our experience </w:t>
      </w:r>
      <w:r w:rsidR="0085200D">
        <w:t xml:space="preserve">with </w:t>
      </w:r>
      <w:r>
        <w:t>collecting information</w:t>
      </w:r>
      <w:r w:rsidR="0085200D">
        <w:t>,</w:t>
      </w:r>
      <w:r>
        <w:t xml:space="preserve"> interviewing </w:t>
      </w:r>
      <w:r w:rsidR="00254DEA">
        <w:t>professional</w:t>
      </w:r>
      <w:r>
        <w:t xml:space="preserve"> staff</w:t>
      </w:r>
      <w:r w:rsidR="0085200D">
        <w:t>,</w:t>
      </w:r>
      <w:r>
        <w:t xml:space="preserve"> and conducting focus groups. We expect the total annual burden to </w:t>
      </w:r>
      <w:r w:rsidRPr="006748C5">
        <w:t xml:space="preserve">be </w:t>
      </w:r>
      <w:r w:rsidRPr="006748C5" w:rsidR="006748C5">
        <w:t>313</w:t>
      </w:r>
      <w:r w:rsidRPr="006748C5" w:rsidR="00F90785">
        <w:t xml:space="preserve"> </w:t>
      </w:r>
      <w:r w:rsidRPr="006748C5">
        <w:t>hours</w:t>
      </w:r>
      <w:r>
        <w:t xml:space="preserve">. </w:t>
      </w:r>
      <w:r w:rsidR="00254DEA">
        <w:t xml:space="preserve">The study team based </w:t>
      </w:r>
      <w:r w:rsidR="0031337F">
        <w:t xml:space="preserve">the </w:t>
      </w:r>
      <w:r w:rsidR="00254DEA">
        <w:t xml:space="preserve">average hourly wage estimates </w:t>
      </w:r>
      <w:r w:rsidR="00D26A98">
        <w:t>f</w:t>
      </w:r>
      <w:r w:rsidR="00A854BE">
        <w:t xml:space="preserve">or deriving total annual costs on data from the Bureau of Labor Statistics, </w:t>
      </w:r>
      <w:r w:rsidR="00A854BE">
        <w:rPr>
          <w:i/>
          <w:iCs/>
        </w:rPr>
        <w:t>Usual Weekly Earnings of Wage and Salary Workers</w:t>
      </w:r>
      <w:r w:rsidR="00A854BE">
        <w:t xml:space="preserve"> (</w:t>
      </w:r>
      <w:r w:rsidR="0031337F">
        <w:t>202</w:t>
      </w:r>
      <w:r w:rsidR="00737E64">
        <w:t>1</w:t>
      </w:r>
      <w:r w:rsidR="0031337F">
        <w:t xml:space="preserve"> </w:t>
      </w:r>
      <w:r w:rsidR="00144F16">
        <w:t>f</w:t>
      </w:r>
      <w:r w:rsidR="00737E64">
        <w:t>irst</w:t>
      </w:r>
      <w:r w:rsidR="00A854BE">
        <w:t xml:space="preserve"> quarter). For each instrument in Table A.3, the team calculated the total annual cost by multiplying the annual burden hours by the average hourly wage.</w:t>
      </w:r>
    </w:p>
    <w:p w:rsidR="00BE1C49" w:rsidP="00837623" w:rsidRDefault="009702F4" w14:paraId="44DEB2BC" w14:textId="4508DCC2">
      <w:pPr>
        <w:pStyle w:val="ParagraphNew"/>
      </w:pPr>
      <w:r>
        <w:t>We use t</w:t>
      </w:r>
      <w:r w:rsidR="00A854BE">
        <w:t>he mean hourly wage of $28.</w:t>
      </w:r>
      <w:r w:rsidR="00AA7418">
        <w:t>58</w:t>
      </w:r>
      <w:r>
        <w:t>,</w:t>
      </w:r>
      <w:r w:rsidR="00BA6E9F">
        <w:t xml:space="preserve"> for women</w:t>
      </w:r>
      <w:r w:rsidR="0031337F">
        <w:t xml:space="preserve"> in</w:t>
      </w:r>
      <w:r w:rsidR="00BA6E9F">
        <w:t xml:space="preserve"> professional and related occupations</w:t>
      </w:r>
      <w:r>
        <w:t>,</w:t>
      </w:r>
      <w:r w:rsidR="00A854BE">
        <w:t xml:space="preserve"> for program staff and community partner staff</w:t>
      </w:r>
      <w:r w:rsidR="003D4D30">
        <w:t>, as we expect many of the staff working in these positions to be women</w:t>
      </w:r>
      <w:r w:rsidR="0067502E">
        <w:t>. The mean hourly wage of $16.</w:t>
      </w:r>
      <w:r w:rsidR="00AA7418">
        <w:t>8</w:t>
      </w:r>
      <w:r w:rsidR="0067502E">
        <w:t>8</w:t>
      </w:r>
      <w:r>
        <w:t>,</w:t>
      </w:r>
      <w:r w:rsidR="0067502E">
        <w:t xml:space="preserve"> for women </w:t>
      </w:r>
      <w:r w:rsidR="004D3875">
        <w:t>high school graduates</w:t>
      </w:r>
      <w:r w:rsidR="0031337F">
        <w:t xml:space="preserve"> with</w:t>
      </w:r>
      <w:r w:rsidR="004D3875">
        <w:t xml:space="preserve"> no college</w:t>
      </w:r>
      <w:r>
        <w:t>,</w:t>
      </w:r>
      <w:r w:rsidR="004D3875">
        <w:t xml:space="preserve"> is used</w:t>
      </w:r>
      <w:r w:rsidR="0067502E">
        <w:t xml:space="preserve"> for parents participating in the focus groups</w:t>
      </w:r>
      <w:r w:rsidR="004D3875">
        <w:t>.</w:t>
      </w:r>
      <w:r w:rsidR="00BE1C49">
        <w:t xml:space="preserve"> Tables from which these wages were drawn are available at the following links:</w:t>
      </w:r>
    </w:p>
    <w:p w:rsidR="00546A8D" w:rsidP="00952D52" w:rsidRDefault="00546A8D" w14:paraId="09096AB8" w14:textId="6BAC0C63">
      <w:pPr>
        <w:pStyle w:val="ListParagraph"/>
        <w:numPr>
          <w:ilvl w:val="0"/>
          <w:numId w:val="2"/>
        </w:numPr>
        <w:spacing w:after="80" w:line="240" w:lineRule="auto"/>
      </w:pPr>
      <w:r>
        <w:t xml:space="preserve">Program staff/community partner staff: </w:t>
      </w:r>
      <w:hyperlink w:history="1" r:id="rId11">
        <w:r w:rsidRPr="00D86656" w:rsidR="00D86656">
          <w:rPr>
            <w:color w:val="0000FF"/>
            <w:u w:val="single"/>
          </w:rPr>
          <w:t>USUAL WEEKLY EARNINGS OF WAGE AND SALARY WORKERS FIRST QUARTER 2021 (bls.gov)</w:t>
        </w:r>
      </w:hyperlink>
      <w:r w:rsidR="00D86656">
        <w:t xml:space="preserve"> </w:t>
      </w:r>
      <w:r>
        <w:t>(Table 4)</w:t>
      </w:r>
    </w:p>
    <w:p w:rsidRPr="00A854BE" w:rsidR="00A854BE" w:rsidP="00952D52" w:rsidRDefault="00546A8D" w14:paraId="0ABF7657" w14:textId="0DE8080A">
      <w:pPr>
        <w:pStyle w:val="ListParagraph"/>
        <w:numPr>
          <w:ilvl w:val="0"/>
          <w:numId w:val="2"/>
        </w:numPr>
        <w:spacing w:after="80" w:line="240" w:lineRule="auto"/>
      </w:pPr>
      <w:r>
        <w:t xml:space="preserve">Parents participating in focus groups: </w:t>
      </w:r>
      <w:r w:rsidR="0067502E">
        <w:t xml:space="preserve"> </w:t>
      </w:r>
      <w:hyperlink w:history="1" r:id="rId12">
        <w:r w:rsidRPr="00D86656" w:rsidR="00D86656">
          <w:rPr>
            <w:color w:val="0000FF"/>
            <w:u w:val="single"/>
          </w:rPr>
          <w:t>USUAL WEEKLY EARNINGS OF WAGE AND SALARY WORKERS FIRST QUARTER 2021 (bls.gov)</w:t>
        </w:r>
      </w:hyperlink>
      <w:hyperlink w:history="1" r:id="rId13"/>
      <w:r>
        <w:t xml:space="preserve"> (Table </w:t>
      </w:r>
      <w:r w:rsidR="00D86656">
        <w:t>5</w:t>
      </w:r>
      <w:r>
        <w:t>)</w:t>
      </w:r>
    </w:p>
    <w:p w:rsidR="008172B3" w:rsidP="001D1C73" w:rsidRDefault="008172B3" w14:paraId="24E7877D" w14:textId="77777777">
      <w:pPr>
        <w:spacing w:after="60" w:line="240" w:lineRule="auto"/>
        <w:rPr>
          <w:i/>
        </w:rPr>
      </w:pPr>
    </w:p>
    <w:p w:rsidR="008172B3" w:rsidP="001D1C73" w:rsidRDefault="008172B3" w14:paraId="452D5F6D" w14:textId="77777777">
      <w:pPr>
        <w:spacing w:after="60" w:line="240" w:lineRule="auto"/>
        <w:rPr>
          <w:i/>
        </w:rPr>
      </w:pPr>
    </w:p>
    <w:p w:rsidR="008172B3" w:rsidP="001D1C73" w:rsidRDefault="008172B3" w14:paraId="789CD991" w14:textId="77777777">
      <w:pPr>
        <w:spacing w:after="60" w:line="240" w:lineRule="auto"/>
        <w:rPr>
          <w:i/>
        </w:rPr>
      </w:pPr>
    </w:p>
    <w:p w:rsidR="008172B3" w:rsidP="001D1C73" w:rsidRDefault="008172B3" w14:paraId="0284965B" w14:textId="77777777">
      <w:pPr>
        <w:spacing w:after="60" w:line="240" w:lineRule="auto"/>
        <w:rPr>
          <w:i/>
        </w:rPr>
      </w:pPr>
    </w:p>
    <w:p w:rsidR="008172B3" w:rsidP="001D1C73" w:rsidRDefault="008172B3" w14:paraId="21519456" w14:textId="77777777">
      <w:pPr>
        <w:spacing w:after="60" w:line="240" w:lineRule="auto"/>
        <w:rPr>
          <w:i/>
        </w:rPr>
      </w:pPr>
    </w:p>
    <w:p w:rsidR="008172B3" w:rsidP="001D1C73" w:rsidRDefault="008172B3" w14:paraId="127E6EB0" w14:textId="77777777">
      <w:pPr>
        <w:spacing w:after="60" w:line="240" w:lineRule="auto"/>
        <w:rPr>
          <w:i/>
        </w:rPr>
      </w:pPr>
    </w:p>
    <w:p w:rsidR="008172B3" w:rsidP="001D1C73" w:rsidRDefault="008172B3" w14:paraId="330B3FA6" w14:textId="77777777">
      <w:pPr>
        <w:spacing w:after="60" w:line="240" w:lineRule="auto"/>
        <w:rPr>
          <w:i/>
        </w:rPr>
      </w:pPr>
    </w:p>
    <w:p w:rsidR="008172B3" w:rsidP="001D1C73" w:rsidRDefault="008172B3" w14:paraId="700B9088" w14:textId="77777777">
      <w:pPr>
        <w:spacing w:after="60" w:line="240" w:lineRule="auto"/>
        <w:rPr>
          <w:i/>
        </w:rPr>
      </w:pPr>
    </w:p>
    <w:p w:rsidR="008172B3" w:rsidP="001D1C73" w:rsidRDefault="008172B3" w14:paraId="589672E4" w14:textId="77777777">
      <w:pPr>
        <w:spacing w:after="60" w:line="240" w:lineRule="auto"/>
        <w:rPr>
          <w:i/>
        </w:rPr>
      </w:pPr>
    </w:p>
    <w:p w:rsidR="008172B3" w:rsidP="001D1C73" w:rsidRDefault="008172B3" w14:paraId="23AC4CD7" w14:textId="77777777">
      <w:pPr>
        <w:spacing w:after="60" w:line="240" w:lineRule="auto"/>
        <w:rPr>
          <w:i/>
        </w:rPr>
      </w:pPr>
    </w:p>
    <w:p w:rsidR="008172B3" w:rsidP="001D1C73" w:rsidRDefault="008172B3" w14:paraId="10BFC509" w14:textId="77777777">
      <w:pPr>
        <w:spacing w:after="60" w:line="240" w:lineRule="auto"/>
        <w:rPr>
          <w:i/>
        </w:rPr>
      </w:pPr>
    </w:p>
    <w:p w:rsidRPr="009139B3" w:rsidR="001D1C73" w:rsidP="001D1C73" w:rsidRDefault="003D1FC0" w14:paraId="36874344" w14:textId="240C8E67">
      <w:pPr>
        <w:spacing w:after="60" w:line="240" w:lineRule="auto"/>
        <w:rPr>
          <w:i/>
        </w:rPr>
      </w:pPr>
      <w:r w:rsidRPr="009139B3">
        <w:rPr>
          <w:i/>
        </w:rPr>
        <w:lastRenderedPageBreak/>
        <w:t>Estimated Annualized Cost to Respondents</w:t>
      </w:r>
    </w:p>
    <w:p w:rsidRPr="00625D1B" w:rsidR="00254DEA" w:rsidP="00837623" w:rsidRDefault="00254DEA" w14:paraId="24F7F43E" w14:textId="5761AB71">
      <w:pPr>
        <w:pStyle w:val="ExhibitTitle"/>
      </w:pPr>
      <w:r w:rsidRPr="00625D1B">
        <w:t>Table A.3. Estimated annualized cost to respondents</w:t>
      </w:r>
    </w:p>
    <w:tbl>
      <w:tblPr>
        <w:tblStyle w:val="TableGrid"/>
        <w:tblW w:w="9247" w:type="dxa"/>
        <w:tblInd w:w="0" w:type="dxa"/>
        <w:tblLayout w:type="fixed"/>
        <w:tblLook w:val="01E0" w:firstRow="1" w:lastRow="1" w:firstColumn="1" w:lastColumn="1" w:noHBand="0" w:noVBand="0"/>
      </w:tblPr>
      <w:tblGrid>
        <w:gridCol w:w="2227"/>
        <w:gridCol w:w="1260"/>
        <w:gridCol w:w="1350"/>
        <w:gridCol w:w="1170"/>
        <w:gridCol w:w="990"/>
        <w:gridCol w:w="990"/>
        <w:gridCol w:w="1260"/>
      </w:tblGrid>
      <w:tr w:rsidRPr="00625D1B" w:rsidR="00837623" w:rsidTr="006C30BE" w14:paraId="151EC1DF" w14:textId="77777777">
        <w:tc>
          <w:tcPr>
            <w:tcW w:w="222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625D1B" w:rsidR="00B20546" w:rsidP="00837623" w:rsidRDefault="00B20546" w14:paraId="0C4F4633" w14:textId="77777777">
            <w:pPr>
              <w:pStyle w:val="TableHeaderCenter"/>
              <w:jc w:val="left"/>
              <w:rPr>
                <w:color w:val="000000" w:themeColor="text1"/>
              </w:rPr>
            </w:pPr>
            <w:bookmarkStart w:name="_Hlk73532171" w:id="14"/>
            <w:r w:rsidRPr="00625D1B">
              <w:rPr>
                <w:color w:val="000000" w:themeColor="text1"/>
              </w:rPr>
              <w:t xml:space="preserve">Instrument </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625D1B" w:rsidR="00B20546" w:rsidP="00837623" w:rsidRDefault="00B20546" w14:paraId="5844BAEA" w14:textId="77777777">
            <w:pPr>
              <w:pStyle w:val="TableHeaderCenter"/>
              <w:ind w:left="-114" w:right="-103"/>
              <w:rPr>
                <w:color w:val="000000" w:themeColor="text1"/>
              </w:rPr>
            </w:pPr>
            <w:r w:rsidRPr="00625D1B">
              <w:rPr>
                <w:color w:val="000000" w:themeColor="text1"/>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625D1B" w:rsidR="00B20546" w:rsidP="00837623" w:rsidRDefault="00B20546" w14:paraId="5FC3792C" w14:textId="77777777">
            <w:pPr>
              <w:pStyle w:val="TableHeaderCenter"/>
              <w:ind w:left="-114" w:right="-103"/>
              <w:rPr>
                <w:color w:val="000000" w:themeColor="text1"/>
              </w:rPr>
            </w:pPr>
            <w:r w:rsidRPr="00625D1B">
              <w:rPr>
                <w:color w:val="000000" w:themeColor="text1"/>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625D1B" w:rsidR="00B20546" w:rsidP="00837623" w:rsidRDefault="00B20546" w14:paraId="690C88D7" w14:textId="77777777">
            <w:pPr>
              <w:pStyle w:val="TableHeaderCenter"/>
              <w:ind w:left="-114" w:right="-103"/>
              <w:rPr>
                <w:color w:val="000000" w:themeColor="text1"/>
              </w:rPr>
            </w:pPr>
            <w:r w:rsidRPr="00625D1B">
              <w:rPr>
                <w:color w:val="000000" w:themeColor="text1"/>
              </w:rPr>
              <w:t>Avg. Burden per Response (in hours)</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bottom"/>
          </w:tcPr>
          <w:p w:rsidRPr="00625D1B" w:rsidR="00B20546" w:rsidP="00837623" w:rsidRDefault="00B20546" w14:paraId="20EA839D" w14:textId="1466BCB3">
            <w:pPr>
              <w:pStyle w:val="TableHeaderCenter"/>
              <w:ind w:left="-114" w:right="-103"/>
              <w:rPr>
                <w:color w:val="000000" w:themeColor="text1"/>
              </w:rPr>
            </w:pPr>
            <w:r w:rsidRPr="00625D1B">
              <w:rPr>
                <w:color w:val="000000" w:themeColor="text1"/>
              </w:rPr>
              <w:t>Total/ Annual Burden (in hours)</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625D1B" w:rsidR="00B20546" w:rsidP="00837623" w:rsidRDefault="00B20546" w14:paraId="10FF51C8" w14:textId="6CC9CAF9">
            <w:pPr>
              <w:pStyle w:val="TableHeaderCenter"/>
              <w:ind w:left="-114" w:right="-103"/>
              <w:rPr>
                <w:color w:val="000000" w:themeColor="text1"/>
              </w:rPr>
            </w:pPr>
            <w:r w:rsidRPr="00625D1B">
              <w:rPr>
                <w:color w:val="000000" w:themeColor="text1"/>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625D1B" w:rsidR="00B20546" w:rsidP="00837623" w:rsidRDefault="00B20546" w14:paraId="2DF1177C" w14:textId="77777777">
            <w:pPr>
              <w:pStyle w:val="TableHeaderCenter"/>
              <w:ind w:left="-114" w:right="-103"/>
              <w:rPr>
                <w:color w:val="000000" w:themeColor="text1"/>
              </w:rPr>
            </w:pPr>
            <w:r w:rsidRPr="00625D1B">
              <w:rPr>
                <w:color w:val="000000" w:themeColor="text1"/>
              </w:rPr>
              <w:t>Total Annual Respondent Cost</w:t>
            </w:r>
          </w:p>
        </w:tc>
      </w:tr>
      <w:tr w:rsidRPr="00625D1B" w:rsidR="00B20546" w:rsidTr="006C30BE" w14:paraId="6E7489D9" w14:textId="77777777">
        <w:tc>
          <w:tcPr>
            <w:tcW w:w="2227"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580048F9" w14:textId="4CC2C7F9">
            <w:pPr>
              <w:pStyle w:val="TableText"/>
            </w:pPr>
            <w:bookmarkStart w:name="_Hlk69483366" w:id="15"/>
            <w:r w:rsidRPr="00625D1B">
              <w:t>Program director recruitment call protocol (Instrument 1)</w:t>
            </w:r>
            <w:bookmarkEnd w:id="15"/>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1DFC64CE" w14:textId="77777777">
            <w:pPr>
              <w:pStyle w:val="TableText"/>
              <w:tabs>
                <w:tab w:val="decimal" w:pos="606"/>
              </w:tabs>
            </w:pPr>
            <w:r w:rsidRPr="00625D1B">
              <w:t>6</w:t>
            </w:r>
          </w:p>
        </w:tc>
        <w:tc>
          <w:tcPr>
            <w:tcW w:w="135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76B3FF56" w14:textId="77777777">
            <w:pPr>
              <w:pStyle w:val="TableText"/>
              <w:tabs>
                <w:tab w:val="decimal" w:pos="528"/>
              </w:tabs>
            </w:pPr>
            <w:r w:rsidRPr="00625D1B">
              <w:t>1</w:t>
            </w:r>
          </w:p>
        </w:tc>
        <w:tc>
          <w:tcPr>
            <w:tcW w:w="117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72577189" w14:textId="53ADA4C1">
            <w:pPr>
              <w:pStyle w:val="TableText"/>
              <w:tabs>
                <w:tab w:val="decimal" w:pos="346"/>
              </w:tabs>
            </w:pPr>
            <w:r w:rsidRPr="00625D1B">
              <w:t>0.</w:t>
            </w:r>
            <w:r w:rsidRPr="00625D1B" w:rsidR="009541FC">
              <w:t>5</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3E0C6A" w:rsidRDefault="009541FC" w14:paraId="1FAB992C" w14:textId="75B8B190">
            <w:pPr>
              <w:pStyle w:val="TableText"/>
              <w:tabs>
                <w:tab w:val="decimal" w:pos="340"/>
              </w:tabs>
            </w:pPr>
            <w:r w:rsidRPr="00625D1B">
              <w:t>3</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02B96321" w14:textId="5A88F038">
            <w:pPr>
              <w:pStyle w:val="TableText"/>
              <w:tabs>
                <w:tab w:val="decimal" w:pos="346"/>
              </w:tabs>
            </w:pPr>
            <w:r w:rsidRPr="00625D1B">
              <w:t>$28.</w:t>
            </w:r>
            <w:r w:rsidRPr="00625D1B" w:rsidR="00AA7418">
              <w:t>58</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1D1CA1B6" w14:textId="70365284">
            <w:pPr>
              <w:pStyle w:val="TableText"/>
              <w:tabs>
                <w:tab w:val="decimal" w:pos="606"/>
              </w:tabs>
            </w:pPr>
            <w:r w:rsidRPr="00625D1B">
              <w:t>$</w:t>
            </w:r>
            <w:r w:rsidRPr="00625D1B" w:rsidR="009541FC">
              <w:t>85</w:t>
            </w:r>
            <w:r w:rsidRPr="00625D1B" w:rsidR="0093500E">
              <w:t>.</w:t>
            </w:r>
            <w:r w:rsidRPr="00625D1B" w:rsidR="009541FC">
              <w:t>7</w:t>
            </w:r>
            <w:r w:rsidRPr="00625D1B" w:rsidR="00E93901">
              <w:t>4</w:t>
            </w:r>
          </w:p>
        </w:tc>
      </w:tr>
      <w:tr w:rsidRPr="00625D1B" w:rsidR="00B20546" w:rsidTr="006C30BE" w14:paraId="0EE526B7" w14:textId="77777777">
        <w:tc>
          <w:tcPr>
            <w:tcW w:w="2227"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07D94CA9" w14:textId="13B980FC">
            <w:pPr>
              <w:pStyle w:val="TableText"/>
            </w:pPr>
            <w:bookmarkStart w:name="_Hlk69483416" w:id="16"/>
            <w:r w:rsidRPr="00625D1B">
              <w:t>Program staff interview protocol</w:t>
            </w:r>
            <w:bookmarkEnd w:id="16"/>
            <w:r w:rsidRPr="00625D1B">
              <w:t xml:space="preserve">: </w:t>
            </w:r>
            <w:r w:rsidRPr="00625D1B">
              <w:rPr>
                <w:b/>
              </w:rPr>
              <w:t>Program director</w:t>
            </w:r>
            <w:r w:rsidRPr="00625D1B">
              <w:t xml:space="preserve"> (Instrument 2)</w:t>
            </w:r>
            <w:r w:rsidRPr="00625D1B">
              <w:rPr>
                <w:vertAlign w:val="superscript"/>
              </w:rPr>
              <w:t>a</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65EA891" w14:textId="77777777">
            <w:pPr>
              <w:pStyle w:val="TableText"/>
              <w:tabs>
                <w:tab w:val="decimal" w:pos="606"/>
              </w:tabs>
            </w:pPr>
            <w:r w:rsidRPr="00625D1B">
              <w:t>6</w:t>
            </w:r>
          </w:p>
        </w:tc>
        <w:tc>
          <w:tcPr>
            <w:tcW w:w="135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68758CDA" w14:textId="77777777">
            <w:pPr>
              <w:pStyle w:val="TableText"/>
              <w:tabs>
                <w:tab w:val="decimal" w:pos="528"/>
              </w:tabs>
            </w:pPr>
            <w:r w:rsidRPr="00625D1B">
              <w:t>1</w:t>
            </w:r>
          </w:p>
        </w:tc>
        <w:tc>
          <w:tcPr>
            <w:tcW w:w="1170" w:type="dxa"/>
            <w:tcBorders>
              <w:top w:val="single" w:color="auto" w:sz="4" w:space="0"/>
              <w:left w:val="single" w:color="auto" w:sz="4" w:space="0"/>
              <w:bottom w:val="single" w:color="auto" w:sz="4" w:space="0"/>
              <w:right w:val="single" w:color="auto" w:sz="4" w:space="0"/>
            </w:tcBorders>
          </w:tcPr>
          <w:p w:rsidRPr="00625D1B" w:rsidR="00B20546" w:rsidP="00837623" w:rsidRDefault="00E93901" w14:paraId="00A980A9" w14:textId="4980D72D">
            <w:pPr>
              <w:pStyle w:val="TableText"/>
              <w:tabs>
                <w:tab w:val="decimal" w:pos="346"/>
              </w:tabs>
            </w:pPr>
            <w:r w:rsidRPr="00625D1B">
              <w:t>1</w:t>
            </w:r>
            <w:r w:rsidRPr="00625D1B" w:rsidR="00B20546">
              <w:t>.</w:t>
            </w:r>
            <w:r w:rsidRPr="00625D1B">
              <w:t>0</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3E0C6A" w:rsidRDefault="00E93901" w14:paraId="01B9715F" w14:textId="6ECBA88B">
            <w:pPr>
              <w:pStyle w:val="TableText"/>
              <w:tabs>
                <w:tab w:val="decimal" w:pos="340"/>
              </w:tabs>
            </w:pPr>
            <w:r w:rsidRPr="00625D1B">
              <w:t>6</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038269D9" w14:textId="0AC8B3AF">
            <w:pPr>
              <w:pStyle w:val="TableText"/>
              <w:tabs>
                <w:tab w:val="decimal" w:pos="346"/>
              </w:tabs>
            </w:pPr>
            <w:r w:rsidRPr="00625D1B">
              <w:t>$28.</w:t>
            </w:r>
            <w:r w:rsidRPr="00625D1B" w:rsidR="00AA7418">
              <w:t>58</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D2350F2" w14:textId="0D94490C">
            <w:pPr>
              <w:pStyle w:val="TableText"/>
              <w:tabs>
                <w:tab w:val="decimal" w:pos="606"/>
              </w:tabs>
            </w:pPr>
            <w:r w:rsidRPr="00625D1B">
              <w:t>$1</w:t>
            </w:r>
            <w:r w:rsidRPr="00625D1B" w:rsidR="00E93901">
              <w:t>71</w:t>
            </w:r>
            <w:r w:rsidRPr="00625D1B">
              <w:t>.</w:t>
            </w:r>
            <w:r w:rsidRPr="00625D1B" w:rsidR="00E93901">
              <w:t>48</w:t>
            </w:r>
          </w:p>
        </w:tc>
      </w:tr>
      <w:tr w:rsidRPr="00625D1B" w:rsidR="00B20546" w:rsidTr="006C30BE" w14:paraId="0BCC991F" w14:textId="77777777">
        <w:tc>
          <w:tcPr>
            <w:tcW w:w="2227"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080AE2F2" w14:textId="5520572F">
            <w:pPr>
              <w:pStyle w:val="TableText"/>
            </w:pPr>
            <w:r w:rsidRPr="00625D1B">
              <w:t xml:space="preserve">Program staff interview protocol: </w:t>
            </w:r>
            <w:r w:rsidRPr="00625D1B">
              <w:rPr>
                <w:b/>
              </w:rPr>
              <w:t>ERSEA staff</w:t>
            </w:r>
            <w:r w:rsidRPr="00625D1B">
              <w:t xml:space="preserve"> (Instrument 2)</w:t>
            </w:r>
            <w:r w:rsidRPr="00625D1B">
              <w:rPr>
                <w:vertAlign w:val="superscript"/>
              </w:rPr>
              <w:t>a</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E93901" w14:paraId="24B114B0" w14:textId="3CD3C084">
            <w:pPr>
              <w:pStyle w:val="TableText"/>
              <w:tabs>
                <w:tab w:val="decimal" w:pos="606"/>
              </w:tabs>
            </w:pPr>
            <w:r w:rsidRPr="00625D1B">
              <w:t>24</w:t>
            </w:r>
          </w:p>
        </w:tc>
        <w:tc>
          <w:tcPr>
            <w:tcW w:w="135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873754F" w14:textId="77777777">
            <w:pPr>
              <w:pStyle w:val="TableText"/>
              <w:tabs>
                <w:tab w:val="decimal" w:pos="528"/>
              </w:tabs>
            </w:pPr>
            <w:r w:rsidRPr="00625D1B">
              <w:t>1</w:t>
            </w:r>
          </w:p>
        </w:tc>
        <w:tc>
          <w:tcPr>
            <w:tcW w:w="117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40683B94" w14:textId="26F5C303">
            <w:pPr>
              <w:pStyle w:val="TableText"/>
              <w:tabs>
                <w:tab w:val="decimal" w:pos="346"/>
              </w:tabs>
            </w:pPr>
            <w:r w:rsidRPr="00625D1B">
              <w:t>1.</w:t>
            </w:r>
            <w:r w:rsidRPr="00625D1B" w:rsidR="00E93901">
              <w:t>5</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3E0C6A" w:rsidRDefault="00B20546" w14:paraId="79C27B79" w14:textId="160DDC7A">
            <w:pPr>
              <w:pStyle w:val="TableText"/>
              <w:tabs>
                <w:tab w:val="decimal" w:pos="340"/>
              </w:tabs>
            </w:pPr>
            <w:r w:rsidRPr="00625D1B">
              <w:t>3</w:t>
            </w:r>
            <w:r w:rsidRPr="00625D1B" w:rsidR="00E93901">
              <w:t>6</w:t>
            </w:r>
          </w:p>
        </w:tc>
        <w:tc>
          <w:tcPr>
            <w:tcW w:w="990" w:type="dxa"/>
            <w:tcBorders>
              <w:top w:val="single" w:color="auto" w:sz="4" w:space="0"/>
              <w:left w:val="single" w:color="auto" w:sz="4" w:space="0"/>
              <w:bottom w:val="single" w:color="auto" w:sz="4" w:space="0"/>
              <w:right w:val="single" w:color="auto" w:sz="4" w:space="0"/>
            </w:tcBorders>
            <w:hideMark/>
          </w:tcPr>
          <w:p w:rsidRPr="00625D1B" w:rsidR="00B20546" w:rsidP="00837623" w:rsidRDefault="00B20546" w14:paraId="0599FE8C" w14:textId="2F6BD7A7">
            <w:pPr>
              <w:pStyle w:val="TableText"/>
              <w:tabs>
                <w:tab w:val="decimal" w:pos="346"/>
              </w:tabs>
            </w:pPr>
            <w:r w:rsidRPr="00625D1B">
              <w:t>$28.</w:t>
            </w:r>
            <w:r w:rsidRPr="00625D1B" w:rsidR="00AA7418">
              <w:t>58</w:t>
            </w:r>
          </w:p>
        </w:tc>
        <w:tc>
          <w:tcPr>
            <w:tcW w:w="1260" w:type="dxa"/>
            <w:tcBorders>
              <w:top w:val="single" w:color="auto" w:sz="4" w:space="0"/>
              <w:left w:val="single" w:color="auto" w:sz="4" w:space="0"/>
              <w:bottom w:val="single" w:color="auto" w:sz="4" w:space="0"/>
              <w:right w:val="single" w:color="auto" w:sz="4" w:space="0"/>
            </w:tcBorders>
            <w:hideMark/>
          </w:tcPr>
          <w:p w:rsidRPr="00625D1B" w:rsidR="00B20546" w:rsidP="00837623" w:rsidRDefault="00B20546" w14:paraId="7FC6E1AD" w14:textId="4217D0C1">
            <w:pPr>
              <w:pStyle w:val="TableText"/>
              <w:tabs>
                <w:tab w:val="decimal" w:pos="606"/>
              </w:tabs>
            </w:pPr>
            <w:r w:rsidRPr="00625D1B">
              <w:t>$</w:t>
            </w:r>
            <w:r w:rsidRPr="00625D1B" w:rsidR="00E93901">
              <w:t>1,028</w:t>
            </w:r>
            <w:r w:rsidRPr="00625D1B">
              <w:t>.</w:t>
            </w:r>
            <w:r w:rsidRPr="00625D1B" w:rsidR="00E93901">
              <w:t>88</w:t>
            </w:r>
          </w:p>
        </w:tc>
      </w:tr>
      <w:tr w:rsidRPr="00455685" w:rsidR="001C584C" w:rsidTr="006C30BE" w14:paraId="3634E97C" w14:textId="77777777">
        <w:tc>
          <w:tcPr>
            <w:tcW w:w="2227" w:type="dxa"/>
            <w:tcBorders>
              <w:top w:val="single" w:color="auto" w:sz="4" w:space="0"/>
              <w:left w:val="single" w:color="auto" w:sz="4" w:space="0"/>
              <w:bottom w:val="single" w:color="auto" w:sz="4" w:space="0"/>
              <w:right w:val="single" w:color="auto" w:sz="4" w:space="0"/>
            </w:tcBorders>
          </w:tcPr>
          <w:p w:rsidRPr="00CB3300" w:rsidR="001C584C" w:rsidP="00837623" w:rsidRDefault="001C584C" w14:paraId="5102D9F4" w14:textId="3BB832F9">
            <w:pPr>
              <w:pStyle w:val="TableText"/>
              <w:rPr>
                <w:rFonts w:asciiTheme="minorHAnsi" w:hAnsiTheme="minorHAnsi" w:cstheme="minorHAnsi"/>
              </w:rPr>
            </w:pPr>
            <w:r w:rsidRPr="00CB3300">
              <w:rPr>
                <w:rFonts w:asciiTheme="minorHAnsi" w:hAnsiTheme="minorHAnsi" w:cstheme="minorHAnsi"/>
              </w:rPr>
              <w:t>Head Start program study activit</w:t>
            </w:r>
            <w:r w:rsidRPr="00CB3300" w:rsidR="00F3659E">
              <w:rPr>
                <w:rFonts w:asciiTheme="minorHAnsi" w:hAnsiTheme="minorHAnsi" w:cstheme="minorHAnsi"/>
              </w:rPr>
              <w:t>ies</w:t>
            </w:r>
            <w:r w:rsidRPr="00CB3300">
              <w:rPr>
                <w:rFonts w:asciiTheme="minorHAnsi" w:hAnsiTheme="minorHAnsi" w:cstheme="minorHAnsi"/>
              </w:rPr>
              <w:t xml:space="preserve"> and focus group coordination</w:t>
            </w:r>
            <w:r w:rsidRPr="00CB3300">
              <w:rPr>
                <w:rFonts w:asciiTheme="minorHAnsi" w:hAnsiTheme="minorHAnsi" w:cstheme="minorHAnsi"/>
                <w:vertAlign w:val="superscript"/>
              </w:rPr>
              <w:t>b</w:t>
            </w:r>
          </w:p>
        </w:tc>
        <w:tc>
          <w:tcPr>
            <w:tcW w:w="1260" w:type="dxa"/>
            <w:tcBorders>
              <w:top w:val="single" w:color="auto" w:sz="4" w:space="0"/>
              <w:left w:val="single" w:color="auto" w:sz="4" w:space="0"/>
              <w:bottom w:val="single" w:color="auto" w:sz="4" w:space="0"/>
              <w:right w:val="single" w:color="auto" w:sz="4" w:space="0"/>
            </w:tcBorders>
          </w:tcPr>
          <w:p w:rsidRPr="00CB3300" w:rsidR="001C584C" w:rsidP="00837623" w:rsidRDefault="001C584C" w14:paraId="757045B2" w14:textId="1EF796AF">
            <w:pPr>
              <w:pStyle w:val="TableText"/>
              <w:tabs>
                <w:tab w:val="decimal" w:pos="606"/>
              </w:tabs>
              <w:rPr>
                <w:rFonts w:asciiTheme="minorHAnsi" w:hAnsiTheme="minorHAnsi" w:cstheme="minorHAnsi"/>
              </w:rPr>
            </w:pPr>
            <w:r w:rsidRPr="00CB3300">
              <w:rPr>
                <w:rFonts w:asciiTheme="minorHAnsi" w:hAnsiTheme="minorHAnsi" w:cstheme="minorHAnsi"/>
              </w:rPr>
              <w:t>6</w:t>
            </w:r>
          </w:p>
        </w:tc>
        <w:tc>
          <w:tcPr>
            <w:tcW w:w="1350" w:type="dxa"/>
            <w:tcBorders>
              <w:top w:val="single" w:color="auto" w:sz="4" w:space="0"/>
              <w:left w:val="single" w:color="auto" w:sz="4" w:space="0"/>
              <w:bottom w:val="single" w:color="auto" w:sz="4" w:space="0"/>
              <w:right w:val="single" w:color="auto" w:sz="4" w:space="0"/>
            </w:tcBorders>
          </w:tcPr>
          <w:p w:rsidRPr="00CB3300" w:rsidR="001C584C" w:rsidP="00837623" w:rsidRDefault="007943E7" w14:paraId="6F2EB89E" w14:textId="30983835">
            <w:pPr>
              <w:pStyle w:val="TableText"/>
              <w:tabs>
                <w:tab w:val="decimal" w:pos="528"/>
              </w:tabs>
              <w:rPr>
                <w:rFonts w:asciiTheme="minorHAnsi" w:hAnsiTheme="minorHAnsi" w:cstheme="minorHAnsi"/>
              </w:rPr>
            </w:pPr>
            <w:r w:rsidRPr="00CB3300">
              <w:rPr>
                <w:rFonts w:asciiTheme="minorHAnsi" w:hAnsiTheme="minorHAnsi" w:cstheme="minorHAnsi"/>
              </w:rPr>
              <w:t>1</w:t>
            </w:r>
          </w:p>
        </w:tc>
        <w:tc>
          <w:tcPr>
            <w:tcW w:w="1170" w:type="dxa"/>
            <w:tcBorders>
              <w:top w:val="single" w:color="auto" w:sz="4" w:space="0"/>
              <w:left w:val="single" w:color="auto" w:sz="4" w:space="0"/>
              <w:bottom w:val="single" w:color="auto" w:sz="4" w:space="0"/>
              <w:right w:val="single" w:color="auto" w:sz="4" w:space="0"/>
            </w:tcBorders>
          </w:tcPr>
          <w:p w:rsidRPr="00CB3300" w:rsidR="001C584C" w:rsidP="00837623" w:rsidRDefault="007121ED" w14:paraId="6E6D8872" w14:textId="44358190">
            <w:pPr>
              <w:pStyle w:val="TableText"/>
              <w:tabs>
                <w:tab w:val="decimal" w:pos="346"/>
              </w:tabs>
              <w:rPr>
                <w:rFonts w:asciiTheme="minorHAnsi" w:hAnsiTheme="minorHAnsi" w:cstheme="minorHAnsi"/>
              </w:rPr>
            </w:pPr>
            <w:r w:rsidRPr="00CB3300">
              <w:rPr>
                <w:rFonts w:asciiTheme="minorHAnsi" w:hAnsiTheme="minorHAnsi" w:cstheme="minorHAnsi"/>
              </w:rPr>
              <w:t>8.0</w:t>
            </w:r>
          </w:p>
        </w:tc>
        <w:tc>
          <w:tcPr>
            <w:tcW w:w="990" w:type="dxa"/>
            <w:tcBorders>
              <w:top w:val="single" w:color="auto" w:sz="4" w:space="0"/>
              <w:left w:val="single" w:color="auto" w:sz="4" w:space="0"/>
              <w:bottom w:val="single" w:color="auto" w:sz="4" w:space="0"/>
              <w:right w:val="single" w:color="auto" w:sz="4" w:space="0"/>
            </w:tcBorders>
          </w:tcPr>
          <w:p w:rsidRPr="00CB3300" w:rsidR="001C584C" w:rsidP="003E0C6A" w:rsidRDefault="007121ED" w14:paraId="7B1871C6" w14:textId="15454929">
            <w:pPr>
              <w:pStyle w:val="TableText"/>
              <w:tabs>
                <w:tab w:val="decimal" w:pos="340"/>
              </w:tabs>
              <w:rPr>
                <w:rFonts w:asciiTheme="minorHAnsi" w:hAnsiTheme="minorHAnsi" w:cstheme="minorHAnsi"/>
              </w:rPr>
            </w:pPr>
            <w:r w:rsidRPr="00CB3300">
              <w:rPr>
                <w:rFonts w:asciiTheme="minorHAnsi" w:hAnsiTheme="minorHAnsi" w:cstheme="minorHAnsi"/>
              </w:rPr>
              <w:t>48</w:t>
            </w:r>
          </w:p>
        </w:tc>
        <w:tc>
          <w:tcPr>
            <w:tcW w:w="990" w:type="dxa"/>
            <w:tcBorders>
              <w:top w:val="single" w:color="auto" w:sz="4" w:space="0"/>
              <w:left w:val="single" w:color="auto" w:sz="4" w:space="0"/>
              <w:bottom w:val="single" w:color="auto" w:sz="4" w:space="0"/>
              <w:right w:val="single" w:color="auto" w:sz="4" w:space="0"/>
            </w:tcBorders>
          </w:tcPr>
          <w:p w:rsidRPr="00CB3300" w:rsidR="001C584C" w:rsidP="00837623" w:rsidRDefault="007943E7" w14:paraId="73D1BC93" w14:textId="3B7A19B2">
            <w:pPr>
              <w:pStyle w:val="TableText"/>
              <w:tabs>
                <w:tab w:val="decimal" w:pos="346"/>
              </w:tabs>
              <w:rPr>
                <w:rFonts w:asciiTheme="minorHAnsi" w:hAnsiTheme="minorHAnsi" w:cstheme="minorHAnsi"/>
              </w:rPr>
            </w:pPr>
            <w:r w:rsidRPr="00CB3300">
              <w:rPr>
                <w:rFonts w:asciiTheme="minorHAnsi" w:hAnsiTheme="minorHAnsi" w:cstheme="minorHAnsi"/>
              </w:rPr>
              <w:t>$28.58</w:t>
            </w:r>
          </w:p>
        </w:tc>
        <w:tc>
          <w:tcPr>
            <w:tcW w:w="1260" w:type="dxa"/>
            <w:tcBorders>
              <w:top w:val="single" w:color="auto" w:sz="4" w:space="0"/>
              <w:left w:val="single" w:color="auto" w:sz="4" w:space="0"/>
              <w:bottom w:val="single" w:color="auto" w:sz="4" w:space="0"/>
              <w:right w:val="single" w:color="auto" w:sz="4" w:space="0"/>
            </w:tcBorders>
          </w:tcPr>
          <w:p w:rsidRPr="00CB3300" w:rsidR="001C584C" w:rsidP="00837623" w:rsidRDefault="007943E7" w14:paraId="503C5926" w14:textId="2D680BF0">
            <w:pPr>
              <w:pStyle w:val="TableText"/>
              <w:tabs>
                <w:tab w:val="decimal" w:pos="606"/>
              </w:tabs>
              <w:rPr>
                <w:rFonts w:asciiTheme="minorHAnsi" w:hAnsiTheme="minorHAnsi" w:cstheme="minorHAnsi"/>
              </w:rPr>
            </w:pPr>
            <w:r w:rsidRPr="00CB3300">
              <w:rPr>
                <w:rFonts w:asciiTheme="minorHAnsi" w:hAnsiTheme="minorHAnsi" w:cstheme="minorHAnsi"/>
              </w:rPr>
              <w:t>$</w:t>
            </w:r>
            <w:r w:rsidRPr="00CB3300" w:rsidR="007121ED">
              <w:rPr>
                <w:rFonts w:asciiTheme="minorHAnsi" w:hAnsiTheme="minorHAnsi" w:cstheme="minorHAnsi"/>
              </w:rPr>
              <w:t>1,371.84</w:t>
            </w:r>
          </w:p>
        </w:tc>
      </w:tr>
      <w:tr w:rsidRPr="00625D1B" w:rsidR="00B20546" w:rsidTr="006C30BE" w14:paraId="0AB36B64" w14:textId="77777777">
        <w:tc>
          <w:tcPr>
            <w:tcW w:w="2227"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5E251D91" w14:textId="4702BC4D">
            <w:pPr>
              <w:pStyle w:val="TableText"/>
            </w:pPr>
            <w:bookmarkStart w:name="_Hlk69481468" w:id="17"/>
            <w:r w:rsidRPr="00625D1B">
              <w:t>Head Start enrolled families focus group guide (Instrument 3)</w:t>
            </w:r>
            <w:bookmarkEnd w:id="17"/>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50EC1B6B" w14:textId="36DA0B7E">
            <w:pPr>
              <w:pStyle w:val="TableText"/>
              <w:tabs>
                <w:tab w:val="decimal" w:pos="606"/>
              </w:tabs>
            </w:pPr>
            <w:r w:rsidRPr="00625D1B">
              <w:t>60</w:t>
            </w:r>
          </w:p>
        </w:tc>
        <w:tc>
          <w:tcPr>
            <w:tcW w:w="135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0CE4A640" w14:textId="65F7C2B4">
            <w:pPr>
              <w:pStyle w:val="TableText"/>
              <w:tabs>
                <w:tab w:val="decimal" w:pos="528"/>
              </w:tabs>
            </w:pPr>
            <w:r w:rsidRPr="00625D1B">
              <w:t>1</w:t>
            </w:r>
          </w:p>
        </w:tc>
        <w:tc>
          <w:tcPr>
            <w:tcW w:w="117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ACA9894" w14:textId="6CF55CBD">
            <w:pPr>
              <w:pStyle w:val="TableText"/>
              <w:tabs>
                <w:tab w:val="decimal" w:pos="346"/>
              </w:tabs>
            </w:pPr>
            <w:r w:rsidRPr="00625D1B">
              <w:t>1.5</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3E0C6A" w:rsidRDefault="003E0C6A" w14:paraId="094C2981" w14:textId="7373F101">
            <w:pPr>
              <w:pStyle w:val="TableText"/>
              <w:tabs>
                <w:tab w:val="decimal" w:pos="340"/>
              </w:tabs>
            </w:pPr>
            <w:r w:rsidRPr="00625D1B">
              <w:t xml:space="preserve">   </w:t>
            </w:r>
            <w:r w:rsidRPr="00625D1B" w:rsidR="00B20546">
              <w:t>90</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5628E6D4" w14:textId="14BC6D1A">
            <w:pPr>
              <w:pStyle w:val="TableText"/>
              <w:tabs>
                <w:tab w:val="decimal" w:pos="346"/>
              </w:tabs>
            </w:pPr>
            <w:r w:rsidRPr="00625D1B">
              <w:t>$16.</w:t>
            </w:r>
            <w:r w:rsidRPr="00625D1B" w:rsidR="00AA7418">
              <w:t>8</w:t>
            </w:r>
            <w:r w:rsidRPr="00625D1B">
              <w:t>8</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7A2C25CF" w14:textId="36B95D2E">
            <w:pPr>
              <w:pStyle w:val="TableText"/>
              <w:tabs>
                <w:tab w:val="decimal" w:pos="606"/>
              </w:tabs>
            </w:pPr>
            <w:r w:rsidRPr="00625D1B">
              <w:t>$1,51</w:t>
            </w:r>
            <w:r w:rsidRPr="00625D1B" w:rsidR="0093500E">
              <w:t>9</w:t>
            </w:r>
            <w:r w:rsidRPr="00625D1B">
              <w:t>.20</w:t>
            </w:r>
          </w:p>
        </w:tc>
      </w:tr>
      <w:tr w:rsidRPr="00455685" w:rsidR="00B20546" w:rsidTr="006C30BE" w14:paraId="6C0CBA48" w14:textId="77777777">
        <w:tc>
          <w:tcPr>
            <w:tcW w:w="2227"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431AE3B2" w14:textId="31928CBF">
            <w:pPr>
              <w:pStyle w:val="TableText"/>
            </w:pPr>
            <w:bookmarkStart w:name="_Hlk69481080" w:id="18"/>
            <w:r w:rsidRPr="00625D1B">
              <w:t xml:space="preserve">Community partner recruitment call protocol </w:t>
            </w:r>
            <w:bookmarkEnd w:id="18"/>
            <w:r w:rsidRPr="00625D1B">
              <w:t>(Instrument 4)</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799E0EA9" w14:textId="77777777">
            <w:pPr>
              <w:pStyle w:val="TableText"/>
              <w:tabs>
                <w:tab w:val="decimal" w:pos="606"/>
              </w:tabs>
            </w:pPr>
            <w:r w:rsidRPr="00625D1B">
              <w:t>24</w:t>
            </w:r>
          </w:p>
        </w:tc>
        <w:tc>
          <w:tcPr>
            <w:tcW w:w="135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FA551EB" w14:textId="77777777">
            <w:pPr>
              <w:pStyle w:val="TableText"/>
              <w:tabs>
                <w:tab w:val="decimal" w:pos="528"/>
              </w:tabs>
            </w:pPr>
            <w:r w:rsidRPr="00625D1B">
              <w:t>1</w:t>
            </w:r>
          </w:p>
        </w:tc>
        <w:tc>
          <w:tcPr>
            <w:tcW w:w="117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44448D32" w14:textId="77777777">
            <w:pPr>
              <w:pStyle w:val="TableText"/>
              <w:tabs>
                <w:tab w:val="decimal" w:pos="346"/>
              </w:tabs>
            </w:pPr>
            <w:r w:rsidRPr="00625D1B">
              <w:t>0.17</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14E9956D" w14:textId="4060BEBF">
            <w:pPr>
              <w:pStyle w:val="TableText"/>
              <w:tabs>
                <w:tab w:val="decimal" w:pos="340"/>
              </w:tabs>
            </w:pPr>
            <w:r w:rsidRPr="00625D1B">
              <w:t>4</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503E8B35" w14:textId="41F9888D">
            <w:pPr>
              <w:pStyle w:val="TableText"/>
              <w:tabs>
                <w:tab w:val="decimal" w:pos="346"/>
              </w:tabs>
            </w:pPr>
            <w:r w:rsidRPr="00625D1B">
              <w:t>$28.</w:t>
            </w:r>
            <w:r w:rsidRPr="00625D1B" w:rsidR="00AA7418">
              <w:t>58</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0A6F5496" w14:textId="7F36F4FC">
            <w:pPr>
              <w:pStyle w:val="TableText"/>
              <w:tabs>
                <w:tab w:val="decimal" w:pos="606"/>
              </w:tabs>
            </w:pPr>
            <w:r w:rsidRPr="00625D1B">
              <w:t>$</w:t>
            </w:r>
            <w:r w:rsidRPr="00625D1B" w:rsidR="00330CE2">
              <w:t>116.61</w:t>
            </w:r>
          </w:p>
        </w:tc>
      </w:tr>
      <w:tr w:rsidRPr="00625D1B" w:rsidR="00B20546" w:rsidTr="006C30BE" w14:paraId="2901D077" w14:textId="77777777">
        <w:tc>
          <w:tcPr>
            <w:tcW w:w="2227"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F535A69" w14:textId="1135A17A">
            <w:pPr>
              <w:pStyle w:val="TableText"/>
            </w:pPr>
            <w:bookmarkStart w:name="_Hlk69481090" w:id="19"/>
            <w:bookmarkStart w:name="_Hlk69481430" w:id="20"/>
            <w:r w:rsidRPr="00625D1B">
              <w:t xml:space="preserve">Community partner staff interview protocol </w:t>
            </w:r>
            <w:bookmarkEnd w:id="19"/>
            <w:r w:rsidRPr="00625D1B">
              <w:t>(Instrument 5)</w:t>
            </w:r>
            <w:bookmarkEnd w:id="20"/>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7BC04A87" w14:textId="77777777">
            <w:pPr>
              <w:pStyle w:val="TableText"/>
              <w:tabs>
                <w:tab w:val="decimal" w:pos="606"/>
              </w:tabs>
            </w:pPr>
            <w:r w:rsidRPr="00625D1B">
              <w:t>24</w:t>
            </w:r>
          </w:p>
        </w:tc>
        <w:tc>
          <w:tcPr>
            <w:tcW w:w="135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1AF81BD3" w14:textId="77777777">
            <w:pPr>
              <w:pStyle w:val="TableText"/>
              <w:tabs>
                <w:tab w:val="decimal" w:pos="528"/>
              </w:tabs>
            </w:pPr>
            <w:r w:rsidRPr="00625D1B">
              <w:t>1</w:t>
            </w:r>
          </w:p>
        </w:tc>
        <w:tc>
          <w:tcPr>
            <w:tcW w:w="117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B502E04" w14:textId="77777777">
            <w:pPr>
              <w:pStyle w:val="TableText"/>
              <w:tabs>
                <w:tab w:val="decimal" w:pos="346"/>
              </w:tabs>
            </w:pPr>
            <w:r w:rsidRPr="00625D1B">
              <w:t>0.75</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0E022A6B" w14:textId="5A82727D">
            <w:pPr>
              <w:pStyle w:val="TableText"/>
              <w:tabs>
                <w:tab w:val="decimal" w:pos="340"/>
              </w:tabs>
            </w:pPr>
            <w:r w:rsidRPr="00625D1B">
              <w:t>18</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2A188C1F" w14:textId="0EEBAEEA">
            <w:pPr>
              <w:pStyle w:val="TableText"/>
              <w:tabs>
                <w:tab w:val="decimal" w:pos="346"/>
              </w:tabs>
            </w:pPr>
            <w:r w:rsidRPr="00625D1B">
              <w:t>$28.</w:t>
            </w:r>
            <w:r w:rsidRPr="00625D1B" w:rsidR="00AA7418">
              <w:t>58</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0AC4551C" w14:textId="0020DEF2">
            <w:pPr>
              <w:pStyle w:val="TableText"/>
              <w:tabs>
                <w:tab w:val="decimal" w:pos="606"/>
              </w:tabs>
            </w:pPr>
            <w:r w:rsidRPr="00625D1B">
              <w:t>$5</w:t>
            </w:r>
            <w:r w:rsidRPr="00625D1B" w:rsidR="0093500E">
              <w:t>14</w:t>
            </w:r>
            <w:r w:rsidRPr="00625D1B">
              <w:t>.</w:t>
            </w:r>
            <w:r w:rsidRPr="00625D1B" w:rsidR="0093500E">
              <w:t>4</w:t>
            </w:r>
            <w:r w:rsidRPr="00625D1B">
              <w:t>4</w:t>
            </w:r>
          </w:p>
        </w:tc>
      </w:tr>
      <w:tr w:rsidRPr="00455685" w:rsidR="00B20546" w:rsidTr="006C30BE" w14:paraId="1A56D637" w14:textId="77777777">
        <w:tc>
          <w:tcPr>
            <w:tcW w:w="2227"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45A72F09" w14:textId="65418E29">
            <w:pPr>
              <w:pStyle w:val="TableText"/>
            </w:pPr>
            <w:r w:rsidRPr="00625D1B">
              <w:t>Community partner focus group coordination</w:t>
            </w:r>
            <w:r w:rsidRPr="00625D1B" w:rsidR="001C584C">
              <w:rPr>
                <w:vertAlign w:val="superscript"/>
              </w:rPr>
              <w:t>b</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9C442E3" w14:textId="77777777">
            <w:pPr>
              <w:pStyle w:val="TableText"/>
              <w:tabs>
                <w:tab w:val="decimal" w:pos="606"/>
              </w:tabs>
            </w:pPr>
            <w:r w:rsidRPr="00625D1B">
              <w:t>6</w:t>
            </w:r>
          </w:p>
        </w:tc>
        <w:tc>
          <w:tcPr>
            <w:tcW w:w="135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946D768" w14:textId="77777777">
            <w:pPr>
              <w:pStyle w:val="TableText"/>
              <w:tabs>
                <w:tab w:val="decimal" w:pos="528"/>
              </w:tabs>
            </w:pPr>
            <w:r w:rsidRPr="00625D1B">
              <w:t>1</w:t>
            </w:r>
          </w:p>
        </w:tc>
        <w:tc>
          <w:tcPr>
            <w:tcW w:w="1170" w:type="dxa"/>
            <w:tcBorders>
              <w:top w:val="single" w:color="auto" w:sz="4" w:space="0"/>
              <w:left w:val="single" w:color="auto" w:sz="4" w:space="0"/>
              <w:bottom w:val="single" w:color="auto" w:sz="4" w:space="0"/>
              <w:right w:val="single" w:color="auto" w:sz="4" w:space="0"/>
            </w:tcBorders>
          </w:tcPr>
          <w:p w:rsidRPr="00625D1B" w:rsidR="00B20546" w:rsidP="00837623" w:rsidRDefault="007121ED" w14:paraId="6DC27B8F" w14:textId="7A6164AD">
            <w:pPr>
              <w:pStyle w:val="TableText"/>
              <w:tabs>
                <w:tab w:val="decimal" w:pos="346"/>
              </w:tabs>
            </w:pPr>
            <w:r w:rsidRPr="00625D1B">
              <w:t>3.0</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7121ED" w14:paraId="590B016D" w14:textId="056027E1">
            <w:pPr>
              <w:pStyle w:val="TableText"/>
              <w:tabs>
                <w:tab w:val="decimal" w:pos="340"/>
              </w:tabs>
            </w:pPr>
            <w:r w:rsidRPr="00625D1B">
              <w:t>18</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156B0FD3" w14:textId="5898C068">
            <w:pPr>
              <w:pStyle w:val="TableText"/>
              <w:tabs>
                <w:tab w:val="decimal" w:pos="346"/>
              </w:tabs>
            </w:pPr>
            <w:r w:rsidRPr="00625D1B">
              <w:t>$28.</w:t>
            </w:r>
            <w:r w:rsidRPr="00625D1B" w:rsidR="00AA7418">
              <w:t>58</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474AC43B" w14:textId="0B7CC0D9">
            <w:pPr>
              <w:pStyle w:val="TableText"/>
              <w:tabs>
                <w:tab w:val="decimal" w:pos="606"/>
              </w:tabs>
            </w:pPr>
            <w:r w:rsidRPr="00625D1B">
              <w:t>$</w:t>
            </w:r>
            <w:r w:rsidRPr="00625D1B" w:rsidR="007121ED">
              <w:t>514.44</w:t>
            </w:r>
          </w:p>
        </w:tc>
      </w:tr>
      <w:tr w:rsidRPr="00455685" w:rsidR="00B20546" w:rsidTr="006C30BE" w14:paraId="584CF2F2" w14:textId="77777777">
        <w:tc>
          <w:tcPr>
            <w:tcW w:w="2227"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5CCD0076" w14:textId="4BFF0199">
            <w:pPr>
              <w:pStyle w:val="TableText"/>
            </w:pPr>
            <w:bookmarkStart w:name="_Hlk69481442" w:id="21"/>
            <w:r w:rsidRPr="00625D1B">
              <w:t>Families not enrolled in Head Start focus group guide (Instrument 6)</w:t>
            </w:r>
            <w:bookmarkEnd w:id="21"/>
            <w:r w:rsidRPr="00625D1B" w:rsidR="00660AC8">
              <w:rPr>
                <w:vertAlign w:val="superscript"/>
              </w:rPr>
              <w:t>c</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F978902" w14:textId="1C77DDF2">
            <w:pPr>
              <w:pStyle w:val="TableText"/>
              <w:tabs>
                <w:tab w:val="decimal" w:pos="606"/>
              </w:tabs>
            </w:pPr>
            <w:r w:rsidRPr="00625D1B">
              <w:t>60</w:t>
            </w:r>
          </w:p>
        </w:tc>
        <w:tc>
          <w:tcPr>
            <w:tcW w:w="135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336FD8E9" w14:textId="77777777">
            <w:pPr>
              <w:pStyle w:val="TableText"/>
              <w:tabs>
                <w:tab w:val="decimal" w:pos="528"/>
              </w:tabs>
            </w:pPr>
            <w:r w:rsidRPr="00625D1B">
              <w:t>1</w:t>
            </w:r>
          </w:p>
        </w:tc>
        <w:tc>
          <w:tcPr>
            <w:tcW w:w="117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64E12B8C" w14:textId="77777777">
            <w:pPr>
              <w:pStyle w:val="TableText"/>
              <w:tabs>
                <w:tab w:val="decimal" w:pos="346"/>
              </w:tabs>
            </w:pPr>
            <w:r w:rsidRPr="00625D1B">
              <w:t>1.5</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2D508FF3" w14:textId="11BBF201">
            <w:pPr>
              <w:pStyle w:val="TableText"/>
              <w:tabs>
                <w:tab w:val="decimal" w:pos="340"/>
              </w:tabs>
            </w:pPr>
            <w:r w:rsidRPr="00625D1B">
              <w:t>90</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06A97C33" w14:textId="1E20CAD7">
            <w:pPr>
              <w:pStyle w:val="TableText"/>
              <w:tabs>
                <w:tab w:val="decimal" w:pos="346"/>
              </w:tabs>
            </w:pPr>
            <w:r w:rsidRPr="00625D1B">
              <w:t>$16.</w:t>
            </w:r>
            <w:r w:rsidRPr="00625D1B" w:rsidR="00AA7418">
              <w:t>8</w:t>
            </w:r>
            <w:r w:rsidRPr="00625D1B">
              <w:t>8</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2F0E728A" w14:textId="304DE28A">
            <w:pPr>
              <w:pStyle w:val="TableText"/>
              <w:tabs>
                <w:tab w:val="decimal" w:pos="606"/>
              </w:tabs>
            </w:pPr>
            <w:r w:rsidRPr="00625D1B">
              <w:t>$1,51</w:t>
            </w:r>
            <w:r w:rsidRPr="00625D1B" w:rsidR="00BA59F3">
              <w:t>9</w:t>
            </w:r>
            <w:r w:rsidRPr="00625D1B">
              <w:t>.20</w:t>
            </w:r>
          </w:p>
        </w:tc>
      </w:tr>
      <w:tr w:rsidRPr="00455685" w:rsidR="00B20546" w:rsidTr="006C30BE" w14:paraId="6DFFCFDC" w14:textId="77777777">
        <w:tc>
          <w:tcPr>
            <w:tcW w:w="2227" w:type="dxa"/>
            <w:tcBorders>
              <w:top w:val="single" w:color="auto" w:sz="4" w:space="0"/>
              <w:left w:val="single" w:color="auto" w:sz="4" w:space="0"/>
              <w:bottom w:val="single" w:color="auto" w:sz="4" w:space="0"/>
              <w:right w:val="single" w:color="auto" w:sz="4" w:space="0"/>
            </w:tcBorders>
            <w:hideMark/>
          </w:tcPr>
          <w:p w:rsidRPr="00625D1B" w:rsidR="00B20546" w:rsidP="00837623" w:rsidRDefault="00B20546" w14:paraId="1B110D73" w14:textId="77777777">
            <w:pPr>
              <w:pStyle w:val="TableText"/>
            </w:pPr>
            <w:r w:rsidRPr="00625D1B">
              <w:t>Total</w:t>
            </w:r>
          </w:p>
        </w:tc>
        <w:tc>
          <w:tcPr>
            <w:tcW w:w="1260" w:type="dxa"/>
            <w:tcBorders>
              <w:top w:val="single" w:color="auto" w:sz="4" w:space="0"/>
              <w:left w:val="single" w:color="auto" w:sz="4" w:space="0"/>
              <w:bottom w:val="single" w:color="auto" w:sz="4" w:space="0"/>
              <w:right w:val="single" w:color="auto" w:sz="4" w:space="0"/>
            </w:tcBorders>
          </w:tcPr>
          <w:p w:rsidRPr="00625D1B" w:rsidR="00B20546" w:rsidP="003E0C6A" w:rsidRDefault="00B20546" w14:paraId="783DBEF4" w14:textId="5F09F28B">
            <w:pPr>
              <w:pStyle w:val="TableText"/>
              <w:numPr>
                <w:ilvl w:val="0"/>
                <w:numId w:val="2"/>
              </w:numPr>
              <w:tabs>
                <w:tab w:val="decimal" w:pos="606"/>
              </w:tabs>
            </w:pPr>
          </w:p>
        </w:tc>
        <w:tc>
          <w:tcPr>
            <w:tcW w:w="135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73D39019" w14:textId="411F6984">
            <w:pPr>
              <w:pStyle w:val="TableText"/>
              <w:tabs>
                <w:tab w:val="decimal" w:pos="528"/>
              </w:tabs>
            </w:pPr>
            <w:r w:rsidRPr="00625D1B">
              <w:t>–</w:t>
            </w:r>
          </w:p>
        </w:tc>
        <w:tc>
          <w:tcPr>
            <w:tcW w:w="1170" w:type="dxa"/>
            <w:tcBorders>
              <w:top w:val="single" w:color="auto" w:sz="4" w:space="0"/>
              <w:left w:val="single" w:color="auto" w:sz="4" w:space="0"/>
              <w:bottom w:val="single" w:color="auto" w:sz="4" w:space="0"/>
              <w:right w:val="single" w:color="auto" w:sz="4" w:space="0"/>
            </w:tcBorders>
          </w:tcPr>
          <w:p w:rsidRPr="00625D1B" w:rsidR="00B20546" w:rsidP="00837623" w:rsidRDefault="00B20546" w14:paraId="164BF9DC" w14:textId="6D1FB6AE">
            <w:pPr>
              <w:pStyle w:val="TableText"/>
              <w:tabs>
                <w:tab w:val="decimal" w:pos="346"/>
              </w:tabs>
            </w:pPr>
            <w:r w:rsidRPr="00625D1B">
              <w:t>–</w:t>
            </w:r>
          </w:p>
        </w:tc>
        <w:tc>
          <w:tcPr>
            <w:tcW w:w="990" w:type="dxa"/>
            <w:tcBorders>
              <w:top w:val="single" w:color="auto" w:sz="4" w:space="0"/>
              <w:left w:val="single" w:color="auto" w:sz="4" w:space="0"/>
              <w:bottom w:val="single" w:color="auto" w:sz="4" w:space="0"/>
              <w:right w:val="single" w:color="auto" w:sz="4" w:space="0"/>
            </w:tcBorders>
          </w:tcPr>
          <w:p w:rsidRPr="00625D1B" w:rsidR="00B20546" w:rsidP="00837623" w:rsidRDefault="003E0C6A" w14:paraId="7BBD1A40" w14:textId="7A39A648">
            <w:pPr>
              <w:pStyle w:val="TableText"/>
              <w:tabs>
                <w:tab w:val="decimal" w:pos="340"/>
              </w:tabs>
            </w:pPr>
            <w:r w:rsidRPr="00625D1B">
              <w:t xml:space="preserve"> </w:t>
            </w:r>
            <w:r w:rsidRPr="00625D1B" w:rsidR="00330CE2">
              <w:t>313</w:t>
            </w:r>
          </w:p>
        </w:tc>
        <w:tc>
          <w:tcPr>
            <w:tcW w:w="990" w:type="dxa"/>
            <w:tcBorders>
              <w:top w:val="single" w:color="auto" w:sz="4" w:space="0"/>
              <w:left w:val="single" w:color="auto" w:sz="4" w:space="0"/>
              <w:bottom w:val="single" w:color="auto" w:sz="4" w:space="0"/>
              <w:right w:val="single" w:color="auto" w:sz="4" w:space="0"/>
            </w:tcBorders>
            <w:hideMark/>
          </w:tcPr>
          <w:p w:rsidRPr="00625D1B" w:rsidR="00B20546" w:rsidP="00837623" w:rsidRDefault="00B20546" w14:paraId="75CA5FEC" w14:textId="74B02738">
            <w:pPr>
              <w:pStyle w:val="TableText"/>
              <w:tabs>
                <w:tab w:val="decimal" w:pos="346"/>
              </w:tabs>
            </w:pPr>
            <w:r w:rsidRPr="00625D1B">
              <w:t>–</w:t>
            </w:r>
          </w:p>
        </w:tc>
        <w:tc>
          <w:tcPr>
            <w:tcW w:w="1260" w:type="dxa"/>
            <w:tcBorders>
              <w:top w:val="single" w:color="auto" w:sz="4" w:space="0"/>
              <w:left w:val="single" w:color="auto" w:sz="4" w:space="0"/>
              <w:bottom w:val="single" w:color="auto" w:sz="4" w:space="0"/>
              <w:right w:val="single" w:color="auto" w:sz="4" w:space="0"/>
            </w:tcBorders>
            <w:hideMark/>
          </w:tcPr>
          <w:p w:rsidRPr="00625D1B" w:rsidR="00B20546" w:rsidP="00837623" w:rsidRDefault="00B20546" w14:paraId="6FCEDCF7" w14:textId="0FAA353F">
            <w:pPr>
              <w:pStyle w:val="TableText"/>
              <w:tabs>
                <w:tab w:val="decimal" w:pos="606"/>
              </w:tabs>
            </w:pPr>
            <w:r w:rsidRPr="00625D1B">
              <w:t>$</w:t>
            </w:r>
            <w:r w:rsidRPr="00625D1B" w:rsidR="00B80A7B">
              <w:t>6,84</w:t>
            </w:r>
            <w:r w:rsidRPr="00625D1B" w:rsidR="00355EE2">
              <w:t>1.83</w:t>
            </w:r>
          </w:p>
        </w:tc>
      </w:tr>
    </w:tbl>
    <w:bookmarkEnd w:id="14"/>
    <w:p w:rsidR="001C584C" w:rsidP="004D4F9A" w:rsidRDefault="003018E6" w14:paraId="0B5DCE0E" w14:textId="45DC5180">
      <w:pPr>
        <w:spacing w:after="0" w:line="240" w:lineRule="auto"/>
        <w:rPr>
          <w:sz w:val="18"/>
          <w:szCs w:val="18"/>
        </w:rPr>
      </w:pPr>
      <w:r w:rsidRPr="00775F4E">
        <w:rPr>
          <w:vertAlign w:val="superscript"/>
        </w:rPr>
        <w:t>a</w:t>
      </w:r>
      <w:r w:rsidR="009D11B5">
        <w:rPr>
          <w:vertAlign w:val="superscript"/>
        </w:rPr>
        <w:t xml:space="preserve"> </w:t>
      </w:r>
      <w:r w:rsidRPr="00775F4E" w:rsidR="00775F4E">
        <w:rPr>
          <w:sz w:val="18"/>
          <w:szCs w:val="18"/>
        </w:rPr>
        <w:t xml:space="preserve">There is one interview protocol for both the program director and </w:t>
      </w:r>
      <w:r w:rsidR="00775F4E">
        <w:rPr>
          <w:sz w:val="18"/>
          <w:szCs w:val="18"/>
        </w:rPr>
        <w:t xml:space="preserve">the </w:t>
      </w:r>
      <w:r w:rsidR="00160CFB">
        <w:rPr>
          <w:sz w:val="18"/>
          <w:szCs w:val="18"/>
        </w:rPr>
        <w:t xml:space="preserve">program’s </w:t>
      </w:r>
      <w:r w:rsidRPr="00775F4E" w:rsidR="00775F4E">
        <w:rPr>
          <w:sz w:val="18"/>
          <w:szCs w:val="18"/>
        </w:rPr>
        <w:t>ERSEA staff</w:t>
      </w:r>
      <w:r w:rsidR="00775F4E">
        <w:rPr>
          <w:sz w:val="18"/>
          <w:szCs w:val="18"/>
        </w:rPr>
        <w:t xml:space="preserve"> and the interviewer will tailor it to the respondent(s).</w:t>
      </w:r>
    </w:p>
    <w:p w:rsidR="002F2B94" w:rsidP="002D501E" w:rsidRDefault="001C584C" w14:paraId="17E1869C" w14:textId="66C85D17">
      <w:pPr>
        <w:spacing w:after="0" w:line="240" w:lineRule="auto"/>
        <w:rPr>
          <w:sz w:val="18"/>
          <w:szCs w:val="18"/>
        </w:rPr>
      </w:pPr>
      <w:r>
        <w:rPr>
          <w:vertAlign w:val="superscript"/>
        </w:rPr>
        <w:t>b</w:t>
      </w:r>
      <w:r w:rsidR="009D11B5">
        <w:rPr>
          <w:vertAlign w:val="superscript"/>
        </w:rPr>
        <w:t xml:space="preserve"> </w:t>
      </w:r>
      <w:r w:rsidR="002F2B94">
        <w:rPr>
          <w:sz w:val="18"/>
          <w:szCs w:val="18"/>
        </w:rPr>
        <w:t>There is no instrument</w:t>
      </w:r>
      <w:r w:rsidR="00660AC8">
        <w:rPr>
          <w:sz w:val="18"/>
          <w:szCs w:val="18"/>
        </w:rPr>
        <w:t>, only a document of duties</w:t>
      </w:r>
      <w:r w:rsidR="002F2B94">
        <w:rPr>
          <w:sz w:val="18"/>
          <w:szCs w:val="18"/>
        </w:rPr>
        <w:t xml:space="preserve"> associated with this activity.</w:t>
      </w:r>
    </w:p>
    <w:p w:rsidRPr="000D42F6" w:rsidR="000D42F6" w:rsidP="006C30BE" w:rsidRDefault="001C584C" w14:paraId="769D7509" w14:textId="494B1513">
      <w:pPr>
        <w:spacing w:after="120" w:line="240" w:lineRule="auto"/>
        <w:rPr>
          <w:sz w:val="18"/>
          <w:szCs w:val="18"/>
        </w:rPr>
      </w:pPr>
      <w:bookmarkStart w:name="_Hlk80029762" w:id="22"/>
      <w:r>
        <w:rPr>
          <w:sz w:val="18"/>
          <w:szCs w:val="18"/>
          <w:vertAlign w:val="superscript"/>
        </w:rPr>
        <w:t>c</w:t>
      </w:r>
      <w:r w:rsidR="000D42F6">
        <w:rPr>
          <w:sz w:val="18"/>
          <w:szCs w:val="18"/>
          <w:vertAlign w:val="superscript"/>
        </w:rPr>
        <w:t xml:space="preserve"> </w:t>
      </w:r>
      <w:r w:rsidR="000D42F6">
        <w:rPr>
          <w:sz w:val="18"/>
          <w:szCs w:val="18"/>
        </w:rPr>
        <w:t xml:space="preserve">If needed, we will offer the option of a </w:t>
      </w:r>
      <w:r w:rsidR="007B2E94">
        <w:rPr>
          <w:sz w:val="18"/>
          <w:szCs w:val="18"/>
        </w:rPr>
        <w:t xml:space="preserve">45-minute </w:t>
      </w:r>
      <w:r w:rsidR="000D42F6">
        <w:rPr>
          <w:sz w:val="18"/>
          <w:szCs w:val="18"/>
        </w:rPr>
        <w:t>one-on-one interview</w:t>
      </w:r>
      <w:r w:rsidR="001B65BF">
        <w:rPr>
          <w:sz w:val="18"/>
          <w:szCs w:val="18"/>
        </w:rPr>
        <w:t xml:space="preserve">; however, </w:t>
      </w:r>
      <w:r w:rsidR="007B2E94">
        <w:rPr>
          <w:sz w:val="18"/>
          <w:szCs w:val="18"/>
        </w:rPr>
        <w:t xml:space="preserve">as we do not expect to have to use the interview option often, </w:t>
      </w:r>
      <w:r w:rsidR="00F52B8A">
        <w:rPr>
          <w:sz w:val="18"/>
          <w:szCs w:val="18"/>
        </w:rPr>
        <w:t xml:space="preserve">the table reflects </w:t>
      </w:r>
      <w:r w:rsidR="001B65BF">
        <w:rPr>
          <w:sz w:val="18"/>
          <w:szCs w:val="18"/>
        </w:rPr>
        <w:t>a 90</w:t>
      </w:r>
      <w:r w:rsidR="00FC78C2">
        <w:rPr>
          <w:sz w:val="18"/>
          <w:szCs w:val="18"/>
        </w:rPr>
        <w:t>-</w:t>
      </w:r>
      <w:r w:rsidR="001B65BF">
        <w:rPr>
          <w:sz w:val="18"/>
          <w:szCs w:val="18"/>
        </w:rPr>
        <w:t xml:space="preserve">minute burden </w:t>
      </w:r>
      <w:r w:rsidR="00FC78C2">
        <w:rPr>
          <w:sz w:val="18"/>
          <w:szCs w:val="18"/>
        </w:rPr>
        <w:t>for all families not enrolled in Head Start</w:t>
      </w:r>
    </w:p>
    <w:bookmarkEnd w:id="22"/>
    <w:p w:rsidRPr="00775F4E" w:rsidR="000D42F6" w:rsidP="006C30BE" w:rsidRDefault="000D42F6" w14:paraId="3DE9195E" w14:textId="4CEC7B39">
      <w:pPr>
        <w:spacing w:after="120" w:line="240" w:lineRule="auto"/>
        <w:rPr>
          <w:sz w:val="18"/>
          <w:szCs w:val="18"/>
        </w:rPr>
      </w:pPr>
    </w:p>
    <w:p w:rsidRPr="008E3345" w:rsidR="001D1C73" w:rsidP="001D1C73" w:rsidRDefault="001D1C73" w14:paraId="730F9427" w14:textId="1A4897A8">
      <w:pPr>
        <w:spacing w:after="120" w:line="240" w:lineRule="auto"/>
        <w:rPr>
          <w:rFonts w:cstheme="minorHAnsi"/>
        </w:rPr>
      </w:pPr>
      <w:r w:rsidRPr="008E3345">
        <w:rPr>
          <w:rFonts w:cstheme="minorHAnsi"/>
          <w:b/>
        </w:rPr>
        <w:t>A13</w:t>
      </w:r>
      <w:r w:rsidRPr="008E3345">
        <w:rPr>
          <w:rFonts w:cstheme="minorHAnsi"/>
        </w:rPr>
        <w:t>.</w:t>
      </w:r>
      <w:r w:rsidRPr="008E3345">
        <w:rPr>
          <w:rFonts w:cstheme="minorHAnsi"/>
        </w:rPr>
        <w:tab/>
      </w:r>
      <w:bookmarkStart w:name="_Hlk70091284" w:id="23"/>
      <w:r w:rsidRPr="008E3345" w:rsidR="000A15B7">
        <w:rPr>
          <w:rFonts w:cstheme="minorHAnsi"/>
          <w:b/>
        </w:rPr>
        <w:t>Cost</w:t>
      </w:r>
      <w:r w:rsidRPr="008E3345">
        <w:rPr>
          <w:rFonts w:cstheme="minorHAnsi"/>
          <w:b/>
        </w:rPr>
        <w:t>s</w:t>
      </w:r>
    </w:p>
    <w:p w:rsidRPr="008E3345" w:rsidR="001D1C73" w:rsidP="006C30BE" w:rsidRDefault="00807E87" w14:paraId="37B3A42A" w14:textId="4F508B0E">
      <w:pPr>
        <w:pStyle w:val="ParagraphNew"/>
      </w:pPr>
      <w:r w:rsidRPr="008E3345">
        <w:t>We propose to offer Head Start programs and partner organizations a</w:t>
      </w:r>
      <w:r w:rsidRPr="008E3345" w:rsidR="00FC0790">
        <w:t>n honorarium to acknowledge their contribution to timely and complete data collection</w:t>
      </w:r>
      <w:r w:rsidR="00BD031A">
        <w:t>, and in recognition</w:t>
      </w:r>
      <w:r w:rsidRPr="008E3345" w:rsidR="00FC0790">
        <w:t xml:space="preserve"> that </w:t>
      </w:r>
      <w:r w:rsidR="004279D6">
        <w:t xml:space="preserve">their efforts in </w:t>
      </w:r>
      <w:r w:rsidR="00BF4BC6">
        <w:t xml:space="preserve">helping </w:t>
      </w:r>
      <w:r w:rsidR="00BF4BC6">
        <w:lastRenderedPageBreak/>
        <w:t xml:space="preserve">to </w:t>
      </w:r>
      <w:r w:rsidRPr="008E3345" w:rsidR="00FC0790">
        <w:t>coordinat</w:t>
      </w:r>
      <w:r w:rsidR="00BF4BC6">
        <w:t>e</w:t>
      </w:r>
      <w:r w:rsidRPr="008E3345" w:rsidR="00FC0790">
        <w:t xml:space="preserve"> study activities and participating in interviews will disrupt </w:t>
      </w:r>
      <w:r w:rsidR="004279D6">
        <w:t>staff</w:t>
      </w:r>
      <w:r w:rsidRPr="008E3345" w:rsidR="004279D6">
        <w:t xml:space="preserve"> </w:t>
      </w:r>
      <w:r w:rsidRPr="008E3345" w:rsidR="00FC0790">
        <w:t xml:space="preserve">schedules in Head Start programs and partner organizations. </w:t>
      </w:r>
    </w:p>
    <w:p w:rsidRPr="008E3345" w:rsidR="00FC0790" w:rsidP="007E4F0F" w:rsidRDefault="00FC0790" w14:paraId="674F50E2" w14:textId="0AC878EA">
      <w:pPr>
        <w:pStyle w:val="ParagraphNew"/>
      </w:pPr>
      <w:r w:rsidRPr="008E3345">
        <w:t>We will offer each Head Start program</w:t>
      </w:r>
      <w:r w:rsidRPr="008E3345" w:rsidR="00240071">
        <w:t xml:space="preserve"> </w:t>
      </w:r>
      <w:r w:rsidRPr="008E3345">
        <w:t>a $200 honorarium</w:t>
      </w:r>
      <w:r w:rsidR="00C109D6">
        <w:t xml:space="preserve"> </w:t>
      </w:r>
      <w:r w:rsidR="00BF4BC6">
        <w:t>to be used by the program at their discretion</w:t>
      </w:r>
      <w:r w:rsidR="00B70FD2">
        <w:t xml:space="preserve"> for their assistance with a range of study activities</w:t>
      </w:r>
      <w:r w:rsidRPr="008E3345">
        <w:t xml:space="preserve">. We will require the program director’s assistance in identifying appropriate respondents </w:t>
      </w:r>
      <w:r w:rsidRPr="008E3345" w:rsidR="004D300A">
        <w:t xml:space="preserve">(ERSEA staff) </w:t>
      </w:r>
      <w:r w:rsidRPr="008E3345">
        <w:t>for the interviews, an on-site coordi</w:t>
      </w:r>
      <w:r w:rsidRPr="008E3345" w:rsidR="004D300A">
        <w:t xml:space="preserve">nator to serve as a point of contact for the study team, and community organizations </w:t>
      </w:r>
      <w:r w:rsidRPr="008E3345" w:rsidR="00DC1AFE">
        <w:t xml:space="preserve">with which </w:t>
      </w:r>
      <w:r w:rsidRPr="008E3345" w:rsidR="004D300A">
        <w:t xml:space="preserve">the program partners for ERSEA work. </w:t>
      </w:r>
      <w:r w:rsidRPr="008E3345" w:rsidR="00240071">
        <w:t>The on-site coordinator will be instrumental in identifying parents</w:t>
      </w:r>
      <w:r w:rsidRPr="008E3345" w:rsidR="000355C1">
        <w:t xml:space="preserve"> enrolled in the program</w:t>
      </w:r>
      <w:r w:rsidRPr="008E3345" w:rsidR="00240071">
        <w:t xml:space="preserve"> </w:t>
      </w:r>
      <w:r w:rsidRPr="008E3345" w:rsidR="000355C1">
        <w:t xml:space="preserve">for participation in the focus group. </w:t>
      </w:r>
      <w:r w:rsidRPr="008E3345" w:rsidR="004D300A">
        <w:t>ERSEA staff are likely to be the only individuals at the program who can provide information about the strategies the program uses</w:t>
      </w:r>
      <w:r w:rsidRPr="008E3345" w:rsidR="00240071">
        <w:t xml:space="preserve"> and tailors</w:t>
      </w:r>
      <w:r w:rsidRPr="008E3345" w:rsidR="004D300A">
        <w:t xml:space="preserve"> for the RSER of families </w:t>
      </w:r>
      <w:r w:rsidR="00DB15E8">
        <w:t xml:space="preserve">who are </w:t>
      </w:r>
      <w:r w:rsidRPr="008E3345" w:rsidR="004D300A">
        <w:t xml:space="preserve">experiencing adversities, which is essential </w:t>
      </w:r>
      <w:r w:rsidR="00DB15E8">
        <w:t>for</w:t>
      </w:r>
      <w:r w:rsidRPr="008E3345" w:rsidR="00DB15E8">
        <w:t xml:space="preserve"> </w:t>
      </w:r>
      <w:r w:rsidRPr="008E3345" w:rsidR="004D300A">
        <w:t>address</w:t>
      </w:r>
      <w:r w:rsidR="00DB15E8">
        <w:t>ing</w:t>
      </w:r>
      <w:r w:rsidRPr="008E3345" w:rsidR="004D300A">
        <w:t xml:space="preserve"> the study’s research questions. </w:t>
      </w:r>
      <w:r w:rsidR="007E4F0F">
        <w:t xml:space="preserve">We anticipate coordination activities to take about 8 hours per program. </w:t>
      </w:r>
      <w:r w:rsidDel="007E4F0F" w:rsidR="007E4F0F">
        <w:rPr>
          <w:rStyle w:val="CommentReference"/>
        </w:rPr>
        <w:t xml:space="preserve"> </w:t>
      </w:r>
    </w:p>
    <w:p w:rsidRPr="008E3345" w:rsidR="00240071" w:rsidP="007E4F0F" w:rsidRDefault="00240071" w14:paraId="4489DA27" w14:textId="2687C0A4">
      <w:pPr>
        <w:pStyle w:val="ParagraphNew"/>
      </w:pPr>
      <w:r w:rsidRPr="008E3345">
        <w:t>We will offer staff person</w:t>
      </w:r>
      <w:r w:rsidRPr="008E3345" w:rsidR="000355C1">
        <w:t>s</w:t>
      </w:r>
      <w:r w:rsidRPr="008E3345">
        <w:t xml:space="preserve"> at each community partner organization </w:t>
      </w:r>
      <w:r w:rsidR="00B70FD2">
        <w:t xml:space="preserve">(up to four per site) </w:t>
      </w:r>
      <w:r w:rsidRPr="008E3345">
        <w:t>a $</w:t>
      </w:r>
      <w:r w:rsidR="005F6FCB">
        <w:t>25</w:t>
      </w:r>
      <w:r w:rsidRPr="008E3345">
        <w:t xml:space="preserve"> </w:t>
      </w:r>
      <w:r w:rsidRPr="008E3345" w:rsidR="0066618B">
        <w:t>honorarium</w:t>
      </w:r>
      <w:r w:rsidRPr="008E3345">
        <w:t xml:space="preserve"> to complete a</w:t>
      </w:r>
      <w:r w:rsidR="00BF4BC6">
        <w:t xml:space="preserve"> 45</w:t>
      </w:r>
      <w:r w:rsidR="00FC78C2">
        <w:t>-</w:t>
      </w:r>
      <w:r w:rsidR="00BF4BC6">
        <w:t>minute</w:t>
      </w:r>
      <w:r w:rsidRPr="008E3345">
        <w:t xml:space="preserve"> interview. We will offer a $100 honorarium to community partner organizations </w:t>
      </w:r>
      <w:r w:rsidRPr="008E3345" w:rsidR="00DC1AFE">
        <w:t xml:space="preserve">(one in each site) </w:t>
      </w:r>
      <w:r w:rsidRPr="008E3345">
        <w:t xml:space="preserve">that assist us in identifying parents not enrolled in </w:t>
      </w:r>
      <w:r w:rsidRPr="008E3345" w:rsidR="000355C1">
        <w:t>Head Start and facilitating their participation in the study.</w:t>
      </w:r>
      <w:r w:rsidR="00BF4BC6">
        <w:t xml:space="preserve"> We anticipate coordination activities to take about </w:t>
      </w:r>
      <w:r w:rsidR="00F3659E">
        <w:t>3</w:t>
      </w:r>
      <w:r w:rsidR="00BF4BC6">
        <w:t xml:space="preserve"> hours per organization. </w:t>
      </w:r>
    </w:p>
    <w:p w:rsidRPr="009139B3" w:rsidR="001D1C73" w:rsidP="006C30BE" w:rsidRDefault="00240071" w14:paraId="01ADACD0" w14:textId="2B030BB9">
      <w:pPr>
        <w:pStyle w:val="ParagraphNew"/>
      </w:pPr>
      <w:r w:rsidRPr="008E3345">
        <w:t>To develop honoraria amounts, we considered</w:t>
      </w:r>
      <w:r w:rsidR="00BE2E14">
        <w:t xml:space="preserve"> wage data, </w:t>
      </w:r>
      <w:r w:rsidRPr="008E3345">
        <w:t xml:space="preserve">the </w:t>
      </w:r>
      <w:r w:rsidR="006E2739">
        <w:t>amount of time spent to assist in</w:t>
      </w:r>
      <w:r w:rsidRPr="008E3345">
        <w:t xml:space="preserve"> data collection activities</w:t>
      </w:r>
      <w:r w:rsidR="005F78CF">
        <w:t>,</w:t>
      </w:r>
      <w:r w:rsidR="00BE2E14">
        <w:t xml:space="preserve"> </w:t>
      </w:r>
      <w:r w:rsidRPr="008E3345">
        <w:t>and the potential disruption to the schedules of the targeted respondents for participation.</w:t>
      </w:r>
      <w:bookmarkEnd w:id="23"/>
    </w:p>
    <w:p w:rsidRPr="009139B3" w:rsidR="001D1C73" w:rsidP="001D1C73" w:rsidRDefault="001D1C73" w14:paraId="5A6D806F" w14:textId="4B57B782">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sidR="00703E46">
        <w:rPr>
          <w:rFonts w:cstheme="minorHAnsi"/>
          <w:b/>
        </w:rPr>
        <w:t>Estimated Annualized Costs to the Federal Government</w:t>
      </w:r>
      <w:r w:rsidRPr="009139B3">
        <w:rPr>
          <w:rFonts w:cstheme="minorHAnsi"/>
        </w:rPr>
        <w:t xml:space="preserve"> </w:t>
      </w:r>
    </w:p>
    <w:p w:rsidRPr="00874FAC" w:rsidR="001D1C73" w:rsidP="006C30BE" w:rsidRDefault="00874FAC" w14:paraId="30A9FAE4" w14:textId="6E81986A">
      <w:pPr>
        <w:pStyle w:val="ExhibitTitle"/>
      </w:pPr>
      <w:r>
        <w:t xml:space="preserve">Table A4. Estimated annualized costs to the </w:t>
      </w:r>
      <w:r w:rsidR="00CA1B74">
        <w:t>federal government</w:t>
      </w:r>
    </w:p>
    <w:tbl>
      <w:tblPr>
        <w:tblW w:w="0" w:type="auto"/>
        <w:tblCellMar>
          <w:left w:w="0" w:type="dxa"/>
          <w:right w:w="0" w:type="dxa"/>
        </w:tblCellMar>
        <w:tblLook w:val="04A0" w:firstRow="1" w:lastRow="0" w:firstColumn="1" w:lastColumn="0" w:noHBand="0" w:noVBand="1"/>
      </w:tblPr>
      <w:tblGrid>
        <w:gridCol w:w="4878"/>
        <w:gridCol w:w="2582"/>
      </w:tblGrid>
      <w:tr w:rsidRPr="006C30BE" w:rsidR="006C30BE" w:rsidTr="006C30BE"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6C30BE" w:rsidR="001D1C73" w:rsidP="006C30BE" w:rsidRDefault="001D1C73" w14:paraId="040ACCEE" w14:textId="77777777">
            <w:pPr>
              <w:pStyle w:val="TableHeaderCenter"/>
              <w:jc w:val="left"/>
              <w:rPr>
                <w:color w:val="000000" w:themeColor="text1"/>
              </w:rPr>
            </w:pPr>
            <w:r w:rsidRPr="006C30BE">
              <w:rPr>
                <w:color w:val="000000" w:themeColor="text1"/>
              </w:rPr>
              <w:t>Cost Category</w:t>
            </w:r>
          </w:p>
        </w:tc>
        <w:tc>
          <w:tcPr>
            <w:tcW w:w="2582"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6C30BE" w:rsidR="001D1C73" w:rsidP="006C30BE" w:rsidRDefault="001D1C73" w14:paraId="2D64809B" w14:textId="77777777">
            <w:pPr>
              <w:pStyle w:val="TableHeaderCenter"/>
              <w:rPr>
                <w:color w:val="000000" w:themeColor="text1"/>
              </w:rPr>
            </w:pPr>
            <w:r w:rsidRPr="006C30BE">
              <w:rPr>
                <w:color w:val="000000" w:themeColor="text1"/>
              </w:rPr>
              <w:t>Estimated Costs</w:t>
            </w:r>
          </w:p>
        </w:tc>
      </w:tr>
      <w:tr w:rsidRPr="009139B3" w:rsidR="001D1C73" w:rsidTr="006C30BE"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6C30BE" w:rsidRDefault="001D1C73" w14:paraId="28494A95" w14:textId="71353DA1">
            <w:pPr>
              <w:pStyle w:val="TableText"/>
            </w:pPr>
            <w:r w:rsidRPr="009139B3">
              <w:t>Instrument Development and OMB Clearance</w:t>
            </w:r>
          </w:p>
        </w:tc>
        <w:tc>
          <w:tcPr>
            <w:tcW w:w="25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6C30BE" w:rsidRDefault="001D1C73" w14:paraId="1EBEFF56" w14:textId="7F0B4CF2">
            <w:pPr>
              <w:pStyle w:val="TableText"/>
              <w:tabs>
                <w:tab w:val="decimal" w:pos="1485"/>
              </w:tabs>
            </w:pPr>
            <w:r w:rsidRPr="009139B3">
              <w:t>$</w:t>
            </w:r>
            <w:r w:rsidR="00BE3318">
              <w:t>158,793</w:t>
            </w:r>
          </w:p>
        </w:tc>
      </w:tr>
      <w:tr w:rsidRPr="009139B3" w:rsidR="001D1C73" w:rsidTr="006C30BE"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6C30BE" w:rsidRDefault="001D1C73" w14:paraId="299A5ADE" w14:textId="228A4D70">
            <w:pPr>
              <w:pStyle w:val="TableText"/>
              <w:rPr>
                <w:rFonts w:eastAsia="Calibri"/>
              </w:rPr>
            </w:pPr>
            <w:r w:rsidRPr="009139B3">
              <w:t>Field Work</w:t>
            </w:r>
          </w:p>
        </w:tc>
        <w:tc>
          <w:tcPr>
            <w:tcW w:w="25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6C30BE" w:rsidRDefault="001D1C73" w14:paraId="219CBE6F" w14:textId="2F358E97">
            <w:pPr>
              <w:pStyle w:val="TableText"/>
              <w:tabs>
                <w:tab w:val="decimal" w:pos="1485"/>
              </w:tabs>
            </w:pPr>
            <w:r w:rsidRPr="009139B3">
              <w:t>$</w:t>
            </w:r>
            <w:r w:rsidR="00880581">
              <w:t>275,412</w:t>
            </w:r>
          </w:p>
        </w:tc>
      </w:tr>
      <w:tr w:rsidRPr="009139B3" w:rsidR="001D1C73" w:rsidTr="006C30BE"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6C30BE" w:rsidRDefault="001D1C73" w14:paraId="2DD9D85F" w14:textId="77777777">
            <w:pPr>
              <w:pStyle w:val="TableText"/>
            </w:pPr>
            <w:r w:rsidRPr="009139B3">
              <w:t>Analysis</w:t>
            </w:r>
          </w:p>
        </w:tc>
        <w:tc>
          <w:tcPr>
            <w:tcW w:w="2582"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6C30BE" w:rsidRDefault="001D1C73" w14:paraId="194E752D" w14:textId="4B107BE0">
            <w:pPr>
              <w:pStyle w:val="TableText"/>
              <w:tabs>
                <w:tab w:val="decimal" w:pos="1485"/>
              </w:tabs>
            </w:pPr>
            <w:r w:rsidRPr="009139B3">
              <w:t>$</w:t>
            </w:r>
            <w:r w:rsidR="00D558C3">
              <w:t>66,045</w:t>
            </w:r>
          </w:p>
        </w:tc>
      </w:tr>
      <w:tr w:rsidRPr="009139B3" w:rsidR="001D1C73" w:rsidTr="006C30BE"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6C30BE" w:rsidRDefault="001D1C73" w14:paraId="6E55C846" w14:textId="06A2A441">
            <w:pPr>
              <w:pStyle w:val="TableText"/>
              <w:rPr>
                <w:rFonts w:eastAsia="Calibri"/>
              </w:rPr>
            </w:pPr>
            <w:r w:rsidRPr="009139B3">
              <w:t>Publications/Dissemination</w:t>
            </w:r>
            <w:r w:rsidR="00AD094D">
              <w:t>/Archiving</w:t>
            </w:r>
          </w:p>
        </w:tc>
        <w:tc>
          <w:tcPr>
            <w:tcW w:w="2582"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6C30BE" w:rsidRDefault="001D1C73" w14:paraId="6BF10F4D" w14:textId="4DEBD61D">
            <w:pPr>
              <w:pStyle w:val="TableText"/>
              <w:tabs>
                <w:tab w:val="decimal" w:pos="1485"/>
              </w:tabs>
            </w:pPr>
            <w:r w:rsidRPr="009139B3">
              <w:t>$</w:t>
            </w:r>
            <w:r w:rsidR="00E7457B">
              <w:t>234,499</w:t>
            </w:r>
          </w:p>
        </w:tc>
      </w:tr>
      <w:tr w:rsidRPr="009139B3" w:rsidR="001D1C73" w:rsidTr="006C30BE"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6C30BE" w:rsidRDefault="001D1C73" w14:paraId="7EDD4F98" w14:textId="28840817">
            <w:pPr>
              <w:pStyle w:val="TableText"/>
              <w:rPr>
                <w:rFonts w:eastAsia="Calibri"/>
                <w:b/>
                <w:bCs/>
              </w:rPr>
            </w:pPr>
            <w:r w:rsidRPr="009139B3">
              <w:rPr>
                <w:b/>
                <w:color w:val="000000"/>
              </w:rPr>
              <w:t xml:space="preserve">Total </w:t>
            </w:r>
            <w:r w:rsidR="007C162B">
              <w:rPr>
                <w:b/>
                <w:color w:val="000000"/>
              </w:rPr>
              <w:t xml:space="preserve">annual </w:t>
            </w:r>
            <w:r w:rsidRPr="009139B3">
              <w:rPr>
                <w:b/>
                <w:color w:val="000000"/>
              </w:rPr>
              <w:t>costs over the request period</w:t>
            </w:r>
            <w:r w:rsidR="00E7457B">
              <w:rPr>
                <w:b/>
                <w:color w:val="000000"/>
              </w:rPr>
              <w:t xml:space="preserve"> </w:t>
            </w:r>
          </w:p>
        </w:tc>
        <w:tc>
          <w:tcPr>
            <w:tcW w:w="25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E0B64" w:rsidR="001D1C73" w:rsidP="006C30BE" w:rsidRDefault="001D1C73" w14:paraId="0B43751B" w14:textId="4A3D898D">
            <w:pPr>
              <w:pStyle w:val="TableText"/>
              <w:tabs>
                <w:tab w:val="decimal" w:pos="1485"/>
              </w:tabs>
              <w:rPr>
                <w:b/>
                <w:bCs/>
              </w:rPr>
            </w:pPr>
            <w:r w:rsidRPr="00CB3300">
              <w:rPr>
                <w:b/>
                <w:bCs/>
              </w:rPr>
              <w:t>$</w:t>
            </w:r>
            <w:r w:rsidRPr="00CB3300" w:rsidR="00E7457B">
              <w:rPr>
                <w:b/>
                <w:bCs/>
              </w:rPr>
              <w:t>734,749</w:t>
            </w:r>
          </w:p>
        </w:tc>
      </w:tr>
    </w:tbl>
    <w:p w:rsidRPr="009139B3" w:rsidR="001D1C73" w:rsidP="001D1C73" w:rsidRDefault="001D1C73" w14:paraId="65C70CA1" w14:textId="77777777">
      <w:pPr>
        <w:spacing w:after="0"/>
        <w:rPr>
          <w:rFonts w:ascii="Calibri" w:hAnsi="Calibri" w:eastAsia="Calibri" w:cs="Calibri"/>
        </w:rPr>
      </w:pPr>
    </w:p>
    <w:p w:rsidR="008172B3" w:rsidP="001D1C73" w:rsidRDefault="008172B3" w14:paraId="74FC2B90" w14:textId="77777777">
      <w:pPr>
        <w:spacing w:after="120" w:line="240" w:lineRule="auto"/>
        <w:rPr>
          <w:rFonts w:cstheme="minorHAnsi"/>
          <w:b/>
        </w:rPr>
      </w:pPr>
    </w:p>
    <w:p w:rsidRPr="009139B3" w:rsidR="001D1C73" w:rsidP="001D1C73" w:rsidRDefault="001D1C73" w14:paraId="60855735" w14:textId="756313D1">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sidR="00703E46">
        <w:rPr>
          <w:rFonts w:cstheme="minorHAnsi"/>
          <w:b/>
        </w:rPr>
        <w:t>Reasons for changes in burden</w:t>
      </w:r>
      <w:r w:rsidRPr="009139B3" w:rsidR="00703E46">
        <w:rPr>
          <w:rFonts w:cstheme="minorHAnsi"/>
        </w:rPr>
        <w:t xml:space="preserve"> </w:t>
      </w:r>
    </w:p>
    <w:p w:rsidRPr="009139B3" w:rsidR="001D1C73" w:rsidP="006C30BE" w:rsidRDefault="003A220A" w14:paraId="766F8004" w14:textId="7D05BD69">
      <w:pPr>
        <w:pStyle w:val="ParagraphNew"/>
      </w:pPr>
      <w:r>
        <w:t>This is a new information collection request.</w:t>
      </w:r>
    </w:p>
    <w:p w:rsidR="008172B3" w:rsidP="001D1C73" w:rsidRDefault="008172B3" w14:paraId="3C47CBF6" w14:textId="77777777">
      <w:pPr>
        <w:spacing w:after="120" w:line="240" w:lineRule="auto"/>
        <w:rPr>
          <w:rFonts w:cstheme="minorHAnsi"/>
          <w:b/>
        </w:rPr>
      </w:pPr>
    </w:p>
    <w:p w:rsidR="008172B3" w:rsidP="001D1C73" w:rsidRDefault="008172B3" w14:paraId="2926AE6F" w14:textId="77777777">
      <w:pPr>
        <w:spacing w:after="120" w:line="240" w:lineRule="auto"/>
        <w:rPr>
          <w:rFonts w:cstheme="minorHAnsi"/>
          <w:b/>
        </w:rPr>
      </w:pPr>
    </w:p>
    <w:p w:rsidR="008172B3" w:rsidP="001D1C73" w:rsidRDefault="008172B3" w14:paraId="02E0BFA3" w14:textId="77777777">
      <w:pPr>
        <w:spacing w:after="120" w:line="240" w:lineRule="auto"/>
        <w:rPr>
          <w:rFonts w:cstheme="minorHAnsi"/>
          <w:b/>
        </w:rPr>
      </w:pPr>
    </w:p>
    <w:p w:rsidR="008172B3" w:rsidP="001D1C73" w:rsidRDefault="008172B3" w14:paraId="2805AFB2" w14:textId="77777777">
      <w:pPr>
        <w:spacing w:after="120" w:line="240" w:lineRule="auto"/>
        <w:rPr>
          <w:rFonts w:cstheme="minorHAnsi"/>
          <w:b/>
        </w:rPr>
      </w:pPr>
    </w:p>
    <w:p w:rsidRPr="008172B3" w:rsidR="001D1C73" w:rsidP="008172B3" w:rsidRDefault="001D1C73" w14:paraId="442B3608" w14:textId="7D321081">
      <w:pPr>
        <w:spacing w:after="120" w:line="240" w:lineRule="auto"/>
        <w:rPr>
          <w:rFonts w:cstheme="minorHAnsi"/>
          <w:b/>
        </w:rPr>
      </w:pPr>
      <w:r w:rsidRPr="009139B3">
        <w:rPr>
          <w:rFonts w:cstheme="minorHAnsi"/>
          <w:b/>
        </w:rPr>
        <w:lastRenderedPageBreak/>
        <w:t>A16</w:t>
      </w:r>
      <w:r w:rsidRPr="009139B3">
        <w:rPr>
          <w:rFonts w:cstheme="minorHAnsi"/>
        </w:rPr>
        <w:t>.</w:t>
      </w:r>
      <w:r w:rsidRPr="009139B3">
        <w:rPr>
          <w:rFonts w:cstheme="minorHAnsi"/>
        </w:rPr>
        <w:tab/>
      </w:r>
      <w:r w:rsidRPr="009139B3" w:rsidR="00703E46">
        <w:rPr>
          <w:rFonts w:cstheme="minorHAnsi"/>
          <w:b/>
        </w:rPr>
        <w:t>Timeline</w:t>
      </w:r>
    </w:p>
    <w:p w:rsidR="003E0C6A" w:rsidP="003E0C6A" w:rsidRDefault="003E0C6A" w14:paraId="2BE63F6B" w14:textId="77777777">
      <w:pPr>
        <w:pStyle w:val="ExhibitTitle"/>
      </w:pPr>
      <w:r>
        <w:t>Table A.5. Head Start REACH study timeline</w:t>
      </w:r>
    </w:p>
    <w:tbl>
      <w:tblPr>
        <w:tblStyle w:val="TableGrid"/>
        <w:tblW w:w="0" w:type="auto"/>
        <w:tblInd w:w="0" w:type="dxa"/>
        <w:tblLook w:val="04A0" w:firstRow="1" w:lastRow="0" w:firstColumn="1" w:lastColumn="0" w:noHBand="0" w:noVBand="1"/>
      </w:tblPr>
      <w:tblGrid>
        <w:gridCol w:w="4675"/>
        <w:gridCol w:w="4675"/>
      </w:tblGrid>
      <w:tr w:rsidRPr="00B62CF2" w:rsidR="00B62CF2" w:rsidTr="00B62CF2" w14:paraId="4D8F3502" w14:textId="77777777">
        <w:tc>
          <w:tcPr>
            <w:tcW w:w="4675" w:type="dxa"/>
          </w:tcPr>
          <w:p w:rsidRPr="00B62CF2" w:rsidR="00B62CF2" w:rsidP="00B62CF2" w:rsidRDefault="00B62CF2" w14:paraId="4B1E3A6B" w14:textId="237E7E7C">
            <w:pPr>
              <w:jc w:val="center"/>
              <w:rPr>
                <w:rFonts w:cstheme="minorHAnsi"/>
                <w:b/>
                <w:bCs/>
              </w:rPr>
            </w:pPr>
            <w:r w:rsidRPr="00B62CF2">
              <w:rPr>
                <w:rFonts w:cstheme="minorHAnsi"/>
                <w:b/>
                <w:bCs/>
              </w:rPr>
              <w:t>Project Activity</w:t>
            </w:r>
          </w:p>
        </w:tc>
        <w:tc>
          <w:tcPr>
            <w:tcW w:w="4675" w:type="dxa"/>
          </w:tcPr>
          <w:p w:rsidRPr="00B62CF2" w:rsidR="00B62CF2" w:rsidP="00B62CF2" w:rsidRDefault="00B62CF2" w14:paraId="61B3E619" w14:textId="30028A3C">
            <w:pPr>
              <w:jc w:val="center"/>
              <w:rPr>
                <w:rFonts w:cstheme="minorHAnsi"/>
                <w:b/>
                <w:bCs/>
              </w:rPr>
            </w:pPr>
            <w:r w:rsidRPr="00B62CF2">
              <w:rPr>
                <w:rFonts w:cstheme="minorHAnsi"/>
                <w:b/>
                <w:bCs/>
              </w:rPr>
              <w:t>Time Period</w:t>
            </w:r>
          </w:p>
        </w:tc>
      </w:tr>
      <w:tr w:rsidR="00B62CF2" w:rsidTr="00B62CF2" w14:paraId="40F04454" w14:textId="77777777">
        <w:tc>
          <w:tcPr>
            <w:tcW w:w="4675" w:type="dxa"/>
          </w:tcPr>
          <w:p w:rsidR="00B62CF2" w:rsidP="001D1C73" w:rsidRDefault="00B62CF2" w14:paraId="09F16519" w14:textId="0C7FA708">
            <w:pPr>
              <w:rPr>
                <w:rFonts w:cstheme="minorHAnsi"/>
              </w:rPr>
            </w:pPr>
            <w:r>
              <w:rPr>
                <w:rFonts w:cstheme="minorHAnsi"/>
              </w:rPr>
              <w:t>Recruitment</w:t>
            </w:r>
          </w:p>
        </w:tc>
        <w:tc>
          <w:tcPr>
            <w:tcW w:w="4675" w:type="dxa"/>
          </w:tcPr>
          <w:p w:rsidR="00B62CF2" w:rsidP="001D1C73" w:rsidRDefault="00B62CF2" w14:paraId="0CC01B9E" w14:textId="3ED22282">
            <w:pPr>
              <w:rPr>
                <w:rFonts w:cstheme="minorHAnsi"/>
              </w:rPr>
            </w:pPr>
            <w:r>
              <w:rPr>
                <w:rFonts w:cstheme="minorHAnsi"/>
              </w:rPr>
              <w:t>4 months, following OMB approval</w:t>
            </w:r>
          </w:p>
        </w:tc>
      </w:tr>
      <w:tr w:rsidR="00B62CF2" w:rsidTr="00B62CF2" w14:paraId="3A46B255" w14:textId="77777777">
        <w:tc>
          <w:tcPr>
            <w:tcW w:w="4675" w:type="dxa"/>
          </w:tcPr>
          <w:p w:rsidR="00B62CF2" w:rsidP="001D1C73" w:rsidRDefault="00B62CF2" w14:paraId="5C7A32BD" w14:textId="6A8C8B46">
            <w:pPr>
              <w:rPr>
                <w:rFonts w:cstheme="minorHAnsi"/>
              </w:rPr>
            </w:pPr>
            <w:r>
              <w:rPr>
                <w:rFonts w:cstheme="minorHAnsi"/>
              </w:rPr>
              <w:t>Data collection</w:t>
            </w:r>
          </w:p>
        </w:tc>
        <w:tc>
          <w:tcPr>
            <w:tcW w:w="4675" w:type="dxa"/>
          </w:tcPr>
          <w:p w:rsidR="00B62CF2" w:rsidP="001D1C73" w:rsidRDefault="00B62CF2" w14:paraId="56F96FE6" w14:textId="08FAA862">
            <w:pPr>
              <w:rPr>
                <w:rFonts w:cstheme="minorHAnsi"/>
              </w:rPr>
            </w:pPr>
            <w:r>
              <w:rPr>
                <w:rFonts w:cstheme="minorHAnsi"/>
              </w:rPr>
              <w:t>4 months, following recruitment</w:t>
            </w:r>
          </w:p>
        </w:tc>
      </w:tr>
      <w:tr w:rsidR="00B62CF2" w:rsidTr="00B62CF2" w14:paraId="4AAE9F49" w14:textId="77777777">
        <w:tc>
          <w:tcPr>
            <w:tcW w:w="4675" w:type="dxa"/>
          </w:tcPr>
          <w:p w:rsidR="00B62CF2" w:rsidP="001D1C73" w:rsidRDefault="00B62CF2" w14:paraId="4534304F" w14:textId="73A6C100">
            <w:pPr>
              <w:rPr>
                <w:rFonts w:cstheme="minorHAnsi"/>
              </w:rPr>
            </w:pPr>
            <w:r>
              <w:rPr>
                <w:rFonts w:cstheme="minorHAnsi"/>
              </w:rPr>
              <w:t>Analysis</w:t>
            </w:r>
          </w:p>
        </w:tc>
        <w:tc>
          <w:tcPr>
            <w:tcW w:w="4675" w:type="dxa"/>
          </w:tcPr>
          <w:p w:rsidR="00B62CF2" w:rsidP="001D1C73" w:rsidRDefault="003537E9" w14:paraId="7E2E20D6" w14:textId="63805C91">
            <w:pPr>
              <w:rPr>
                <w:rFonts w:cstheme="minorHAnsi"/>
              </w:rPr>
            </w:pPr>
            <w:r>
              <w:rPr>
                <w:rFonts w:cstheme="minorHAnsi"/>
              </w:rPr>
              <w:t>6 months, following data collection</w:t>
            </w:r>
          </w:p>
        </w:tc>
      </w:tr>
      <w:tr w:rsidR="00B62CF2" w:rsidTr="00B62CF2" w14:paraId="7064969E" w14:textId="77777777">
        <w:tc>
          <w:tcPr>
            <w:tcW w:w="4675" w:type="dxa"/>
          </w:tcPr>
          <w:p w:rsidR="00B62CF2" w:rsidP="001D1C73" w:rsidRDefault="00B62CF2" w14:paraId="2821A2F1" w14:textId="75B58288">
            <w:pPr>
              <w:rPr>
                <w:rFonts w:cstheme="minorHAnsi"/>
              </w:rPr>
            </w:pPr>
            <w:r>
              <w:rPr>
                <w:rFonts w:cstheme="minorHAnsi"/>
              </w:rPr>
              <w:t>Reporting</w:t>
            </w:r>
          </w:p>
        </w:tc>
        <w:tc>
          <w:tcPr>
            <w:tcW w:w="4675" w:type="dxa"/>
          </w:tcPr>
          <w:p w:rsidR="00B62CF2" w:rsidP="001D1C73" w:rsidRDefault="003537E9" w14:paraId="2D74AED9" w14:textId="422006A3">
            <w:pPr>
              <w:rPr>
                <w:rFonts w:cstheme="minorHAnsi"/>
              </w:rPr>
            </w:pPr>
            <w:r>
              <w:rPr>
                <w:rFonts w:cstheme="minorHAnsi"/>
              </w:rPr>
              <w:t>4 months, following analysis</w:t>
            </w:r>
          </w:p>
        </w:tc>
      </w:tr>
    </w:tbl>
    <w:p w:rsidR="00F92EE7" w:rsidP="001D1C73" w:rsidRDefault="00F92EE7" w14:paraId="09EBDA09" w14:textId="75D2BA10">
      <w:pPr>
        <w:spacing w:after="0" w:line="240" w:lineRule="auto"/>
        <w:rPr>
          <w:rFonts w:cstheme="minorHAnsi"/>
        </w:rPr>
      </w:pPr>
    </w:p>
    <w:p w:rsidR="003E0C6A" w:rsidP="001D1C73" w:rsidRDefault="003E0C6A" w14:paraId="3038DF24" w14:textId="10D52E24">
      <w:pPr>
        <w:spacing w:after="0" w:line="240" w:lineRule="auto"/>
        <w:rPr>
          <w:rFonts w:cstheme="minorHAnsi"/>
        </w:rPr>
      </w:pPr>
    </w:p>
    <w:p w:rsidRPr="009139B3" w:rsidR="00F92EE7" w:rsidP="001D1C73" w:rsidRDefault="00F92EE7" w14:paraId="5C8D2F57" w14:textId="77777777">
      <w:pPr>
        <w:spacing w:after="0" w:line="240" w:lineRule="auto"/>
        <w:rPr>
          <w:rFonts w:cstheme="minorHAnsi"/>
        </w:rPr>
      </w:pPr>
    </w:p>
    <w:p w:rsidRPr="009139B3" w:rsidR="001D1C73" w:rsidP="001D1C73" w:rsidRDefault="001D1C73" w14:paraId="48C4ACC5" w14:textId="3A43CE43">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sidR="00703E46">
        <w:rPr>
          <w:rFonts w:cstheme="minorHAnsi"/>
          <w:b/>
        </w:rPr>
        <w:t>Exceptions</w:t>
      </w:r>
    </w:p>
    <w:p w:rsidR="001D1C73" w:rsidP="006C30BE" w:rsidRDefault="001D1C73" w14:paraId="3C24CF91" w14:textId="05CFDA38">
      <w:pPr>
        <w:pStyle w:val="ParagraphNew"/>
      </w:pPr>
      <w:r w:rsidRPr="009139B3">
        <w:t>No exceptions are necessary for this information collection.</w:t>
      </w:r>
    </w:p>
    <w:p w:rsidR="005A2C9B" w:rsidRDefault="005A2C9B" w14:paraId="0644F447" w14:textId="77777777">
      <w:pPr>
        <w:rPr>
          <w:b/>
          <w:bCs/>
        </w:rPr>
      </w:pPr>
      <w:r>
        <w:rPr>
          <w:b/>
          <w:bCs/>
        </w:rPr>
        <w:br w:type="page"/>
      </w:r>
    </w:p>
    <w:p w:rsidRPr="00BA53FF" w:rsidR="00051708" w:rsidP="00051708" w:rsidRDefault="00051708" w14:paraId="00D0F09F" w14:textId="225A88F5">
      <w:pPr>
        <w:spacing w:after="0"/>
        <w:rPr>
          <w:b/>
          <w:bCs/>
        </w:rPr>
      </w:pPr>
      <w:r>
        <w:rPr>
          <w:b/>
          <w:bCs/>
        </w:rPr>
        <w:lastRenderedPageBreak/>
        <w:t xml:space="preserve">Appendices </w:t>
      </w:r>
    </w:p>
    <w:p w:rsidR="000A7EE4" w:rsidP="00051708" w:rsidRDefault="000A7EE4" w14:paraId="7C9CC381" w14:textId="15FA4839">
      <w:pPr>
        <w:spacing w:after="0"/>
      </w:pPr>
      <w:r>
        <w:t xml:space="preserve">Appendix </w:t>
      </w:r>
      <w:r w:rsidR="00BF02B0">
        <w:t>A</w:t>
      </w:r>
      <w:r w:rsidR="003F7725">
        <w:t>.1</w:t>
      </w:r>
      <w:r w:rsidR="00EE0B64">
        <w:t>:</w:t>
      </w:r>
      <w:r>
        <w:t xml:space="preserve"> </w:t>
      </w:r>
      <w:r w:rsidR="003F7725">
        <w:t>Responses to</w:t>
      </w:r>
      <w:r w:rsidR="00D86B98">
        <w:t xml:space="preserve"> questions</w:t>
      </w:r>
      <w:r>
        <w:t xml:space="preserve"> received on 60-day Federal Register Notice </w:t>
      </w:r>
    </w:p>
    <w:p w:rsidR="003F7725" w:rsidP="00051708" w:rsidRDefault="003F7725" w14:paraId="791DB7C4" w14:textId="4E60EC11">
      <w:pPr>
        <w:spacing w:after="0"/>
      </w:pPr>
      <w:bookmarkStart w:name="_Hlk80779714" w:id="24"/>
      <w:r>
        <w:t xml:space="preserve">Appendix </w:t>
      </w:r>
      <w:r w:rsidR="00BF02B0">
        <w:t>A</w:t>
      </w:r>
      <w:r>
        <w:t>.2</w:t>
      </w:r>
      <w:r w:rsidR="00EE0B64">
        <w:t>:</w:t>
      </w:r>
      <w:r>
        <w:t xml:space="preserve"> Expression of support in response to 60-day Federal Register Notice </w:t>
      </w:r>
    </w:p>
    <w:bookmarkEnd w:id="24"/>
    <w:p w:rsidR="00051708" w:rsidP="00051708" w:rsidRDefault="00051708" w14:paraId="58A450B4" w14:textId="774D3591">
      <w:pPr>
        <w:spacing w:after="0"/>
      </w:pPr>
      <w:r>
        <w:t xml:space="preserve">Appendix </w:t>
      </w:r>
      <w:r w:rsidR="00BF02B0">
        <w:t>B</w:t>
      </w:r>
      <w:r>
        <w:t>: ACF Endorsement Letter</w:t>
      </w:r>
    </w:p>
    <w:p w:rsidR="00051708" w:rsidP="00051708" w:rsidRDefault="00051708" w14:paraId="32B8EA20" w14:textId="680D035E">
      <w:pPr>
        <w:spacing w:after="0"/>
      </w:pPr>
      <w:r>
        <w:t xml:space="preserve">Appendix </w:t>
      </w:r>
      <w:r w:rsidR="00BF02B0">
        <w:t>C</w:t>
      </w:r>
      <w:r>
        <w:t>: Program Director Recruitment Letter</w:t>
      </w:r>
    </w:p>
    <w:p w:rsidR="00051708" w:rsidP="00051708" w:rsidRDefault="00051708" w14:paraId="7AFA9434" w14:textId="0264ED5A">
      <w:pPr>
        <w:spacing w:after="0"/>
      </w:pPr>
      <w:r>
        <w:t xml:space="preserve">Appendix </w:t>
      </w:r>
      <w:r w:rsidR="00BF02B0">
        <w:t>D</w:t>
      </w:r>
      <w:r w:rsidR="000A7EE4">
        <w:t>:</w:t>
      </w:r>
      <w:r>
        <w:t xml:space="preserve"> Study FAQ</w:t>
      </w:r>
      <w:r w:rsidR="00DC49BA">
        <w:t>s</w:t>
      </w:r>
      <w:r>
        <w:t xml:space="preserve"> for Head Start Staff</w:t>
      </w:r>
    </w:p>
    <w:p w:rsidR="00051708" w:rsidP="00051708" w:rsidRDefault="00051708" w14:paraId="7A149323" w14:textId="035EAA7A">
      <w:pPr>
        <w:spacing w:after="0"/>
      </w:pPr>
      <w:r>
        <w:t xml:space="preserve">Appendix </w:t>
      </w:r>
      <w:r w:rsidR="00BF02B0">
        <w:t>E</w:t>
      </w:r>
      <w:r>
        <w:t>: Consent Form for Head Start-Enrolled Parents’ Focus Group</w:t>
      </w:r>
    </w:p>
    <w:p w:rsidR="00051708" w:rsidP="00051708" w:rsidRDefault="00051708" w14:paraId="025D967C" w14:textId="61BEAD29">
      <w:pPr>
        <w:spacing w:after="0"/>
      </w:pPr>
      <w:r>
        <w:t xml:space="preserve">Appendix </w:t>
      </w:r>
      <w:r w:rsidR="00BF02B0">
        <w:t>F</w:t>
      </w:r>
      <w:r>
        <w:t>: Consent Form for Non-Enrolled Parents’ Focus Group</w:t>
      </w:r>
    </w:p>
    <w:p w:rsidR="00051708" w:rsidP="00051708" w:rsidRDefault="00051708" w14:paraId="5B62D4C2" w14:textId="6B05E97D">
      <w:pPr>
        <w:spacing w:after="0"/>
      </w:pPr>
      <w:r>
        <w:t xml:space="preserve">Appendix </w:t>
      </w:r>
      <w:r w:rsidR="00BF02B0">
        <w:t>G</w:t>
      </w:r>
      <w:r>
        <w:t xml:space="preserve">: Consent Form for Non-Enrolled Parents’ Interview </w:t>
      </w:r>
    </w:p>
    <w:p w:rsidR="00051708" w:rsidP="00051708" w:rsidRDefault="00051708" w14:paraId="7988FBC7" w14:textId="37EC5D2C">
      <w:pPr>
        <w:spacing w:after="0"/>
      </w:pPr>
      <w:bookmarkStart w:name="_Hlk80779667" w:id="25"/>
      <w:r>
        <w:t xml:space="preserve">Appendix </w:t>
      </w:r>
      <w:r w:rsidR="00BF02B0">
        <w:t>H</w:t>
      </w:r>
      <w:r>
        <w:t>: Study Recruitment Fl</w:t>
      </w:r>
      <w:r w:rsidR="008A22E8">
        <w:t>ye</w:t>
      </w:r>
      <w:r>
        <w:t>r for Head Start-Enrolled Parents’ Focus Group</w:t>
      </w:r>
    </w:p>
    <w:p w:rsidR="00051708" w:rsidP="00051708" w:rsidRDefault="00051708" w14:paraId="17300851" w14:textId="1D91813C">
      <w:pPr>
        <w:spacing w:after="0"/>
      </w:pPr>
      <w:r>
        <w:t xml:space="preserve">Appendix </w:t>
      </w:r>
      <w:r w:rsidR="00BF02B0">
        <w:t>I</w:t>
      </w:r>
      <w:r>
        <w:t>: Study Recruitment Fl</w:t>
      </w:r>
      <w:r w:rsidR="008A22E8">
        <w:t>y</w:t>
      </w:r>
      <w:r>
        <w:t>er for Non-Enrolled Parents’ Focus Group</w:t>
      </w:r>
    </w:p>
    <w:p w:rsidR="00051708" w:rsidP="00051708" w:rsidRDefault="00051708" w14:paraId="5EE6E197" w14:textId="77777777">
      <w:pPr>
        <w:rPr>
          <w:b/>
        </w:rPr>
      </w:pPr>
      <w:bookmarkStart w:name="_Hlk69487875" w:id="26"/>
      <w:bookmarkEnd w:id="25"/>
    </w:p>
    <w:p w:rsidRPr="005A2C9B" w:rsidR="001D1C73" w:rsidP="005A2C9B" w:rsidRDefault="00703E46" w14:paraId="58703A3F" w14:textId="728A3488">
      <w:pPr>
        <w:spacing w:after="0"/>
        <w:rPr>
          <w:b/>
          <w:bCs/>
        </w:rPr>
      </w:pPr>
      <w:r w:rsidRPr="005A2C9B">
        <w:rPr>
          <w:b/>
          <w:bCs/>
        </w:rPr>
        <w:t>Attachments</w:t>
      </w:r>
      <w:r w:rsidRPr="005A2C9B" w:rsidR="005A2C9B">
        <w:rPr>
          <w:b/>
          <w:bCs/>
        </w:rPr>
        <w:t xml:space="preserve"> (Instruments)</w:t>
      </w:r>
    </w:p>
    <w:p w:rsidR="00B24611" w:rsidP="001D1C73" w:rsidRDefault="00B24611" w14:paraId="40C9A9E2" w14:textId="1B7EC78D">
      <w:pPr>
        <w:spacing w:after="0"/>
      </w:pPr>
      <w:r w:rsidRPr="005A2C9B">
        <w:t>Instrument 1:</w:t>
      </w:r>
      <w:r w:rsidR="00115C34">
        <w:t xml:space="preserve"> Program director recruitment call protocol</w:t>
      </w:r>
    </w:p>
    <w:p w:rsidR="00B24611" w:rsidP="001D1C73" w:rsidRDefault="00B24611" w14:paraId="5A4064FE" w14:textId="107C422E">
      <w:pPr>
        <w:spacing w:after="0"/>
      </w:pPr>
      <w:r>
        <w:t>Instrument 2:</w:t>
      </w:r>
      <w:r w:rsidR="00115C34">
        <w:t xml:space="preserve"> Program staff interview protocol: Program director and ERSEA staff</w:t>
      </w:r>
    </w:p>
    <w:p w:rsidR="00115C34" w:rsidP="001D1C73" w:rsidRDefault="00115C34" w14:paraId="5BB9092C" w14:textId="0013140F">
      <w:pPr>
        <w:spacing w:after="0"/>
      </w:pPr>
      <w:r>
        <w:t>Instrument 3: Head Start enrolled families focus group guide</w:t>
      </w:r>
    </w:p>
    <w:p w:rsidR="00115C34" w:rsidP="001D1C73" w:rsidRDefault="00115C34" w14:paraId="76F5234A" w14:textId="503B3593">
      <w:pPr>
        <w:spacing w:after="0"/>
      </w:pPr>
      <w:r>
        <w:t xml:space="preserve">Instrument 4: Community partner </w:t>
      </w:r>
      <w:r w:rsidR="00AC17C1">
        <w:t>recruitment</w:t>
      </w:r>
      <w:r>
        <w:t xml:space="preserve"> call protocol</w:t>
      </w:r>
    </w:p>
    <w:p w:rsidR="00115C34" w:rsidP="001D1C73" w:rsidRDefault="00115C34" w14:paraId="6029E9C3" w14:textId="26F43613">
      <w:pPr>
        <w:spacing w:after="0"/>
      </w:pPr>
      <w:r>
        <w:t>Instrument 5: Community partner staff interview protocol</w:t>
      </w:r>
    </w:p>
    <w:p w:rsidR="00115C34" w:rsidP="001D1C73" w:rsidRDefault="00115C34" w14:paraId="01CB3DF0" w14:textId="32AC8683">
      <w:pPr>
        <w:spacing w:after="0"/>
      </w:pPr>
      <w:r>
        <w:t>Instrument 6: Families not enrolled in Head Start focus group guide</w:t>
      </w:r>
    </w:p>
    <w:p w:rsidR="00115C34" w:rsidP="001D1C73" w:rsidRDefault="00115C34" w14:paraId="50194B77" w14:textId="7570F842">
      <w:pPr>
        <w:spacing w:after="0"/>
      </w:pPr>
    </w:p>
    <w:bookmarkEnd w:id="26"/>
    <w:p w:rsidRPr="006C30BE" w:rsidR="00952D52" w:rsidP="00122B4D" w:rsidRDefault="00952D52" w14:paraId="2C620A61" w14:textId="36C5E240">
      <w:pPr>
        <w:pStyle w:val="References"/>
        <w:keepLines w:val="0"/>
        <w:spacing w:after="0" w:line="276" w:lineRule="auto"/>
        <w:ind w:left="0" w:firstLine="0"/>
      </w:pPr>
    </w:p>
    <w:sectPr w:rsidRPr="006C30BE" w:rsidR="00952D52"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AFE5C" w14:textId="77777777" w:rsidR="000E1586" w:rsidRDefault="000E1586" w:rsidP="0004063C">
      <w:pPr>
        <w:spacing w:after="0" w:line="240" w:lineRule="auto"/>
      </w:pPr>
      <w:r>
        <w:separator/>
      </w:r>
    </w:p>
  </w:endnote>
  <w:endnote w:type="continuationSeparator" w:id="0">
    <w:p w14:paraId="51BB175E" w14:textId="77777777" w:rsidR="000E1586" w:rsidRDefault="000E1586"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03089FC3" w:rsidR="00CB3300" w:rsidRDefault="00CB3300" w:rsidP="00A67BCD">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37DB8" w14:textId="77777777" w:rsidR="000E1586" w:rsidRDefault="000E1586" w:rsidP="0004063C">
      <w:pPr>
        <w:spacing w:after="0" w:line="240" w:lineRule="auto"/>
      </w:pPr>
      <w:r>
        <w:separator/>
      </w:r>
    </w:p>
  </w:footnote>
  <w:footnote w:type="continuationSeparator" w:id="0">
    <w:p w14:paraId="460CFB74" w14:textId="77777777" w:rsidR="000E1586" w:rsidRDefault="000E1586" w:rsidP="0004063C">
      <w:pPr>
        <w:spacing w:after="0" w:line="240" w:lineRule="auto"/>
      </w:pPr>
      <w:r>
        <w:continuationSeparator/>
      </w:r>
    </w:p>
  </w:footnote>
  <w:footnote w:id="1">
    <w:p w14:paraId="7D931636" w14:textId="68D00FD6" w:rsidR="00CB3300" w:rsidRPr="001B7BFA" w:rsidRDefault="00CB3300" w:rsidP="001B7BFA">
      <w:pPr>
        <w:rPr>
          <w:rFonts w:ascii="Times New Roman" w:hAnsi="Times New Roman" w:cs="Times New Roman"/>
          <w:sz w:val="24"/>
          <w:szCs w:val="24"/>
        </w:rPr>
      </w:pPr>
      <w:r>
        <w:rPr>
          <w:rStyle w:val="FootnoteReference"/>
        </w:rPr>
        <w:footnoteRef/>
      </w:r>
      <w:r>
        <w:t xml:space="preserve"> </w:t>
      </w:r>
      <w:r w:rsidRPr="001B7BFA">
        <w:rPr>
          <w:rFonts w:cs="Times New Roman"/>
          <w:sz w:val="20"/>
          <w:szCs w:val="20"/>
        </w:rPr>
        <w:t>Head Start REACH: Strengthening Outreach, Recruitment and Engagement Approaches with Families</w:t>
      </w:r>
      <w:r w:rsidRPr="001B7BFA">
        <w:rPr>
          <w:rFonts w:ascii="Times New Roman" w:hAnsi="Times New Roman" w:cs="Times New Roman"/>
          <w:sz w:val="20"/>
          <w:szCs w:val="20"/>
        </w:rPr>
        <w:t xml:space="preserve"> </w:t>
      </w:r>
    </w:p>
  </w:footnote>
  <w:footnote w:id="2">
    <w:p w14:paraId="41F766A2" w14:textId="34DB89B3" w:rsidR="00CB3300" w:rsidRPr="004C20E3" w:rsidRDefault="00CB3300" w:rsidP="004C20E3">
      <w:pPr>
        <w:spacing w:after="0"/>
        <w:rPr>
          <w:rFonts w:ascii="Calibri" w:eastAsia="Times New Roman" w:hAnsi="Calibri" w:cs="Times New Roman"/>
        </w:rPr>
      </w:pPr>
      <w:r>
        <w:rPr>
          <w:rStyle w:val="FootnoteReference"/>
        </w:rPr>
        <w:footnoteRef/>
      </w:r>
      <w:r>
        <w:t xml:space="preserve"> </w:t>
      </w:r>
      <w:r w:rsidRPr="009D1956">
        <w:rPr>
          <w:sz w:val="20"/>
          <w:szCs w:val="20"/>
        </w:rPr>
        <w:t>OMB #</w:t>
      </w:r>
      <w:r w:rsidRPr="009D1956">
        <w:rPr>
          <w:rFonts w:ascii="Calibri" w:eastAsia="Times New Roman" w:hAnsi="Calibri" w:cs="Times New Roman"/>
          <w:sz w:val="20"/>
          <w:szCs w:val="20"/>
        </w:rPr>
        <w:t>0970-0427</w:t>
      </w:r>
    </w:p>
  </w:footnote>
  <w:footnote w:id="3">
    <w:p w14:paraId="5EAA2357" w14:textId="006BCE49" w:rsidR="00CB3300" w:rsidRDefault="00CB3300">
      <w:pPr>
        <w:pStyle w:val="FootnoteText"/>
      </w:pPr>
      <w:r>
        <w:rPr>
          <w:rStyle w:val="FootnoteReference"/>
        </w:rPr>
        <w:footnoteRef/>
      </w:r>
      <w:r>
        <w:t xml:space="preserve"> </w:t>
      </w:r>
      <w:r w:rsidRPr="009D1956">
        <w:t>OMB #0970-0207</w:t>
      </w:r>
    </w:p>
  </w:footnote>
  <w:footnote w:id="4">
    <w:p w14:paraId="75A8AB5C" w14:textId="4C2C2CE3" w:rsidR="00CB3300" w:rsidRDefault="00CB3300">
      <w:pPr>
        <w:pStyle w:val="FootnoteText"/>
      </w:pPr>
      <w:r>
        <w:rPr>
          <w:rStyle w:val="FootnoteReference"/>
        </w:rPr>
        <w:footnoteRef/>
      </w:r>
      <w:r>
        <w:t xml:space="preserve"> We ensured that each question was asked of fewer than 10 individuals. </w:t>
      </w:r>
    </w:p>
  </w:footnote>
  <w:footnote w:id="5">
    <w:p w14:paraId="36A08BBB" w14:textId="1F50B28E" w:rsidR="00CB3300" w:rsidRPr="00CD5ED9" w:rsidRDefault="00CB3300" w:rsidP="00657E49">
      <w:pPr>
        <w:pStyle w:val="FootnoteText"/>
      </w:pPr>
      <w:r>
        <w:rPr>
          <w:rStyle w:val="FootnoteReference"/>
        </w:rPr>
        <w:footnoteRef/>
      </w:r>
      <w:r>
        <w:t xml:space="preserve"> We w</w:t>
      </w:r>
      <w:r w:rsidRPr="0064407A">
        <w:t xml:space="preserve">ill offer the </w:t>
      </w:r>
      <w:r>
        <w:t xml:space="preserve">option of a 45-minute one-on-one </w:t>
      </w:r>
      <w:r w:rsidRPr="0064407A">
        <w:t>intervie</w:t>
      </w:r>
      <w:r>
        <w:t xml:space="preserve">w </w:t>
      </w:r>
      <w:r w:rsidRPr="0064407A">
        <w:t xml:space="preserve">if we </w:t>
      </w:r>
      <w:r>
        <w:t>experience ch</w:t>
      </w:r>
      <w:r w:rsidRPr="0064407A">
        <w:t>allenges recruiting families not enrolled in Head Start for focus groups</w:t>
      </w:r>
      <w:r>
        <w:t xml:space="preserve">. </w:t>
      </w:r>
    </w:p>
  </w:footnote>
  <w:footnote w:id="6">
    <w:p w14:paraId="000B08F3" w14:textId="7313E52A" w:rsidR="00CB3300" w:rsidRDefault="00CB3300">
      <w:pPr>
        <w:pStyle w:val="FootnoteText"/>
      </w:pPr>
      <w:r>
        <w:rPr>
          <w:rStyle w:val="FootnoteReference"/>
        </w:rPr>
        <w:footnoteRef/>
      </w:r>
      <w:r>
        <w:t xml:space="preserve"> We will offer a $25 gift card to families not enrolled in Head Start who choose the option of a one-on-one interview instead of a focus group as these interviews will be of a shorter length (45 minutes)</w:t>
      </w:r>
    </w:p>
  </w:footnote>
  <w:footnote w:id="7">
    <w:p w14:paraId="440255E6" w14:textId="76330661" w:rsidR="00CB3300" w:rsidRPr="00D82755" w:rsidRDefault="00CB3300"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CB3300" w:rsidRPr="000D7D44" w:rsidRDefault="00CB3300"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CB3300" w:rsidRPr="001D1C73" w:rsidRDefault="00CB3300"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80067"/>
    <w:multiLevelType w:val="hybridMultilevel"/>
    <w:tmpl w:val="71067D78"/>
    <w:lvl w:ilvl="0" w:tplc="F3FED7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8049E"/>
    <w:multiLevelType w:val="hybridMultilevel"/>
    <w:tmpl w:val="E6E22272"/>
    <w:lvl w:ilvl="0" w:tplc="E7985E5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6D240A"/>
    <w:multiLevelType w:val="hybridMultilevel"/>
    <w:tmpl w:val="59D23678"/>
    <w:lvl w:ilvl="0" w:tplc="E1B6AD6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5"/>
  </w:num>
  <w:num w:numId="5">
    <w:abstractNumId w:val="15"/>
  </w:num>
  <w:num w:numId="6">
    <w:abstractNumId w:val="6"/>
  </w:num>
  <w:num w:numId="7">
    <w:abstractNumId w:val="0"/>
  </w:num>
  <w:num w:numId="8">
    <w:abstractNumId w:val="11"/>
  </w:num>
  <w:num w:numId="9">
    <w:abstractNumId w:val="9"/>
  </w:num>
  <w:num w:numId="10">
    <w:abstractNumId w:val="3"/>
  </w:num>
  <w:num w:numId="11">
    <w:abstractNumId w:val="4"/>
  </w:num>
  <w:num w:numId="12">
    <w:abstractNumId w:val="10"/>
  </w:num>
  <w:num w:numId="13">
    <w:abstractNumId w:val="8"/>
  </w:num>
  <w:num w:numId="14">
    <w:abstractNumId w:val="14"/>
  </w:num>
  <w:num w:numId="15">
    <w:abstractNumId w:val="12"/>
  </w:num>
  <w:num w:numId="16">
    <w:abstractNumId w:val="2"/>
  </w:num>
  <w:num w:numId="17">
    <w:abstractNumId w:val="17"/>
  </w:num>
  <w:num w:numId="1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EDA"/>
    <w:rsid w:val="0000350A"/>
    <w:rsid w:val="0001255D"/>
    <w:rsid w:val="00013B81"/>
    <w:rsid w:val="00014885"/>
    <w:rsid w:val="0002037D"/>
    <w:rsid w:val="00022158"/>
    <w:rsid w:val="000257CF"/>
    <w:rsid w:val="000268B9"/>
    <w:rsid w:val="00027E79"/>
    <w:rsid w:val="00030B4D"/>
    <w:rsid w:val="000355C1"/>
    <w:rsid w:val="0004063C"/>
    <w:rsid w:val="0004247F"/>
    <w:rsid w:val="00043715"/>
    <w:rsid w:val="0004527E"/>
    <w:rsid w:val="00047325"/>
    <w:rsid w:val="0005164B"/>
    <w:rsid w:val="00051708"/>
    <w:rsid w:val="00051B1D"/>
    <w:rsid w:val="0005386C"/>
    <w:rsid w:val="00055689"/>
    <w:rsid w:val="000572D1"/>
    <w:rsid w:val="00062AFB"/>
    <w:rsid w:val="000655DD"/>
    <w:rsid w:val="00065CD8"/>
    <w:rsid w:val="00071491"/>
    <w:rsid w:val="00071F79"/>
    <w:rsid w:val="0007251B"/>
    <w:rsid w:val="00072945"/>
    <w:rsid w:val="000733A5"/>
    <w:rsid w:val="00074A76"/>
    <w:rsid w:val="00074E7D"/>
    <w:rsid w:val="0007616B"/>
    <w:rsid w:val="000775DB"/>
    <w:rsid w:val="00081B0B"/>
    <w:rsid w:val="00082C5B"/>
    <w:rsid w:val="00083227"/>
    <w:rsid w:val="00084904"/>
    <w:rsid w:val="00086CBE"/>
    <w:rsid w:val="00090812"/>
    <w:rsid w:val="00090E49"/>
    <w:rsid w:val="00090F7F"/>
    <w:rsid w:val="00091804"/>
    <w:rsid w:val="000921F0"/>
    <w:rsid w:val="000A012A"/>
    <w:rsid w:val="000A15B7"/>
    <w:rsid w:val="000A1EDB"/>
    <w:rsid w:val="000A2474"/>
    <w:rsid w:val="000A5E33"/>
    <w:rsid w:val="000A7812"/>
    <w:rsid w:val="000A7EE4"/>
    <w:rsid w:val="000A7F2E"/>
    <w:rsid w:val="000B1D99"/>
    <w:rsid w:val="000B4429"/>
    <w:rsid w:val="000B5AB0"/>
    <w:rsid w:val="000C360A"/>
    <w:rsid w:val="000D0AD7"/>
    <w:rsid w:val="000D42F6"/>
    <w:rsid w:val="000D4E9A"/>
    <w:rsid w:val="000D69A6"/>
    <w:rsid w:val="000D7D44"/>
    <w:rsid w:val="000E1586"/>
    <w:rsid w:val="000E1764"/>
    <w:rsid w:val="000E33E8"/>
    <w:rsid w:val="000E5924"/>
    <w:rsid w:val="000F1E4A"/>
    <w:rsid w:val="000F360D"/>
    <w:rsid w:val="000F42FD"/>
    <w:rsid w:val="000F73CB"/>
    <w:rsid w:val="000F7CC0"/>
    <w:rsid w:val="0010047C"/>
    <w:rsid w:val="00100734"/>
    <w:rsid w:val="00100D34"/>
    <w:rsid w:val="0010119B"/>
    <w:rsid w:val="00103B2A"/>
    <w:rsid w:val="00103EFD"/>
    <w:rsid w:val="00107D87"/>
    <w:rsid w:val="00111907"/>
    <w:rsid w:val="0011210D"/>
    <w:rsid w:val="00115C34"/>
    <w:rsid w:val="00115E39"/>
    <w:rsid w:val="00122B4D"/>
    <w:rsid w:val="00123E4B"/>
    <w:rsid w:val="00124FCB"/>
    <w:rsid w:val="001253F4"/>
    <w:rsid w:val="001352D5"/>
    <w:rsid w:val="001358F8"/>
    <w:rsid w:val="0013784F"/>
    <w:rsid w:val="0014289A"/>
    <w:rsid w:val="00144F16"/>
    <w:rsid w:val="001470E5"/>
    <w:rsid w:val="0015116E"/>
    <w:rsid w:val="00152AD7"/>
    <w:rsid w:val="00153944"/>
    <w:rsid w:val="00154F87"/>
    <w:rsid w:val="00155058"/>
    <w:rsid w:val="00157482"/>
    <w:rsid w:val="00160CFB"/>
    <w:rsid w:val="00163047"/>
    <w:rsid w:val="00165C7F"/>
    <w:rsid w:val="001707D8"/>
    <w:rsid w:val="00177D6B"/>
    <w:rsid w:val="00183477"/>
    <w:rsid w:val="00183C55"/>
    <w:rsid w:val="00187120"/>
    <w:rsid w:val="001901FF"/>
    <w:rsid w:val="00190839"/>
    <w:rsid w:val="001915C4"/>
    <w:rsid w:val="00194982"/>
    <w:rsid w:val="001964EE"/>
    <w:rsid w:val="00197296"/>
    <w:rsid w:val="00197BC8"/>
    <w:rsid w:val="001A3AB8"/>
    <w:rsid w:val="001A3CBE"/>
    <w:rsid w:val="001A70EE"/>
    <w:rsid w:val="001A72F7"/>
    <w:rsid w:val="001B0A76"/>
    <w:rsid w:val="001B17E1"/>
    <w:rsid w:val="001B2DB6"/>
    <w:rsid w:val="001B368A"/>
    <w:rsid w:val="001B65BF"/>
    <w:rsid w:val="001B77C4"/>
    <w:rsid w:val="001B7BFA"/>
    <w:rsid w:val="001C584C"/>
    <w:rsid w:val="001C7C67"/>
    <w:rsid w:val="001D1C73"/>
    <w:rsid w:val="001D6B38"/>
    <w:rsid w:val="001D6E49"/>
    <w:rsid w:val="001D724D"/>
    <w:rsid w:val="001E5E74"/>
    <w:rsid w:val="001E7E70"/>
    <w:rsid w:val="001F3394"/>
    <w:rsid w:val="001F4A15"/>
    <w:rsid w:val="001F57F5"/>
    <w:rsid w:val="002022E0"/>
    <w:rsid w:val="0020401C"/>
    <w:rsid w:val="002040FF"/>
    <w:rsid w:val="00204292"/>
    <w:rsid w:val="0020629A"/>
    <w:rsid w:val="00206E11"/>
    <w:rsid w:val="00206FE3"/>
    <w:rsid w:val="00207554"/>
    <w:rsid w:val="002111C7"/>
    <w:rsid w:val="00211261"/>
    <w:rsid w:val="002120EB"/>
    <w:rsid w:val="00216B9D"/>
    <w:rsid w:val="00221DEA"/>
    <w:rsid w:val="00223C56"/>
    <w:rsid w:val="00227B87"/>
    <w:rsid w:val="002308EE"/>
    <w:rsid w:val="00236FC2"/>
    <w:rsid w:val="00240071"/>
    <w:rsid w:val="00241049"/>
    <w:rsid w:val="002411D2"/>
    <w:rsid w:val="002419B6"/>
    <w:rsid w:val="0024546A"/>
    <w:rsid w:val="00246E14"/>
    <w:rsid w:val="002517BB"/>
    <w:rsid w:val="0025497F"/>
    <w:rsid w:val="00254DEA"/>
    <w:rsid w:val="00256E24"/>
    <w:rsid w:val="00262744"/>
    <w:rsid w:val="00264236"/>
    <w:rsid w:val="00265491"/>
    <w:rsid w:val="002677D4"/>
    <w:rsid w:val="002679EA"/>
    <w:rsid w:val="0027184A"/>
    <w:rsid w:val="00273726"/>
    <w:rsid w:val="00273B74"/>
    <w:rsid w:val="00276A60"/>
    <w:rsid w:val="00276CE2"/>
    <w:rsid w:val="00277E43"/>
    <w:rsid w:val="002814B2"/>
    <w:rsid w:val="00287AF1"/>
    <w:rsid w:val="0029008F"/>
    <w:rsid w:val="0029093F"/>
    <w:rsid w:val="00290AE4"/>
    <w:rsid w:val="002939EB"/>
    <w:rsid w:val="002A15AA"/>
    <w:rsid w:val="002A1629"/>
    <w:rsid w:val="002A24EE"/>
    <w:rsid w:val="002A377E"/>
    <w:rsid w:val="002A3AD6"/>
    <w:rsid w:val="002A3C64"/>
    <w:rsid w:val="002A41C6"/>
    <w:rsid w:val="002A6ACD"/>
    <w:rsid w:val="002B278D"/>
    <w:rsid w:val="002B4F08"/>
    <w:rsid w:val="002B6527"/>
    <w:rsid w:val="002B785B"/>
    <w:rsid w:val="002C1466"/>
    <w:rsid w:val="002C5F02"/>
    <w:rsid w:val="002D01DF"/>
    <w:rsid w:val="002D12A2"/>
    <w:rsid w:val="002D1910"/>
    <w:rsid w:val="002D4CD4"/>
    <w:rsid w:val="002D501E"/>
    <w:rsid w:val="002D707E"/>
    <w:rsid w:val="002E30DF"/>
    <w:rsid w:val="002E3340"/>
    <w:rsid w:val="002E6CCF"/>
    <w:rsid w:val="002E76C0"/>
    <w:rsid w:val="002E790C"/>
    <w:rsid w:val="002F0F27"/>
    <w:rsid w:val="002F2B94"/>
    <w:rsid w:val="002F33D0"/>
    <w:rsid w:val="002F6529"/>
    <w:rsid w:val="002F76D5"/>
    <w:rsid w:val="00300722"/>
    <w:rsid w:val="003018E6"/>
    <w:rsid w:val="0030227D"/>
    <w:rsid w:val="0030316D"/>
    <w:rsid w:val="00310222"/>
    <w:rsid w:val="00311636"/>
    <w:rsid w:val="00311EEA"/>
    <w:rsid w:val="00312AC2"/>
    <w:rsid w:val="0031337F"/>
    <w:rsid w:val="00313D61"/>
    <w:rsid w:val="00316C73"/>
    <w:rsid w:val="00320204"/>
    <w:rsid w:val="003207DB"/>
    <w:rsid w:val="00330C01"/>
    <w:rsid w:val="00330CE2"/>
    <w:rsid w:val="003318D6"/>
    <w:rsid w:val="00332051"/>
    <w:rsid w:val="003425DB"/>
    <w:rsid w:val="00344CC1"/>
    <w:rsid w:val="00347A99"/>
    <w:rsid w:val="003507B3"/>
    <w:rsid w:val="00351AEC"/>
    <w:rsid w:val="003537E9"/>
    <w:rsid w:val="00355942"/>
    <w:rsid w:val="003559B8"/>
    <w:rsid w:val="00355DE5"/>
    <w:rsid w:val="00355EE2"/>
    <w:rsid w:val="003563F0"/>
    <w:rsid w:val="00366DEA"/>
    <w:rsid w:val="003712C0"/>
    <w:rsid w:val="00371FD4"/>
    <w:rsid w:val="00372DC5"/>
    <w:rsid w:val="00372EE5"/>
    <w:rsid w:val="00373D2F"/>
    <w:rsid w:val="00382513"/>
    <w:rsid w:val="00382E90"/>
    <w:rsid w:val="003831FF"/>
    <w:rsid w:val="003941AE"/>
    <w:rsid w:val="003A0E85"/>
    <w:rsid w:val="003A220A"/>
    <w:rsid w:val="003A7774"/>
    <w:rsid w:val="003C1D19"/>
    <w:rsid w:val="003C62E4"/>
    <w:rsid w:val="003C64ED"/>
    <w:rsid w:val="003C67B9"/>
    <w:rsid w:val="003C7358"/>
    <w:rsid w:val="003D1FC0"/>
    <w:rsid w:val="003D4D30"/>
    <w:rsid w:val="003D7467"/>
    <w:rsid w:val="003E0C6A"/>
    <w:rsid w:val="003E1626"/>
    <w:rsid w:val="003E1C82"/>
    <w:rsid w:val="003E61F6"/>
    <w:rsid w:val="003E7AAB"/>
    <w:rsid w:val="003E7F95"/>
    <w:rsid w:val="003F30A5"/>
    <w:rsid w:val="003F4C3A"/>
    <w:rsid w:val="003F52F1"/>
    <w:rsid w:val="003F7725"/>
    <w:rsid w:val="004068E0"/>
    <w:rsid w:val="00407095"/>
    <w:rsid w:val="00407537"/>
    <w:rsid w:val="00414A86"/>
    <w:rsid w:val="004165BD"/>
    <w:rsid w:val="00417E40"/>
    <w:rsid w:val="0042220D"/>
    <w:rsid w:val="004279D6"/>
    <w:rsid w:val="0043079C"/>
    <w:rsid w:val="0043377A"/>
    <w:rsid w:val="00436F4E"/>
    <w:rsid w:val="004379B6"/>
    <w:rsid w:val="00437EB8"/>
    <w:rsid w:val="0044428E"/>
    <w:rsid w:val="004456E6"/>
    <w:rsid w:val="00446465"/>
    <w:rsid w:val="004477F0"/>
    <w:rsid w:val="004509CC"/>
    <w:rsid w:val="0045273E"/>
    <w:rsid w:val="00452CBA"/>
    <w:rsid w:val="00454663"/>
    <w:rsid w:val="00454D14"/>
    <w:rsid w:val="00455685"/>
    <w:rsid w:val="004560F7"/>
    <w:rsid w:val="00460D54"/>
    <w:rsid w:val="00461D3E"/>
    <w:rsid w:val="00462515"/>
    <w:rsid w:val="00466395"/>
    <w:rsid w:val="00467407"/>
    <w:rsid w:val="00467866"/>
    <w:rsid w:val="004706CC"/>
    <w:rsid w:val="004711A8"/>
    <w:rsid w:val="00474071"/>
    <w:rsid w:val="00475C93"/>
    <w:rsid w:val="00482762"/>
    <w:rsid w:val="00482894"/>
    <w:rsid w:val="004839B6"/>
    <w:rsid w:val="00491325"/>
    <w:rsid w:val="0049468B"/>
    <w:rsid w:val="004A27C8"/>
    <w:rsid w:val="004A3349"/>
    <w:rsid w:val="004A4F0A"/>
    <w:rsid w:val="004A61DF"/>
    <w:rsid w:val="004A6F6F"/>
    <w:rsid w:val="004A7872"/>
    <w:rsid w:val="004B0BF6"/>
    <w:rsid w:val="004B0C0C"/>
    <w:rsid w:val="004B4635"/>
    <w:rsid w:val="004B50C2"/>
    <w:rsid w:val="004B75AC"/>
    <w:rsid w:val="004C1E48"/>
    <w:rsid w:val="004C20E3"/>
    <w:rsid w:val="004C3644"/>
    <w:rsid w:val="004C460F"/>
    <w:rsid w:val="004C4DD9"/>
    <w:rsid w:val="004C59E2"/>
    <w:rsid w:val="004D12DD"/>
    <w:rsid w:val="004D300A"/>
    <w:rsid w:val="004D3875"/>
    <w:rsid w:val="004D4C65"/>
    <w:rsid w:val="004D4F9A"/>
    <w:rsid w:val="004D5027"/>
    <w:rsid w:val="004D6D1A"/>
    <w:rsid w:val="004E031A"/>
    <w:rsid w:val="004E0D9F"/>
    <w:rsid w:val="004E150E"/>
    <w:rsid w:val="004E2C87"/>
    <w:rsid w:val="004E4D35"/>
    <w:rsid w:val="004E4FAE"/>
    <w:rsid w:val="004E5778"/>
    <w:rsid w:val="004E6622"/>
    <w:rsid w:val="004E7ED8"/>
    <w:rsid w:val="004F2B6F"/>
    <w:rsid w:val="004F58DC"/>
    <w:rsid w:val="004F5D60"/>
    <w:rsid w:val="004F75E6"/>
    <w:rsid w:val="004F7DF9"/>
    <w:rsid w:val="005008C5"/>
    <w:rsid w:val="0050376D"/>
    <w:rsid w:val="00510460"/>
    <w:rsid w:val="00512C25"/>
    <w:rsid w:val="005147FC"/>
    <w:rsid w:val="005258D8"/>
    <w:rsid w:val="005269F4"/>
    <w:rsid w:val="00526B5D"/>
    <w:rsid w:val="005302CB"/>
    <w:rsid w:val="005352BD"/>
    <w:rsid w:val="00535716"/>
    <w:rsid w:val="00535E39"/>
    <w:rsid w:val="00546A8D"/>
    <w:rsid w:val="0055066E"/>
    <w:rsid w:val="0055434C"/>
    <w:rsid w:val="0055679F"/>
    <w:rsid w:val="00556B74"/>
    <w:rsid w:val="0055704B"/>
    <w:rsid w:val="00560071"/>
    <w:rsid w:val="00563CB5"/>
    <w:rsid w:val="00566B6D"/>
    <w:rsid w:val="00570D07"/>
    <w:rsid w:val="0057404D"/>
    <w:rsid w:val="005774F1"/>
    <w:rsid w:val="0058700C"/>
    <w:rsid w:val="00591283"/>
    <w:rsid w:val="00594BB3"/>
    <w:rsid w:val="0059581E"/>
    <w:rsid w:val="005A0B7A"/>
    <w:rsid w:val="005A2C9B"/>
    <w:rsid w:val="005A3119"/>
    <w:rsid w:val="005A31BB"/>
    <w:rsid w:val="005A46E2"/>
    <w:rsid w:val="005A61CE"/>
    <w:rsid w:val="005A7E5A"/>
    <w:rsid w:val="005B1285"/>
    <w:rsid w:val="005B1410"/>
    <w:rsid w:val="005B1BA7"/>
    <w:rsid w:val="005B712E"/>
    <w:rsid w:val="005C2C60"/>
    <w:rsid w:val="005D0F03"/>
    <w:rsid w:val="005D2D84"/>
    <w:rsid w:val="005D36CD"/>
    <w:rsid w:val="005D4A40"/>
    <w:rsid w:val="005E15AE"/>
    <w:rsid w:val="005E1E21"/>
    <w:rsid w:val="005E493B"/>
    <w:rsid w:val="005F2951"/>
    <w:rsid w:val="005F3A55"/>
    <w:rsid w:val="005F6879"/>
    <w:rsid w:val="005F6FCB"/>
    <w:rsid w:val="005F78CF"/>
    <w:rsid w:val="005F7F1D"/>
    <w:rsid w:val="00600689"/>
    <w:rsid w:val="0060294D"/>
    <w:rsid w:val="00603046"/>
    <w:rsid w:val="0060462F"/>
    <w:rsid w:val="00606113"/>
    <w:rsid w:val="006074A3"/>
    <w:rsid w:val="00607B88"/>
    <w:rsid w:val="00621BCC"/>
    <w:rsid w:val="00624DDC"/>
    <w:rsid w:val="006253B6"/>
    <w:rsid w:val="006253C7"/>
    <w:rsid w:val="006257ED"/>
    <w:rsid w:val="00625D1B"/>
    <w:rsid w:val="0062686E"/>
    <w:rsid w:val="00630B30"/>
    <w:rsid w:val="006362E6"/>
    <w:rsid w:val="00636381"/>
    <w:rsid w:val="00637911"/>
    <w:rsid w:val="00641AA0"/>
    <w:rsid w:val="00647E89"/>
    <w:rsid w:val="00651FF6"/>
    <w:rsid w:val="00657E49"/>
    <w:rsid w:val="006604E5"/>
    <w:rsid w:val="00660AC8"/>
    <w:rsid w:val="00661C78"/>
    <w:rsid w:val="00662DA3"/>
    <w:rsid w:val="0066618B"/>
    <w:rsid w:val="006730B2"/>
    <w:rsid w:val="006748C5"/>
    <w:rsid w:val="00674A7D"/>
    <w:rsid w:val="0067502E"/>
    <w:rsid w:val="00677A89"/>
    <w:rsid w:val="0068060D"/>
    <w:rsid w:val="00682FF5"/>
    <w:rsid w:val="0068303E"/>
    <w:rsid w:val="0068383E"/>
    <w:rsid w:val="00685B1E"/>
    <w:rsid w:val="00695F49"/>
    <w:rsid w:val="00697754"/>
    <w:rsid w:val="006A048B"/>
    <w:rsid w:val="006A1406"/>
    <w:rsid w:val="006A4D02"/>
    <w:rsid w:val="006A50E2"/>
    <w:rsid w:val="006B00E6"/>
    <w:rsid w:val="006B0EC0"/>
    <w:rsid w:val="006B1BF9"/>
    <w:rsid w:val="006B31DA"/>
    <w:rsid w:val="006B3C18"/>
    <w:rsid w:val="006B40D7"/>
    <w:rsid w:val="006B53F1"/>
    <w:rsid w:val="006B597A"/>
    <w:rsid w:val="006B6037"/>
    <w:rsid w:val="006B639B"/>
    <w:rsid w:val="006C0E56"/>
    <w:rsid w:val="006C1183"/>
    <w:rsid w:val="006C190C"/>
    <w:rsid w:val="006C27E3"/>
    <w:rsid w:val="006C2F9A"/>
    <w:rsid w:val="006C30BE"/>
    <w:rsid w:val="006C4CD8"/>
    <w:rsid w:val="006D1061"/>
    <w:rsid w:val="006D16E7"/>
    <w:rsid w:val="006D2BA6"/>
    <w:rsid w:val="006D56E3"/>
    <w:rsid w:val="006D74FA"/>
    <w:rsid w:val="006E1704"/>
    <w:rsid w:val="006E2739"/>
    <w:rsid w:val="006E2747"/>
    <w:rsid w:val="006E4AEF"/>
    <w:rsid w:val="006E4F82"/>
    <w:rsid w:val="006F19CA"/>
    <w:rsid w:val="006F5D68"/>
    <w:rsid w:val="006F730C"/>
    <w:rsid w:val="007008C2"/>
    <w:rsid w:val="00701C78"/>
    <w:rsid w:val="00703E46"/>
    <w:rsid w:val="00706C96"/>
    <w:rsid w:val="00707D10"/>
    <w:rsid w:val="0071001C"/>
    <w:rsid w:val="00711246"/>
    <w:rsid w:val="007121ED"/>
    <w:rsid w:val="00715678"/>
    <w:rsid w:val="00716AEB"/>
    <w:rsid w:val="00717BDC"/>
    <w:rsid w:val="00717D11"/>
    <w:rsid w:val="00721352"/>
    <w:rsid w:val="00722C96"/>
    <w:rsid w:val="00723A28"/>
    <w:rsid w:val="00723E4D"/>
    <w:rsid w:val="00732152"/>
    <w:rsid w:val="007369EE"/>
    <w:rsid w:val="00736B62"/>
    <w:rsid w:val="00737E64"/>
    <w:rsid w:val="007418D1"/>
    <w:rsid w:val="0074668A"/>
    <w:rsid w:val="00751E8E"/>
    <w:rsid w:val="0075621A"/>
    <w:rsid w:val="00761D2B"/>
    <w:rsid w:val="00763873"/>
    <w:rsid w:val="00764C85"/>
    <w:rsid w:val="00765653"/>
    <w:rsid w:val="007728EA"/>
    <w:rsid w:val="00773903"/>
    <w:rsid w:val="00773B99"/>
    <w:rsid w:val="00775F4E"/>
    <w:rsid w:val="007761A0"/>
    <w:rsid w:val="00777598"/>
    <w:rsid w:val="0078014F"/>
    <w:rsid w:val="00780345"/>
    <w:rsid w:val="0078394F"/>
    <w:rsid w:val="00785811"/>
    <w:rsid w:val="0078715C"/>
    <w:rsid w:val="0078791E"/>
    <w:rsid w:val="00793E3E"/>
    <w:rsid w:val="007943E7"/>
    <w:rsid w:val="007A29C5"/>
    <w:rsid w:val="007A341C"/>
    <w:rsid w:val="007A376A"/>
    <w:rsid w:val="007A4BD3"/>
    <w:rsid w:val="007A63DA"/>
    <w:rsid w:val="007B0CF3"/>
    <w:rsid w:val="007B14E8"/>
    <w:rsid w:val="007B2E94"/>
    <w:rsid w:val="007B3748"/>
    <w:rsid w:val="007B64C6"/>
    <w:rsid w:val="007C0C52"/>
    <w:rsid w:val="007C162B"/>
    <w:rsid w:val="007C1F79"/>
    <w:rsid w:val="007C2339"/>
    <w:rsid w:val="007C7B4B"/>
    <w:rsid w:val="007D2ED6"/>
    <w:rsid w:val="007D557B"/>
    <w:rsid w:val="007D62FF"/>
    <w:rsid w:val="007D7696"/>
    <w:rsid w:val="007D7BF4"/>
    <w:rsid w:val="007E183B"/>
    <w:rsid w:val="007E1D76"/>
    <w:rsid w:val="007E4F0F"/>
    <w:rsid w:val="007E79CF"/>
    <w:rsid w:val="007F1387"/>
    <w:rsid w:val="007F1A32"/>
    <w:rsid w:val="007F1AC0"/>
    <w:rsid w:val="007F441D"/>
    <w:rsid w:val="007F78FF"/>
    <w:rsid w:val="008000E6"/>
    <w:rsid w:val="008005DD"/>
    <w:rsid w:val="00801C8C"/>
    <w:rsid w:val="00802167"/>
    <w:rsid w:val="00803A09"/>
    <w:rsid w:val="00807069"/>
    <w:rsid w:val="00807E87"/>
    <w:rsid w:val="00810351"/>
    <w:rsid w:val="008172B3"/>
    <w:rsid w:val="00820C4D"/>
    <w:rsid w:val="00821594"/>
    <w:rsid w:val="008228D3"/>
    <w:rsid w:val="00823428"/>
    <w:rsid w:val="008300B1"/>
    <w:rsid w:val="00830928"/>
    <w:rsid w:val="00832A7A"/>
    <w:rsid w:val="008334D6"/>
    <w:rsid w:val="00836926"/>
    <w:rsid w:val="008369BA"/>
    <w:rsid w:val="00837623"/>
    <w:rsid w:val="00837669"/>
    <w:rsid w:val="00837B18"/>
    <w:rsid w:val="00840D32"/>
    <w:rsid w:val="00841A87"/>
    <w:rsid w:val="00843224"/>
    <w:rsid w:val="00843933"/>
    <w:rsid w:val="00843ADD"/>
    <w:rsid w:val="008504B8"/>
    <w:rsid w:val="0085200D"/>
    <w:rsid w:val="00855980"/>
    <w:rsid w:val="00857142"/>
    <w:rsid w:val="008572E8"/>
    <w:rsid w:val="0085780D"/>
    <w:rsid w:val="00860461"/>
    <w:rsid w:val="00864884"/>
    <w:rsid w:val="00864C1F"/>
    <w:rsid w:val="00870FA1"/>
    <w:rsid w:val="00871420"/>
    <w:rsid w:val="00871957"/>
    <w:rsid w:val="00874FAC"/>
    <w:rsid w:val="00875220"/>
    <w:rsid w:val="00880581"/>
    <w:rsid w:val="008870F2"/>
    <w:rsid w:val="008879DA"/>
    <w:rsid w:val="00891CD9"/>
    <w:rsid w:val="00894AEA"/>
    <w:rsid w:val="008A22E8"/>
    <w:rsid w:val="008A34AB"/>
    <w:rsid w:val="008A5CA3"/>
    <w:rsid w:val="008A6512"/>
    <w:rsid w:val="008A664B"/>
    <w:rsid w:val="008B537D"/>
    <w:rsid w:val="008C1E6E"/>
    <w:rsid w:val="008C2A5C"/>
    <w:rsid w:val="008C7079"/>
    <w:rsid w:val="008D14B8"/>
    <w:rsid w:val="008D2406"/>
    <w:rsid w:val="008D5D37"/>
    <w:rsid w:val="008D77BC"/>
    <w:rsid w:val="008E0239"/>
    <w:rsid w:val="008E3345"/>
    <w:rsid w:val="008E4718"/>
    <w:rsid w:val="008E6E01"/>
    <w:rsid w:val="008F04AD"/>
    <w:rsid w:val="008F2446"/>
    <w:rsid w:val="00901040"/>
    <w:rsid w:val="009063A9"/>
    <w:rsid w:val="009139B3"/>
    <w:rsid w:val="00913AB4"/>
    <w:rsid w:val="0092363F"/>
    <w:rsid w:val="00923F25"/>
    <w:rsid w:val="009246A1"/>
    <w:rsid w:val="009247D5"/>
    <w:rsid w:val="0093500E"/>
    <w:rsid w:val="0094127A"/>
    <w:rsid w:val="009415E4"/>
    <w:rsid w:val="00952D52"/>
    <w:rsid w:val="00953B51"/>
    <w:rsid w:val="009541FC"/>
    <w:rsid w:val="009566E8"/>
    <w:rsid w:val="00957C49"/>
    <w:rsid w:val="00963503"/>
    <w:rsid w:val="00964600"/>
    <w:rsid w:val="009654D2"/>
    <w:rsid w:val="00965DBD"/>
    <w:rsid w:val="009702F4"/>
    <w:rsid w:val="00970535"/>
    <w:rsid w:val="00971944"/>
    <w:rsid w:val="009774E8"/>
    <w:rsid w:val="009815C6"/>
    <w:rsid w:val="009872F4"/>
    <w:rsid w:val="00992BF8"/>
    <w:rsid w:val="00992D53"/>
    <w:rsid w:val="00996201"/>
    <w:rsid w:val="009A39E1"/>
    <w:rsid w:val="009A3AD8"/>
    <w:rsid w:val="009A5148"/>
    <w:rsid w:val="009A6EE8"/>
    <w:rsid w:val="009B0F58"/>
    <w:rsid w:val="009B3AB0"/>
    <w:rsid w:val="009B4E91"/>
    <w:rsid w:val="009C3007"/>
    <w:rsid w:val="009C3380"/>
    <w:rsid w:val="009D0743"/>
    <w:rsid w:val="009D11B5"/>
    <w:rsid w:val="009D1956"/>
    <w:rsid w:val="009D26CC"/>
    <w:rsid w:val="009D3A84"/>
    <w:rsid w:val="009D3D55"/>
    <w:rsid w:val="009D4BC9"/>
    <w:rsid w:val="009E73ED"/>
    <w:rsid w:val="009E7E38"/>
    <w:rsid w:val="009F13AC"/>
    <w:rsid w:val="009F265B"/>
    <w:rsid w:val="009F2B41"/>
    <w:rsid w:val="009F482C"/>
    <w:rsid w:val="009F68DB"/>
    <w:rsid w:val="00A01121"/>
    <w:rsid w:val="00A03E3F"/>
    <w:rsid w:val="00A1108E"/>
    <w:rsid w:val="00A11928"/>
    <w:rsid w:val="00A13903"/>
    <w:rsid w:val="00A148EC"/>
    <w:rsid w:val="00A17635"/>
    <w:rsid w:val="00A17809"/>
    <w:rsid w:val="00A17B23"/>
    <w:rsid w:val="00A17C94"/>
    <w:rsid w:val="00A20C90"/>
    <w:rsid w:val="00A271D9"/>
    <w:rsid w:val="00A27CD0"/>
    <w:rsid w:val="00A31F60"/>
    <w:rsid w:val="00A324CF"/>
    <w:rsid w:val="00A340C6"/>
    <w:rsid w:val="00A348CF"/>
    <w:rsid w:val="00A362B6"/>
    <w:rsid w:val="00A3773D"/>
    <w:rsid w:val="00A41394"/>
    <w:rsid w:val="00A500A9"/>
    <w:rsid w:val="00A5393B"/>
    <w:rsid w:val="00A54FFD"/>
    <w:rsid w:val="00A61C68"/>
    <w:rsid w:val="00A67BCD"/>
    <w:rsid w:val="00A67DFF"/>
    <w:rsid w:val="00A70773"/>
    <w:rsid w:val="00A710E2"/>
    <w:rsid w:val="00A71475"/>
    <w:rsid w:val="00A714DC"/>
    <w:rsid w:val="00A7179C"/>
    <w:rsid w:val="00A7209D"/>
    <w:rsid w:val="00A761CB"/>
    <w:rsid w:val="00A802B1"/>
    <w:rsid w:val="00A81419"/>
    <w:rsid w:val="00A829E1"/>
    <w:rsid w:val="00A82F44"/>
    <w:rsid w:val="00A8417D"/>
    <w:rsid w:val="00A8434D"/>
    <w:rsid w:val="00A854BE"/>
    <w:rsid w:val="00A85701"/>
    <w:rsid w:val="00A86D05"/>
    <w:rsid w:val="00A873BA"/>
    <w:rsid w:val="00A93035"/>
    <w:rsid w:val="00A93233"/>
    <w:rsid w:val="00AA58EA"/>
    <w:rsid w:val="00AA6AFE"/>
    <w:rsid w:val="00AA7418"/>
    <w:rsid w:val="00AB0DD4"/>
    <w:rsid w:val="00AB4664"/>
    <w:rsid w:val="00AB4A46"/>
    <w:rsid w:val="00AB66C8"/>
    <w:rsid w:val="00AC134F"/>
    <w:rsid w:val="00AC17C1"/>
    <w:rsid w:val="00AC3CCB"/>
    <w:rsid w:val="00AD094D"/>
    <w:rsid w:val="00AD3261"/>
    <w:rsid w:val="00AD4355"/>
    <w:rsid w:val="00AD627F"/>
    <w:rsid w:val="00AE3F5F"/>
    <w:rsid w:val="00AF6DCB"/>
    <w:rsid w:val="00AF763C"/>
    <w:rsid w:val="00B00508"/>
    <w:rsid w:val="00B01429"/>
    <w:rsid w:val="00B02B65"/>
    <w:rsid w:val="00B06DB7"/>
    <w:rsid w:val="00B10F5B"/>
    <w:rsid w:val="00B13DC4"/>
    <w:rsid w:val="00B14F67"/>
    <w:rsid w:val="00B179EB"/>
    <w:rsid w:val="00B17B7C"/>
    <w:rsid w:val="00B20546"/>
    <w:rsid w:val="00B21E25"/>
    <w:rsid w:val="00B23277"/>
    <w:rsid w:val="00B245AD"/>
    <w:rsid w:val="00B24611"/>
    <w:rsid w:val="00B25076"/>
    <w:rsid w:val="00B2606B"/>
    <w:rsid w:val="00B27F4C"/>
    <w:rsid w:val="00B3283A"/>
    <w:rsid w:val="00B34BED"/>
    <w:rsid w:val="00B37DE1"/>
    <w:rsid w:val="00B4182B"/>
    <w:rsid w:val="00B41A54"/>
    <w:rsid w:val="00B445DF"/>
    <w:rsid w:val="00B47D6A"/>
    <w:rsid w:val="00B50F38"/>
    <w:rsid w:val="00B51E68"/>
    <w:rsid w:val="00B53888"/>
    <w:rsid w:val="00B53A72"/>
    <w:rsid w:val="00B55E54"/>
    <w:rsid w:val="00B56589"/>
    <w:rsid w:val="00B576DE"/>
    <w:rsid w:val="00B62CF2"/>
    <w:rsid w:val="00B64D05"/>
    <w:rsid w:val="00B65435"/>
    <w:rsid w:val="00B65D91"/>
    <w:rsid w:val="00B67921"/>
    <w:rsid w:val="00B70460"/>
    <w:rsid w:val="00B70FD2"/>
    <w:rsid w:val="00B737AD"/>
    <w:rsid w:val="00B73CAF"/>
    <w:rsid w:val="00B80A7B"/>
    <w:rsid w:val="00B915F7"/>
    <w:rsid w:val="00B93A70"/>
    <w:rsid w:val="00B9441B"/>
    <w:rsid w:val="00B958CF"/>
    <w:rsid w:val="00B9625F"/>
    <w:rsid w:val="00BA1A64"/>
    <w:rsid w:val="00BA2A77"/>
    <w:rsid w:val="00BA4993"/>
    <w:rsid w:val="00BA5034"/>
    <w:rsid w:val="00BA5043"/>
    <w:rsid w:val="00BA53FF"/>
    <w:rsid w:val="00BA59F3"/>
    <w:rsid w:val="00BA6E9F"/>
    <w:rsid w:val="00BB4B1E"/>
    <w:rsid w:val="00BB4BF8"/>
    <w:rsid w:val="00BB5AFC"/>
    <w:rsid w:val="00BC03F4"/>
    <w:rsid w:val="00BC1E2F"/>
    <w:rsid w:val="00BC66C4"/>
    <w:rsid w:val="00BD01C4"/>
    <w:rsid w:val="00BD031A"/>
    <w:rsid w:val="00BD15B0"/>
    <w:rsid w:val="00BD3BF3"/>
    <w:rsid w:val="00BD4933"/>
    <w:rsid w:val="00BD4E9E"/>
    <w:rsid w:val="00BD4EB0"/>
    <w:rsid w:val="00BD542E"/>
    <w:rsid w:val="00BD702B"/>
    <w:rsid w:val="00BD7B78"/>
    <w:rsid w:val="00BE1C49"/>
    <w:rsid w:val="00BE2E14"/>
    <w:rsid w:val="00BE3318"/>
    <w:rsid w:val="00BE3397"/>
    <w:rsid w:val="00BE4AFA"/>
    <w:rsid w:val="00BE6F5C"/>
    <w:rsid w:val="00BE73F3"/>
    <w:rsid w:val="00BE773B"/>
    <w:rsid w:val="00BF0161"/>
    <w:rsid w:val="00BF02B0"/>
    <w:rsid w:val="00BF23B8"/>
    <w:rsid w:val="00BF2410"/>
    <w:rsid w:val="00BF4474"/>
    <w:rsid w:val="00BF4BC6"/>
    <w:rsid w:val="00BF51F1"/>
    <w:rsid w:val="00C02A10"/>
    <w:rsid w:val="00C033D9"/>
    <w:rsid w:val="00C03AD9"/>
    <w:rsid w:val="00C05352"/>
    <w:rsid w:val="00C109D6"/>
    <w:rsid w:val="00C15059"/>
    <w:rsid w:val="00C151EE"/>
    <w:rsid w:val="00C1767E"/>
    <w:rsid w:val="00C26702"/>
    <w:rsid w:val="00C271BC"/>
    <w:rsid w:val="00C32404"/>
    <w:rsid w:val="00C32885"/>
    <w:rsid w:val="00C35F50"/>
    <w:rsid w:val="00C36218"/>
    <w:rsid w:val="00C40439"/>
    <w:rsid w:val="00C42325"/>
    <w:rsid w:val="00C42E90"/>
    <w:rsid w:val="00C462E1"/>
    <w:rsid w:val="00C47017"/>
    <w:rsid w:val="00C50653"/>
    <w:rsid w:val="00C50FCF"/>
    <w:rsid w:val="00C531B9"/>
    <w:rsid w:val="00C73360"/>
    <w:rsid w:val="00C74981"/>
    <w:rsid w:val="00C818BC"/>
    <w:rsid w:val="00C81F30"/>
    <w:rsid w:val="00C82EDF"/>
    <w:rsid w:val="00C83660"/>
    <w:rsid w:val="00C852E5"/>
    <w:rsid w:val="00C86828"/>
    <w:rsid w:val="00C86CB2"/>
    <w:rsid w:val="00C91C71"/>
    <w:rsid w:val="00C95126"/>
    <w:rsid w:val="00CA1B74"/>
    <w:rsid w:val="00CA1D0D"/>
    <w:rsid w:val="00CA305D"/>
    <w:rsid w:val="00CA4F10"/>
    <w:rsid w:val="00CA72A5"/>
    <w:rsid w:val="00CB0C32"/>
    <w:rsid w:val="00CB105C"/>
    <w:rsid w:val="00CB23FF"/>
    <w:rsid w:val="00CB3300"/>
    <w:rsid w:val="00CB3378"/>
    <w:rsid w:val="00CB6457"/>
    <w:rsid w:val="00CB76DB"/>
    <w:rsid w:val="00CC07BF"/>
    <w:rsid w:val="00CC08A0"/>
    <w:rsid w:val="00CC1E35"/>
    <w:rsid w:val="00CC3ECB"/>
    <w:rsid w:val="00CC4651"/>
    <w:rsid w:val="00CD22D5"/>
    <w:rsid w:val="00CD47AD"/>
    <w:rsid w:val="00CD5ED9"/>
    <w:rsid w:val="00CE013A"/>
    <w:rsid w:val="00CE018E"/>
    <w:rsid w:val="00CE1C06"/>
    <w:rsid w:val="00CE43F5"/>
    <w:rsid w:val="00CE45A7"/>
    <w:rsid w:val="00CE5AD0"/>
    <w:rsid w:val="00CE7A4A"/>
    <w:rsid w:val="00CF3D09"/>
    <w:rsid w:val="00CF7126"/>
    <w:rsid w:val="00D130F1"/>
    <w:rsid w:val="00D1343F"/>
    <w:rsid w:val="00D1393E"/>
    <w:rsid w:val="00D13AA8"/>
    <w:rsid w:val="00D14C61"/>
    <w:rsid w:val="00D17DD4"/>
    <w:rsid w:val="00D22565"/>
    <w:rsid w:val="00D239B5"/>
    <w:rsid w:val="00D26A98"/>
    <w:rsid w:val="00D303FE"/>
    <w:rsid w:val="00D32B72"/>
    <w:rsid w:val="00D32F76"/>
    <w:rsid w:val="00D3453F"/>
    <w:rsid w:val="00D35822"/>
    <w:rsid w:val="00D35C38"/>
    <w:rsid w:val="00D376D5"/>
    <w:rsid w:val="00D4033C"/>
    <w:rsid w:val="00D42007"/>
    <w:rsid w:val="00D42BAA"/>
    <w:rsid w:val="00D45504"/>
    <w:rsid w:val="00D463C2"/>
    <w:rsid w:val="00D47353"/>
    <w:rsid w:val="00D506E8"/>
    <w:rsid w:val="00D51D8C"/>
    <w:rsid w:val="00D5346A"/>
    <w:rsid w:val="00D55767"/>
    <w:rsid w:val="00D558C3"/>
    <w:rsid w:val="00D56615"/>
    <w:rsid w:val="00D568CC"/>
    <w:rsid w:val="00D57069"/>
    <w:rsid w:val="00D579CA"/>
    <w:rsid w:val="00D6585B"/>
    <w:rsid w:val="00D67F3C"/>
    <w:rsid w:val="00D7038E"/>
    <w:rsid w:val="00D71BA0"/>
    <w:rsid w:val="00D749DF"/>
    <w:rsid w:val="00D77D8E"/>
    <w:rsid w:val="00D8159A"/>
    <w:rsid w:val="00D82755"/>
    <w:rsid w:val="00D829EB"/>
    <w:rsid w:val="00D82E67"/>
    <w:rsid w:val="00D82E8D"/>
    <w:rsid w:val="00D831AC"/>
    <w:rsid w:val="00D86656"/>
    <w:rsid w:val="00D86A8A"/>
    <w:rsid w:val="00D86B98"/>
    <w:rsid w:val="00D91C45"/>
    <w:rsid w:val="00D94276"/>
    <w:rsid w:val="00D97926"/>
    <w:rsid w:val="00DA09D7"/>
    <w:rsid w:val="00DA258A"/>
    <w:rsid w:val="00DA3557"/>
    <w:rsid w:val="00DA4701"/>
    <w:rsid w:val="00DA6A83"/>
    <w:rsid w:val="00DB15E8"/>
    <w:rsid w:val="00DB2089"/>
    <w:rsid w:val="00DB37E8"/>
    <w:rsid w:val="00DB4163"/>
    <w:rsid w:val="00DB50EC"/>
    <w:rsid w:val="00DB74A6"/>
    <w:rsid w:val="00DC1AAF"/>
    <w:rsid w:val="00DC1AFE"/>
    <w:rsid w:val="00DC3919"/>
    <w:rsid w:val="00DC49BA"/>
    <w:rsid w:val="00DC65F2"/>
    <w:rsid w:val="00DC7876"/>
    <w:rsid w:val="00DC7DD5"/>
    <w:rsid w:val="00DD6344"/>
    <w:rsid w:val="00DD6A6B"/>
    <w:rsid w:val="00DD799C"/>
    <w:rsid w:val="00DD7EE9"/>
    <w:rsid w:val="00DE3663"/>
    <w:rsid w:val="00DE3ED7"/>
    <w:rsid w:val="00DE443E"/>
    <w:rsid w:val="00DF1291"/>
    <w:rsid w:val="00DF260C"/>
    <w:rsid w:val="00DF2787"/>
    <w:rsid w:val="00E0055B"/>
    <w:rsid w:val="00E0652A"/>
    <w:rsid w:val="00E10D1F"/>
    <w:rsid w:val="00E1392C"/>
    <w:rsid w:val="00E144B7"/>
    <w:rsid w:val="00E168EB"/>
    <w:rsid w:val="00E17351"/>
    <w:rsid w:val="00E22AC6"/>
    <w:rsid w:val="00E246F3"/>
    <w:rsid w:val="00E24830"/>
    <w:rsid w:val="00E26525"/>
    <w:rsid w:val="00E318A6"/>
    <w:rsid w:val="00E41C62"/>
    <w:rsid w:val="00E41EE9"/>
    <w:rsid w:val="00E461D4"/>
    <w:rsid w:val="00E46283"/>
    <w:rsid w:val="00E5710B"/>
    <w:rsid w:val="00E62285"/>
    <w:rsid w:val="00E62819"/>
    <w:rsid w:val="00E6395C"/>
    <w:rsid w:val="00E644F6"/>
    <w:rsid w:val="00E71E25"/>
    <w:rsid w:val="00E7457B"/>
    <w:rsid w:val="00E7586B"/>
    <w:rsid w:val="00E76ED1"/>
    <w:rsid w:val="00E81126"/>
    <w:rsid w:val="00E9045F"/>
    <w:rsid w:val="00E9049C"/>
    <w:rsid w:val="00E92A7D"/>
    <w:rsid w:val="00E93901"/>
    <w:rsid w:val="00E94FC4"/>
    <w:rsid w:val="00E96128"/>
    <w:rsid w:val="00E97A37"/>
    <w:rsid w:val="00EA0288"/>
    <w:rsid w:val="00EA0D4F"/>
    <w:rsid w:val="00EA10BF"/>
    <w:rsid w:val="00EA224B"/>
    <w:rsid w:val="00EA405B"/>
    <w:rsid w:val="00EB1D99"/>
    <w:rsid w:val="00EB2510"/>
    <w:rsid w:val="00EB2D8B"/>
    <w:rsid w:val="00EB4C26"/>
    <w:rsid w:val="00EB6134"/>
    <w:rsid w:val="00EB684D"/>
    <w:rsid w:val="00EC04B5"/>
    <w:rsid w:val="00EC0EE1"/>
    <w:rsid w:val="00EC18AE"/>
    <w:rsid w:val="00EC1A6C"/>
    <w:rsid w:val="00EC3376"/>
    <w:rsid w:val="00EC70CA"/>
    <w:rsid w:val="00ED2493"/>
    <w:rsid w:val="00ED350F"/>
    <w:rsid w:val="00ED4E8D"/>
    <w:rsid w:val="00ED7509"/>
    <w:rsid w:val="00EE05CE"/>
    <w:rsid w:val="00EE0B64"/>
    <w:rsid w:val="00EE38AF"/>
    <w:rsid w:val="00EE3FE3"/>
    <w:rsid w:val="00EF1B8E"/>
    <w:rsid w:val="00EF254B"/>
    <w:rsid w:val="00EF4FF2"/>
    <w:rsid w:val="00EF5616"/>
    <w:rsid w:val="00F00C2F"/>
    <w:rsid w:val="00F012C6"/>
    <w:rsid w:val="00F071DE"/>
    <w:rsid w:val="00F16118"/>
    <w:rsid w:val="00F16ED8"/>
    <w:rsid w:val="00F22C8C"/>
    <w:rsid w:val="00F24ECE"/>
    <w:rsid w:val="00F26CD1"/>
    <w:rsid w:val="00F27038"/>
    <w:rsid w:val="00F30297"/>
    <w:rsid w:val="00F32E7E"/>
    <w:rsid w:val="00F346AC"/>
    <w:rsid w:val="00F346B3"/>
    <w:rsid w:val="00F349E3"/>
    <w:rsid w:val="00F361A8"/>
    <w:rsid w:val="00F3659E"/>
    <w:rsid w:val="00F36605"/>
    <w:rsid w:val="00F36D0B"/>
    <w:rsid w:val="00F415DA"/>
    <w:rsid w:val="00F42246"/>
    <w:rsid w:val="00F46BD1"/>
    <w:rsid w:val="00F52B8A"/>
    <w:rsid w:val="00F56C9F"/>
    <w:rsid w:val="00F6021B"/>
    <w:rsid w:val="00F60A40"/>
    <w:rsid w:val="00F6333C"/>
    <w:rsid w:val="00F650E9"/>
    <w:rsid w:val="00F652CB"/>
    <w:rsid w:val="00F67125"/>
    <w:rsid w:val="00F712CA"/>
    <w:rsid w:val="00F71484"/>
    <w:rsid w:val="00F719B5"/>
    <w:rsid w:val="00F7251E"/>
    <w:rsid w:val="00F74630"/>
    <w:rsid w:val="00F7520E"/>
    <w:rsid w:val="00F83E29"/>
    <w:rsid w:val="00F849B8"/>
    <w:rsid w:val="00F85749"/>
    <w:rsid w:val="00F869F3"/>
    <w:rsid w:val="00F9040D"/>
    <w:rsid w:val="00F90785"/>
    <w:rsid w:val="00F9122A"/>
    <w:rsid w:val="00F91CC7"/>
    <w:rsid w:val="00F921CC"/>
    <w:rsid w:val="00F92EE7"/>
    <w:rsid w:val="00F95294"/>
    <w:rsid w:val="00F95404"/>
    <w:rsid w:val="00F96E8B"/>
    <w:rsid w:val="00F97BF6"/>
    <w:rsid w:val="00FA0D8F"/>
    <w:rsid w:val="00FA55DD"/>
    <w:rsid w:val="00FA56EA"/>
    <w:rsid w:val="00FA6D2C"/>
    <w:rsid w:val="00FA7273"/>
    <w:rsid w:val="00FA753B"/>
    <w:rsid w:val="00FB356C"/>
    <w:rsid w:val="00FB3B89"/>
    <w:rsid w:val="00FB4881"/>
    <w:rsid w:val="00FB577C"/>
    <w:rsid w:val="00FB5BF6"/>
    <w:rsid w:val="00FB696C"/>
    <w:rsid w:val="00FC0790"/>
    <w:rsid w:val="00FC1568"/>
    <w:rsid w:val="00FC354F"/>
    <w:rsid w:val="00FC4087"/>
    <w:rsid w:val="00FC779A"/>
    <w:rsid w:val="00FC78C2"/>
    <w:rsid w:val="00FD01A0"/>
    <w:rsid w:val="00FD2AC8"/>
    <w:rsid w:val="00FD3970"/>
    <w:rsid w:val="00FD3FD4"/>
    <w:rsid w:val="00FD6DD9"/>
    <w:rsid w:val="00FE1283"/>
    <w:rsid w:val="00FE24CB"/>
    <w:rsid w:val="00FE5E20"/>
    <w:rsid w:val="00FF2000"/>
    <w:rsid w:val="00FF5B2D"/>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FB0E590E-BDF3-44B2-8B1E-AB777392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HeaderLeft">
    <w:name w:val="Table Header Left"/>
    <w:basedOn w:val="Normal"/>
    <w:next w:val="Normal"/>
    <w:qFormat/>
    <w:rsid w:val="00860461"/>
    <w:pPr>
      <w:spacing w:before="120" w:after="0" w:line="240" w:lineRule="auto"/>
    </w:pPr>
    <w:rPr>
      <w:rFonts w:asciiTheme="majorHAnsi" w:eastAsia="Times New Roman" w:hAnsiTheme="majorHAnsi" w:cs="Times New Roman"/>
      <w:b/>
      <w:color w:val="FFFFFF" w:themeColor="background1"/>
      <w:sz w:val="20"/>
      <w:szCs w:val="20"/>
    </w:rPr>
  </w:style>
  <w:style w:type="paragraph" w:customStyle="1" w:styleId="TableText">
    <w:name w:val="Table Text"/>
    <w:basedOn w:val="Normal"/>
    <w:qFormat/>
    <w:rsid w:val="00EB684D"/>
    <w:pPr>
      <w:spacing w:before="40" w:after="20" w:line="240" w:lineRule="auto"/>
    </w:pPr>
    <w:rPr>
      <w:rFonts w:ascii="Calibri" w:eastAsia="Times New Roman" w:hAnsi="Calibri" w:cs="Calibri"/>
      <w:sz w:val="20"/>
      <w:szCs w:val="20"/>
    </w:rPr>
  </w:style>
  <w:style w:type="paragraph" w:customStyle="1" w:styleId="TableHeaderCenter">
    <w:name w:val="Table Header Center"/>
    <w:basedOn w:val="Normal"/>
    <w:qFormat/>
    <w:rsid w:val="002A24EE"/>
    <w:pPr>
      <w:spacing w:before="120" w:after="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Paragraph">
    <w:name w:val="Paragraph"/>
    <w:basedOn w:val="Normal"/>
    <w:qFormat/>
    <w:rsid w:val="00CA305D"/>
    <w:pPr>
      <w:widowControl w:val="0"/>
      <w:spacing w:after="0" w:line="480" w:lineRule="auto"/>
      <w:ind w:firstLine="432"/>
    </w:pPr>
    <w:rPr>
      <w:spacing w:val="-4"/>
      <w:sz w:val="24"/>
    </w:rPr>
  </w:style>
  <w:style w:type="paragraph" w:customStyle="1" w:styleId="ExhibitTitle">
    <w:name w:val="Exhibit Title"/>
    <w:basedOn w:val="Normal"/>
    <w:qFormat/>
    <w:rsid w:val="002D01DF"/>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2D01DF"/>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ListNumber">
    <w:name w:val="Sidebar List Number"/>
    <w:basedOn w:val="Normal"/>
    <w:qFormat/>
    <w:rsid w:val="002D01DF"/>
    <w:pPr>
      <w:tabs>
        <w:tab w:val="right" w:pos="4680"/>
      </w:tabs>
      <w:adjustRightInd w:val="0"/>
      <w:spacing w:after="80" w:line="264" w:lineRule="auto"/>
    </w:pPr>
    <w:rPr>
      <w:rFonts w:asciiTheme="majorHAnsi" w:hAnsiTheme="majorHAnsi"/>
      <w:color w:val="9BBB59" w:themeColor="accent3"/>
      <w:sz w:val="20"/>
    </w:rPr>
  </w:style>
  <w:style w:type="paragraph" w:customStyle="1" w:styleId="MarkforTableTitle">
    <w:name w:val="Mark for Table Title"/>
    <w:basedOn w:val="Normal"/>
    <w:next w:val="Normal"/>
    <w:qFormat/>
    <w:rsid w:val="00351AEC"/>
    <w:pPr>
      <w:keepNext/>
      <w:spacing w:after="60" w:line="240" w:lineRule="auto"/>
    </w:pPr>
    <w:rPr>
      <w:rFonts w:ascii="Arial Black" w:eastAsia="Times New Roman" w:hAnsi="Arial Black" w:cs="Times New Roman"/>
      <w:szCs w:val="20"/>
    </w:rPr>
  </w:style>
  <w:style w:type="paragraph" w:customStyle="1" w:styleId="References">
    <w:name w:val="References"/>
    <w:basedOn w:val="Normal"/>
    <w:qFormat/>
    <w:rsid w:val="006C30BE"/>
    <w:pPr>
      <w:keepLines/>
      <w:spacing w:after="240" w:line="240" w:lineRule="auto"/>
      <w:ind w:left="432" w:hanging="432"/>
    </w:pPr>
    <w:rPr>
      <w:rFonts w:ascii="Calibri" w:eastAsia="Times New Roman" w:hAnsi="Calibri" w:cs="Calibri"/>
    </w:rPr>
  </w:style>
  <w:style w:type="paragraph" w:customStyle="1" w:styleId="NormalSS">
    <w:name w:val="NormalSS"/>
    <w:basedOn w:val="Normal"/>
    <w:qFormat/>
    <w:rsid w:val="00807E87"/>
    <w:pPr>
      <w:spacing w:after="240" w:line="240" w:lineRule="auto"/>
      <w:ind w:firstLine="432"/>
    </w:pPr>
    <w:rPr>
      <w:rFonts w:ascii="Times New Roman" w:eastAsia="Times New Roman" w:hAnsi="Times New Roman" w:cs="Times New Roman"/>
      <w:sz w:val="24"/>
      <w:szCs w:val="20"/>
    </w:rPr>
  </w:style>
  <w:style w:type="paragraph" w:customStyle="1" w:styleId="ParagraphNew">
    <w:name w:val="Paragraph New"/>
    <w:basedOn w:val="Normal"/>
    <w:rsid w:val="00A67BCD"/>
    <w:pPr>
      <w:spacing w:after="240"/>
    </w:pPr>
  </w:style>
  <w:style w:type="paragraph" w:customStyle="1" w:styleId="TableHeaders">
    <w:name w:val="Table_Headers"/>
    <w:basedOn w:val="Normal"/>
    <w:qFormat/>
    <w:rsid w:val="00F92EE7"/>
    <w:pPr>
      <w:keepNext/>
      <w:spacing w:before="40" w:after="40" w:line="240" w:lineRule="auto"/>
      <w:jc w:val="center"/>
    </w:pPr>
    <w:rPr>
      <w:rFonts w:eastAsia="Times New Roman" w:cstheme="minorHAnsi"/>
      <w:b/>
      <w:sz w:val="20"/>
      <w:szCs w:val="20"/>
    </w:rPr>
  </w:style>
  <w:style w:type="paragraph" w:customStyle="1" w:styleId="TableText0">
    <w:name w:val="Table_Text"/>
    <w:basedOn w:val="Normal"/>
    <w:qFormat/>
    <w:rsid w:val="00F92EE7"/>
    <w:pPr>
      <w:keepNext/>
      <w:spacing w:after="120" w:line="240" w:lineRule="auto"/>
    </w:pPr>
    <w:rPr>
      <w:rFonts w:eastAsia="Times New Roman" w:cstheme="minorHAnsi"/>
      <w:sz w:val="20"/>
      <w:szCs w:val="20"/>
    </w:rPr>
  </w:style>
  <w:style w:type="character" w:styleId="UnresolvedMention">
    <w:name w:val="Unresolved Mention"/>
    <w:basedOn w:val="DefaultParagraphFont"/>
    <w:uiPriority w:val="99"/>
    <w:semiHidden/>
    <w:unhideWhenUsed/>
    <w:rsid w:val="00CE1C06"/>
    <w:rPr>
      <w:color w:val="605E5C"/>
      <w:shd w:val="clear" w:color="auto" w:fill="E1DFDD"/>
    </w:rPr>
  </w:style>
  <w:style w:type="character" w:styleId="FollowedHyperlink">
    <w:name w:val="FollowedHyperlink"/>
    <w:basedOn w:val="DefaultParagraphFont"/>
    <w:uiPriority w:val="99"/>
    <w:semiHidden/>
    <w:unhideWhenUsed/>
    <w:rsid w:val="00F752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63231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09368940">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4019925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2899202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74384313">
      <w:bodyDiv w:val="1"/>
      <w:marLeft w:val="0"/>
      <w:marRight w:val="0"/>
      <w:marTop w:val="0"/>
      <w:marBottom w:val="0"/>
      <w:divBdr>
        <w:top w:val="none" w:sz="0" w:space="0" w:color="auto"/>
        <w:left w:val="none" w:sz="0" w:space="0" w:color="auto"/>
        <w:bottom w:val="none" w:sz="0" w:space="0" w:color="auto"/>
        <w:right w:val="none" w:sz="0" w:space="0" w:color="auto"/>
      </w:divBdr>
    </w:div>
    <w:div w:id="1540358645">
      <w:bodyDiv w:val="1"/>
      <w:marLeft w:val="0"/>
      <w:marRight w:val="0"/>
      <w:marTop w:val="0"/>
      <w:marBottom w:val="0"/>
      <w:divBdr>
        <w:top w:val="none" w:sz="0" w:space="0" w:color="auto"/>
        <w:left w:val="none" w:sz="0" w:space="0" w:color="auto"/>
        <w:bottom w:val="none" w:sz="0" w:space="0" w:color="auto"/>
        <w:right w:val="none" w:sz="0" w:space="0" w:color="auto"/>
      </w:divBdr>
    </w:div>
    <w:div w:id="1707439456">
      <w:bodyDiv w:val="1"/>
      <w:marLeft w:val="0"/>
      <w:marRight w:val="0"/>
      <w:marTop w:val="0"/>
      <w:marBottom w:val="0"/>
      <w:divBdr>
        <w:top w:val="none" w:sz="0" w:space="0" w:color="auto"/>
        <w:left w:val="none" w:sz="0" w:space="0" w:color="auto"/>
        <w:bottom w:val="none" w:sz="0" w:space="0" w:color="auto"/>
        <w:right w:val="none" w:sz="0" w:space="0" w:color="auto"/>
      </w:divBdr>
    </w:div>
    <w:div w:id="1755586120">
      <w:bodyDiv w:val="1"/>
      <w:marLeft w:val="0"/>
      <w:marRight w:val="0"/>
      <w:marTop w:val="0"/>
      <w:marBottom w:val="0"/>
      <w:divBdr>
        <w:top w:val="none" w:sz="0" w:space="0" w:color="auto"/>
        <w:left w:val="none" w:sz="0" w:space="0" w:color="auto"/>
        <w:bottom w:val="none" w:sz="0" w:space="0" w:color="auto"/>
        <w:right w:val="none" w:sz="0" w:space="0" w:color="auto"/>
      </w:divBdr>
    </w:div>
    <w:div w:id="1778870229">
      <w:bodyDiv w:val="1"/>
      <w:marLeft w:val="0"/>
      <w:marRight w:val="0"/>
      <w:marTop w:val="0"/>
      <w:marBottom w:val="0"/>
      <w:divBdr>
        <w:top w:val="none" w:sz="0" w:space="0" w:color="auto"/>
        <w:left w:val="none" w:sz="0" w:space="0" w:color="auto"/>
        <w:bottom w:val="none" w:sz="0" w:space="0" w:color="auto"/>
        <w:right w:val="none" w:sz="0" w:space="0" w:color="auto"/>
      </w:divBdr>
    </w:div>
    <w:div w:id="1933781003">
      <w:bodyDiv w:val="1"/>
      <w:marLeft w:val="0"/>
      <w:marRight w:val="0"/>
      <w:marTop w:val="0"/>
      <w:marBottom w:val="0"/>
      <w:divBdr>
        <w:top w:val="none" w:sz="0" w:space="0" w:color="auto"/>
        <w:left w:val="none" w:sz="0" w:space="0" w:color="auto"/>
        <w:bottom w:val="none" w:sz="0" w:space="0" w:color="auto"/>
        <w:right w:val="none" w:sz="0" w:space="0" w:color="auto"/>
      </w:divBdr>
    </w:div>
    <w:div w:id="2054301542">
      <w:bodyDiv w:val="1"/>
      <w:marLeft w:val="0"/>
      <w:marRight w:val="0"/>
      <w:marTop w:val="0"/>
      <w:marBottom w:val="0"/>
      <w:divBdr>
        <w:top w:val="none" w:sz="0" w:space="0" w:color="auto"/>
        <w:left w:val="none" w:sz="0" w:space="0" w:color="auto"/>
        <w:bottom w:val="none" w:sz="0" w:space="0" w:color="auto"/>
        <w:right w:val="none" w:sz="0" w:space="0" w:color="auto"/>
      </w:divBdr>
    </w:div>
    <w:div w:id="213124453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wkyeng.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wkye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wkyen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AEA57-29C6-42A7-B37C-F1582E98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5054</Words>
  <Characters>28811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Lauver</dc:creator>
  <cp:keywords/>
  <dc:description/>
  <cp:lastModifiedBy>Jones, Molly (ACF)</cp:lastModifiedBy>
  <cp:revision>9</cp:revision>
  <cp:lastPrinted>2021-04-28T16:36:00Z</cp:lastPrinted>
  <dcterms:created xsi:type="dcterms:W3CDTF">2021-08-25T00:02:00Z</dcterms:created>
  <dcterms:modified xsi:type="dcterms:W3CDTF">2021-09-01T10:03:00Z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