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078" w:rsidP="003E3078" w:rsidRDefault="003E3078"/>
    <w:p w:rsidR="003E3078" w:rsidP="003E3078" w:rsidRDefault="003E3078">
      <w:r>
        <w:t xml:space="preserve">As part of the COVID-19 Public Education Campaign market research efforts, the Current Events Tracker (CET) is a flexible survey vehicle designed for easy addition or removal of questions as applicable to the current environment. In this round, last week’s additional questions are removed; non-substantive additions include questions that examine vaccine equity, eligibility, registration process experience, and familiarity with CDC. This request does not impact the total burden hours proposed for the CET in the initial submission. </w:t>
      </w:r>
    </w:p>
    <w:p w:rsidR="0045182E" w:rsidRDefault="0045182E">
      <w:bookmarkStart w:name="_GoBack" w:id="0"/>
      <w:bookmarkEnd w:id="0"/>
    </w:p>
    <w:sectPr w:rsidR="00451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78"/>
    <w:rsid w:val="003E3078"/>
    <w:rsid w:val="0045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3C63B-0479-4577-9E3A-481B201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6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1</cp:revision>
  <dcterms:created xsi:type="dcterms:W3CDTF">2021-03-23T16:12:00Z</dcterms:created>
  <dcterms:modified xsi:type="dcterms:W3CDTF">2021-03-23T16:13:00Z</dcterms:modified>
</cp:coreProperties>
</file>