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16234" w:rsidP="00816234" w:rsidRDefault="00816234" w14:paraId="16EC02E5" w14:textId="77777777">
      <w:pPr>
        <w:pBdr>
          <w:bottom w:val="single" w:color="auto" w:sz="12" w:space="1"/>
        </w:pBd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caps/>
        </w:rPr>
      </w:pPr>
    </w:p>
    <w:p w:rsidRPr="00EC791A" w:rsidR="00816234" w:rsidP="00816234" w:rsidRDefault="00816234" w14:paraId="7737BAC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caps/>
        </w:rPr>
      </w:pPr>
    </w:p>
    <w:p w:rsidRPr="00EC791A" w:rsidR="00816234" w:rsidP="00816234" w:rsidRDefault="00816234" w14:paraId="3004FE8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caps/>
        </w:rPr>
      </w:pPr>
      <w:r w:rsidRPr="00EC791A">
        <w:rPr>
          <w:b/>
          <w:bCs/>
          <w:caps/>
        </w:rPr>
        <w:t>U.S. Department of the Interior</w:t>
      </w:r>
    </w:p>
    <w:p w:rsidRPr="00EC791A" w:rsidR="00816234" w:rsidP="00816234" w:rsidRDefault="00816234" w14:paraId="4AA4FDF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caps/>
        </w:rPr>
      </w:pPr>
      <w:r w:rsidRPr="00EC791A">
        <w:rPr>
          <w:b/>
          <w:bCs/>
          <w:caps/>
        </w:rPr>
        <w:t xml:space="preserve">Bureau of Land Management </w:t>
      </w:r>
    </w:p>
    <w:p w:rsidRPr="00EC791A" w:rsidR="00816234" w:rsidP="00816234" w:rsidRDefault="00816234" w14:paraId="36B0022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caps/>
        </w:rPr>
      </w:pPr>
    </w:p>
    <w:p w:rsidRPr="00EC791A" w:rsidR="00816234" w:rsidP="00816234" w:rsidRDefault="00816234" w14:paraId="194ED9E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caps/>
        </w:rPr>
      </w:pPr>
      <w:r w:rsidRPr="00EC791A">
        <w:rPr>
          <w:b/>
          <w:bCs/>
          <w:caps/>
        </w:rPr>
        <w:t xml:space="preserve">Paperwork Reduction Act Request </w:t>
      </w:r>
    </w:p>
    <w:p w:rsidRPr="00EC791A" w:rsidR="00816234" w:rsidP="00816234" w:rsidRDefault="00816234" w14:paraId="010A169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caps/>
        </w:rPr>
      </w:pPr>
      <w:r w:rsidRPr="00EC791A">
        <w:rPr>
          <w:b/>
          <w:bCs/>
          <w:caps/>
        </w:rPr>
        <w:t xml:space="preserve">Supporting </w:t>
      </w:r>
      <w:proofErr w:type="gramStart"/>
      <w:r w:rsidRPr="00EC791A">
        <w:rPr>
          <w:b/>
          <w:bCs/>
          <w:caps/>
        </w:rPr>
        <w:t>Statement</w:t>
      </w:r>
      <w:proofErr w:type="gramEnd"/>
      <w:r w:rsidRPr="00EC791A">
        <w:rPr>
          <w:b/>
          <w:bCs/>
          <w:caps/>
        </w:rPr>
        <w:t xml:space="preserve"> A</w:t>
      </w:r>
    </w:p>
    <w:p w:rsidRPr="00EC791A" w:rsidR="00816234" w:rsidP="00816234" w:rsidRDefault="00816234" w14:paraId="7B113DA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rPr>
      </w:pPr>
    </w:p>
    <w:p w:rsidR="00EC791A" w:rsidP="00816234" w:rsidRDefault="00816234" w14:paraId="5F76FC3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caps/>
        </w:rPr>
      </w:pPr>
      <w:r w:rsidRPr="00EC791A">
        <w:rPr>
          <w:b/>
          <w:bCs/>
          <w:caps/>
        </w:rPr>
        <w:t xml:space="preserve">Production Subject to Royalties, and Resource Conservation </w:t>
      </w:r>
    </w:p>
    <w:p w:rsidRPr="00EC791A" w:rsidR="00816234" w:rsidP="00816234" w:rsidRDefault="00816234" w14:paraId="72B7D45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caps/>
        </w:rPr>
      </w:pPr>
      <w:r w:rsidRPr="00EC791A">
        <w:rPr>
          <w:b/>
          <w:bCs/>
          <w:caps/>
        </w:rPr>
        <w:t>(43 CFR Parts 3160 and 3170)</w:t>
      </w:r>
    </w:p>
    <w:p w:rsidRPr="00EC791A" w:rsidR="00816234" w:rsidP="00816234" w:rsidRDefault="00816234" w14:paraId="1159736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caps/>
        </w:rPr>
      </w:pPr>
    </w:p>
    <w:p w:rsidRPr="00EC791A" w:rsidR="00816234" w:rsidP="00816234" w:rsidRDefault="00816234" w14:paraId="2FAC3A90" w14:textId="77777777">
      <w:pPr>
        <w:pBdr>
          <w:bottom w:val="single" w:color="auto" w:sz="6" w:space="1"/>
        </w:pBd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caps/>
        </w:rPr>
      </w:pPr>
      <w:r w:rsidRPr="00EC791A">
        <w:rPr>
          <w:b/>
          <w:bCs/>
          <w:caps/>
        </w:rPr>
        <w:t>OMB Control Number 1004-0211</w:t>
      </w:r>
    </w:p>
    <w:p w:rsidRPr="00EC791A" w:rsidR="009B359F" w:rsidP="009B359F" w:rsidRDefault="009B359F" w14:paraId="7D4F767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p>
    <w:p w:rsidRPr="00EC791A" w:rsidR="0095025F" w:rsidP="00710721" w:rsidRDefault="0095025F" w14:paraId="6C815A85" w14:textId="77777777">
      <w:r w:rsidRPr="00EC791A">
        <w:rPr>
          <w:b/>
        </w:rPr>
        <w:t>Terms of Clearance:</w:t>
      </w:r>
      <w:r w:rsidRPr="00EC791A">
        <w:t xml:space="preserve"> </w:t>
      </w:r>
      <w:r w:rsidRPr="00EC791A" w:rsidR="00816234">
        <w:t>Not applicable. The Office of Management and Budget (OMB) provided no Terms of Clearance when it last reviewed the collections of information under this OMB Control number (See OMB Notice of Action dated 11/05/2018</w:t>
      </w:r>
      <w:r w:rsidRPr="00EC791A" w:rsidR="00971A10">
        <w:t>)</w:t>
      </w:r>
      <w:r w:rsidRPr="00EC791A" w:rsidR="00816234">
        <w:t>.</w:t>
      </w:r>
    </w:p>
    <w:p w:rsidRPr="00EC791A" w:rsidR="009B359F" w:rsidP="00710721" w:rsidRDefault="009B359F" w14:paraId="397A9AA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Pr="00EC791A" w:rsidR="00295103" w:rsidRDefault="00816234" w14:paraId="2F8CAA2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EC791A">
        <w:rPr>
          <w:b/>
          <w:bCs/>
        </w:rPr>
        <w:t xml:space="preserve">Abstract: </w:t>
      </w:r>
      <w:bookmarkStart w:name="_Hlk71303361" w:id="0"/>
      <w:r w:rsidRPr="00EC791A">
        <w:t xml:space="preserve">The </w:t>
      </w:r>
      <w:r w:rsidRPr="00EC791A" w:rsidR="00F80300">
        <w:t xml:space="preserve">Bureau of Land Management’s (BLM) </w:t>
      </w:r>
      <w:r w:rsidRPr="00EC791A" w:rsidR="00343F16">
        <w:t>royalty-free use</w:t>
      </w:r>
      <w:r w:rsidRPr="00EC791A" w:rsidR="00F80300">
        <w:t xml:space="preserve"> standards </w:t>
      </w:r>
      <w:r w:rsidRPr="00EC791A" w:rsidR="00B145F3">
        <w:t xml:space="preserve">contained in 43 CFR Parts 3160 and 3170 </w:t>
      </w:r>
      <w:r w:rsidRPr="00EC791A" w:rsidR="00F80300">
        <w:t xml:space="preserve">apply to Federal and Indian (except Osage Tribe) oil and gas leases. The </w:t>
      </w:r>
      <w:r w:rsidRPr="00EC791A">
        <w:t xml:space="preserve">information collection requirements contained in standards </w:t>
      </w:r>
      <w:r w:rsidRPr="00EC791A" w:rsidR="00F80300">
        <w:t xml:space="preserve">are designed </w:t>
      </w:r>
      <w:r w:rsidRPr="00EC791A">
        <w:t xml:space="preserve">to </w:t>
      </w:r>
      <w:r w:rsidRPr="00EC791A" w:rsidR="00343F16">
        <w:t xml:space="preserve">address circumstances under which oil or gas produced </w:t>
      </w:r>
      <w:r w:rsidRPr="00EC791A">
        <w:t>from onshore wells</w:t>
      </w:r>
      <w:r w:rsidRPr="00EC791A" w:rsidR="00343F16">
        <w:t xml:space="preserve"> may be used royalty-free in operations</w:t>
      </w:r>
      <w:r w:rsidRPr="00EC791A" w:rsidR="00B145F3">
        <w:t>.</w:t>
      </w:r>
      <w:r w:rsidR="0061046D">
        <w:t xml:space="preserve"> </w:t>
      </w:r>
      <w:r w:rsidRPr="0061046D" w:rsidR="0061046D">
        <w:t>This request is for OMB to renew this OMB Control Number for an additional three (3) years.</w:t>
      </w:r>
    </w:p>
    <w:bookmarkEnd w:id="0"/>
    <w:p w:rsidRPr="00EC791A" w:rsidR="00295103" w:rsidRDefault="00295103" w14:paraId="426862B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Pr="00EC791A" w:rsidR="00295103" w:rsidRDefault="00295103" w14:paraId="399F404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rsidRPr="00EC791A">
        <w:rPr>
          <w:b/>
          <w:bCs/>
        </w:rPr>
        <w:t>Justification</w:t>
      </w:r>
    </w:p>
    <w:p w:rsidRPr="00EC791A" w:rsidR="00295103" w:rsidRDefault="00295103" w14:paraId="2D718FB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Pr="00EC791A" w:rsidR="00163B3F" w:rsidP="001E438E" w:rsidRDefault="00295103" w14:paraId="78A2B0C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rsidRPr="00EC791A">
        <w:rPr>
          <w:b/>
        </w:rPr>
        <w:t>1.</w:t>
      </w:r>
      <w:r w:rsidRPr="00EC791A">
        <w:rPr>
          <w:b/>
        </w:rPr>
        <w:tab/>
        <w:t>Explain the circumstances that make the collection of information necessary.  Identify any legal or administrative requirements that necessitate the collection</w:t>
      </w:r>
      <w:r w:rsidRPr="00EC791A" w:rsidR="000F3AF1">
        <w:rPr>
          <w:b/>
        </w:rPr>
        <w:t>.</w:t>
      </w:r>
    </w:p>
    <w:p w:rsidRPr="00EC791A" w:rsidR="00163B3F" w:rsidP="00163B3F" w:rsidRDefault="00163B3F" w14:paraId="14657C18" w14:textId="77777777"/>
    <w:p w:rsidRPr="00EC791A" w:rsidR="00163B3F" w:rsidP="00163B3F" w:rsidRDefault="00163B3F" w14:paraId="14567379" w14:textId="77777777">
      <w:r w:rsidRPr="00EC791A">
        <w:t>The Secretary of the Interior has authority under the following statutes and regulations to manage oil and gas operations and production on Federal and Indian (except Osage Tribe) lands:</w:t>
      </w:r>
    </w:p>
    <w:p w:rsidRPr="00EC791A" w:rsidR="00163B3F" w:rsidP="00163B3F" w:rsidRDefault="00163B3F" w14:paraId="539898C3" w14:textId="77777777"/>
    <w:p w:rsidRPr="00EC791A" w:rsidR="00163B3F" w:rsidP="00163B3F" w:rsidRDefault="00163B3F" w14:paraId="20294656" w14:textId="77777777">
      <w:pPr>
        <w:numPr>
          <w:ilvl w:val="0"/>
          <w:numId w:val="1"/>
        </w:numPr>
        <w:ind w:left="0" w:firstLine="0"/>
      </w:pPr>
      <w:r w:rsidRPr="00EC791A">
        <w:t>The Mineral Leasing Act, 30 U.S.C. 181 et seq.;</w:t>
      </w:r>
    </w:p>
    <w:p w:rsidR="00163B3F" w:rsidP="00163B3F" w:rsidRDefault="00163B3F" w14:paraId="6A7C0E62" w14:textId="6E89531B">
      <w:pPr>
        <w:numPr>
          <w:ilvl w:val="0"/>
          <w:numId w:val="1"/>
        </w:numPr>
        <w:ind w:left="0" w:firstLine="0"/>
      </w:pPr>
      <w:r w:rsidRPr="00EC791A">
        <w:t>The Mineral Leasing Act for Acquired Lands, 30 U.S.C. 351-360</w:t>
      </w:r>
    </w:p>
    <w:p w:rsidRPr="00EC791A" w:rsidR="00640971" w:rsidP="00163B3F" w:rsidRDefault="00640971" w14:paraId="2546150B" w14:textId="1BEFA142">
      <w:pPr>
        <w:numPr>
          <w:ilvl w:val="0"/>
          <w:numId w:val="1"/>
        </w:numPr>
        <w:ind w:left="0" w:firstLine="0"/>
      </w:pPr>
      <w:r w:rsidRPr="00640971">
        <w:t>National Environmental Policy Act</w:t>
      </w:r>
      <w:r>
        <w:t xml:space="preserve">, 42 U.S.C. </w:t>
      </w:r>
      <w:r w:rsidRPr="00640971">
        <w:t>4321-4370h</w:t>
      </w:r>
    </w:p>
    <w:p w:rsidRPr="00EC791A" w:rsidR="00163B3F" w:rsidP="00163B3F" w:rsidRDefault="00163B3F" w14:paraId="3440A7D5" w14:textId="77777777">
      <w:pPr>
        <w:numPr>
          <w:ilvl w:val="0"/>
          <w:numId w:val="1"/>
        </w:numPr>
        <w:ind w:left="0" w:firstLine="0"/>
      </w:pPr>
      <w:r w:rsidRPr="00EC791A">
        <w:t>The Federal Oil and Gas Royalty Management Act, 30 U.S.C. 1701-1759;</w:t>
      </w:r>
    </w:p>
    <w:p w:rsidRPr="00EC791A" w:rsidR="00163B3F" w:rsidP="00163B3F" w:rsidRDefault="00163B3F" w14:paraId="2F73753D" w14:textId="77777777">
      <w:pPr>
        <w:numPr>
          <w:ilvl w:val="0"/>
          <w:numId w:val="1"/>
        </w:numPr>
        <w:ind w:left="0" w:firstLine="0"/>
      </w:pPr>
      <w:r w:rsidRPr="00EC791A">
        <w:t>The Indian Mineral Leasing Act, 25 U.S.C. 396 and 396a;</w:t>
      </w:r>
    </w:p>
    <w:p w:rsidRPr="00EC791A" w:rsidR="00163B3F" w:rsidP="00163B3F" w:rsidRDefault="00163B3F" w14:paraId="7B657D59" w14:textId="77777777">
      <w:pPr>
        <w:numPr>
          <w:ilvl w:val="0"/>
          <w:numId w:val="1"/>
        </w:numPr>
        <w:ind w:left="0" w:firstLine="0"/>
        <w:rPr>
          <w:lang w:eastAsia="ar-SA"/>
        </w:rPr>
      </w:pPr>
      <w:r w:rsidRPr="00EC791A">
        <w:t>The Indian Mineral Development Act, 25 U.S.C. 2101-2108; and</w:t>
      </w:r>
    </w:p>
    <w:p w:rsidRPr="00EC791A" w:rsidR="00163B3F" w:rsidP="00163B3F" w:rsidRDefault="00163B3F" w14:paraId="7F86B783" w14:textId="77777777">
      <w:pPr>
        <w:numPr>
          <w:ilvl w:val="0"/>
          <w:numId w:val="1"/>
        </w:numPr>
        <w:ind w:left="0" w:firstLine="0"/>
        <w:rPr>
          <w:lang w:eastAsia="ar-SA"/>
        </w:rPr>
      </w:pPr>
      <w:r w:rsidRPr="00EC791A">
        <w:t>Regulations at 43 CFR parts 3160 and 3170.</w:t>
      </w:r>
    </w:p>
    <w:p w:rsidRPr="00EC791A" w:rsidR="00163B3F" w:rsidP="00163B3F" w:rsidRDefault="00163B3F" w14:paraId="6E3B2A47" w14:textId="77777777">
      <w:pPr>
        <w:rPr>
          <w:lang w:eastAsia="ar-SA"/>
        </w:rPr>
      </w:pPr>
    </w:p>
    <w:p w:rsidRPr="00EC791A" w:rsidR="00B145F3" w:rsidP="003B7531" w:rsidRDefault="00B145F3" w14:paraId="6ED1D23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EC791A">
        <w:t xml:space="preserve">The requirements contained in 43 CFR parts 3160 and 3170, and outlined in Item 2 below, </w:t>
      </w:r>
      <w:bookmarkStart w:name="_Hlk71303205" w:id="1"/>
      <w:r w:rsidRPr="00EC791A">
        <w:t xml:space="preserve">are designed to </w:t>
      </w:r>
      <w:r w:rsidRPr="00EC791A" w:rsidR="003B7531">
        <w:t xml:space="preserve">address the circumstances under which oil or gas produced from Federal and Indian leases may be used royalty-free in operations on the lease, unit, or </w:t>
      </w:r>
      <w:proofErr w:type="spellStart"/>
      <w:r w:rsidRPr="00EC791A" w:rsidR="003B7531">
        <w:t>communitized</w:t>
      </w:r>
      <w:proofErr w:type="spellEnd"/>
      <w:r w:rsidRPr="00EC791A" w:rsidR="003B7531">
        <w:t xml:space="preserve"> area.</w:t>
      </w:r>
      <w:r w:rsidRPr="00EC791A" w:rsidR="00F84B55">
        <w:t xml:space="preserve"> </w:t>
      </w:r>
    </w:p>
    <w:bookmarkEnd w:id="1"/>
    <w:p w:rsidRPr="00EC791A" w:rsidR="00FA7132" w:rsidP="00874180" w:rsidRDefault="00FA7132" w14:paraId="027A5B8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Pr="00EC791A" w:rsidR="00295103" w:rsidRDefault="00295103" w14:paraId="2B1611E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EC791A">
        <w:rPr>
          <w:b/>
        </w:rPr>
        <w:t>2.</w:t>
      </w:r>
      <w:r w:rsidRPr="00EC791A">
        <w:rPr>
          <w:b/>
        </w:rPr>
        <w:tab/>
        <w:t xml:space="preserve">Indicate how, by whom, and for what purpose the information is to be used.  Except for a new collection, indicate the actual use the agency has made of the information received from the current collection. </w:t>
      </w:r>
      <w:r w:rsidRPr="00EC791A" w:rsidR="00DE1FFE">
        <w:rPr>
          <w:b/>
        </w:rPr>
        <w:t xml:space="preserve"> </w:t>
      </w:r>
      <w:r w:rsidRPr="00EC791A">
        <w:rPr>
          <w:b/>
        </w:rPr>
        <w:t xml:space="preserve">Be specific.  If this collection is a form or a questionnaire, every </w:t>
      </w:r>
      <w:r w:rsidRPr="00EC791A" w:rsidR="00DE1FFE">
        <w:rPr>
          <w:b/>
        </w:rPr>
        <w:t>question needs to be justified.</w:t>
      </w:r>
    </w:p>
    <w:p w:rsidRPr="00EC791A" w:rsidR="0070088C" w:rsidRDefault="0070088C" w14:paraId="08B985D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p>
    <w:p w:rsidRPr="00EC791A" w:rsidR="0038554A" w:rsidP="0038554A" w:rsidRDefault="0038554A" w14:paraId="504F649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EC791A">
        <w:t xml:space="preserve">The collection of information is necessary to assist the BLM in </w:t>
      </w:r>
      <w:r w:rsidRPr="00EC791A" w:rsidR="003B7531">
        <w:t>addressing requests for royalty-free use of oil or gas.</w:t>
      </w:r>
      <w:r w:rsidRPr="00EC791A" w:rsidR="00FA7132">
        <w:t xml:space="preserve"> </w:t>
      </w:r>
      <w:r w:rsidRPr="00EC791A">
        <w:t xml:space="preserve">Respondents are holders of Federal and Indian (except Osage Tribe) oil and gas leases. The information collection requirements are outlined in the BLM’s </w:t>
      </w:r>
      <w:r w:rsidRPr="00EC791A" w:rsidR="003B7531">
        <w:t>royalty</w:t>
      </w:r>
      <w:r w:rsidRPr="00EC791A" w:rsidR="008872EF">
        <w:t>-</w:t>
      </w:r>
      <w:r w:rsidRPr="00EC791A" w:rsidR="003B7531">
        <w:t>f</w:t>
      </w:r>
      <w:r w:rsidRPr="00EC791A" w:rsidR="008872EF">
        <w:t>ree use of oil or gas standards</w:t>
      </w:r>
      <w:r w:rsidRPr="00EC791A" w:rsidR="00352A25">
        <w:t xml:space="preserve"> </w:t>
      </w:r>
      <w:r w:rsidRPr="00EC791A">
        <w:t>as well as on BLM Form 3160</w:t>
      </w:r>
      <w:r w:rsidRPr="00EC791A" w:rsidR="00476D90">
        <w:t>-</w:t>
      </w:r>
      <w:r w:rsidRPr="00EC791A">
        <w:t>5</w:t>
      </w:r>
      <w:r w:rsidRPr="00EC791A" w:rsidR="00630EE1">
        <w:t>.</w:t>
      </w:r>
    </w:p>
    <w:p w:rsidRPr="00EC791A" w:rsidR="00D955B5" w:rsidP="0038554A" w:rsidRDefault="00D955B5" w14:paraId="10D1C6A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Pr="00EC791A" w:rsidR="00D955B5" w:rsidP="00D955B5" w:rsidRDefault="00204B2E" w14:paraId="5ABE9C14" w14:textId="77777777">
      <w:p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EC791A">
        <w:rPr>
          <w:b/>
          <w:bCs/>
          <w:i/>
          <w:iCs/>
        </w:rPr>
        <w:t>Information Collected on Form 3160-5, Sundry Notices and Reports on Wells:</w:t>
      </w:r>
    </w:p>
    <w:p w:rsidRPr="00EC791A" w:rsidR="00204B2E" w:rsidP="00D955B5" w:rsidRDefault="00204B2E" w14:paraId="5D7699EF" w14:textId="77777777">
      <w:p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Pr="00EC791A" w:rsidR="00D955B5" w:rsidP="00D955B5" w:rsidRDefault="00D955B5" w14:paraId="29FC4A88" w14:textId="77777777">
      <w:p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EC791A">
        <w:tab/>
      </w:r>
      <w:r w:rsidRPr="00EC791A">
        <w:tab/>
      </w:r>
      <w:r w:rsidRPr="00EC791A">
        <w:tab/>
        <w:t>(Item 1)  Identify the type of well.  The BLM needs this information to identify the type of well for the individual operation.</w:t>
      </w:r>
    </w:p>
    <w:p w:rsidRPr="00EC791A" w:rsidR="00D955B5" w:rsidP="00D955B5" w:rsidRDefault="00D955B5" w14:paraId="4EC3FBAD" w14:textId="77777777">
      <w:p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Pr="00EC791A" w:rsidR="00D955B5" w:rsidP="00D955B5" w:rsidRDefault="00D955B5" w14:paraId="4F9B057F" w14:textId="77777777">
      <w:p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EC791A">
        <w:tab/>
      </w:r>
      <w:r w:rsidRPr="00EC791A">
        <w:tab/>
      </w:r>
      <w:r w:rsidRPr="00EC791A">
        <w:tab/>
        <w:t>(Items 2-3)  Identify the name of the operator, address, and telephone number.  The BLM needs this information to identify the operator of the individual operation.</w:t>
      </w:r>
    </w:p>
    <w:p w:rsidRPr="00EC791A" w:rsidR="00D955B5" w:rsidP="00D955B5" w:rsidRDefault="00D955B5" w14:paraId="092EB753" w14:textId="77777777">
      <w:p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Pr="00EC791A" w:rsidR="00D955B5" w:rsidP="00D955B5" w:rsidRDefault="00D955B5" w14:paraId="603BAAFD" w14:textId="77777777">
      <w:p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EC791A">
        <w:tab/>
      </w:r>
      <w:r w:rsidRPr="00EC791A">
        <w:tab/>
      </w:r>
      <w:r w:rsidRPr="00EC791A">
        <w:tab/>
        <w:t>(Item 4)  Identify the location of well.  The BLM needs this information to identify the location of the well for the individual operation.</w:t>
      </w:r>
    </w:p>
    <w:p w:rsidRPr="00EC791A" w:rsidR="00D955B5" w:rsidP="00D955B5" w:rsidRDefault="00D955B5" w14:paraId="6C1BA2D2" w14:textId="77777777">
      <w:p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Pr="00EC791A" w:rsidR="00D955B5" w:rsidP="00D955B5" w:rsidRDefault="00D955B5" w14:paraId="7B42363D" w14:textId="77777777">
      <w:p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EC791A">
        <w:tab/>
      </w:r>
      <w:r w:rsidRPr="00EC791A">
        <w:tab/>
      </w:r>
      <w:r w:rsidRPr="00EC791A">
        <w:tab/>
        <w:t>(Item 5)  Identify the lease serial number.  The BLM needs this information to identify the lease serial number of the individual operation.</w:t>
      </w:r>
    </w:p>
    <w:p w:rsidRPr="00EC791A" w:rsidR="00D955B5" w:rsidP="00D955B5" w:rsidRDefault="00D955B5" w14:paraId="3627CE5A" w14:textId="77777777">
      <w:p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Pr="00EC791A" w:rsidR="00D955B5" w:rsidP="00D955B5" w:rsidRDefault="00D955B5" w14:paraId="302426D7" w14:textId="77777777">
      <w:p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EC791A">
        <w:tab/>
      </w:r>
      <w:r w:rsidRPr="00EC791A">
        <w:tab/>
      </w:r>
      <w:r w:rsidRPr="00EC791A">
        <w:tab/>
        <w:t>(Item 6) Identify the BIA identifier if the action is on Indian trust land.  The BLM needs this information to identify if the individual operation is on Indian trust land.</w:t>
      </w:r>
    </w:p>
    <w:p w:rsidRPr="00EC791A" w:rsidR="00D955B5" w:rsidP="00D955B5" w:rsidRDefault="00D955B5" w14:paraId="75F2DF44" w14:textId="77777777">
      <w:p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Pr="00EC791A" w:rsidR="00D955B5" w:rsidP="00D955B5" w:rsidRDefault="00D955B5" w14:paraId="016C39C1" w14:textId="77777777">
      <w:p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EC791A">
        <w:tab/>
      </w:r>
      <w:r w:rsidRPr="00EC791A">
        <w:tab/>
      </w:r>
      <w:r w:rsidRPr="00EC791A">
        <w:tab/>
        <w:t>(Item7)  Identify the unit or CA name and number.  The BLM needs this information to identify if the individual operation is within a unit or CA.</w:t>
      </w:r>
    </w:p>
    <w:p w:rsidRPr="00EC791A" w:rsidR="00D955B5" w:rsidP="00D955B5" w:rsidRDefault="00D955B5" w14:paraId="2FF052F1" w14:textId="77777777">
      <w:p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Pr="00EC791A" w:rsidR="00D955B5" w:rsidP="00D955B5" w:rsidRDefault="00D955B5" w14:paraId="31AAB960" w14:textId="77777777">
      <w:p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EC791A">
        <w:tab/>
      </w:r>
      <w:r w:rsidRPr="00EC791A">
        <w:tab/>
      </w:r>
      <w:r w:rsidRPr="00EC791A">
        <w:tab/>
        <w:t>(Item 8)  Identify the well name and number.  The BLM needs this information to identify the well name and number of the individual operation.</w:t>
      </w:r>
    </w:p>
    <w:p w:rsidRPr="00EC791A" w:rsidR="00D955B5" w:rsidP="00D955B5" w:rsidRDefault="00D955B5" w14:paraId="7D966456" w14:textId="77777777">
      <w:p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Pr="00EC791A" w:rsidR="00D955B5" w:rsidP="00D955B5" w:rsidRDefault="00D955B5" w14:paraId="0D94323E" w14:textId="77777777">
      <w:p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EC791A">
        <w:tab/>
      </w:r>
      <w:r w:rsidRPr="00EC791A">
        <w:tab/>
      </w:r>
      <w:r w:rsidRPr="00EC791A">
        <w:tab/>
        <w:t>(Item 9)  Identify the API well number.  The BLM needs this information to identify the API well number of the individual operation.</w:t>
      </w:r>
    </w:p>
    <w:p w:rsidRPr="00EC791A" w:rsidR="00D955B5" w:rsidP="00D955B5" w:rsidRDefault="00D955B5" w14:paraId="09581B1D" w14:textId="77777777">
      <w:p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Pr="00EC791A" w:rsidR="00D955B5" w:rsidP="00D955B5" w:rsidRDefault="00D955B5" w14:paraId="1414EFEB" w14:textId="77777777">
      <w:p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EC791A">
        <w:tab/>
      </w:r>
      <w:r w:rsidRPr="00EC791A">
        <w:tab/>
      </w:r>
      <w:r w:rsidRPr="00EC791A">
        <w:tab/>
        <w:t>(Item 10)  Identify the field and pool or exploratory area.  The BLM needs this information to identify the field and pool or exploratory area of the individual operation.</w:t>
      </w:r>
    </w:p>
    <w:p w:rsidRPr="00EC791A" w:rsidR="00D955B5" w:rsidP="00D955B5" w:rsidRDefault="00D955B5" w14:paraId="0244CFAF" w14:textId="77777777">
      <w:p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Pr="00EC791A" w:rsidR="00D955B5" w:rsidP="00D955B5" w:rsidRDefault="00D955B5" w14:paraId="24E020BA" w14:textId="77777777">
      <w:p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EC791A">
        <w:tab/>
      </w:r>
      <w:r w:rsidRPr="00EC791A">
        <w:tab/>
      </w:r>
      <w:r w:rsidRPr="00EC791A">
        <w:tab/>
        <w:t>(Item 11)  Identify the county or parish.  The BLM needs this information to identify the county or parish of the individual operation.</w:t>
      </w:r>
    </w:p>
    <w:p w:rsidRPr="00EC791A" w:rsidR="00D955B5" w:rsidP="00D955B5" w:rsidRDefault="00D955B5" w14:paraId="4554433C" w14:textId="77777777">
      <w:p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Pr="00EC791A" w:rsidR="00D955B5" w:rsidP="00D955B5" w:rsidRDefault="00D955B5" w14:paraId="4CA42019" w14:textId="77777777">
      <w:p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EC791A">
        <w:tab/>
      </w:r>
      <w:r w:rsidRPr="00EC791A">
        <w:tab/>
      </w:r>
      <w:r w:rsidRPr="00EC791A">
        <w:tab/>
        <w:t>(Item 12)  Identify the appropriate notice, report, or other data.  The BLM needs this information to identify the appropriate notice, report, or other data on the individual operation.</w:t>
      </w:r>
    </w:p>
    <w:p w:rsidRPr="00EC791A" w:rsidR="007A58E9" w:rsidP="00D955B5" w:rsidRDefault="007A58E9" w14:paraId="4F704DFA" w14:textId="77777777">
      <w:p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Pr="00EC791A" w:rsidR="00E71716" w:rsidP="002E3447" w:rsidRDefault="00E71716" w14:paraId="226C4311" w14:textId="77777777"/>
    <w:p w:rsidRPr="00EC791A" w:rsidR="006F36AD" w:rsidP="002E3447" w:rsidRDefault="006F36AD" w14:paraId="2E55B573" w14:textId="77777777">
      <w:pPr>
        <w:rPr>
          <w:b/>
          <w:bCs/>
        </w:rPr>
      </w:pPr>
      <w:r w:rsidRPr="00EC791A">
        <w:rPr>
          <w:b/>
          <w:bCs/>
          <w:i/>
        </w:rPr>
        <w:t>Request for Approval for Royalty-Free Uses On-Lease or Off-Lease (43 CFR 3178.5, 3178.7, 3178.8, and 3178.9)</w:t>
      </w:r>
      <w:r w:rsidRPr="00EC791A" w:rsidR="00FC0A95">
        <w:rPr>
          <w:b/>
          <w:bCs/>
          <w:i/>
        </w:rPr>
        <w:t>.</w:t>
      </w:r>
    </w:p>
    <w:p w:rsidRPr="00EC791A" w:rsidR="00F1433D" w:rsidP="00F1433D" w:rsidRDefault="00F1433D" w14:paraId="291EC130" w14:textId="77777777">
      <w:pPr>
        <w:contextualSpacing/>
      </w:pPr>
    </w:p>
    <w:p w:rsidRPr="00EC791A" w:rsidR="006F36AD" w:rsidP="00F1433D" w:rsidRDefault="006F36AD" w14:paraId="1BE6220F" w14:textId="77777777">
      <w:pPr>
        <w:contextualSpacing/>
        <w:rPr>
          <w:lang w:eastAsia="ar-SA"/>
        </w:rPr>
      </w:pPr>
      <w:r w:rsidRPr="00EC791A">
        <w:rPr>
          <w:lang w:eastAsia="ar-SA"/>
        </w:rPr>
        <w:t xml:space="preserve">Section 3178.5 requires submission of a Sundry Notice (Form 3160-5) to request prior written BLM approval for use of gas royalty-free for the following operations and production purposes on the lease, unit or </w:t>
      </w:r>
      <w:proofErr w:type="spellStart"/>
      <w:r w:rsidRPr="00EC791A">
        <w:rPr>
          <w:lang w:eastAsia="ar-SA"/>
        </w:rPr>
        <w:t>communitized</w:t>
      </w:r>
      <w:proofErr w:type="spellEnd"/>
      <w:r w:rsidRPr="00EC791A">
        <w:rPr>
          <w:lang w:eastAsia="ar-SA"/>
        </w:rPr>
        <w:t xml:space="preserve"> area:</w:t>
      </w:r>
    </w:p>
    <w:p w:rsidRPr="00EC791A" w:rsidR="00F1433D" w:rsidP="00F1433D" w:rsidRDefault="00F1433D" w14:paraId="66B56832" w14:textId="77777777">
      <w:pPr>
        <w:contextualSpacing/>
        <w:rPr>
          <w:lang w:eastAsia="ar-SA"/>
        </w:rPr>
      </w:pPr>
    </w:p>
    <w:p w:rsidRPr="00EC791A" w:rsidR="006F36AD" w:rsidP="00F1433D" w:rsidRDefault="006F36AD" w14:paraId="586B42B2" w14:textId="77777777">
      <w:pPr>
        <w:pStyle w:val="ListParagraph"/>
        <w:numPr>
          <w:ilvl w:val="0"/>
          <w:numId w:val="3"/>
        </w:numPr>
        <w:spacing w:line="240" w:lineRule="auto"/>
        <w:ind w:hanging="720"/>
        <w:rPr>
          <w:rFonts w:cs="Times New Roman"/>
          <w:sz w:val="20"/>
          <w:lang w:eastAsia="ar-SA"/>
        </w:rPr>
      </w:pPr>
      <w:r w:rsidRPr="00EC791A">
        <w:rPr>
          <w:rFonts w:cs="Times New Roman"/>
          <w:sz w:val="20"/>
          <w:lang w:eastAsia="ar-SA"/>
        </w:rPr>
        <w:t>Using oil or gas that an operator removes from the pipeline at a location downstream of the facility measurement point (FMP);</w:t>
      </w:r>
    </w:p>
    <w:p w:rsidRPr="00EC791A" w:rsidR="006F36AD" w:rsidP="00F1433D" w:rsidRDefault="006F36AD" w14:paraId="25EA7C29" w14:textId="77777777">
      <w:pPr>
        <w:pStyle w:val="ListParagraph"/>
        <w:numPr>
          <w:ilvl w:val="0"/>
          <w:numId w:val="3"/>
        </w:numPr>
        <w:spacing w:line="240" w:lineRule="auto"/>
        <w:ind w:hanging="720"/>
        <w:rPr>
          <w:rFonts w:cs="Times New Roman"/>
          <w:sz w:val="20"/>
          <w:lang w:eastAsia="ar-SA"/>
        </w:rPr>
      </w:pPr>
      <w:r w:rsidRPr="00EC791A">
        <w:rPr>
          <w:rFonts w:eastAsia="Times New Roman" w:cs="Times New Roman"/>
          <w:sz w:val="20"/>
        </w:rPr>
        <w:t xml:space="preserve">Removal of gas initially from a lease, unit PA, or </w:t>
      </w:r>
      <w:proofErr w:type="spellStart"/>
      <w:r w:rsidRPr="00EC791A">
        <w:rPr>
          <w:rFonts w:eastAsia="Times New Roman" w:cs="Times New Roman"/>
          <w:sz w:val="20"/>
        </w:rPr>
        <w:t>communitized</w:t>
      </w:r>
      <w:proofErr w:type="spellEnd"/>
      <w:r w:rsidRPr="00EC791A">
        <w:rPr>
          <w:rFonts w:eastAsia="Times New Roman" w:cs="Times New Roman"/>
          <w:sz w:val="20"/>
        </w:rPr>
        <w:t xml:space="preserve"> area for treatment or processing because of </w:t>
      </w:r>
      <w:proofErr w:type="gramStart"/>
      <w:r w:rsidRPr="00EC791A">
        <w:rPr>
          <w:rFonts w:eastAsia="Times New Roman" w:cs="Times New Roman"/>
          <w:sz w:val="20"/>
        </w:rPr>
        <w:t>particular physical</w:t>
      </w:r>
      <w:proofErr w:type="gramEnd"/>
      <w:r w:rsidRPr="00EC791A">
        <w:rPr>
          <w:rFonts w:eastAsia="Times New Roman" w:cs="Times New Roman"/>
          <w:sz w:val="20"/>
        </w:rPr>
        <w:t xml:space="preserve"> characteristics of the gas, prior to use on the lease, unit PA or </w:t>
      </w:r>
      <w:proofErr w:type="spellStart"/>
      <w:r w:rsidRPr="00EC791A">
        <w:rPr>
          <w:rFonts w:eastAsia="Times New Roman" w:cs="Times New Roman"/>
          <w:sz w:val="20"/>
        </w:rPr>
        <w:t>communitized</w:t>
      </w:r>
      <w:proofErr w:type="spellEnd"/>
      <w:r w:rsidRPr="00EC791A">
        <w:rPr>
          <w:rFonts w:eastAsia="Times New Roman" w:cs="Times New Roman"/>
          <w:sz w:val="20"/>
        </w:rPr>
        <w:t xml:space="preserve"> area; and</w:t>
      </w:r>
    </w:p>
    <w:p w:rsidRPr="00EC791A" w:rsidR="006F36AD" w:rsidP="00F1433D" w:rsidRDefault="006F36AD" w14:paraId="2FA9EE0A" w14:textId="77777777">
      <w:pPr>
        <w:pStyle w:val="ListParagraph"/>
        <w:numPr>
          <w:ilvl w:val="0"/>
          <w:numId w:val="3"/>
        </w:numPr>
        <w:spacing w:line="240" w:lineRule="auto"/>
        <w:ind w:hanging="720"/>
        <w:rPr>
          <w:rFonts w:cs="Times New Roman"/>
          <w:sz w:val="20"/>
          <w:lang w:eastAsia="ar-SA"/>
        </w:rPr>
      </w:pPr>
      <w:r w:rsidRPr="00EC791A">
        <w:rPr>
          <w:rFonts w:eastAsia="Arial Unicode MS" w:cs="Times New Roman"/>
          <w:sz w:val="20"/>
        </w:rPr>
        <w:t xml:space="preserve">Any other type of use of produced oil or gas for operations and production purposes pursuant to </w:t>
      </w:r>
      <w:r w:rsidRPr="00EC791A">
        <w:rPr>
          <w:rFonts w:cs="Times New Roman"/>
          <w:sz w:val="20"/>
        </w:rPr>
        <w:t xml:space="preserve">§ </w:t>
      </w:r>
      <w:r w:rsidRPr="00EC791A">
        <w:rPr>
          <w:rFonts w:eastAsia="Arial Unicode MS" w:cs="Times New Roman"/>
          <w:sz w:val="20"/>
        </w:rPr>
        <w:t xml:space="preserve">3178.3 that is not identified in </w:t>
      </w:r>
      <w:r w:rsidRPr="00EC791A">
        <w:rPr>
          <w:rFonts w:cs="Times New Roman"/>
          <w:sz w:val="20"/>
        </w:rPr>
        <w:t xml:space="preserve">§ </w:t>
      </w:r>
      <w:r w:rsidRPr="00EC791A">
        <w:rPr>
          <w:rFonts w:eastAsia="Arial Unicode MS" w:cs="Times New Roman"/>
          <w:sz w:val="20"/>
        </w:rPr>
        <w:t>3178.4.</w:t>
      </w:r>
    </w:p>
    <w:p w:rsidRPr="00EC791A" w:rsidR="00F1433D" w:rsidP="00F1433D" w:rsidRDefault="00F1433D" w14:paraId="251DB181" w14:textId="77777777">
      <w:pPr>
        <w:contextualSpacing/>
        <w:rPr>
          <w:lang w:eastAsia="ar-SA"/>
        </w:rPr>
      </w:pPr>
    </w:p>
    <w:p w:rsidRPr="00EC791A" w:rsidR="006F36AD" w:rsidP="00F1433D" w:rsidRDefault="006F36AD" w14:paraId="7F2F5A5B" w14:textId="77777777">
      <w:pPr>
        <w:contextualSpacing/>
        <w:rPr>
          <w:lang w:eastAsia="ar-SA"/>
        </w:rPr>
      </w:pPr>
      <w:r w:rsidRPr="00EC791A">
        <w:rPr>
          <w:lang w:eastAsia="ar-SA"/>
        </w:rPr>
        <w:t>Section 3178.7 requires submission of a Sundry Notice (Form 3160-5) to request prior written BLM approval for off-lease royalty-free uses in the following circumstances:</w:t>
      </w:r>
    </w:p>
    <w:p w:rsidRPr="00EC791A" w:rsidR="00F1433D" w:rsidP="00F1433D" w:rsidRDefault="00F1433D" w14:paraId="56AA539D" w14:textId="77777777">
      <w:pPr>
        <w:contextualSpacing/>
        <w:rPr>
          <w:lang w:eastAsia="ar-SA"/>
        </w:rPr>
      </w:pPr>
    </w:p>
    <w:p w:rsidRPr="00EC791A" w:rsidR="006F36AD" w:rsidP="0070088C" w:rsidRDefault="006F36AD" w14:paraId="5F567FEE" w14:textId="77777777">
      <w:pPr>
        <w:pStyle w:val="ListParagraph"/>
        <w:numPr>
          <w:ilvl w:val="0"/>
          <w:numId w:val="4"/>
        </w:numPr>
        <w:spacing w:line="240" w:lineRule="auto"/>
        <w:ind w:hanging="720"/>
        <w:rPr>
          <w:rFonts w:eastAsia="Times New Roman" w:cs="Times New Roman"/>
          <w:sz w:val="20"/>
        </w:rPr>
      </w:pPr>
      <w:r w:rsidRPr="00EC791A">
        <w:rPr>
          <w:rFonts w:eastAsia="Times New Roman" w:cs="Times New Roman"/>
          <w:sz w:val="20"/>
        </w:rPr>
        <w:t xml:space="preserve">The equipment or facility in which the operation is conducted is located off the lease, unit, or </w:t>
      </w:r>
      <w:proofErr w:type="spellStart"/>
      <w:r w:rsidRPr="00EC791A">
        <w:rPr>
          <w:rFonts w:eastAsia="Times New Roman" w:cs="Times New Roman"/>
          <w:sz w:val="20"/>
        </w:rPr>
        <w:t>communitized</w:t>
      </w:r>
      <w:proofErr w:type="spellEnd"/>
      <w:r w:rsidRPr="00EC791A">
        <w:rPr>
          <w:rFonts w:eastAsia="Times New Roman" w:cs="Times New Roman"/>
          <w:sz w:val="20"/>
        </w:rPr>
        <w:t xml:space="preserve"> area for engineering, economic, resource-protection, or physical-accessibility reasons; and</w:t>
      </w:r>
    </w:p>
    <w:p w:rsidRPr="00EC791A" w:rsidR="006F36AD" w:rsidP="0070088C" w:rsidRDefault="006F36AD" w14:paraId="1476BBC2" w14:textId="77777777">
      <w:pPr>
        <w:pStyle w:val="ListParagraph"/>
        <w:numPr>
          <w:ilvl w:val="0"/>
          <w:numId w:val="4"/>
        </w:numPr>
        <w:spacing w:line="240" w:lineRule="auto"/>
        <w:ind w:hanging="720"/>
        <w:rPr>
          <w:rFonts w:cs="Times New Roman"/>
          <w:sz w:val="20"/>
        </w:rPr>
      </w:pPr>
      <w:r w:rsidRPr="00EC791A">
        <w:rPr>
          <w:rFonts w:eastAsia="Times New Roman" w:cs="Times New Roman"/>
          <w:sz w:val="20"/>
        </w:rPr>
        <w:lastRenderedPageBreak/>
        <w:t xml:space="preserve">The operations are conducted upstream of the </w:t>
      </w:r>
      <w:r w:rsidRPr="00EC791A">
        <w:rPr>
          <w:rFonts w:cs="Times New Roman"/>
          <w:sz w:val="20"/>
        </w:rPr>
        <w:t>FMP.</w:t>
      </w:r>
    </w:p>
    <w:p w:rsidRPr="00EC791A" w:rsidR="0070088C" w:rsidP="0070088C" w:rsidRDefault="0070088C" w14:paraId="2A0DC357" w14:textId="77777777">
      <w:pPr>
        <w:pStyle w:val="ListParagraph"/>
        <w:spacing w:line="240" w:lineRule="auto"/>
        <w:ind w:left="0"/>
        <w:rPr>
          <w:rFonts w:cs="Times New Roman"/>
          <w:sz w:val="20"/>
        </w:rPr>
      </w:pPr>
    </w:p>
    <w:p w:rsidRPr="00EC791A" w:rsidR="006F36AD" w:rsidP="0070088C" w:rsidRDefault="006F36AD" w14:paraId="6D0BAD7B" w14:textId="77777777">
      <w:pPr>
        <w:contextualSpacing/>
      </w:pPr>
      <w:r w:rsidRPr="00EC791A">
        <w:t>Section 3178.8 requires that an operator measure or estimate the volume of royalty-free gas used in operations upstream of the FMP.  In general, the operator is free to choose whether to measure or estimate, with the exception that the operator must in all cases measure the following volumes:</w:t>
      </w:r>
    </w:p>
    <w:p w:rsidRPr="00EC791A" w:rsidR="0070088C" w:rsidP="0070088C" w:rsidRDefault="0070088C" w14:paraId="740B2F75" w14:textId="77777777">
      <w:pPr>
        <w:contextualSpacing/>
      </w:pPr>
    </w:p>
    <w:p w:rsidRPr="00EC791A" w:rsidR="006F36AD" w:rsidP="0070088C" w:rsidRDefault="006F36AD" w14:paraId="6C288B5F" w14:textId="77777777">
      <w:pPr>
        <w:pStyle w:val="ListParagraph"/>
        <w:numPr>
          <w:ilvl w:val="0"/>
          <w:numId w:val="4"/>
        </w:numPr>
        <w:spacing w:after="200" w:line="240" w:lineRule="auto"/>
        <w:ind w:hanging="720"/>
        <w:rPr>
          <w:rFonts w:cs="Times New Roman"/>
          <w:sz w:val="20"/>
        </w:rPr>
      </w:pPr>
      <w:r w:rsidRPr="00EC791A">
        <w:rPr>
          <w:rFonts w:cs="Times New Roman"/>
          <w:sz w:val="20"/>
        </w:rPr>
        <w:t>Royalty-free gas removed downstream of the FMP and used pursuant to §§ 3178.4 through 3178.7; and</w:t>
      </w:r>
    </w:p>
    <w:p w:rsidRPr="00EC791A" w:rsidR="006F36AD" w:rsidP="0070088C" w:rsidRDefault="006F36AD" w14:paraId="6A779CB1" w14:textId="77777777">
      <w:pPr>
        <w:pStyle w:val="ListParagraph"/>
        <w:numPr>
          <w:ilvl w:val="0"/>
          <w:numId w:val="4"/>
        </w:numPr>
        <w:spacing w:line="240" w:lineRule="auto"/>
        <w:ind w:hanging="720"/>
        <w:rPr>
          <w:rFonts w:cs="Times New Roman"/>
          <w:sz w:val="20"/>
        </w:rPr>
      </w:pPr>
      <w:r w:rsidRPr="00EC791A">
        <w:rPr>
          <w:rFonts w:cs="Times New Roman"/>
          <w:sz w:val="20"/>
        </w:rPr>
        <w:t>Royalty-free oil used pursuant to §§ 3178.4 through 3178.7.</w:t>
      </w:r>
    </w:p>
    <w:p w:rsidRPr="00EC791A" w:rsidR="0070088C" w:rsidP="0070088C" w:rsidRDefault="0070088C" w14:paraId="09C322C6" w14:textId="77777777">
      <w:pPr>
        <w:pStyle w:val="ListParagraph"/>
        <w:spacing w:line="240" w:lineRule="auto"/>
        <w:rPr>
          <w:rFonts w:cs="Times New Roman"/>
          <w:sz w:val="20"/>
        </w:rPr>
      </w:pPr>
    </w:p>
    <w:p w:rsidRPr="00EC791A" w:rsidR="006F36AD" w:rsidP="0070088C" w:rsidRDefault="006F36AD" w14:paraId="1E19ABB2" w14:textId="77777777">
      <w:pPr>
        <w:contextualSpacing/>
      </w:pPr>
      <w:r w:rsidRPr="00EC791A">
        <w:t xml:space="preserve">If oil is used on the lease, unit or </w:t>
      </w:r>
      <w:proofErr w:type="spellStart"/>
      <w:r w:rsidRPr="00EC791A">
        <w:t>communitized</w:t>
      </w:r>
      <w:proofErr w:type="spellEnd"/>
      <w:r w:rsidRPr="00EC791A">
        <w:t xml:space="preserve"> area, it is most likely to be removed from a storage tank on the lease, unit or </w:t>
      </w:r>
      <w:proofErr w:type="spellStart"/>
      <w:r w:rsidRPr="00EC791A">
        <w:t>communitized</w:t>
      </w:r>
      <w:proofErr w:type="spellEnd"/>
      <w:r w:rsidRPr="00EC791A">
        <w:t xml:space="preserve"> area. Thus, this regulation also requires the operator to document the removal of the oil from the tank or pipeline. </w:t>
      </w:r>
    </w:p>
    <w:p w:rsidRPr="00EC791A" w:rsidR="0070088C" w:rsidP="0070088C" w:rsidRDefault="0070088C" w14:paraId="59DC941E" w14:textId="77777777">
      <w:pPr>
        <w:contextualSpacing/>
      </w:pPr>
    </w:p>
    <w:p w:rsidRPr="00EC791A" w:rsidR="006F36AD" w:rsidP="0070088C" w:rsidRDefault="006F36AD" w14:paraId="7E2B3589" w14:textId="77777777">
      <w:pPr>
        <w:contextualSpacing/>
      </w:pPr>
      <w:r w:rsidRPr="00EC791A">
        <w:t>Section 3178</w:t>
      </w:r>
      <w:r w:rsidRPr="00EC791A" w:rsidR="007850AB">
        <w:t>.</w:t>
      </w:r>
      <w:r w:rsidRPr="00EC791A">
        <w:t xml:space="preserve">8(e) requires that operators use best available information to estimate gas volumes, where estimation is allowed.  43 CFR subparts 3174 and 3175, respectively, references § 3173.12, as well as §3178.4 through §3178.7 to clarify that royalty-free use must adhere to the provisions in those sections. </w:t>
      </w:r>
    </w:p>
    <w:p w:rsidRPr="00EC791A" w:rsidR="0070088C" w:rsidP="0070088C" w:rsidRDefault="0070088C" w14:paraId="5AB1C586" w14:textId="77777777">
      <w:pPr>
        <w:contextualSpacing/>
        <w:rPr>
          <w:lang w:eastAsia="ar-SA"/>
        </w:rPr>
      </w:pPr>
    </w:p>
    <w:p w:rsidRPr="00EC791A" w:rsidR="006F36AD" w:rsidP="0070088C" w:rsidRDefault="006F36AD" w14:paraId="70F39026" w14:textId="77777777">
      <w:pPr>
        <w:contextualSpacing/>
        <w:rPr>
          <w:lang w:eastAsia="ar-SA"/>
        </w:rPr>
      </w:pPr>
      <w:r w:rsidRPr="00EC791A">
        <w:rPr>
          <w:lang w:eastAsia="ar-SA"/>
        </w:rPr>
        <w:t xml:space="preserve">Section 3178.9 requires the following additional information in a request for prior approval of royalty-free use under </w:t>
      </w:r>
      <w:r w:rsidRPr="00EC791A">
        <w:t>§</w:t>
      </w:r>
      <w:r w:rsidRPr="00EC791A">
        <w:rPr>
          <w:lang w:eastAsia="ar-SA"/>
        </w:rPr>
        <w:t xml:space="preserve"> 3178.5, or for prior approval of off-lease royalty-free use under </w:t>
      </w:r>
      <w:r w:rsidRPr="00EC791A">
        <w:t xml:space="preserve">§ </w:t>
      </w:r>
      <w:r w:rsidRPr="00EC791A">
        <w:rPr>
          <w:lang w:eastAsia="ar-SA"/>
        </w:rPr>
        <w:t>3178.7:</w:t>
      </w:r>
    </w:p>
    <w:p w:rsidRPr="00EC791A" w:rsidR="007A58E9" w:rsidP="0070088C" w:rsidRDefault="007A58E9" w14:paraId="4AEE0647" w14:textId="77777777">
      <w:pPr>
        <w:contextualSpacing/>
        <w:rPr>
          <w:lang w:eastAsia="ar-SA"/>
        </w:rPr>
      </w:pPr>
    </w:p>
    <w:p w:rsidRPr="00EC791A" w:rsidR="006F36AD" w:rsidP="007A58E9" w:rsidRDefault="006F36AD" w14:paraId="2873B107" w14:textId="77777777">
      <w:pPr>
        <w:pStyle w:val="ListParagraph"/>
        <w:numPr>
          <w:ilvl w:val="0"/>
          <w:numId w:val="5"/>
        </w:numPr>
        <w:spacing w:line="240" w:lineRule="auto"/>
        <w:ind w:hanging="720"/>
        <w:rPr>
          <w:rFonts w:cs="Times New Roman"/>
          <w:sz w:val="20"/>
          <w:lang w:eastAsia="ar-SA"/>
        </w:rPr>
      </w:pPr>
      <w:r w:rsidRPr="00EC791A">
        <w:rPr>
          <w:rFonts w:cs="Times New Roman"/>
          <w:sz w:val="20"/>
          <w:lang w:eastAsia="ar-SA"/>
        </w:rPr>
        <w:t>A complete description of the operation to be conducted, including the location of all facilities and equipment involved in the operation and the location of the FMP;</w:t>
      </w:r>
    </w:p>
    <w:p w:rsidRPr="00EC791A" w:rsidR="006F36AD" w:rsidP="007A58E9" w:rsidRDefault="006F36AD" w14:paraId="795B2E35" w14:textId="77777777">
      <w:pPr>
        <w:pStyle w:val="ListParagraph"/>
        <w:numPr>
          <w:ilvl w:val="0"/>
          <w:numId w:val="5"/>
        </w:numPr>
        <w:spacing w:line="240" w:lineRule="auto"/>
        <w:ind w:hanging="720"/>
        <w:rPr>
          <w:rFonts w:cs="Times New Roman"/>
          <w:sz w:val="20"/>
          <w:lang w:eastAsia="ar-SA"/>
        </w:rPr>
      </w:pPr>
      <w:r w:rsidRPr="00EC791A">
        <w:rPr>
          <w:rFonts w:cs="Times New Roman"/>
          <w:sz w:val="20"/>
          <w:lang w:eastAsia="ar-SA"/>
        </w:rPr>
        <w:t>The volume of oil or gas that the operator expects will be used in the operation and the method of measuring or estimating that volume;</w:t>
      </w:r>
    </w:p>
    <w:p w:rsidRPr="00EC791A" w:rsidR="006F36AD" w:rsidP="007A58E9" w:rsidRDefault="006F36AD" w14:paraId="3A08B133" w14:textId="77777777">
      <w:pPr>
        <w:pStyle w:val="ListParagraph"/>
        <w:numPr>
          <w:ilvl w:val="0"/>
          <w:numId w:val="5"/>
        </w:numPr>
        <w:spacing w:line="240" w:lineRule="auto"/>
        <w:ind w:hanging="720"/>
        <w:rPr>
          <w:rFonts w:cs="Times New Roman"/>
          <w:sz w:val="20"/>
          <w:lang w:eastAsia="ar-SA"/>
        </w:rPr>
      </w:pPr>
      <w:r w:rsidRPr="00EC791A">
        <w:rPr>
          <w:rFonts w:cs="Times New Roman"/>
          <w:sz w:val="20"/>
          <w:lang w:eastAsia="ar-SA"/>
        </w:rPr>
        <w:t>If the volume expected to be used will be estimated, the basis for the estimate (e.g., equipment manufacturer’s published consumption or usage rates); and</w:t>
      </w:r>
    </w:p>
    <w:p w:rsidRPr="00EC791A" w:rsidR="006F36AD" w:rsidP="007A58E9" w:rsidRDefault="006F36AD" w14:paraId="7A82B46F" w14:textId="77777777">
      <w:pPr>
        <w:pStyle w:val="ListParagraph"/>
        <w:numPr>
          <w:ilvl w:val="0"/>
          <w:numId w:val="5"/>
        </w:numPr>
        <w:spacing w:line="240" w:lineRule="auto"/>
        <w:ind w:hanging="720"/>
        <w:rPr>
          <w:rFonts w:cs="Times New Roman"/>
          <w:sz w:val="20"/>
          <w:lang w:eastAsia="ar-SA"/>
        </w:rPr>
      </w:pPr>
      <w:r w:rsidRPr="00EC791A">
        <w:rPr>
          <w:rFonts w:cs="Times New Roman"/>
          <w:sz w:val="20"/>
          <w:lang w:eastAsia="ar-SA"/>
        </w:rPr>
        <w:t>The proposed disposition of the oil or gas used (e.g., whether gas used would be consumed as fuel, vented through use of a gas-activated pneumatic controller, returned to the reservoir, or disposed by some other method).</w:t>
      </w:r>
    </w:p>
    <w:p w:rsidRPr="00EC791A" w:rsidR="007A58E9" w:rsidP="007A58E9" w:rsidRDefault="007A58E9" w14:paraId="03510E66" w14:textId="77777777">
      <w:pPr>
        <w:pStyle w:val="ListParagraph"/>
        <w:spacing w:line="240" w:lineRule="auto"/>
        <w:ind w:left="0"/>
        <w:rPr>
          <w:rFonts w:cs="Times New Roman"/>
          <w:sz w:val="20"/>
          <w:lang w:eastAsia="ar-SA"/>
        </w:rPr>
      </w:pPr>
    </w:p>
    <w:p w:rsidRPr="00EC791A" w:rsidR="00295103" w:rsidRDefault="00295103" w14:paraId="57A20D2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EC791A">
        <w:rPr>
          <w:b/>
        </w:rPr>
        <w:t>3.</w:t>
      </w:r>
      <w:r w:rsidRPr="00EC791A">
        <w:rPr>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Pr="00EC791A" w:rsidR="009D0347" w:rsidRDefault="009D0347" w14:paraId="7EDEC66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p>
    <w:p w:rsidRPr="00EC791A" w:rsidR="00E7644B" w:rsidP="009D0347" w:rsidRDefault="009D0347" w14:paraId="436DD088" w14:textId="77777777">
      <w:pPr>
        <w:tabs>
          <w:tab w:val="left" w:pos="360"/>
          <w:tab w:val="left" w:pos="630"/>
        </w:tabs>
      </w:pPr>
      <w:r w:rsidRPr="00EC791A">
        <w:t xml:space="preserve">We anticipate that most respondents will choose to comply with the information collection requirements electronically, although the regulations do not require them to do so.  For the information collection activities that require use of the Sundry Notice (Form 3160-5), that form is electronically available to the public in fillable, printable format at:  </w:t>
      </w:r>
      <w:hyperlink w:history="1" r:id="rId8">
        <w:r w:rsidRPr="00EC791A" w:rsidR="00E7644B">
          <w:rPr>
            <w:rStyle w:val="Hyperlink"/>
          </w:rPr>
          <w:t>https://www.blm.gov/services/electronic-forms</w:t>
        </w:r>
      </w:hyperlink>
      <w:r w:rsidRPr="00EC791A">
        <w:t>.</w:t>
      </w:r>
    </w:p>
    <w:p w:rsidRPr="00EC791A" w:rsidR="00295103" w:rsidRDefault="00295103" w14:paraId="66E5C1F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Pr="00EC791A" w:rsidR="00295103" w:rsidRDefault="00295103" w14:paraId="174E919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rsidRPr="00EC791A">
        <w:rPr>
          <w:b/>
        </w:rPr>
        <w:t>4.</w:t>
      </w:r>
      <w:r w:rsidRPr="00EC791A">
        <w:rPr>
          <w:b/>
        </w:rPr>
        <w:tab/>
        <w:t>Describe efforts to identify duplication.  Show specifically why any similar information already available cannot be used or modified for use for the purposes described in Item 2 above.</w:t>
      </w:r>
    </w:p>
    <w:p w:rsidRPr="00EC791A" w:rsidR="00E670EB" w:rsidRDefault="00E670EB" w14:paraId="3C3459E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p>
    <w:p w:rsidRPr="00EC791A" w:rsidR="00E670EB" w:rsidP="00B40394" w:rsidRDefault="00B40394" w14:paraId="3F6992B0" w14:textId="77777777">
      <w:r w:rsidRPr="00EC791A">
        <w:t>No duplication of information occurs on the information collection activities in the rule.  The requested information is unique to each respondent and is not available from any other data source.</w:t>
      </w:r>
    </w:p>
    <w:p w:rsidRPr="00EC791A" w:rsidR="00295103" w:rsidRDefault="00295103" w14:paraId="502D446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Pr="00EC791A" w:rsidR="00295103" w:rsidRDefault="00295103" w14:paraId="73A4F9E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rsidRPr="00EC791A">
        <w:rPr>
          <w:b/>
        </w:rPr>
        <w:t>5.</w:t>
      </w:r>
      <w:r w:rsidRPr="00EC791A">
        <w:rPr>
          <w:b/>
        </w:rPr>
        <w:tab/>
        <w:t>If the collection of information impacts small bus</w:t>
      </w:r>
      <w:r w:rsidRPr="00EC791A" w:rsidR="006E339F">
        <w:rPr>
          <w:b/>
        </w:rPr>
        <w:t>inesses or other small entities</w:t>
      </w:r>
      <w:r w:rsidRPr="00EC791A">
        <w:rPr>
          <w:b/>
        </w:rPr>
        <w:t>, describe any methods used to minimize burden.</w:t>
      </w:r>
    </w:p>
    <w:p w:rsidRPr="00EC791A" w:rsidR="00B40394" w:rsidRDefault="00B40394" w14:paraId="1B14FE3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p>
    <w:p w:rsidRPr="00EC791A" w:rsidR="00B40394" w:rsidP="00B40394" w:rsidRDefault="00B40394" w14:paraId="0F6A8830" w14:textId="77777777">
      <w:pPr>
        <w:contextualSpacing/>
      </w:pPr>
      <w:r w:rsidRPr="00EC791A">
        <w:rPr>
          <w:rFonts w:eastAsia="Calibri"/>
        </w:rPr>
        <w:t xml:space="preserve">We estimate that 98 to 99 percent of the respondents are small businesses.  </w:t>
      </w:r>
      <w:r w:rsidRPr="00EC791A" w:rsidR="007B6065">
        <w:t xml:space="preserve">We review the requirements to ensure that the information requested of small organizations and all other potential respondents is the minimum necessary.  </w:t>
      </w:r>
      <w:r w:rsidRPr="00EC791A" w:rsidR="007B6065">
        <w:lastRenderedPageBreak/>
        <w:t>There are no special provisions for small organizations.  We structure the request to require only necessary data.</w:t>
      </w:r>
    </w:p>
    <w:p w:rsidRPr="00EC791A" w:rsidR="00295103" w:rsidRDefault="00295103" w14:paraId="04F74FF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Pr="00EC791A" w:rsidR="00295103" w:rsidRDefault="00295103" w14:paraId="1EC4596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rsidRPr="00EC791A">
        <w:rPr>
          <w:b/>
        </w:rPr>
        <w:t>6.</w:t>
      </w:r>
      <w:r w:rsidRPr="00EC791A">
        <w:rPr>
          <w:b/>
        </w:rPr>
        <w:tab/>
        <w:t>Describe the consequence to Federal program or policy activities if the collection is not conducted or is conducted less frequently, as well as any technical or legal obstacles to reducing burden.</w:t>
      </w:r>
    </w:p>
    <w:p w:rsidRPr="00EC791A" w:rsidR="00936E33" w:rsidRDefault="00936E33" w14:paraId="6DA5A81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p>
    <w:p w:rsidRPr="00EC791A" w:rsidR="00A66EE6" w:rsidP="000306FD" w:rsidRDefault="00936E33" w14:paraId="072F647D" w14:textId="77777777">
      <w:pPr>
        <w:tabs>
          <w:tab w:val="left" w:pos="-1080"/>
          <w:tab w:val="left" w:pos="-720"/>
          <w:tab w:val="left" w:pos="0"/>
          <w:tab w:val="left" w:pos="36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EC791A">
        <w:t xml:space="preserve">The collection of information </w:t>
      </w:r>
      <w:r w:rsidRPr="00EC791A" w:rsidR="005D23F0">
        <w:t xml:space="preserve">is necessary to assist the BLM in preventing </w:t>
      </w:r>
      <w:r w:rsidRPr="00EC791A">
        <w:t xml:space="preserve">venting, flaring, and leaks that </w:t>
      </w:r>
      <w:r w:rsidRPr="00EC791A" w:rsidR="005D23F0">
        <w:t xml:space="preserve">waste </w:t>
      </w:r>
      <w:r w:rsidRPr="00EC791A">
        <w:t>the public’s resources and assets</w:t>
      </w:r>
      <w:r w:rsidRPr="00EC791A" w:rsidR="005D23F0">
        <w:t>.  If the collection is not conducted or is conducted less frequently, it is foreseeable that such waste would be uncontrolled.</w:t>
      </w:r>
    </w:p>
    <w:p w:rsidRPr="00EC791A" w:rsidR="00A66EE6" w:rsidP="000306FD" w:rsidRDefault="00A66EE6" w14:paraId="402EBDF1" w14:textId="77777777">
      <w:pPr>
        <w:tabs>
          <w:tab w:val="left" w:pos="-1080"/>
          <w:tab w:val="left" w:pos="-720"/>
          <w:tab w:val="left" w:pos="0"/>
          <w:tab w:val="left" w:pos="36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Pr="00EC791A" w:rsidR="00295103" w:rsidP="000306FD" w:rsidRDefault="00295103" w14:paraId="5C3998AC" w14:textId="77777777">
      <w:pPr>
        <w:tabs>
          <w:tab w:val="left" w:pos="-1080"/>
          <w:tab w:val="left" w:pos="-720"/>
          <w:tab w:val="left" w:pos="0"/>
          <w:tab w:val="left" w:pos="36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EC791A">
        <w:rPr>
          <w:b/>
        </w:rPr>
        <w:t>7.</w:t>
      </w:r>
      <w:r w:rsidRPr="00EC791A">
        <w:rPr>
          <w:b/>
        </w:rPr>
        <w:tab/>
        <w:t>Explain any special circumstances that would cause an information collection to be conducted in a manner:</w:t>
      </w:r>
    </w:p>
    <w:p w:rsidRPr="00EC791A" w:rsidR="00295103" w:rsidRDefault="00295103" w14:paraId="28A2DB5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EC791A">
        <w:rPr>
          <w:b/>
        </w:rPr>
        <w:tab/>
        <w:t>*</w:t>
      </w:r>
      <w:r w:rsidRPr="00EC791A">
        <w:rPr>
          <w:b/>
        </w:rPr>
        <w:tab/>
        <w:t>requiring respondents to report information to the agency more often than quarterly;</w:t>
      </w:r>
    </w:p>
    <w:p w:rsidRPr="00EC791A" w:rsidR="00295103" w:rsidRDefault="00295103" w14:paraId="0AC4B4A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EC791A">
        <w:rPr>
          <w:b/>
        </w:rPr>
        <w:tab/>
        <w:t>*</w:t>
      </w:r>
      <w:r w:rsidRPr="00EC791A">
        <w:rPr>
          <w:b/>
        </w:rPr>
        <w:tab/>
        <w:t>requiring respondents to prepare a written response to a collection of information in fewer than 30 days after receipt of it;</w:t>
      </w:r>
    </w:p>
    <w:p w:rsidRPr="00EC791A" w:rsidR="00295103" w:rsidRDefault="00295103" w14:paraId="375338A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EC791A">
        <w:rPr>
          <w:b/>
        </w:rPr>
        <w:tab/>
        <w:t>*</w:t>
      </w:r>
      <w:r w:rsidRPr="00EC791A">
        <w:rPr>
          <w:b/>
        </w:rPr>
        <w:tab/>
        <w:t>requiring respondents to submit more than an original and two copies of any document;</w:t>
      </w:r>
    </w:p>
    <w:p w:rsidRPr="00EC791A" w:rsidR="00295103" w:rsidRDefault="00295103" w14:paraId="0EB1D55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EC791A">
        <w:rPr>
          <w:b/>
        </w:rPr>
        <w:tab/>
        <w:t>*</w:t>
      </w:r>
      <w:r w:rsidRPr="00EC791A">
        <w:rPr>
          <w:b/>
        </w:rPr>
        <w:tab/>
        <w:t>requiring respondents to retain records, other than health, medical, government contract, grant-in-aid, or tax records, for more than three years;</w:t>
      </w:r>
    </w:p>
    <w:p w:rsidRPr="00EC791A" w:rsidR="00295103" w:rsidRDefault="00295103" w14:paraId="5751F63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EC791A">
        <w:rPr>
          <w:b/>
        </w:rPr>
        <w:tab/>
        <w:t>*</w:t>
      </w:r>
      <w:r w:rsidRPr="00EC791A">
        <w:rPr>
          <w:b/>
        </w:rPr>
        <w:tab/>
        <w:t>in conne</w:t>
      </w:r>
      <w:r w:rsidRPr="00EC791A" w:rsidR="00352210">
        <w:rPr>
          <w:b/>
        </w:rPr>
        <w:t>ction with a statistical survey</w:t>
      </w:r>
      <w:r w:rsidRPr="00EC791A">
        <w:rPr>
          <w:b/>
        </w:rPr>
        <w:t xml:space="preserve"> that is not designed to produce valid and reliable results that can be generalized to the universe of study;</w:t>
      </w:r>
    </w:p>
    <w:p w:rsidRPr="00EC791A" w:rsidR="00295103" w:rsidRDefault="00295103" w14:paraId="7E5FA21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EC791A">
        <w:rPr>
          <w:b/>
        </w:rPr>
        <w:tab/>
        <w:t>*</w:t>
      </w:r>
      <w:r w:rsidRPr="00EC791A">
        <w:rPr>
          <w:b/>
        </w:rPr>
        <w:tab/>
        <w:t>requiring the use of a statistical data classification that has not been reviewed and approved by OMB;</w:t>
      </w:r>
    </w:p>
    <w:p w:rsidRPr="00EC791A" w:rsidR="00295103" w:rsidRDefault="00295103" w14:paraId="35DA9E8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EC791A">
        <w:rPr>
          <w:b/>
        </w:rPr>
        <w:tab/>
        <w:t>*</w:t>
      </w:r>
      <w:r w:rsidRPr="00EC791A">
        <w:rPr>
          <w:b/>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EC791A" w:rsidR="00295103" w:rsidRDefault="00295103" w14:paraId="1F008E3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sidRPr="00EC791A">
        <w:rPr>
          <w:b/>
        </w:rPr>
        <w:tab/>
        <w:t>*</w:t>
      </w:r>
      <w:r w:rsidRPr="00EC791A">
        <w:rPr>
          <w:b/>
        </w:rPr>
        <w:tab/>
        <w:t>requiring respondents to submit proprietary trade secrets, or other confidential information</w:t>
      </w:r>
      <w:r w:rsidRPr="00EC791A" w:rsidR="00352210">
        <w:rPr>
          <w:b/>
        </w:rPr>
        <w:t>,</w:t>
      </w:r>
      <w:r w:rsidRPr="00EC791A">
        <w:rPr>
          <w:b/>
        </w:rPr>
        <w:t xml:space="preserve"> unless the agency can demonstrate that it has instituted procedures to protect the information's confidentiality to the extent permitted by law.</w:t>
      </w:r>
    </w:p>
    <w:p w:rsidRPr="00EC791A" w:rsidR="00936E33" w:rsidRDefault="00936E33" w14:paraId="735CA06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Pr="00EC791A" w:rsidR="00295103" w:rsidP="00473B0A" w:rsidRDefault="00473B0A" w14:paraId="43829A1C"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C791A">
        <w:t>Under the regulations as revised in this rule, there are no special circumstances requiring the collection to be conducted in a manner described above.</w:t>
      </w:r>
      <w:r w:rsidRPr="00EC791A" w:rsidR="00F70609">
        <w:t xml:space="preserve"> The information collection requirements are cons</w:t>
      </w:r>
      <w:r w:rsidRPr="00EC791A" w:rsidR="0005571A">
        <w:t>istent</w:t>
      </w:r>
      <w:r w:rsidRPr="00EC791A" w:rsidR="00F70609">
        <w:t xml:space="preserve"> with the requirements outlined in 5 CFR 1320.5(d).</w:t>
      </w:r>
    </w:p>
    <w:p w:rsidRPr="00EC791A" w:rsidR="00473B0A" w:rsidRDefault="00473B0A" w14:paraId="045F066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Pr="00EC791A" w:rsidR="00295103" w:rsidRDefault="00295103" w14:paraId="4C857C4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EC791A">
        <w:rPr>
          <w:b/>
        </w:rPr>
        <w:t>8.</w:t>
      </w:r>
      <w:r w:rsidRPr="00EC791A">
        <w:rPr>
          <w:b/>
        </w:rPr>
        <w:tab/>
        <w:t xml:space="preserve">If applicable, provide a copy and identify the date and page number of </w:t>
      </w:r>
      <w:proofErr w:type="gramStart"/>
      <w:r w:rsidRPr="00EC791A">
        <w:rPr>
          <w:b/>
        </w:rPr>
        <w:t>publication</w:t>
      </w:r>
      <w:proofErr w:type="gramEnd"/>
      <w:r w:rsidRPr="00EC791A">
        <w:rPr>
          <w:b/>
        </w:rPr>
        <w:t xml:space="preserve"> in the Federal Register of the agency's notice, required by 5 CFR 1320.8(d), soliciting comments on the information collection prior to submission to OMB.  Summarize public comments recei</w:t>
      </w:r>
      <w:r w:rsidRPr="00EC791A" w:rsidR="00DE1FFE">
        <w:rPr>
          <w:b/>
        </w:rPr>
        <w:t xml:space="preserve">ved in response to that notice </w:t>
      </w:r>
      <w:r w:rsidRPr="00EC791A">
        <w:rPr>
          <w:b/>
        </w:rPr>
        <w:t>and in response to the PRA statement associated with the collec</w:t>
      </w:r>
      <w:r w:rsidRPr="00EC791A" w:rsidR="00DE1FFE">
        <w:rPr>
          <w:b/>
        </w:rPr>
        <w:t xml:space="preserve">tion over the past three years, </w:t>
      </w:r>
      <w:r w:rsidRPr="00EC791A">
        <w:rPr>
          <w:b/>
        </w:rPr>
        <w:t>and describe actions taken by the agency in response to these comments.  Specifically address comments received on cost and hour burden.</w:t>
      </w:r>
    </w:p>
    <w:p w:rsidRPr="00EC791A" w:rsidR="00295103" w:rsidRDefault="00295103" w14:paraId="37FD87F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Pr="00EC791A" w:rsidR="00295103" w:rsidRDefault="00295103" w14:paraId="1456A05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rPr>
      </w:pPr>
      <w:r w:rsidRPr="00EC791A">
        <w:rPr>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EC791A" w:rsidR="00352210">
        <w:rPr>
          <w:b/>
        </w:rPr>
        <w:t>.</w:t>
      </w:r>
    </w:p>
    <w:p w:rsidRPr="00EC791A" w:rsidR="00295103" w:rsidRDefault="00295103" w14:paraId="5A531D7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Pr="00EC791A" w:rsidR="00295103" w:rsidP="00DE79CE" w:rsidRDefault="00295103" w14:paraId="419E974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rPr>
      </w:pPr>
      <w:r w:rsidRPr="00EC791A">
        <w:rPr>
          <w:b/>
        </w:rPr>
        <w:t xml:space="preserve">Consultation with representatives of those from whom information is to be obtained or those who must compile records should occur at least once every </w:t>
      </w:r>
      <w:r w:rsidRPr="00EC791A" w:rsidR="00352210">
        <w:rPr>
          <w:b/>
        </w:rPr>
        <w:t>three</w:t>
      </w:r>
      <w:r w:rsidRPr="00EC791A">
        <w:rPr>
          <w:b/>
        </w:rPr>
        <w:t xml:space="preserve"> years — even if the collection of information activity is the same as in prior periods.  There may be circumstances that may preclude consultation in a specific situation.  These cir</w:t>
      </w:r>
      <w:r w:rsidRPr="00EC791A" w:rsidR="00DE79CE">
        <w:rPr>
          <w:b/>
        </w:rPr>
        <w:t>cumstances should be explained.</w:t>
      </w:r>
    </w:p>
    <w:p w:rsidRPr="00EC791A" w:rsidR="00DE79CE" w:rsidP="00DE79CE" w:rsidRDefault="00DE79CE" w14:paraId="7C1F57D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Pr="00EC791A" w:rsidR="00476D90" w:rsidP="00476D90" w:rsidRDefault="00476D90" w14:paraId="5979980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r w:rsidRPr="00EC791A">
        <w:t xml:space="preserve">On </w:t>
      </w:r>
      <w:r w:rsidRPr="00EC791A" w:rsidR="00EC791A">
        <w:t>May 25</w:t>
      </w:r>
      <w:r w:rsidRPr="00EC791A">
        <w:t xml:space="preserve">, </w:t>
      </w:r>
      <w:r w:rsidRPr="00EC791A" w:rsidR="00EC791A">
        <w:t>2021,</w:t>
      </w:r>
      <w:r w:rsidRPr="00EC791A">
        <w:t xml:space="preserve"> the BLM published a Federal Register notice soliciting comments for a period of 60 days on this collection of information (</w:t>
      </w:r>
      <w:r w:rsidRPr="00EC791A" w:rsidR="00EC791A">
        <w:t>86</w:t>
      </w:r>
      <w:r w:rsidRPr="00EC791A">
        <w:t xml:space="preserve"> FR </w:t>
      </w:r>
      <w:r w:rsidRPr="00EC791A" w:rsidR="00EC791A">
        <w:t>28142</w:t>
      </w:r>
      <w:r w:rsidRPr="00EC791A">
        <w:t xml:space="preserve">).  The comment period closed on </w:t>
      </w:r>
      <w:r w:rsidRPr="00EC791A" w:rsidR="00EC791A">
        <w:t>July 26</w:t>
      </w:r>
      <w:r w:rsidRPr="00EC791A">
        <w:t>, 2021.   No comments were received in response to this notice</w:t>
      </w:r>
      <w:r w:rsidRPr="00EC791A" w:rsidR="00EC791A">
        <w:t>.</w:t>
      </w:r>
    </w:p>
    <w:p w:rsidRPr="00EC791A" w:rsidR="00476D90" w:rsidP="00476D90" w:rsidRDefault="00476D90" w14:paraId="28CA95A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p>
    <w:p w:rsidRPr="00EC791A" w:rsidR="00476D90" w:rsidP="00476D90" w:rsidRDefault="00476D90" w14:paraId="7EDC996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r w:rsidRPr="00EC791A">
        <w:lastRenderedPageBreak/>
        <w:t>Additionally, as required by 5 CFR 1320.5(a)(1)(iv), BLM publish</w:t>
      </w:r>
      <w:r w:rsidRPr="00EC791A" w:rsidR="00EC791A">
        <w:t>ed</w:t>
      </w:r>
      <w:r w:rsidRPr="00EC791A">
        <w:t xml:space="preserve"> a notice in the Federal Register announcing the submission of this request to </w:t>
      </w:r>
      <w:r w:rsidRPr="00EC791A" w:rsidR="00EC791A">
        <w:t>OMB and</w:t>
      </w:r>
      <w:r w:rsidRPr="00EC791A">
        <w:t xml:space="preserve"> allowing the public 30 days to send comments on the proposed extension of this OMB number to OMB.</w:t>
      </w:r>
    </w:p>
    <w:p w:rsidRPr="00EC791A" w:rsidR="00476D90" w:rsidP="00476D90" w:rsidRDefault="00476D90" w14:paraId="6FF543C1" w14:textId="77777777">
      <w:pPr>
        <w:ind w:left="360"/>
      </w:pPr>
    </w:p>
    <w:p w:rsidRPr="00EC791A" w:rsidR="00476D90" w:rsidP="00476D90" w:rsidRDefault="00476D90" w14:paraId="2F352665" w14:textId="77777777">
      <w:pPr>
        <w:ind w:left="360"/>
      </w:pPr>
      <w:r w:rsidRPr="00EC791A">
        <w:t>The BLM has consulted with the respondents to obtain their views on the availability of data; frequency of collection; the clarity of instructions; the recordkeeping, disclosure, and reporting formats; and on the data elements to be recorded, disclosed, or reported.</w:t>
      </w:r>
    </w:p>
    <w:p w:rsidRPr="00EC791A" w:rsidR="00D61A09" w:rsidP="00476D90" w:rsidRDefault="00D61A09" w14:paraId="250EBE18" w14:textId="77777777">
      <w:pPr>
        <w:ind w:left="360"/>
      </w:pPr>
    </w:p>
    <w:p w:rsidR="00A6116E" w:rsidP="00A6116E" w:rsidRDefault="00A6116E" w14:paraId="419F6A8C" w14:textId="77777777">
      <w:pPr>
        <w:numPr>
          <w:ilvl w:val="0"/>
          <w:numId w:val="2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CH4-Finley Operating LLC</w:t>
      </w:r>
    </w:p>
    <w:p w:rsidR="00A6116E" w:rsidP="00A6116E" w:rsidRDefault="00A6116E" w14:paraId="1BC74FC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r>
      <w:r>
        <w:tab/>
        <w:t>Ft Worth, TX</w:t>
      </w:r>
    </w:p>
    <w:p w:rsidR="00A6116E" w:rsidP="00A6116E" w:rsidRDefault="00A6116E" w14:paraId="484D6E9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A6116E" w:rsidP="00A6116E" w:rsidRDefault="00A6116E" w14:paraId="5D98B879" w14:textId="77777777">
      <w:pPr>
        <w:numPr>
          <w:ilvl w:val="0"/>
          <w:numId w:val="2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EOG Resources Incorporated</w:t>
      </w:r>
    </w:p>
    <w:p w:rsidR="00A6116E" w:rsidP="00A6116E" w:rsidRDefault="00A6116E" w14:paraId="46E9F27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t>Denver, CO</w:t>
      </w:r>
    </w:p>
    <w:p w:rsidR="00A6116E" w:rsidP="00A6116E" w:rsidRDefault="00A6116E" w14:paraId="1806B5E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A6116E" w:rsidP="00A6116E" w:rsidRDefault="00A6116E" w14:paraId="547CA153" w14:textId="77777777">
      <w:pPr>
        <w:numPr>
          <w:ilvl w:val="0"/>
          <w:numId w:val="2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roofErr w:type="spellStart"/>
      <w:r>
        <w:t>Ultra Resources</w:t>
      </w:r>
      <w:proofErr w:type="spellEnd"/>
      <w:r>
        <w:t xml:space="preserve"> Incorporated</w:t>
      </w:r>
    </w:p>
    <w:p w:rsidR="00A6116E" w:rsidP="00A6116E" w:rsidRDefault="00A6116E" w14:paraId="4C45E18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t>Englewood, CO</w:t>
      </w:r>
    </w:p>
    <w:p w:rsidR="00A6116E" w:rsidP="00A6116E" w:rsidRDefault="00A6116E" w14:paraId="2FE9622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684C8C" w:rsidP="00A6116E" w:rsidRDefault="00A6116E" w14:paraId="2767BD9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The persons that were contacted did not provide any suggested changes.</w:t>
      </w:r>
    </w:p>
    <w:p w:rsidRPr="00EC791A" w:rsidR="00A6116E" w:rsidP="00A6116E" w:rsidRDefault="00A6116E" w14:paraId="51E1765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Pr="00EC791A" w:rsidR="00295103" w:rsidRDefault="00295103" w14:paraId="5185C6B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rsidRPr="00EC791A">
        <w:rPr>
          <w:b/>
        </w:rPr>
        <w:t>9.</w:t>
      </w:r>
      <w:r w:rsidRPr="00EC791A">
        <w:rPr>
          <w:b/>
        </w:rPr>
        <w:tab/>
        <w:t>Explain any decision to provide any payment or gift to respondents, other than remuneration of contractors or grantees.</w:t>
      </w:r>
    </w:p>
    <w:p w:rsidRPr="00EC791A" w:rsidR="00A171EB" w:rsidRDefault="00A171EB" w14:paraId="14243B0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p>
    <w:p w:rsidRPr="00EC791A" w:rsidR="00A171EB" w:rsidP="00A171EB" w:rsidRDefault="00A171EB" w14:paraId="4CF98DBA" w14:textId="77777777">
      <w:r w:rsidRPr="00EC791A">
        <w:t>We will not provide payments or gifts to the respondents.</w:t>
      </w:r>
    </w:p>
    <w:p w:rsidRPr="00EC791A" w:rsidR="00295103" w:rsidRDefault="00295103" w14:paraId="1CBF010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Pr="00EC791A" w:rsidR="004A6DFA" w:rsidRDefault="00295103" w14:paraId="6696FE9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rsidRPr="00EC791A">
        <w:rPr>
          <w:b/>
        </w:rPr>
        <w:t>10.</w:t>
      </w:r>
      <w:r w:rsidRPr="00EC791A">
        <w:rPr>
          <w:b/>
        </w:rPr>
        <w:tab/>
        <w:t>Describe any assurance of confidentiality provided to respondents and the basis for the assurance in statute, regulation, or agency policy.</w:t>
      </w:r>
    </w:p>
    <w:p w:rsidRPr="00EC791A" w:rsidR="00A171EB" w:rsidRDefault="00A171EB" w14:paraId="49B20EF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p>
    <w:p w:rsidRPr="00EC791A" w:rsidR="00A171EB" w:rsidP="00E424E5" w:rsidRDefault="0054357B" w14:paraId="4EF61731" w14:textId="77777777">
      <w:pPr>
        <w:contextualSpacing/>
      </w:pPr>
      <w:r w:rsidRPr="00EC791A">
        <w:t>Th</w:t>
      </w:r>
      <w:r w:rsidRPr="00EC791A" w:rsidR="00E424E5">
        <w:t xml:space="preserve">ese regulations </w:t>
      </w:r>
      <w:r w:rsidRPr="00EC791A">
        <w:t xml:space="preserve">provide no assurance of confidentiality to respondents.  </w:t>
      </w:r>
    </w:p>
    <w:p w:rsidRPr="00EC791A" w:rsidR="004A6DFA" w:rsidRDefault="004A6DFA" w14:paraId="51E4826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p>
    <w:p w:rsidRPr="00EC791A" w:rsidR="00295103" w:rsidRDefault="00295103" w14:paraId="466A72F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rsidRPr="00EC791A">
        <w:rPr>
          <w:b/>
        </w:rPr>
        <w:t>11.</w:t>
      </w:r>
      <w:r w:rsidRPr="00EC791A">
        <w:rPr>
          <w:b/>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EC791A" w:rsidR="00E424E5" w:rsidP="00E424E5" w:rsidRDefault="00E424E5" w14:paraId="7CC9629D" w14:textId="77777777"/>
    <w:p w:rsidRPr="00EC791A" w:rsidR="00E424E5" w:rsidP="00E424E5" w:rsidRDefault="00E424E5" w14:paraId="54D92F06" w14:textId="77777777">
      <w:r w:rsidRPr="00EC791A">
        <w:t>We do not require respondents to answer questions of a sensitive nature.</w:t>
      </w:r>
    </w:p>
    <w:p w:rsidRPr="00EC791A" w:rsidR="00295103" w:rsidRDefault="00295103" w14:paraId="2AEDDB1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Pr="00EC791A" w:rsidR="00295103" w:rsidRDefault="00295103" w14:paraId="01FBAA8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EC791A">
        <w:rPr>
          <w:b/>
        </w:rPr>
        <w:t>12.</w:t>
      </w:r>
      <w:r w:rsidRPr="00EC791A">
        <w:rPr>
          <w:b/>
        </w:rPr>
        <w:tab/>
        <w:t>Provide estimates of the hour burden of the collection of information.  The statement should:</w:t>
      </w:r>
    </w:p>
    <w:p w:rsidRPr="00EC791A" w:rsidR="00295103" w:rsidRDefault="00295103" w14:paraId="2EC998F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EC791A">
        <w:rPr>
          <w:b/>
        </w:rPr>
        <w:tab/>
        <w:t>*</w:t>
      </w:r>
      <w:r w:rsidRPr="00EC791A">
        <w:rPr>
          <w:b/>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EC791A" w:rsidR="00295103" w:rsidRDefault="00295103" w14:paraId="06FF189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EC791A">
        <w:rPr>
          <w:b/>
        </w:rPr>
        <w:tab/>
        <w:t>*</w:t>
      </w:r>
      <w:r w:rsidRPr="00EC791A">
        <w:rPr>
          <w:b/>
        </w:rPr>
        <w:tab/>
        <w:t>If this request for approval covers more than one form, provide separate hour burden estimates for each form and aggregate the hour burdens.</w:t>
      </w:r>
    </w:p>
    <w:p w:rsidRPr="00EC791A" w:rsidR="00295103" w:rsidRDefault="00295103" w14:paraId="035F8BA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sidRPr="00EC791A">
        <w:rPr>
          <w:b/>
        </w:rPr>
        <w:tab/>
        <w:t>*</w:t>
      </w:r>
      <w:r w:rsidRPr="00EC791A">
        <w:rPr>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rsidRPr="00EC791A" w:rsidR="00877212" w:rsidRDefault="00877212" w14:paraId="037CAED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Pr="00EC791A" w:rsidR="00B912AE" w:rsidP="00B912AE" w:rsidRDefault="00B912AE" w14:paraId="614BC0D9" w14:textId="77777777">
      <w:pPr>
        <w:tabs>
          <w:tab w:val="left" w:pos="3258"/>
        </w:tabs>
      </w:pPr>
      <w:r w:rsidRPr="00EC791A">
        <w:t xml:space="preserve">The BLM estimates the </w:t>
      </w:r>
      <w:r w:rsidRPr="00EC791A" w:rsidR="003D0800">
        <w:t xml:space="preserve">following annual hour burdens:  </w:t>
      </w:r>
      <w:r w:rsidRPr="00EC791A" w:rsidR="004D7349">
        <w:t>50</w:t>
      </w:r>
      <w:r w:rsidRPr="00EC791A" w:rsidR="00AC35C6">
        <w:t xml:space="preserve"> responses, </w:t>
      </w:r>
      <w:r w:rsidRPr="00EC791A" w:rsidR="004D7349">
        <w:t>400</w:t>
      </w:r>
      <w:r w:rsidRPr="00EC791A" w:rsidR="00AC35C6">
        <w:t xml:space="preserve"> hours, and </w:t>
      </w:r>
      <w:r w:rsidRPr="00EC791A" w:rsidR="00977414">
        <w:t>$</w:t>
      </w:r>
      <w:r w:rsidRPr="00EC791A" w:rsidR="004D7349">
        <w:t>28,332</w:t>
      </w:r>
    </w:p>
    <w:p w:rsidRPr="00EC791A" w:rsidR="00B912AE" w:rsidP="00B912AE" w:rsidRDefault="00B912AE" w14:paraId="323229C3" w14:textId="77777777">
      <w:pPr>
        <w:tabs>
          <w:tab w:val="left" w:pos="3258"/>
        </w:tabs>
      </w:pPr>
    </w:p>
    <w:p w:rsidRPr="00EC791A" w:rsidR="00B912AE" w:rsidP="00B912AE" w:rsidRDefault="00B912AE" w14:paraId="4978EB04" w14:textId="77777777">
      <w:pPr>
        <w:tabs>
          <w:tab w:val="left" w:pos="3258"/>
        </w:tabs>
      </w:pPr>
      <w:r w:rsidRPr="00EC791A">
        <w:lastRenderedPageBreak/>
        <w:t xml:space="preserve">The following table shows the BLM’s estimate of the hourly cost burdens for respondents.  The mean hourly wages were determined using national Bureau of Labor Statistics data at:  </w:t>
      </w:r>
      <w:hyperlink w:history="1" r:id="rId9">
        <w:r w:rsidRPr="00EC791A" w:rsidR="00E7644B">
          <w:rPr>
            <w:rStyle w:val="Hyperlink"/>
            <w:rFonts w:eastAsia="Calibri"/>
          </w:rPr>
          <w:t>http://www.bls.gov/oes/current/oes_nat.htm</w:t>
        </w:r>
      </w:hyperlink>
      <w:r w:rsidRPr="00EC791A">
        <w:t xml:space="preserve">.  The benefits multiplier of 1.4 is supported by information at </w:t>
      </w:r>
      <w:hyperlink w:history="1" r:id="rId10">
        <w:r w:rsidRPr="00EC791A">
          <w:rPr>
            <w:rStyle w:val="Hyperlink"/>
            <w:rFonts w:eastAsia="Calibri"/>
          </w:rPr>
          <w:t>http://www.bls.gov/news.r/ecec.nr0.htm</w:t>
        </w:r>
      </w:hyperlink>
      <w:r w:rsidRPr="00EC791A">
        <w:t>.</w:t>
      </w:r>
    </w:p>
    <w:p w:rsidR="00EC791A" w:rsidP="00DB45E0" w:rsidRDefault="00EC791A" w14:paraId="3EDCD5BD" w14:textId="77777777">
      <w:pPr>
        <w:tabs>
          <w:tab w:val="left" w:pos="3258"/>
        </w:tabs>
        <w:rPr>
          <w:b/>
        </w:rPr>
      </w:pPr>
    </w:p>
    <w:p w:rsidRPr="00EC791A" w:rsidR="00B912AE" w:rsidP="00DB45E0" w:rsidRDefault="00B912AE" w14:paraId="390092F8" w14:textId="77777777">
      <w:pPr>
        <w:tabs>
          <w:tab w:val="left" w:pos="3258"/>
        </w:tabs>
        <w:rPr>
          <w:b/>
        </w:rPr>
      </w:pPr>
      <w:r w:rsidRPr="00EC791A">
        <w:rPr>
          <w:b/>
        </w:rPr>
        <w:t>Table 12-1</w:t>
      </w:r>
      <w:r w:rsidRPr="00EC791A" w:rsidR="00DB45E0">
        <w:rPr>
          <w:b/>
        </w:rPr>
        <w:t xml:space="preserve">: </w:t>
      </w:r>
      <w:r w:rsidRPr="00EC791A">
        <w:rPr>
          <w:b/>
        </w:rPr>
        <w:t>Estimated Weighted Average Hourly Costs</w:t>
      </w:r>
    </w:p>
    <w:tbl>
      <w:tblPr>
        <w:tblW w:w="0" w:type="auto"/>
        <w:shd w:val="clear" w:color="auto" w:fill="FFFFFF"/>
        <w:tblCellMar>
          <w:left w:w="0" w:type="dxa"/>
          <w:right w:w="0" w:type="dxa"/>
        </w:tblCellMar>
        <w:tblLook w:val="04A0" w:firstRow="1" w:lastRow="0" w:firstColumn="1" w:lastColumn="0" w:noHBand="0" w:noVBand="1"/>
      </w:tblPr>
      <w:tblGrid>
        <w:gridCol w:w="3375"/>
        <w:gridCol w:w="1431"/>
        <w:gridCol w:w="1055"/>
        <w:gridCol w:w="1236"/>
        <w:gridCol w:w="1342"/>
        <w:gridCol w:w="1137"/>
      </w:tblGrid>
      <w:tr w:rsidRPr="00EC791A" w:rsidR="00844105" w:rsidTr="007864C3" w14:paraId="4594BAE1" w14:textId="77777777">
        <w:trPr>
          <w:cantSplit/>
          <w:tblHeader/>
        </w:trPr>
        <w:tc>
          <w:tcPr>
            <w:tcW w:w="3375" w:type="dxa"/>
            <w:tcBorders>
              <w:top w:val="single" w:color="auto" w:sz="8" w:space="0"/>
              <w:left w:val="single" w:color="auto" w:sz="8" w:space="0"/>
              <w:bottom w:val="single" w:color="auto" w:sz="8" w:space="0"/>
              <w:right w:val="single" w:color="auto" w:sz="8" w:space="0"/>
            </w:tcBorders>
            <w:shd w:val="clear" w:color="auto" w:fill="D9D9D9"/>
            <w:tcMar>
              <w:top w:w="0" w:type="dxa"/>
              <w:left w:w="108" w:type="dxa"/>
              <w:bottom w:w="0" w:type="dxa"/>
              <w:right w:w="108" w:type="dxa"/>
            </w:tcMar>
            <w:vAlign w:val="center"/>
            <w:hideMark/>
          </w:tcPr>
          <w:p w:rsidRPr="00EC791A" w:rsidR="00844105" w:rsidP="007864C3" w:rsidRDefault="00844105" w14:paraId="66130FBB" w14:textId="77777777">
            <w:pPr>
              <w:jc w:val="center"/>
              <w:rPr>
                <w:b/>
                <w:color w:val="000000"/>
                <w:sz w:val="16"/>
                <w:szCs w:val="16"/>
              </w:rPr>
            </w:pPr>
            <w:r w:rsidRPr="00EC791A">
              <w:rPr>
                <w:b/>
                <w:bCs/>
                <w:color w:val="000000"/>
                <w:sz w:val="16"/>
                <w:szCs w:val="16"/>
              </w:rPr>
              <w:t xml:space="preserve">Occupational Category </w:t>
            </w:r>
          </w:p>
        </w:tc>
        <w:tc>
          <w:tcPr>
            <w:tcW w:w="1431" w:type="dxa"/>
            <w:tcBorders>
              <w:top w:val="single" w:color="auto" w:sz="8" w:space="0"/>
              <w:left w:val="nil"/>
              <w:bottom w:val="single" w:color="auto" w:sz="8" w:space="0"/>
              <w:right w:val="single" w:color="auto" w:sz="8" w:space="0"/>
            </w:tcBorders>
            <w:shd w:val="clear" w:color="auto" w:fill="D9D9D9"/>
            <w:tcMar>
              <w:top w:w="0" w:type="dxa"/>
              <w:left w:w="108" w:type="dxa"/>
              <w:bottom w:w="0" w:type="dxa"/>
              <w:right w:w="108" w:type="dxa"/>
            </w:tcMar>
            <w:vAlign w:val="center"/>
            <w:hideMark/>
          </w:tcPr>
          <w:p w:rsidRPr="00EC791A" w:rsidR="00844105" w:rsidP="007864C3" w:rsidRDefault="00844105" w14:paraId="044F5865" w14:textId="77777777">
            <w:pPr>
              <w:jc w:val="center"/>
              <w:rPr>
                <w:b/>
                <w:color w:val="000000"/>
                <w:sz w:val="16"/>
                <w:szCs w:val="16"/>
              </w:rPr>
            </w:pPr>
            <w:r w:rsidRPr="00EC791A">
              <w:rPr>
                <w:b/>
                <w:bCs/>
                <w:color w:val="000000"/>
                <w:sz w:val="16"/>
                <w:szCs w:val="16"/>
              </w:rPr>
              <w:t>Mean Hourly Wage</w:t>
            </w:r>
          </w:p>
        </w:tc>
        <w:tc>
          <w:tcPr>
            <w:tcW w:w="1055" w:type="dxa"/>
            <w:tcBorders>
              <w:top w:val="single" w:color="auto" w:sz="8" w:space="0"/>
              <w:left w:val="nil"/>
              <w:bottom w:val="single" w:color="auto" w:sz="8" w:space="0"/>
              <w:right w:val="single" w:color="auto" w:sz="8" w:space="0"/>
            </w:tcBorders>
            <w:shd w:val="clear" w:color="auto" w:fill="D9D9D9"/>
            <w:vAlign w:val="center"/>
          </w:tcPr>
          <w:p w:rsidRPr="00EC791A" w:rsidR="00844105" w:rsidP="007864C3" w:rsidRDefault="00844105" w14:paraId="72FEDDE6" w14:textId="77777777">
            <w:pPr>
              <w:jc w:val="center"/>
              <w:rPr>
                <w:b/>
                <w:bCs/>
                <w:color w:val="000000"/>
                <w:sz w:val="16"/>
                <w:szCs w:val="16"/>
              </w:rPr>
            </w:pPr>
            <w:r w:rsidRPr="00EC791A">
              <w:rPr>
                <w:b/>
                <w:bCs/>
                <w:color w:val="000000"/>
                <w:sz w:val="16"/>
                <w:szCs w:val="16"/>
              </w:rPr>
              <w:t>Benefits Multiplier</w:t>
            </w:r>
          </w:p>
        </w:tc>
        <w:tc>
          <w:tcPr>
            <w:tcW w:w="1236" w:type="dxa"/>
            <w:tcBorders>
              <w:top w:val="single" w:color="auto" w:sz="8" w:space="0"/>
              <w:left w:val="single" w:color="auto" w:sz="8" w:space="0"/>
              <w:bottom w:val="single" w:color="auto" w:sz="8" w:space="0"/>
              <w:right w:val="single" w:color="auto" w:sz="8" w:space="0"/>
            </w:tcBorders>
            <w:shd w:val="clear" w:color="auto" w:fill="D9D9D9"/>
            <w:tcMar>
              <w:top w:w="0" w:type="dxa"/>
              <w:left w:w="108" w:type="dxa"/>
              <w:bottom w:w="0" w:type="dxa"/>
              <w:right w:w="108" w:type="dxa"/>
            </w:tcMar>
            <w:vAlign w:val="center"/>
            <w:hideMark/>
          </w:tcPr>
          <w:p w:rsidRPr="00EC791A" w:rsidR="00844105" w:rsidP="007864C3" w:rsidRDefault="00844105" w14:paraId="3693BE23" w14:textId="77777777">
            <w:pPr>
              <w:jc w:val="center"/>
              <w:rPr>
                <w:b/>
                <w:color w:val="000000"/>
                <w:sz w:val="16"/>
                <w:szCs w:val="16"/>
              </w:rPr>
            </w:pPr>
            <w:r w:rsidRPr="00EC791A">
              <w:rPr>
                <w:b/>
                <w:bCs/>
                <w:color w:val="000000"/>
                <w:sz w:val="16"/>
                <w:szCs w:val="16"/>
              </w:rPr>
              <w:t>Hourly Wage with Benefits</w:t>
            </w:r>
          </w:p>
          <w:p w:rsidRPr="00EC791A" w:rsidR="00844105" w:rsidP="007864C3" w:rsidRDefault="00844105" w14:paraId="5CF208AC" w14:textId="77777777">
            <w:pPr>
              <w:jc w:val="center"/>
              <w:rPr>
                <w:b/>
                <w:color w:val="000000"/>
                <w:sz w:val="16"/>
                <w:szCs w:val="16"/>
              </w:rPr>
            </w:pPr>
          </w:p>
        </w:tc>
        <w:tc>
          <w:tcPr>
            <w:tcW w:w="1342" w:type="dxa"/>
            <w:tcBorders>
              <w:top w:val="single" w:color="auto" w:sz="8" w:space="0"/>
              <w:left w:val="nil"/>
              <w:bottom w:val="single" w:color="auto" w:sz="8" w:space="0"/>
              <w:right w:val="single" w:color="auto" w:sz="8" w:space="0"/>
            </w:tcBorders>
            <w:shd w:val="clear" w:color="auto" w:fill="D9D9D9"/>
            <w:tcMar>
              <w:top w:w="0" w:type="dxa"/>
              <w:left w:w="108" w:type="dxa"/>
              <w:bottom w:w="0" w:type="dxa"/>
              <w:right w:w="108" w:type="dxa"/>
            </w:tcMar>
            <w:vAlign w:val="center"/>
            <w:hideMark/>
          </w:tcPr>
          <w:p w:rsidRPr="00EC791A" w:rsidR="00844105" w:rsidP="007864C3" w:rsidRDefault="00844105" w14:paraId="4C43A505" w14:textId="77777777">
            <w:pPr>
              <w:jc w:val="center"/>
              <w:rPr>
                <w:b/>
                <w:color w:val="000000"/>
                <w:sz w:val="16"/>
                <w:szCs w:val="16"/>
              </w:rPr>
            </w:pPr>
            <w:r w:rsidRPr="00EC791A">
              <w:rPr>
                <w:b/>
                <w:bCs/>
                <w:color w:val="000000"/>
                <w:sz w:val="16"/>
                <w:szCs w:val="16"/>
              </w:rPr>
              <w:t>Percent of Collection Time</w:t>
            </w:r>
          </w:p>
        </w:tc>
        <w:tc>
          <w:tcPr>
            <w:tcW w:w="1137" w:type="dxa"/>
            <w:tcBorders>
              <w:top w:val="single" w:color="auto" w:sz="8" w:space="0"/>
              <w:left w:val="nil"/>
              <w:bottom w:val="single" w:color="auto" w:sz="8" w:space="0"/>
              <w:right w:val="single" w:color="auto" w:sz="8" w:space="0"/>
            </w:tcBorders>
            <w:shd w:val="clear" w:color="auto" w:fill="D9D9D9"/>
            <w:tcMar>
              <w:top w:w="0" w:type="dxa"/>
              <w:left w:w="108" w:type="dxa"/>
              <w:bottom w:w="0" w:type="dxa"/>
              <w:right w:w="108" w:type="dxa"/>
            </w:tcMar>
            <w:vAlign w:val="center"/>
            <w:hideMark/>
          </w:tcPr>
          <w:p w:rsidRPr="00EC791A" w:rsidR="00844105" w:rsidP="007864C3" w:rsidRDefault="00844105" w14:paraId="5A1E984B" w14:textId="77777777">
            <w:pPr>
              <w:jc w:val="center"/>
              <w:rPr>
                <w:b/>
                <w:color w:val="000000"/>
                <w:sz w:val="16"/>
                <w:szCs w:val="16"/>
              </w:rPr>
            </w:pPr>
            <w:r w:rsidRPr="00EC791A">
              <w:rPr>
                <w:b/>
                <w:bCs/>
                <w:color w:val="000000"/>
                <w:sz w:val="16"/>
                <w:szCs w:val="16"/>
              </w:rPr>
              <w:t>Weighted Average Hourly Cost</w:t>
            </w:r>
          </w:p>
          <w:p w:rsidRPr="00EC791A" w:rsidR="00844105" w:rsidP="007864C3" w:rsidRDefault="00844105" w14:paraId="62C5492A" w14:textId="77777777">
            <w:pPr>
              <w:jc w:val="center"/>
              <w:rPr>
                <w:b/>
                <w:color w:val="000000"/>
                <w:sz w:val="16"/>
                <w:szCs w:val="16"/>
              </w:rPr>
            </w:pPr>
          </w:p>
        </w:tc>
      </w:tr>
      <w:tr w:rsidRPr="00EC791A" w:rsidR="00844105" w:rsidTr="007864C3" w14:paraId="3177FE9A" w14:textId="77777777">
        <w:trPr>
          <w:cantSplit/>
        </w:trPr>
        <w:tc>
          <w:tcPr>
            <w:tcW w:w="337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hideMark/>
          </w:tcPr>
          <w:p w:rsidRPr="00EC791A" w:rsidR="00844105" w:rsidP="007864C3" w:rsidRDefault="00844105" w14:paraId="75D235C8" w14:textId="77777777">
            <w:pPr>
              <w:rPr>
                <w:color w:val="000000"/>
                <w:sz w:val="16"/>
                <w:szCs w:val="16"/>
              </w:rPr>
            </w:pPr>
            <w:r w:rsidRPr="00EC791A">
              <w:rPr>
                <w:color w:val="000000"/>
                <w:sz w:val="16"/>
                <w:szCs w:val="16"/>
              </w:rPr>
              <w:t>General Office Clerk (43-9061)</w:t>
            </w:r>
          </w:p>
        </w:tc>
        <w:tc>
          <w:tcPr>
            <w:tcW w:w="143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hideMark/>
          </w:tcPr>
          <w:p w:rsidRPr="00EC791A" w:rsidR="00844105" w:rsidP="007864C3" w:rsidRDefault="00844105" w14:paraId="1C663704" w14:textId="77777777">
            <w:pPr>
              <w:jc w:val="right"/>
              <w:rPr>
                <w:color w:val="000000"/>
                <w:sz w:val="16"/>
                <w:szCs w:val="16"/>
              </w:rPr>
            </w:pPr>
            <w:r w:rsidRPr="00EC791A">
              <w:rPr>
                <w:color w:val="000000"/>
                <w:sz w:val="16"/>
                <w:szCs w:val="16"/>
              </w:rPr>
              <w:t>$18.16</w:t>
            </w:r>
          </w:p>
        </w:tc>
        <w:tc>
          <w:tcPr>
            <w:tcW w:w="1055" w:type="dxa"/>
            <w:tcBorders>
              <w:top w:val="single" w:color="auto" w:sz="8" w:space="0"/>
              <w:left w:val="nil"/>
              <w:bottom w:val="single" w:color="auto" w:sz="8" w:space="0"/>
              <w:right w:val="single" w:color="auto" w:sz="8" w:space="0"/>
            </w:tcBorders>
            <w:shd w:val="clear" w:color="auto" w:fill="FFFFFF"/>
          </w:tcPr>
          <w:p w:rsidRPr="00EC791A" w:rsidR="00844105" w:rsidP="007864C3" w:rsidRDefault="00844105" w14:paraId="18594396" w14:textId="77777777">
            <w:pPr>
              <w:jc w:val="right"/>
              <w:rPr>
                <w:color w:val="000000"/>
                <w:sz w:val="16"/>
                <w:szCs w:val="16"/>
              </w:rPr>
            </w:pPr>
            <w:r w:rsidRPr="00EC791A">
              <w:rPr>
                <w:color w:val="000000"/>
                <w:sz w:val="16"/>
                <w:szCs w:val="16"/>
              </w:rPr>
              <w:t>1.4</w:t>
            </w:r>
          </w:p>
        </w:tc>
        <w:tc>
          <w:tcPr>
            <w:tcW w:w="123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rsidRPr="00EC791A" w:rsidR="00844105" w:rsidP="007864C3" w:rsidRDefault="00844105" w14:paraId="33828EA2" w14:textId="77777777">
            <w:pPr>
              <w:jc w:val="right"/>
              <w:rPr>
                <w:color w:val="000000"/>
                <w:sz w:val="16"/>
                <w:szCs w:val="16"/>
              </w:rPr>
            </w:pPr>
            <w:r w:rsidRPr="00EC791A">
              <w:rPr>
                <w:color w:val="000000"/>
                <w:sz w:val="16"/>
                <w:szCs w:val="16"/>
              </w:rPr>
              <w:t>$25.42</w:t>
            </w:r>
          </w:p>
        </w:tc>
        <w:tc>
          <w:tcPr>
            <w:tcW w:w="134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hideMark/>
          </w:tcPr>
          <w:p w:rsidRPr="00EC791A" w:rsidR="00844105" w:rsidP="007864C3" w:rsidRDefault="00844105" w14:paraId="32A6BF15" w14:textId="77777777">
            <w:pPr>
              <w:jc w:val="right"/>
              <w:rPr>
                <w:color w:val="000000"/>
                <w:sz w:val="16"/>
                <w:szCs w:val="16"/>
              </w:rPr>
            </w:pPr>
            <w:r w:rsidRPr="00EC791A">
              <w:rPr>
                <w:color w:val="000000"/>
                <w:sz w:val="16"/>
                <w:szCs w:val="16"/>
              </w:rPr>
              <w:t>10%</w:t>
            </w:r>
          </w:p>
        </w:tc>
        <w:tc>
          <w:tcPr>
            <w:tcW w:w="113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rsidRPr="00EC791A" w:rsidR="00844105" w:rsidP="007864C3" w:rsidRDefault="00844105" w14:paraId="41FD677D" w14:textId="77777777">
            <w:pPr>
              <w:jc w:val="right"/>
              <w:rPr>
                <w:color w:val="000000"/>
                <w:sz w:val="16"/>
                <w:szCs w:val="16"/>
              </w:rPr>
            </w:pPr>
            <w:r w:rsidRPr="00EC791A">
              <w:rPr>
                <w:color w:val="000000"/>
                <w:sz w:val="16"/>
                <w:szCs w:val="16"/>
              </w:rPr>
              <w:t>$2.54</w:t>
            </w:r>
          </w:p>
        </w:tc>
      </w:tr>
      <w:tr w:rsidRPr="00EC791A" w:rsidR="00844105" w:rsidTr="007864C3" w14:paraId="4BC9803D" w14:textId="77777777">
        <w:trPr>
          <w:cantSplit/>
        </w:trPr>
        <w:tc>
          <w:tcPr>
            <w:tcW w:w="337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hideMark/>
          </w:tcPr>
          <w:p w:rsidRPr="00EC791A" w:rsidR="00844105" w:rsidP="007864C3" w:rsidRDefault="00844105" w14:paraId="636F2BC4" w14:textId="77777777">
            <w:pPr>
              <w:rPr>
                <w:color w:val="000000"/>
                <w:sz w:val="16"/>
                <w:szCs w:val="16"/>
              </w:rPr>
            </w:pPr>
            <w:r w:rsidRPr="00EC791A">
              <w:rPr>
                <w:color w:val="000000"/>
                <w:sz w:val="16"/>
                <w:szCs w:val="16"/>
              </w:rPr>
              <w:t>Engineer (17-2199)</w:t>
            </w:r>
          </w:p>
        </w:tc>
        <w:tc>
          <w:tcPr>
            <w:tcW w:w="143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rsidRPr="00EC791A" w:rsidR="00844105" w:rsidP="007864C3" w:rsidRDefault="00844105" w14:paraId="3AEEE588" w14:textId="77777777">
            <w:pPr>
              <w:jc w:val="right"/>
              <w:rPr>
                <w:color w:val="000000"/>
                <w:sz w:val="16"/>
                <w:szCs w:val="16"/>
              </w:rPr>
            </w:pPr>
            <w:r w:rsidRPr="00EC791A">
              <w:rPr>
                <w:color w:val="000000"/>
                <w:sz w:val="16"/>
                <w:szCs w:val="16"/>
              </w:rPr>
              <w:t>$51.47</w:t>
            </w:r>
          </w:p>
        </w:tc>
        <w:tc>
          <w:tcPr>
            <w:tcW w:w="1055" w:type="dxa"/>
            <w:tcBorders>
              <w:top w:val="single" w:color="auto" w:sz="8" w:space="0"/>
              <w:left w:val="nil"/>
              <w:bottom w:val="single" w:color="auto" w:sz="8" w:space="0"/>
              <w:right w:val="single" w:color="auto" w:sz="8" w:space="0"/>
            </w:tcBorders>
            <w:shd w:val="clear" w:color="auto" w:fill="FFFFFF"/>
          </w:tcPr>
          <w:p w:rsidRPr="00EC791A" w:rsidR="00844105" w:rsidP="007864C3" w:rsidRDefault="00844105" w14:paraId="79E85863" w14:textId="77777777">
            <w:pPr>
              <w:jc w:val="right"/>
              <w:rPr>
                <w:color w:val="000000"/>
                <w:sz w:val="16"/>
                <w:szCs w:val="16"/>
              </w:rPr>
            </w:pPr>
            <w:r w:rsidRPr="00EC791A">
              <w:rPr>
                <w:color w:val="000000"/>
                <w:sz w:val="16"/>
                <w:szCs w:val="16"/>
              </w:rPr>
              <w:t>1.4</w:t>
            </w:r>
          </w:p>
        </w:tc>
        <w:tc>
          <w:tcPr>
            <w:tcW w:w="123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rsidRPr="00EC791A" w:rsidR="00844105" w:rsidP="007864C3" w:rsidRDefault="00844105" w14:paraId="6193C0D4" w14:textId="77777777">
            <w:pPr>
              <w:jc w:val="right"/>
              <w:rPr>
                <w:color w:val="000000"/>
                <w:sz w:val="16"/>
                <w:szCs w:val="16"/>
              </w:rPr>
            </w:pPr>
            <w:r w:rsidRPr="00EC791A">
              <w:rPr>
                <w:color w:val="000000"/>
                <w:sz w:val="16"/>
                <w:szCs w:val="16"/>
              </w:rPr>
              <w:t>$72.06</w:t>
            </w:r>
          </w:p>
        </w:tc>
        <w:tc>
          <w:tcPr>
            <w:tcW w:w="134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hideMark/>
          </w:tcPr>
          <w:p w:rsidRPr="00EC791A" w:rsidR="00844105" w:rsidP="007864C3" w:rsidRDefault="00844105" w14:paraId="7C597062" w14:textId="77777777">
            <w:pPr>
              <w:jc w:val="right"/>
              <w:rPr>
                <w:color w:val="000000"/>
                <w:sz w:val="16"/>
                <w:szCs w:val="16"/>
              </w:rPr>
            </w:pPr>
            <w:r w:rsidRPr="00EC791A">
              <w:rPr>
                <w:color w:val="000000"/>
                <w:sz w:val="16"/>
                <w:szCs w:val="16"/>
              </w:rPr>
              <w:t>80%</w:t>
            </w:r>
          </w:p>
        </w:tc>
        <w:tc>
          <w:tcPr>
            <w:tcW w:w="113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rsidRPr="00EC791A" w:rsidR="00844105" w:rsidP="007864C3" w:rsidRDefault="00844105" w14:paraId="0E396AF9" w14:textId="77777777">
            <w:pPr>
              <w:jc w:val="right"/>
              <w:rPr>
                <w:color w:val="000000"/>
                <w:sz w:val="16"/>
                <w:szCs w:val="16"/>
              </w:rPr>
            </w:pPr>
            <w:r w:rsidRPr="00EC791A">
              <w:rPr>
                <w:color w:val="000000"/>
                <w:sz w:val="16"/>
                <w:szCs w:val="16"/>
              </w:rPr>
              <w:t>$57.65</w:t>
            </w:r>
          </w:p>
        </w:tc>
      </w:tr>
      <w:tr w:rsidRPr="00EC791A" w:rsidR="00844105" w:rsidTr="007864C3" w14:paraId="37A594DB" w14:textId="77777777">
        <w:trPr>
          <w:cantSplit/>
        </w:trPr>
        <w:tc>
          <w:tcPr>
            <w:tcW w:w="337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hideMark/>
          </w:tcPr>
          <w:p w:rsidRPr="00EC791A" w:rsidR="00844105" w:rsidP="007864C3" w:rsidRDefault="00844105" w14:paraId="0C497D54" w14:textId="77777777">
            <w:pPr>
              <w:rPr>
                <w:color w:val="000000"/>
                <w:sz w:val="16"/>
                <w:szCs w:val="16"/>
              </w:rPr>
            </w:pPr>
            <w:r w:rsidRPr="00EC791A">
              <w:rPr>
                <w:color w:val="000000"/>
                <w:sz w:val="16"/>
                <w:szCs w:val="16"/>
              </w:rPr>
              <w:t>Engineering Manager (11-9041)</w:t>
            </w:r>
          </w:p>
        </w:tc>
        <w:tc>
          <w:tcPr>
            <w:tcW w:w="143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rsidRPr="00EC791A" w:rsidR="00844105" w:rsidP="007864C3" w:rsidRDefault="00844105" w14:paraId="7A59B8D5" w14:textId="77777777">
            <w:pPr>
              <w:jc w:val="right"/>
              <w:rPr>
                <w:color w:val="000000"/>
                <w:sz w:val="16"/>
                <w:szCs w:val="16"/>
              </w:rPr>
            </w:pPr>
            <w:r w:rsidRPr="00EC791A">
              <w:rPr>
                <w:color w:val="000000"/>
                <w:sz w:val="16"/>
                <w:szCs w:val="16"/>
              </w:rPr>
              <w:t>$76.01</w:t>
            </w:r>
          </w:p>
        </w:tc>
        <w:tc>
          <w:tcPr>
            <w:tcW w:w="1055" w:type="dxa"/>
            <w:tcBorders>
              <w:top w:val="single" w:color="auto" w:sz="8" w:space="0"/>
              <w:left w:val="nil"/>
              <w:bottom w:val="single" w:color="auto" w:sz="8" w:space="0"/>
              <w:right w:val="single" w:color="auto" w:sz="8" w:space="0"/>
            </w:tcBorders>
            <w:shd w:val="clear" w:color="auto" w:fill="FFFFFF"/>
          </w:tcPr>
          <w:p w:rsidRPr="00EC791A" w:rsidR="00844105" w:rsidP="007864C3" w:rsidRDefault="00844105" w14:paraId="5F14C1DB" w14:textId="77777777">
            <w:pPr>
              <w:jc w:val="right"/>
              <w:rPr>
                <w:color w:val="000000"/>
                <w:sz w:val="16"/>
                <w:szCs w:val="16"/>
              </w:rPr>
            </w:pPr>
            <w:r w:rsidRPr="00EC791A">
              <w:rPr>
                <w:color w:val="000000"/>
                <w:sz w:val="16"/>
                <w:szCs w:val="16"/>
              </w:rPr>
              <w:t>1.4</w:t>
            </w:r>
          </w:p>
        </w:tc>
        <w:tc>
          <w:tcPr>
            <w:tcW w:w="123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rsidRPr="00EC791A" w:rsidR="00844105" w:rsidP="007864C3" w:rsidRDefault="00844105" w14:paraId="3A5DDFC7" w14:textId="77777777">
            <w:pPr>
              <w:jc w:val="right"/>
              <w:rPr>
                <w:color w:val="000000"/>
                <w:sz w:val="16"/>
                <w:szCs w:val="16"/>
              </w:rPr>
            </w:pPr>
            <w:r w:rsidRPr="00EC791A">
              <w:rPr>
                <w:color w:val="000000"/>
                <w:sz w:val="16"/>
                <w:szCs w:val="16"/>
              </w:rPr>
              <w:t>$106.41</w:t>
            </w:r>
          </w:p>
        </w:tc>
        <w:tc>
          <w:tcPr>
            <w:tcW w:w="134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hideMark/>
          </w:tcPr>
          <w:p w:rsidRPr="00EC791A" w:rsidR="00844105" w:rsidP="007864C3" w:rsidRDefault="00844105" w14:paraId="3E5E9A61" w14:textId="77777777">
            <w:pPr>
              <w:jc w:val="right"/>
              <w:rPr>
                <w:color w:val="000000"/>
                <w:sz w:val="16"/>
                <w:szCs w:val="16"/>
              </w:rPr>
            </w:pPr>
            <w:r w:rsidRPr="00EC791A">
              <w:rPr>
                <w:color w:val="000000"/>
                <w:sz w:val="16"/>
                <w:szCs w:val="16"/>
              </w:rPr>
              <w:t>10%</w:t>
            </w:r>
          </w:p>
        </w:tc>
        <w:tc>
          <w:tcPr>
            <w:tcW w:w="113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rsidRPr="00EC791A" w:rsidR="00844105" w:rsidP="007864C3" w:rsidRDefault="00844105" w14:paraId="4E5540D9" w14:textId="77777777">
            <w:pPr>
              <w:jc w:val="right"/>
              <w:rPr>
                <w:color w:val="000000"/>
                <w:sz w:val="16"/>
                <w:szCs w:val="16"/>
              </w:rPr>
            </w:pPr>
            <w:r w:rsidRPr="00EC791A">
              <w:rPr>
                <w:color w:val="000000"/>
                <w:sz w:val="16"/>
                <w:szCs w:val="16"/>
              </w:rPr>
              <w:t>$10.64</w:t>
            </w:r>
          </w:p>
        </w:tc>
      </w:tr>
      <w:tr w:rsidRPr="00EC791A" w:rsidR="00844105" w:rsidTr="007864C3" w14:paraId="7F77C8BC" w14:textId="77777777">
        <w:trPr>
          <w:cantSplit/>
        </w:trPr>
        <w:tc>
          <w:tcPr>
            <w:tcW w:w="337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hideMark/>
          </w:tcPr>
          <w:p w:rsidRPr="00EC791A" w:rsidR="00844105" w:rsidP="007864C3" w:rsidRDefault="00844105" w14:paraId="664C6F19" w14:textId="77777777">
            <w:pPr>
              <w:jc w:val="right"/>
              <w:rPr>
                <w:b/>
                <w:bCs/>
                <w:color w:val="000000"/>
                <w:sz w:val="16"/>
                <w:szCs w:val="16"/>
              </w:rPr>
            </w:pPr>
            <w:r w:rsidRPr="00EC791A">
              <w:rPr>
                <w:b/>
                <w:bCs/>
                <w:color w:val="000000"/>
                <w:sz w:val="16"/>
                <w:szCs w:val="16"/>
              </w:rPr>
              <w:t>Totals:</w:t>
            </w:r>
          </w:p>
        </w:tc>
        <w:tc>
          <w:tcPr>
            <w:tcW w:w="143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hideMark/>
          </w:tcPr>
          <w:p w:rsidRPr="00EC791A" w:rsidR="00844105" w:rsidP="007864C3" w:rsidRDefault="00844105" w14:paraId="1D4EEE3F" w14:textId="77777777">
            <w:pPr>
              <w:jc w:val="center"/>
              <w:rPr>
                <w:b/>
                <w:bCs/>
                <w:color w:val="000000"/>
                <w:sz w:val="16"/>
                <w:szCs w:val="16"/>
              </w:rPr>
            </w:pPr>
            <w:r w:rsidRPr="00EC791A">
              <w:rPr>
                <w:b/>
                <w:bCs/>
                <w:color w:val="000000"/>
                <w:sz w:val="16"/>
                <w:szCs w:val="16"/>
              </w:rPr>
              <w:t>—</w:t>
            </w:r>
          </w:p>
        </w:tc>
        <w:tc>
          <w:tcPr>
            <w:tcW w:w="1055" w:type="dxa"/>
            <w:tcBorders>
              <w:top w:val="single" w:color="auto" w:sz="8" w:space="0"/>
              <w:left w:val="nil"/>
              <w:bottom w:val="single" w:color="auto" w:sz="8" w:space="0"/>
              <w:right w:val="single" w:color="auto" w:sz="8" w:space="0"/>
            </w:tcBorders>
            <w:shd w:val="clear" w:color="auto" w:fill="FFFFFF"/>
          </w:tcPr>
          <w:p w:rsidRPr="00EC791A" w:rsidR="00844105" w:rsidP="007864C3" w:rsidRDefault="00844105" w14:paraId="7816AA65" w14:textId="77777777">
            <w:pPr>
              <w:jc w:val="center"/>
              <w:rPr>
                <w:b/>
                <w:bCs/>
                <w:color w:val="000000"/>
                <w:sz w:val="16"/>
                <w:szCs w:val="16"/>
              </w:rPr>
            </w:pPr>
            <w:r w:rsidRPr="00EC791A">
              <w:rPr>
                <w:b/>
                <w:bCs/>
                <w:color w:val="000000"/>
                <w:sz w:val="16"/>
                <w:szCs w:val="16"/>
              </w:rPr>
              <w:t>—</w:t>
            </w:r>
          </w:p>
        </w:tc>
        <w:tc>
          <w:tcPr>
            <w:tcW w:w="123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hideMark/>
          </w:tcPr>
          <w:p w:rsidRPr="00EC791A" w:rsidR="00844105" w:rsidP="007864C3" w:rsidRDefault="00844105" w14:paraId="1893D7C9" w14:textId="77777777">
            <w:pPr>
              <w:jc w:val="center"/>
              <w:rPr>
                <w:b/>
                <w:bCs/>
                <w:color w:val="000000"/>
                <w:sz w:val="16"/>
                <w:szCs w:val="16"/>
              </w:rPr>
            </w:pPr>
            <w:r w:rsidRPr="00EC791A">
              <w:rPr>
                <w:b/>
                <w:bCs/>
                <w:color w:val="000000"/>
                <w:sz w:val="16"/>
                <w:szCs w:val="16"/>
              </w:rPr>
              <w:t>—</w:t>
            </w:r>
          </w:p>
        </w:tc>
        <w:tc>
          <w:tcPr>
            <w:tcW w:w="134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hideMark/>
          </w:tcPr>
          <w:p w:rsidRPr="00EC791A" w:rsidR="00844105" w:rsidP="007864C3" w:rsidRDefault="00844105" w14:paraId="7AC9ED7E" w14:textId="77777777">
            <w:pPr>
              <w:jc w:val="right"/>
              <w:rPr>
                <w:b/>
                <w:bCs/>
                <w:color w:val="000000"/>
                <w:sz w:val="16"/>
                <w:szCs w:val="16"/>
              </w:rPr>
            </w:pPr>
            <w:r w:rsidRPr="00EC791A">
              <w:rPr>
                <w:b/>
                <w:bCs/>
                <w:color w:val="000000"/>
                <w:sz w:val="16"/>
                <w:szCs w:val="16"/>
              </w:rPr>
              <w:t>100%</w:t>
            </w:r>
          </w:p>
        </w:tc>
        <w:tc>
          <w:tcPr>
            <w:tcW w:w="113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rsidRPr="00EC791A" w:rsidR="00844105" w:rsidP="007864C3" w:rsidRDefault="00844105" w14:paraId="2FA8F2CF" w14:textId="77777777">
            <w:pPr>
              <w:jc w:val="right"/>
              <w:rPr>
                <w:b/>
                <w:bCs/>
                <w:color w:val="000000"/>
                <w:sz w:val="16"/>
                <w:szCs w:val="16"/>
              </w:rPr>
            </w:pPr>
            <w:r w:rsidRPr="00EC791A">
              <w:rPr>
                <w:b/>
                <w:bCs/>
                <w:color w:val="000000"/>
                <w:sz w:val="16"/>
                <w:szCs w:val="16"/>
              </w:rPr>
              <w:t>$70.83</w:t>
            </w:r>
          </w:p>
        </w:tc>
      </w:tr>
    </w:tbl>
    <w:p w:rsidRPr="00EC791A" w:rsidR="00B912AE" w:rsidP="00B912AE" w:rsidRDefault="00B912AE" w14:paraId="315CD6D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Pr="00EC791A" w:rsidR="004B160D" w:rsidP="00844105" w:rsidRDefault="00B912AE" w14:paraId="51AA2050" w14:textId="77777777">
      <w:pPr>
        <w:tabs>
          <w:tab w:val="left" w:pos="360"/>
          <w:tab w:val="left" w:pos="630"/>
        </w:tabs>
      </w:pPr>
      <w:r w:rsidRPr="00EC791A">
        <w:t>Hour and cost burdens to respondents include time spent for researching, preparing, and submitting information.  The weighted average hourly wage associated with these information collections is shown at Table 12-1, above.  The frequency of response for each of the information collections is “on occasion.”</w:t>
      </w:r>
      <w:r w:rsidRPr="00EC791A" w:rsidR="00844105">
        <w:t xml:space="preserve"> </w:t>
      </w:r>
      <w:r w:rsidRPr="00EC791A">
        <w:t>Table 12-2 itemizes the e</w:t>
      </w:r>
      <w:r w:rsidRPr="00EC791A" w:rsidR="004D35F8">
        <w:t>stimated hour and cost burdens.</w:t>
      </w:r>
    </w:p>
    <w:p w:rsidRPr="00EC791A" w:rsidR="00736EBC" w:rsidP="00BC3083" w:rsidRDefault="00736EBC" w14:paraId="06A677BB" w14:textId="77777777">
      <w:pPr>
        <w:pStyle w:val="PlainText"/>
        <w:rPr>
          <w:rFonts w:ascii="Times New Roman" w:hAnsi="Times New Roman"/>
          <w:b/>
          <w:sz w:val="20"/>
          <w:szCs w:val="20"/>
        </w:rPr>
      </w:pPr>
    </w:p>
    <w:p w:rsidRPr="00EC791A" w:rsidR="00B912AE" w:rsidP="00EC791A" w:rsidRDefault="00B912AE" w14:paraId="3B4BEC2B" w14:textId="77777777">
      <w:pPr>
        <w:pStyle w:val="PlainText"/>
        <w:rPr>
          <w:rFonts w:ascii="Times New Roman" w:hAnsi="Times New Roman"/>
          <w:b/>
          <w:sz w:val="20"/>
          <w:szCs w:val="20"/>
        </w:rPr>
      </w:pPr>
      <w:r w:rsidRPr="00EC791A">
        <w:rPr>
          <w:rFonts w:ascii="Times New Roman" w:hAnsi="Times New Roman"/>
          <w:b/>
          <w:sz w:val="20"/>
          <w:szCs w:val="20"/>
        </w:rPr>
        <w:t>Table 12-2</w:t>
      </w:r>
      <w:r w:rsidRPr="00EC791A" w:rsidR="00BC3083">
        <w:rPr>
          <w:rFonts w:ascii="Times New Roman" w:hAnsi="Times New Roman"/>
          <w:b/>
          <w:sz w:val="20"/>
          <w:szCs w:val="20"/>
        </w:rPr>
        <w:t xml:space="preserve">: </w:t>
      </w:r>
      <w:r w:rsidRPr="00EC791A">
        <w:rPr>
          <w:rFonts w:ascii="Times New Roman" w:hAnsi="Times New Roman"/>
          <w:b/>
          <w:sz w:val="20"/>
          <w:szCs w:val="20"/>
        </w:rPr>
        <w:t>Estimates of Hour and Cost Burdens</w:t>
      </w:r>
    </w:p>
    <w:p w:rsidRPr="00EC791A" w:rsidR="00B912AE" w:rsidP="00B912AE" w:rsidRDefault="00B912AE" w14:paraId="6AB0000A" w14:textId="77777777">
      <w:pPr>
        <w:jc w:val="right"/>
      </w:pPr>
    </w:p>
    <w:tbl>
      <w:tblPr>
        <w:tblW w:w="9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487"/>
        <w:gridCol w:w="1249"/>
        <w:gridCol w:w="1206"/>
        <w:gridCol w:w="1007"/>
        <w:gridCol w:w="980"/>
        <w:gridCol w:w="974"/>
        <w:gridCol w:w="1673"/>
      </w:tblGrid>
      <w:tr w:rsidRPr="00EC791A" w:rsidR="00844105" w:rsidTr="00FA7132" w14:paraId="796532CB" w14:textId="77777777">
        <w:trPr>
          <w:cantSplit/>
          <w:tblHeader/>
        </w:trPr>
        <w:tc>
          <w:tcPr>
            <w:tcW w:w="2487" w:type="dxa"/>
            <w:shd w:val="clear" w:color="auto" w:fill="D9D9D9"/>
          </w:tcPr>
          <w:p w:rsidRPr="00EC791A" w:rsidR="00844105" w:rsidP="007864C3" w:rsidRDefault="00844105" w14:paraId="7CFE7857" w14:textId="77777777">
            <w:pPr>
              <w:ind w:left="144" w:right="144"/>
              <w:jc w:val="center"/>
              <w:rPr>
                <w:rFonts w:eastAsia="Calibri"/>
                <w:b/>
                <w:sz w:val="16"/>
                <w:szCs w:val="16"/>
              </w:rPr>
            </w:pPr>
            <w:r w:rsidRPr="00EC791A">
              <w:rPr>
                <w:rFonts w:eastAsia="Calibri"/>
                <w:b/>
                <w:sz w:val="16"/>
                <w:szCs w:val="16"/>
              </w:rPr>
              <w:t>Information Collection</w:t>
            </w:r>
          </w:p>
        </w:tc>
        <w:tc>
          <w:tcPr>
            <w:tcW w:w="1249" w:type="dxa"/>
            <w:shd w:val="clear" w:color="auto" w:fill="D9D9D9"/>
          </w:tcPr>
          <w:p w:rsidRPr="00EC791A" w:rsidR="00844105" w:rsidP="007864C3" w:rsidRDefault="00844105" w14:paraId="495B9359" w14:textId="77777777">
            <w:pPr>
              <w:jc w:val="center"/>
              <w:rPr>
                <w:rFonts w:eastAsia="Calibri"/>
                <w:b/>
                <w:sz w:val="16"/>
                <w:szCs w:val="16"/>
              </w:rPr>
            </w:pPr>
            <w:r w:rsidRPr="00EC791A">
              <w:rPr>
                <w:rFonts w:eastAsia="Calibri"/>
                <w:b/>
                <w:sz w:val="16"/>
                <w:szCs w:val="16"/>
              </w:rPr>
              <w:t xml:space="preserve">Number of Respondents </w:t>
            </w:r>
          </w:p>
        </w:tc>
        <w:tc>
          <w:tcPr>
            <w:tcW w:w="1206" w:type="dxa"/>
            <w:shd w:val="clear" w:color="auto" w:fill="D9D9D9"/>
          </w:tcPr>
          <w:p w:rsidRPr="00EC791A" w:rsidR="00844105" w:rsidP="007864C3" w:rsidRDefault="00844105" w14:paraId="59308CFB" w14:textId="77777777">
            <w:pPr>
              <w:jc w:val="center"/>
              <w:rPr>
                <w:rFonts w:eastAsia="Calibri"/>
                <w:b/>
                <w:sz w:val="16"/>
                <w:szCs w:val="16"/>
              </w:rPr>
            </w:pPr>
            <w:r w:rsidRPr="00EC791A">
              <w:rPr>
                <w:rFonts w:eastAsia="Calibri"/>
                <w:b/>
                <w:sz w:val="16"/>
                <w:szCs w:val="16"/>
              </w:rPr>
              <w:t xml:space="preserve">Frequency </w:t>
            </w:r>
          </w:p>
        </w:tc>
        <w:tc>
          <w:tcPr>
            <w:tcW w:w="1007" w:type="dxa"/>
            <w:shd w:val="clear" w:color="auto" w:fill="D9D9D9"/>
          </w:tcPr>
          <w:p w:rsidRPr="00EC791A" w:rsidR="00844105" w:rsidP="007864C3" w:rsidRDefault="00844105" w14:paraId="369D563F" w14:textId="77777777">
            <w:pPr>
              <w:jc w:val="center"/>
              <w:rPr>
                <w:rFonts w:eastAsia="Calibri"/>
                <w:sz w:val="16"/>
                <w:szCs w:val="16"/>
              </w:rPr>
            </w:pPr>
            <w:r w:rsidRPr="00EC791A">
              <w:rPr>
                <w:rFonts w:eastAsia="Calibri"/>
                <w:b/>
                <w:sz w:val="16"/>
                <w:szCs w:val="16"/>
              </w:rPr>
              <w:t xml:space="preserve">Number of </w:t>
            </w:r>
            <w:r w:rsidRPr="00EC791A" w:rsidR="0005571A">
              <w:rPr>
                <w:rFonts w:eastAsia="Calibri"/>
                <w:b/>
                <w:sz w:val="16"/>
                <w:szCs w:val="16"/>
              </w:rPr>
              <w:t>Annual</w:t>
            </w:r>
            <w:r w:rsidRPr="00EC791A">
              <w:rPr>
                <w:rFonts w:eastAsia="Calibri"/>
                <w:b/>
                <w:sz w:val="16"/>
                <w:szCs w:val="16"/>
              </w:rPr>
              <w:t xml:space="preserve"> Responses</w:t>
            </w:r>
          </w:p>
        </w:tc>
        <w:tc>
          <w:tcPr>
            <w:tcW w:w="980" w:type="dxa"/>
            <w:shd w:val="clear" w:color="auto" w:fill="D9D9D9"/>
          </w:tcPr>
          <w:p w:rsidRPr="00EC791A" w:rsidR="00844105" w:rsidP="007864C3" w:rsidRDefault="00844105" w14:paraId="4D02794A" w14:textId="77777777">
            <w:pPr>
              <w:jc w:val="center"/>
              <w:rPr>
                <w:rFonts w:eastAsia="Calibri"/>
                <w:b/>
                <w:sz w:val="16"/>
                <w:szCs w:val="16"/>
              </w:rPr>
            </w:pPr>
            <w:r w:rsidRPr="00EC791A">
              <w:rPr>
                <w:rFonts w:eastAsia="Calibri"/>
                <w:b/>
                <w:sz w:val="16"/>
                <w:szCs w:val="16"/>
              </w:rPr>
              <w:t xml:space="preserve">Average Response Time </w:t>
            </w:r>
          </w:p>
          <w:p w:rsidRPr="00EC791A" w:rsidR="00844105" w:rsidP="007864C3" w:rsidRDefault="00844105" w14:paraId="72F3F3E1" w14:textId="77777777">
            <w:pPr>
              <w:jc w:val="center"/>
              <w:rPr>
                <w:rFonts w:eastAsia="Calibri"/>
                <w:sz w:val="16"/>
                <w:szCs w:val="16"/>
              </w:rPr>
            </w:pPr>
            <w:r w:rsidRPr="00EC791A">
              <w:rPr>
                <w:rFonts w:eastAsia="Calibri"/>
                <w:b/>
                <w:sz w:val="16"/>
                <w:szCs w:val="16"/>
              </w:rPr>
              <w:t>(hours)</w:t>
            </w:r>
          </w:p>
        </w:tc>
        <w:tc>
          <w:tcPr>
            <w:tcW w:w="974" w:type="dxa"/>
            <w:shd w:val="clear" w:color="auto" w:fill="D9D9D9"/>
          </w:tcPr>
          <w:p w:rsidRPr="00EC791A" w:rsidR="00844105" w:rsidP="007864C3" w:rsidRDefault="00844105" w14:paraId="13E00370" w14:textId="77777777">
            <w:pPr>
              <w:ind w:right="144"/>
              <w:rPr>
                <w:rFonts w:eastAsia="Calibri"/>
                <w:b/>
                <w:sz w:val="16"/>
                <w:szCs w:val="16"/>
              </w:rPr>
            </w:pPr>
          </w:p>
          <w:p w:rsidRPr="00EC791A" w:rsidR="00844105" w:rsidP="007864C3" w:rsidRDefault="00844105" w14:paraId="13F0AD8A" w14:textId="77777777">
            <w:pPr>
              <w:jc w:val="center"/>
              <w:rPr>
                <w:rFonts w:eastAsia="Calibri"/>
                <w:sz w:val="16"/>
                <w:szCs w:val="16"/>
              </w:rPr>
            </w:pPr>
            <w:r w:rsidRPr="00EC791A">
              <w:rPr>
                <w:rFonts w:eastAsia="Calibri"/>
                <w:b/>
                <w:sz w:val="16"/>
                <w:szCs w:val="16"/>
              </w:rPr>
              <w:t xml:space="preserve">Annual Burden Hours </w:t>
            </w:r>
          </w:p>
        </w:tc>
        <w:tc>
          <w:tcPr>
            <w:tcW w:w="1673" w:type="dxa"/>
            <w:shd w:val="clear" w:color="auto" w:fill="D9D9D9"/>
          </w:tcPr>
          <w:p w:rsidRPr="00EC791A" w:rsidR="00844105" w:rsidP="007864C3" w:rsidRDefault="00844105" w14:paraId="133E5669" w14:textId="77777777">
            <w:pPr>
              <w:ind w:left="144" w:right="144"/>
              <w:jc w:val="center"/>
              <w:rPr>
                <w:rFonts w:eastAsia="Calibri"/>
                <w:b/>
                <w:sz w:val="16"/>
                <w:szCs w:val="16"/>
              </w:rPr>
            </w:pPr>
            <w:r w:rsidRPr="00EC791A">
              <w:rPr>
                <w:rFonts w:eastAsia="Calibri"/>
                <w:b/>
                <w:sz w:val="16"/>
                <w:szCs w:val="16"/>
              </w:rPr>
              <w:t>Dollar Equivalent</w:t>
            </w:r>
          </w:p>
          <w:p w:rsidRPr="00EC791A" w:rsidR="00844105" w:rsidP="007864C3" w:rsidRDefault="00844105" w14:paraId="5985B45D" w14:textId="77777777">
            <w:pPr>
              <w:ind w:left="144" w:right="144"/>
              <w:jc w:val="center"/>
              <w:rPr>
                <w:rFonts w:eastAsia="Calibri"/>
                <w:b/>
                <w:sz w:val="16"/>
                <w:szCs w:val="16"/>
              </w:rPr>
            </w:pPr>
            <w:r w:rsidRPr="00EC791A">
              <w:rPr>
                <w:rFonts w:eastAsia="Calibri"/>
                <w:b/>
                <w:sz w:val="16"/>
                <w:szCs w:val="16"/>
              </w:rPr>
              <w:t>(Annual Burden Hours x $70.83)</w:t>
            </w:r>
          </w:p>
        </w:tc>
      </w:tr>
      <w:tr w:rsidRPr="00EC791A" w:rsidR="00844105" w:rsidTr="00736EBC" w14:paraId="4ACA659A" w14:textId="77777777">
        <w:trPr>
          <w:cantSplit/>
        </w:trPr>
        <w:tc>
          <w:tcPr>
            <w:tcW w:w="2487" w:type="dxa"/>
            <w:shd w:val="clear" w:color="auto" w:fill="auto"/>
            <w:vAlign w:val="center"/>
          </w:tcPr>
          <w:p w:rsidRPr="00EC791A" w:rsidR="00844105" w:rsidP="007864C3" w:rsidRDefault="00844105" w14:paraId="3A5A7BE0" w14:textId="77777777">
            <w:pPr>
              <w:contextualSpacing/>
              <w:rPr>
                <w:rFonts w:eastAsia="Calibri"/>
                <w:sz w:val="16"/>
                <w:szCs w:val="16"/>
              </w:rPr>
            </w:pPr>
            <w:r w:rsidRPr="00EC791A">
              <w:rPr>
                <w:rFonts w:eastAsia="Calibri"/>
                <w:sz w:val="16"/>
                <w:szCs w:val="16"/>
              </w:rPr>
              <w:t>Request for Approval for Royalty-Free Uses On-Lease or Off-Lease</w:t>
            </w:r>
          </w:p>
          <w:p w:rsidRPr="00EC791A" w:rsidR="00844105" w:rsidP="007864C3" w:rsidRDefault="00844105" w14:paraId="3C4F0A08" w14:textId="77777777">
            <w:pPr>
              <w:contextualSpacing/>
              <w:rPr>
                <w:rFonts w:eastAsia="Calibri"/>
                <w:sz w:val="16"/>
                <w:szCs w:val="16"/>
              </w:rPr>
            </w:pPr>
            <w:r w:rsidRPr="00EC791A">
              <w:rPr>
                <w:rFonts w:eastAsia="Calibri"/>
                <w:sz w:val="16"/>
                <w:szCs w:val="16"/>
              </w:rPr>
              <w:t>43 CFR 3178.5, 3178.7, 3178.8, and 3178.9</w:t>
            </w:r>
            <w:r w:rsidR="00EC791A">
              <w:rPr>
                <w:rFonts w:eastAsia="Calibri"/>
                <w:sz w:val="16"/>
                <w:szCs w:val="16"/>
              </w:rPr>
              <w:t xml:space="preserve"> - </w:t>
            </w:r>
            <w:r w:rsidRPr="00EC791A">
              <w:rPr>
                <w:rFonts w:eastAsia="Calibri"/>
                <w:sz w:val="16"/>
                <w:szCs w:val="16"/>
              </w:rPr>
              <w:t>Form 3160-5</w:t>
            </w:r>
          </w:p>
        </w:tc>
        <w:tc>
          <w:tcPr>
            <w:tcW w:w="1249" w:type="dxa"/>
            <w:vAlign w:val="center"/>
          </w:tcPr>
          <w:p w:rsidRPr="00EC791A" w:rsidR="00844105" w:rsidP="007864C3" w:rsidRDefault="00844105" w14:paraId="3F409D96" w14:textId="77777777">
            <w:pPr>
              <w:spacing w:line="480" w:lineRule="auto"/>
              <w:jc w:val="right"/>
              <w:rPr>
                <w:rFonts w:eastAsia="Calibri"/>
                <w:sz w:val="16"/>
                <w:szCs w:val="16"/>
              </w:rPr>
            </w:pPr>
            <w:r w:rsidRPr="00EC791A">
              <w:rPr>
                <w:rFonts w:eastAsia="Calibri"/>
                <w:sz w:val="16"/>
                <w:szCs w:val="16"/>
              </w:rPr>
              <w:t>50</w:t>
            </w:r>
          </w:p>
        </w:tc>
        <w:tc>
          <w:tcPr>
            <w:tcW w:w="1206" w:type="dxa"/>
            <w:vAlign w:val="center"/>
          </w:tcPr>
          <w:p w:rsidRPr="00EC791A" w:rsidR="00844105" w:rsidP="007864C3" w:rsidRDefault="00844105" w14:paraId="2CEA64AD" w14:textId="77777777">
            <w:pPr>
              <w:spacing w:line="480" w:lineRule="auto"/>
              <w:jc w:val="center"/>
              <w:rPr>
                <w:rFonts w:eastAsia="Calibri"/>
                <w:sz w:val="16"/>
                <w:szCs w:val="16"/>
              </w:rPr>
            </w:pPr>
            <w:r w:rsidRPr="00EC791A">
              <w:rPr>
                <w:rFonts w:eastAsia="Calibri"/>
                <w:sz w:val="16"/>
                <w:szCs w:val="16"/>
              </w:rPr>
              <w:t xml:space="preserve">On </w:t>
            </w:r>
            <w:r w:rsidRPr="00EC791A" w:rsidR="0005571A">
              <w:rPr>
                <w:rFonts w:eastAsia="Calibri"/>
                <w:sz w:val="16"/>
                <w:szCs w:val="16"/>
              </w:rPr>
              <w:t>occasion</w:t>
            </w:r>
          </w:p>
        </w:tc>
        <w:tc>
          <w:tcPr>
            <w:tcW w:w="1007" w:type="dxa"/>
            <w:shd w:val="clear" w:color="auto" w:fill="auto"/>
            <w:vAlign w:val="center"/>
          </w:tcPr>
          <w:p w:rsidRPr="00EC791A" w:rsidR="00844105" w:rsidP="007864C3" w:rsidRDefault="00844105" w14:paraId="37250AE1" w14:textId="77777777">
            <w:pPr>
              <w:spacing w:line="480" w:lineRule="auto"/>
              <w:jc w:val="right"/>
              <w:rPr>
                <w:rFonts w:eastAsia="Calibri"/>
                <w:sz w:val="16"/>
                <w:szCs w:val="16"/>
              </w:rPr>
            </w:pPr>
            <w:r w:rsidRPr="00EC791A">
              <w:rPr>
                <w:rFonts w:eastAsia="Calibri"/>
                <w:sz w:val="16"/>
                <w:szCs w:val="16"/>
              </w:rPr>
              <w:t>50</w:t>
            </w:r>
          </w:p>
        </w:tc>
        <w:tc>
          <w:tcPr>
            <w:tcW w:w="980" w:type="dxa"/>
            <w:shd w:val="clear" w:color="auto" w:fill="auto"/>
            <w:vAlign w:val="center"/>
          </w:tcPr>
          <w:p w:rsidRPr="00EC791A" w:rsidR="00844105" w:rsidP="007864C3" w:rsidRDefault="00844105" w14:paraId="231F1EE6" w14:textId="77777777">
            <w:pPr>
              <w:spacing w:line="480" w:lineRule="auto"/>
              <w:jc w:val="right"/>
              <w:rPr>
                <w:rFonts w:eastAsia="Calibri"/>
                <w:sz w:val="16"/>
                <w:szCs w:val="16"/>
              </w:rPr>
            </w:pPr>
            <w:r w:rsidRPr="00EC791A">
              <w:rPr>
                <w:rFonts w:eastAsia="Calibri"/>
                <w:sz w:val="16"/>
                <w:szCs w:val="16"/>
              </w:rPr>
              <w:t>8</w:t>
            </w:r>
          </w:p>
        </w:tc>
        <w:tc>
          <w:tcPr>
            <w:tcW w:w="974" w:type="dxa"/>
            <w:shd w:val="clear" w:color="auto" w:fill="auto"/>
            <w:vAlign w:val="center"/>
          </w:tcPr>
          <w:p w:rsidRPr="00EC791A" w:rsidR="00844105" w:rsidP="007864C3" w:rsidRDefault="00844105" w14:paraId="7BF12A21" w14:textId="77777777">
            <w:pPr>
              <w:spacing w:line="480" w:lineRule="auto"/>
              <w:jc w:val="right"/>
              <w:rPr>
                <w:rFonts w:eastAsia="Calibri"/>
                <w:sz w:val="16"/>
                <w:szCs w:val="16"/>
              </w:rPr>
            </w:pPr>
            <w:r w:rsidRPr="00EC791A">
              <w:rPr>
                <w:rFonts w:eastAsia="Calibri"/>
                <w:sz w:val="16"/>
                <w:szCs w:val="16"/>
              </w:rPr>
              <w:t>400</w:t>
            </w:r>
          </w:p>
        </w:tc>
        <w:tc>
          <w:tcPr>
            <w:tcW w:w="1673" w:type="dxa"/>
            <w:shd w:val="clear" w:color="auto" w:fill="auto"/>
            <w:vAlign w:val="center"/>
          </w:tcPr>
          <w:p w:rsidRPr="00EC791A" w:rsidR="00844105" w:rsidP="007864C3" w:rsidRDefault="00844105" w14:paraId="6DEA2640" w14:textId="77777777">
            <w:pPr>
              <w:spacing w:line="480" w:lineRule="auto"/>
              <w:jc w:val="right"/>
              <w:rPr>
                <w:rFonts w:eastAsia="Calibri"/>
                <w:sz w:val="16"/>
                <w:szCs w:val="16"/>
              </w:rPr>
            </w:pPr>
            <w:r w:rsidRPr="00EC791A">
              <w:rPr>
                <w:rFonts w:eastAsia="Calibri"/>
                <w:sz w:val="16"/>
                <w:szCs w:val="16"/>
              </w:rPr>
              <w:t>$28,332</w:t>
            </w:r>
          </w:p>
        </w:tc>
      </w:tr>
    </w:tbl>
    <w:p w:rsidRPr="00EC791A" w:rsidR="00295103" w:rsidRDefault="00295103" w14:paraId="51A8A4A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Pr="00EC791A" w:rsidR="00295103" w:rsidRDefault="00295103" w14:paraId="4DC08C9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EC791A">
        <w:rPr>
          <w:b/>
        </w:rPr>
        <w:t>13.</w:t>
      </w:r>
      <w:r w:rsidRPr="00EC791A">
        <w:rPr>
          <w:b/>
        </w:rPr>
        <w:tab/>
        <w:t xml:space="preserve">Provide an estimate of the total annual </w:t>
      </w:r>
      <w:r w:rsidRPr="00EC791A" w:rsidR="00DE1FFE">
        <w:rPr>
          <w:b/>
        </w:rPr>
        <w:t>non-hour</w:t>
      </w:r>
      <w:r w:rsidRPr="00EC791A">
        <w:rPr>
          <w:b/>
        </w:rPr>
        <w:t xml:space="preserve"> cost burden to respondents or recordkeepers resulting from the collection of information.  (Do not include the cost of any hour burden </w:t>
      </w:r>
      <w:r w:rsidRPr="00EC791A" w:rsidR="004A6DFA">
        <w:rPr>
          <w:b/>
        </w:rPr>
        <w:t xml:space="preserve">already reflected </w:t>
      </w:r>
      <w:r w:rsidRPr="00EC791A" w:rsidR="00F73931">
        <w:rPr>
          <w:b/>
        </w:rPr>
        <w:t>in item 12</w:t>
      </w:r>
      <w:r w:rsidRPr="00EC791A" w:rsidR="004A6DFA">
        <w:rPr>
          <w:b/>
        </w:rPr>
        <w:t>.)</w:t>
      </w:r>
    </w:p>
    <w:p w:rsidRPr="00EC791A" w:rsidR="00295103" w:rsidRDefault="00295103" w14:paraId="6EDEE12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rPr>
      </w:pPr>
      <w:r w:rsidRPr="00EC791A">
        <w:rPr>
          <w:b/>
        </w:rPr>
        <w:t>*</w:t>
      </w:r>
      <w:r w:rsidRPr="00EC791A">
        <w:rPr>
          <w:b/>
        </w:rPr>
        <w:tab/>
        <w:t xml:space="preserve">The cost estimate should be split into two components: (a) a total capital and start-up cost component (annualized over its expected useful life) and (b) a total operation and maintenance and purchase of services component.  The estimates should </w:t>
      </w:r>
      <w:proofErr w:type="gramStart"/>
      <w:r w:rsidRPr="00EC791A">
        <w:rPr>
          <w:b/>
        </w:rPr>
        <w:t>take into account</w:t>
      </w:r>
      <w:proofErr w:type="gramEnd"/>
      <w:r w:rsidRPr="00EC791A">
        <w:rPr>
          <w:b/>
        </w:rPr>
        <w:t xml:space="preserve"> costs associated with generating, maintaining, and disclosing or providing the information </w:t>
      </w:r>
      <w:r w:rsidRPr="00EC791A" w:rsidR="000257C8">
        <w:rPr>
          <w:b/>
        </w:rPr>
        <w:t>(</w:t>
      </w:r>
      <w:r w:rsidRPr="00EC791A">
        <w:rPr>
          <w:b/>
        </w:rPr>
        <w:t>including filing fees paid</w:t>
      </w:r>
      <w:r w:rsidRPr="00EC791A" w:rsidR="000257C8">
        <w:rPr>
          <w:b/>
        </w:rPr>
        <w:t xml:space="preserve"> for form processing)</w:t>
      </w:r>
      <w:r w:rsidRPr="00EC791A">
        <w:rPr>
          <w:b/>
        </w:rPr>
        <w:t xml:space="preserve">.  Include descriptions of methods used to estimate major cost factors including system and technology acquisition, expected useful life of capital equipment, the discount rate(s), and the </w:t>
      </w:r>
      <w:proofErr w:type="gramStart"/>
      <w:r w:rsidRPr="00EC791A">
        <w:rPr>
          <w:b/>
        </w:rPr>
        <w:t>time period</w:t>
      </w:r>
      <w:proofErr w:type="gramEnd"/>
      <w:r w:rsidRPr="00EC791A">
        <w:rPr>
          <w:b/>
        </w:rPr>
        <w:t xml:space="preserve"> over which costs will be incurred.  Capital and start-up costs include, among other items, preparations for collecting information such as purchasing computers and software; monitoring, sampling, </w:t>
      </w:r>
      <w:proofErr w:type="gramStart"/>
      <w:r w:rsidRPr="00EC791A">
        <w:rPr>
          <w:b/>
        </w:rPr>
        <w:t>drilling</w:t>
      </w:r>
      <w:proofErr w:type="gramEnd"/>
      <w:r w:rsidRPr="00EC791A">
        <w:rPr>
          <w:b/>
        </w:rPr>
        <w:t xml:space="preserve"> and testing equipment; and record storage facilities.</w:t>
      </w:r>
    </w:p>
    <w:p w:rsidRPr="00EC791A" w:rsidR="00295103" w:rsidRDefault="00295103" w14:paraId="7770CD5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rPr>
      </w:pPr>
      <w:r w:rsidRPr="00EC791A">
        <w:rPr>
          <w:b/>
        </w:rPr>
        <w:t>*</w:t>
      </w:r>
      <w:r w:rsidRPr="00EC791A">
        <w:rPr>
          <w:b/>
        </w:rPr>
        <w:tab/>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w:t>
      </w:r>
      <w:proofErr w:type="gramStart"/>
      <w:r w:rsidRPr="00EC791A">
        <w:rPr>
          <w:b/>
        </w:rPr>
        <w:t>process</w:t>
      </w:r>
      <w:proofErr w:type="gramEnd"/>
      <w:r w:rsidRPr="00EC791A">
        <w:rPr>
          <w:b/>
        </w:rPr>
        <w:t xml:space="preserve"> and use existing economic or regulatory impact analysis associated with the rulemaking containing the information collection, as appropriate.</w:t>
      </w:r>
    </w:p>
    <w:p w:rsidRPr="00EC791A" w:rsidR="00295103" w:rsidRDefault="00295103" w14:paraId="3D826EB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sidRPr="00EC791A">
        <w:rPr>
          <w:b/>
        </w:rPr>
        <w:tab/>
        <w:t>*</w:t>
      </w:r>
      <w:r w:rsidRPr="00EC791A">
        <w:rPr>
          <w:b/>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EC791A" w:rsidR="003643F0" w:rsidRDefault="003643F0" w14:paraId="4FDEB39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Pr="00EC791A" w:rsidR="008659C6" w:rsidP="00620A2F" w:rsidRDefault="003643F0" w14:paraId="2D9D199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EC791A">
        <w:t xml:space="preserve">No non-hour costs result from the </w:t>
      </w:r>
      <w:r w:rsidRPr="00EC791A" w:rsidR="001E3A2B">
        <w:t>information-</w:t>
      </w:r>
      <w:r w:rsidRPr="00EC791A">
        <w:t xml:space="preserve">collection </w:t>
      </w:r>
      <w:r w:rsidRPr="00EC791A" w:rsidR="001E3A2B">
        <w:t>activities</w:t>
      </w:r>
      <w:r w:rsidRPr="00EC791A">
        <w:t xml:space="preserve"> in the rule.</w:t>
      </w:r>
    </w:p>
    <w:p w:rsidRPr="00EC791A" w:rsidR="008659C6" w:rsidP="00620A2F" w:rsidRDefault="008659C6" w14:paraId="7EEAF53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Pr="00EC791A" w:rsidR="0060758B" w:rsidP="00620A2F" w:rsidRDefault="00295103" w14:paraId="16CD3C0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EC791A">
        <w:rPr>
          <w:b/>
        </w:rPr>
        <w:lastRenderedPageBreak/>
        <w:t>14.</w:t>
      </w:r>
      <w:r w:rsidRPr="00EC791A">
        <w:rPr>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w:t>
      </w:r>
      <w:r w:rsidRPr="00EC791A" w:rsidR="0060758B">
        <w:rPr>
          <w:b/>
        </w:rPr>
        <w:t xml:space="preserve">his collection of information. </w:t>
      </w:r>
    </w:p>
    <w:p w:rsidRPr="00EC791A" w:rsidR="00C54572" w:rsidRDefault="00C54572" w14:paraId="5A83DF1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p>
    <w:p w:rsidRPr="00EC791A" w:rsidR="00B33010" w:rsidP="00B33010" w:rsidRDefault="00B33010" w14:paraId="101217FA" w14:textId="77777777">
      <w:pPr>
        <w:pStyle w:val="ListParagraph"/>
        <w:spacing w:line="240" w:lineRule="auto"/>
        <w:ind w:left="0"/>
        <w:rPr>
          <w:rFonts w:cs="Times New Roman"/>
          <w:sz w:val="20"/>
        </w:rPr>
      </w:pPr>
      <w:r w:rsidRPr="00EC791A">
        <w:rPr>
          <w:rFonts w:cs="Times New Roman"/>
          <w:sz w:val="20"/>
        </w:rPr>
        <w:t xml:space="preserve">The BLM estimates </w:t>
      </w:r>
      <w:r w:rsidRPr="00EC791A" w:rsidR="00933A3E">
        <w:rPr>
          <w:rFonts w:cs="Times New Roman"/>
          <w:sz w:val="20"/>
        </w:rPr>
        <w:t>$</w:t>
      </w:r>
      <w:r w:rsidRPr="00EC791A" w:rsidR="006421DD">
        <w:rPr>
          <w:rFonts w:cs="Times New Roman"/>
          <w:sz w:val="20"/>
        </w:rPr>
        <w:t>9</w:t>
      </w:r>
      <w:r w:rsidRPr="00EC791A" w:rsidR="00D84379">
        <w:rPr>
          <w:rFonts w:cs="Times New Roman"/>
          <w:sz w:val="20"/>
        </w:rPr>
        <w:t>,643</w:t>
      </w:r>
      <w:r w:rsidRPr="00EC791A" w:rsidR="00470A87">
        <w:rPr>
          <w:rFonts w:cs="Times New Roman"/>
          <w:sz w:val="20"/>
        </w:rPr>
        <w:t xml:space="preserve"> in Federal costs annually.</w:t>
      </w:r>
    </w:p>
    <w:p w:rsidRPr="00EC791A" w:rsidR="00B33010" w:rsidP="00B33010" w:rsidRDefault="00B33010" w14:paraId="212E822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Pr="00EC791A" w:rsidR="003D28CE" w:rsidP="003D28CE" w:rsidRDefault="00B33010" w14:paraId="1043CBB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EC791A">
        <w:t>Table 14-1 shows the BLM’s estimate of the hourly cost to the Federal government</w:t>
      </w:r>
      <w:r w:rsidRPr="00EC791A" w:rsidR="00782A0A">
        <w:t xml:space="preserve"> resulting from this collection of information</w:t>
      </w:r>
      <w:r w:rsidRPr="00EC791A">
        <w:t xml:space="preserve">.  The hourly pay rates are based on U.S. Office of Personnel Management data </w:t>
      </w:r>
      <w:r w:rsidRPr="00EC791A" w:rsidR="0031458A">
        <w:t>at:</w:t>
      </w:r>
      <w:r w:rsidRPr="00EC791A" w:rsidR="00E51C5D">
        <w:t xml:space="preserve">  </w:t>
      </w:r>
      <w:hyperlink w:history="1" r:id="rId11">
        <w:r w:rsidRPr="00EC791A" w:rsidR="00760172">
          <w:rPr>
            <w:rStyle w:val="Hyperlink"/>
          </w:rPr>
          <w:t>https://www.opm.gov/policy-data-oversight/pay-leave/salaries-wages/salary-tables/pdf/2021/RUS_h.pdf</w:t>
        </w:r>
      </w:hyperlink>
      <w:r w:rsidRPr="00EC791A" w:rsidR="00D611A4">
        <w:t>.</w:t>
      </w:r>
      <w:r w:rsidRPr="00EC791A" w:rsidR="00760172">
        <w:t xml:space="preserve"> </w:t>
      </w:r>
      <w:r w:rsidRPr="00EC791A">
        <w:t xml:space="preserve">The benefits multiplier of 1.6 is implied by information at </w:t>
      </w:r>
      <w:hyperlink w:history="1" r:id="rId12">
        <w:r w:rsidRPr="00EC791A" w:rsidR="00470A87">
          <w:rPr>
            <w:rStyle w:val="Hyperlink"/>
          </w:rPr>
          <w:t>http://www.bls.gov/news.release/ecec.nr0.htm</w:t>
        </w:r>
      </w:hyperlink>
      <w:r w:rsidRPr="00EC791A">
        <w:t>.</w:t>
      </w:r>
    </w:p>
    <w:p w:rsidRPr="00EC791A" w:rsidR="003D28CE" w:rsidP="002E3447" w:rsidRDefault="003D28CE" w14:paraId="13EAF22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Pr="00EC791A" w:rsidR="00B33010" w:rsidP="00760172" w:rsidRDefault="00B33010" w14:paraId="37580D92" w14:textId="77777777">
      <w:pPr>
        <w:rPr>
          <w:b/>
        </w:rPr>
      </w:pPr>
      <w:r w:rsidRPr="00EC791A">
        <w:rPr>
          <w:b/>
        </w:rPr>
        <w:t>Table 14-1</w:t>
      </w:r>
      <w:r w:rsidRPr="00EC791A" w:rsidR="00760172">
        <w:rPr>
          <w:b/>
        </w:rPr>
        <w:t xml:space="preserve">: </w:t>
      </w:r>
      <w:r w:rsidRPr="00EC791A">
        <w:rPr>
          <w:b/>
        </w:rPr>
        <w:t>Estimated Weighted Average Federal Hourly Costs</w:t>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E0" w:firstRow="1" w:lastRow="1" w:firstColumn="1" w:lastColumn="0" w:noHBand="0" w:noVBand="1"/>
      </w:tblPr>
      <w:tblGrid>
        <w:gridCol w:w="2850"/>
        <w:gridCol w:w="1068"/>
        <w:gridCol w:w="1200"/>
        <w:gridCol w:w="1355"/>
        <w:gridCol w:w="1637"/>
        <w:gridCol w:w="1466"/>
      </w:tblGrid>
      <w:tr w:rsidRPr="00EC791A" w:rsidR="00C55D6A" w:rsidTr="007864C3" w14:paraId="34B89E1A" w14:textId="77777777">
        <w:trPr>
          <w:cantSplit/>
          <w:tblHeader/>
        </w:trPr>
        <w:tc>
          <w:tcPr>
            <w:tcW w:w="2850" w:type="dxa"/>
            <w:tcBorders>
              <w:top w:val="single" w:color="000000" w:sz="4" w:space="0"/>
              <w:left w:val="single" w:color="000000" w:sz="4" w:space="0"/>
              <w:bottom w:val="single" w:color="000000" w:sz="4" w:space="0"/>
              <w:right w:val="single" w:color="000000" w:sz="4" w:space="0"/>
            </w:tcBorders>
            <w:shd w:val="clear" w:color="auto" w:fill="D9D9D9"/>
            <w:hideMark/>
          </w:tcPr>
          <w:p w:rsidRPr="00EC791A" w:rsidR="00C55D6A" w:rsidP="007864C3" w:rsidRDefault="00C55D6A" w14:paraId="480D603F"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6"/>
                <w:szCs w:val="16"/>
              </w:rPr>
            </w:pPr>
            <w:r w:rsidRPr="00EC791A">
              <w:rPr>
                <w:b/>
                <w:sz w:val="16"/>
                <w:szCs w:val="16"/>
              </w:rPr>
              <w:t>Position and Pay Grade</w:t>
            </w:r>
          </w:p>
        </w:tc>
        <w:tc>
          <w:tcPr>
            <w:tcW w:w="1068" w:type="dxa"/>
            <w:tcBorders>
              <w:top w:val="single" w:color="000000" w:sz="4" w:space="0"/>
              <w:left w:val="single" w:color="000000" w:sz="4" w:space="0"/>
              <w:bottom w:val="single" w:color="000000" w:sz="4" w:space="0"/>
              <w:right w:val="single" w:color="000000" w:sz="4" w:space="0"/>
            </w:tcBorders>
            <w:shd w:val="clear" w:color="auto" w:fill="D9D9D9"/>
            <w:hideMark/>
          </w:tcPr>
          <w:p w:rsidRPr="00EC791A" w:rsidR="00C55D6A" w:rsidP="007864C3" w:rsidRDefault="00C55D6A" w14:paraId="4432324B"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6"/>
                <w:szCs w:val="16"/>
              </w:rPr>
            </w:pPr>
            <w:r w:rsidRPr="00EC791A">
              <w:rPr>
                <w:b/>
                <w:sz w:val="16"/>
                <w:szCs w:val="16"/>
              </w:rPr>
              <w:t>Hourly Pay Rate</w:t>
            </w:r>
          </w:p>
        </w:tc>
        <w:tc>
          <w:tcPr>
            <w:tcW w:w="1200" w:type="dxa"/>
            <w:tcBorders>
              <w:top w:val="single" w:color="000000" w:sz="4" w:space="0"/>
              <w:left w:val="single" w:color="000000" w:sz="4" w:space="0"/>
              <w:bottom w:val="single" w:color="000000" w:sz="4" w:space="0"/>
              <w:right w:val="single" w:color="000000" w:sz="4" w:space="0"/>
            </w:tcBorders>
            <w:shd w:val="clear" w:color="auto" w:fill="D9D9D9"/>
          </w:tcPr>
          <w:p w:rsidRPr="00EC791A" w:rsidR="00C55D6A" w:rsidP="007864C3" w:rsidRDefault="00C55D6A" w14:paraId="54C0462E"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6"/>
                <w:szCs w:val="16"/>
              </w:rPr>
            </w:pPr>
            <w:r w:rsidRPr="00EC791A">
              <w:rPr>
                <w:b/>
                <w:sz w:val="16"/>
                <w:szCs w:val="16"/>
              </w:rPr>
              <w:t>Benefits Mul</w:t>
            </w:r>
            <w:r w:rsidRPr="00EC791A" w:rsidR="00EF2602">
              <w:rPr>
                <w:b/>
                <w:sz w:val="16"/>
                <w:szCs w:val="16"/>
              </w:rPr>
              <w:t>ti</w:t>
            </w:r>
            <w:r w:rsidRPr="00EC791A">
              <w:rPr>
                <w:b/>
                <w:sz w:val="16"/>
                <w:szCs w:val="16"/>
              </w:rPr>
              <w:t xml:space="preserve">plier </w:t>
            </w:r>
          </w:p>
        </w:tc>
        <w:tc>
          <w:tcPr>
            <w:tcW w:w="1355" w:type="dxa"/>
            <w:tcBorders>
              <w:top w:val="single" w:color="000000" w:sz="4" w:space="0"/>
              <w:left w:val="single" w:color="000000" w:sz="4" w:space="0"/>
              <w:bottom w:val="single" w:color="000000" w:sz="4" w:space="0"/>
              <w:right w:val="single" w:color="000000" w:sz="4" w:space="0"/>
            </w:tcBorders>
            <w:shd w:val="clear" w:color="auto" w:fill="D9D9D9"/>
            <w:hideMark/>
          </w:tcPr>
          <w:p w:rsidRPr="00EC791A" w:rsidR="00C55D6A" w:rsidP="007864C3" w:rsidRDefault="00C55D6A" w14:paraId="6F5131DE"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6"/>
                <w:szCs w:val="16"/>
              </w:rPr>
            </w:pPr>
            <w:r w:rsidRPr="00EC791A">
              <w:rPr>
                <w:b/>
                <w:sz w:val="16"/>
                <w:szCs w:val="16"/>
              </w:rPr>
              <w:t>Hourly Rate with Benefits</w:t>
            </w:r>
          </w:p>
          <w:p w:rsidRPr="00EC791A" w:rsidR="00C55D6A" w:rsidP="007864C3" w:rsidRDefault="00C55D6A" w14:paraId="18F305B7"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6"/>
                <w:szCs w:val="16"/>
              </w:rPr>
            </w:pPr>
          </w:p>
        </w:tc>
        <w:tc>
          <w:tcPr>
            <w:tcW w:w="1637" w:type="dxa"/>
            <w:tcBorders>
              <w:top w:val="single" w:color="000000" w:sz="4" w:space="0"/>
              <w:left w:val="single" w:color="000000" w:sz="4" w:space="0"/>
              <w:bottom w:val="single" w:color="000000" w:sz="4" w:space="0"/>
              <w:right w:val="single" w:color="000000" w:sz="4" w:space="0"/>
            </w:tcBorders>
            <w:shd w:val="clear" w:color="auto" w:fill="D9D9D9"/>
            <w:hideMark/>
          </w:tcPr>
          <w:p w:rsidRPr="00EC791A" w:rsidR="00C55D6A" w:rsidP="007864C3" w:rsidRDefault="00C55D6A" w14:paraId="3E2EFEE5"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6"/>
                <w:szCs w:val="16"/>
              </w:rPr>
            </w:pPr>
            <w:r w:rsidRPr="00EC791A">
              <w:rPr>
                <w:b/>
                <w:sz w:val="16"/>
                <w:szCs w:val="16"/>
              </w:rPr>
              <w:t>Percent of the Information Collection Completed by Each Occupation</w:t>
            </w:r>
          </w:p>
        </w:tc>
        <w:tc>
          <w:tcPr>
            <w:tcW w:w="1466" w:type="dxa"/>
            <w:tcBorders>
              <w:top w:val="single" w:color="000000" w:sz="4" w:space="0"/>
              <w:left w:val="single" w:color="000000" w:sz="4" w:space="0"/>
              <w:bottom w:val="single" w:color="000000" w:sz="4" w:space="0"/>
              <w:right w:val="single" w:color="000000" w:sz="4" w:space="0"/>
            </w:tcBorders>
            <w:shd w:val="clear" w:color="auto" w:fill="D9D9D9"/>
            <w:hideMark/>
          </w:tcPr>
          <w:p w:rsidRPr="00EC791A" w:rsidR="00C55D6A" w:rsidP="007864C3" w:rsidRDefault="00C55D6A" w14:paraId="2BF5609F"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6"/>
                <w:szCs w:val="16"/>
              </w:rPr>
            </w:pPr>
            <w:r w:rsidRPr="00EC791A">
              <w:rPr>
                <w:b/>
                <w:sz w:val="16"/>
                <w:szCs w:val="16"/>
              </w:rPr>
              <w:t>Weighted Average Hourly Staff Costs</w:t>
            </w:r>
          </w:p>
          <w:p w:rsidRPr="00EC791A" w:rsidR="00C55D6A" w:rsidP="007864C3" w:rsidRDefault="00C55D6A" w14:paraId="7F888DE6"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16"/>
                <w:szCs w:val="16"/>
              </w:rPr>
            </w:pPr>
          </w:p>
        </w:tc>
      </w:tr>
      <w:tr w:rsidRPr="00EC791A" w:rsidR="00C55D6A" w:rsidTr="007864C3" w14:paraId="15D929FB" w14:textId="77777777">
        <w:trPr>
          <w:cantSplit/>
          <w:trHeight w:val="58"/>
        </w:trPr>
        <w:tc>
          <w:tcPr>
            <w:tcW w:w="2850" w:type="dxa"/>
            <w:tcBorders>
              <w:top w:val="single" w:color="000000" w:sz="4" w:space="0"/>
              <w:left w:val="single" w:color="000000" w:sz="4" w:space="0"/>
              <w:bottom w:val="single" w:color="000000" w:sz="4" w:space="0"/>
              <w:right w:val="single" w:color="000000" w:sz="4" w:space="0"/>
            </w:tcBorders>
            <w:vAlign w:val="center"/>
            <w:hideMark/>
          </w:tcPr>
          <w:p w:rsidRPr="00EC791A" w:rsidR="00C55D6A" w:rsidP="007864C3" w:rsidRDefault="00C55D6A" w14:paraId="29961481"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szCs w:val="16"/>
              </w:rPr>
            </w:pPr>
            <w:r w:rsidRPr="00EC791A">
              <w:rPr>
                <w:sz w:val="16"/>
                <w:szCs w:val="16"/>
              </w:rPr>
              <w:t>Clerical - GS-5, step 5</w:t>
            </w:r>
          </w:p>
        </w:tc>
        <w:tc>
          <w:tcPr>
            <w:tcW w:w="1068" w:type="dxa"/>
            <w:tcBorders>
              <w:top w:val="single" w:color="000000" w:sz="4" w:space="0"/>
              <w:left w:val="single" w:color="000000" w:sz="4" w:space="0"/>
              <w:bottom w:val="single" w:color="000000" w:sz="4" w:space="0"/>
              <w:right w:val="single" w:color="000000" w:sz="4" w:space="0"/>
            </w:tcBorders>
            <w:vAlign w:val="center"/>
          </w:tcPr>
          <w:p w:rsidRPr="00EC791A" w:rsidR="00C55D6A" w:rsidP="007864C3" w:rsidRDefault="00C55D6A" w14:paraId="7D9D5028"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EC791A">
              <w:rPr>
                <w:sz w:val="16"/>
                <w:szCs w:val="16"/>
              </w:rPr>
              <w:t>$19.15</w:t>
            </w:r>
          </w:p>
        </w:tc>
        <w:tc>
          <w:tcPr>
            <w:tcW w:w="1200" w:type="dxa"/>
            <w:tcBorders>
              <w:top w:val="single" w:color="000000" w:sz="4" w:space="0"/>
              <w:left w:val="single" w:color="000000" w:sz="4" w:space="0"/>
              <w:bottom w:val="single" w:color="000000" w:sz="4" w:space="0"/>
              <w:right w:val="single" w:color="000000" w:sz="4" w:space="0"/>
            </w:tcBorders>
          </w:tcPr>
          <w:p w:rsidRPr="00EC791A" w:rsidR="00C55D6A" w:rsidP="007864C3" w:rsidRDefault="00C55D6A" w14:paraId="171910AF"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EC791A">
              <w:rPr>
                <w:sz w:val="16"/>
                <w:szCs w:val="16"/>
              </w:rPr>
              <w:t>1.6</w:t>
            </w:r>
          </w:p>
        </w:tc>
        <w:tc>
          <w:tcPr>
            <w:tcW w:w="1355" w:type="dxa"/>
            <w:tcBorders>
              <w:top w:val="single" w:color="000000" w:sz="4" w:space="0"/>
              <w:left w:val="single" w:color="000000" w:sz="4" w:space="0"/>
              <w:bottom w:val="single" w:color="000000" w:sz="4" w:space="0"/>
              <w:right w:val="single" w:color="000000" w:sz="4" w:space="0"/>
            </w:tcBorders>
            <w:vAlign w:val="center"/>
          </w:tcPr>
          <w:p w:rsidRPr="00EC791A" w:rsidR="00C55D6A" w:rsidP="007864C3" w:rsidRDefault="00C55D6A" w14:paraId="37A1D0AF"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EC791A">
              <w:rPr>
                <w:sz w:val="16"/>
                <w:szCs w:val="16"/>
              </w:rPr>
              <w:t>$30.64</w:t>
            </w:r>
          </w:p>
        </w:tc>
        <w:tc>
          <w:tcPr>
            <w:tcW w:w="1637" w:type="dxa"/>
            <w:tcBorders>
              <w:top w:val="single" w:color="000000" w:sz="4" w:space="0"/>
              <w:left w:val="single" w:color="000000" w:sz="4" w:space="0"/>
              <w:bottom w:val="single" w:color="000000" w:sz="4" w:space="0"/>
              <w:right w:val="single" w:color="000000" w:sz="4" w:space="0"/>
            </w:tcBorders>
            <w:vAlign w:val="center"/>
            <w:hideMark/>
          </w:tcPr>
          <w:p w:rsidRPr="00EC791A" w:rsidR="00C55D6A" w:rsidP="007864C3" w:rsidRDefault="00C55D6A" w14:paraId="55CF8B83"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EC791A">
              <w:rPr>
                <w:sz w:val="16"/>
                <w:szCs w:val="16"/>
              </w:rPr>
              <w:t>10%</w:t>
            </w:r>
          </w:p>
        </w:tc>
        <w:tc>
          <w:tcPr>
            <w:tcW w:w="1466" w:type="dxa"/>
            <w:tcBorders>
              <w:top w:val="single" w:color="000000" w:sz="4" w:space="0"/>
              <w:left w:val="single" w:color="000000" w:sz="4" w:space="0"/>
              <w:bottom w:val="single" w:color="000000" w:sz="4" w:space="0"/>
              <w:right w:val="single" w:color="000000" w:sz="4" w:space="0"/>
            </w:tcBorders>
            <w:vAlign w:val="center"/>
          </w:tcPr>
          <w:p w:rsidRPr="00EC791A" w:rsidR="00C55D6A" w:rsidP="007864C3" w:rsidRDefault="00C55D6A" w14:paraId="1627F470"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EC791A">
              <w:rPr>
                <w:sz w:val="16"/>
                <w:szCs w:val="16"/>
              </w:rPr>
              <w:t>$3.06</w:t>
            </w:r>
          </w:p>
        </w:tc>
      </w:tr>
      <w:tr w:rsidRPr="00EC791A" w:rsidR="00C55D6A" w:rsidTr="007864C3" w14:paraId="5DB243C7" w14:textId="77777777">
        <w:trPr>
          <w:cantSplit/>
        </w:trPr>
        <w:tc>
          <w:tcPr>
            <w:tcW w:w="2850" w:type="dxa"/>
            <w:tcBorders>
              <w:top w:val="single" w:color="000000" w:sz="4" w:space="0"/>
              <w:left w:val="single" w:color="000000" w:sz="4" w:space="0"/>
              <w:bottom w:val="single" w:color="000000" w:sz="4" w:space="0"/>
              <w:right w:val="single" w:color="000000" w:sz="4" w:space="0"/>
            </w:tcBorders>
            <w:vAlign w:val="center"/>
            <w:hideMark/>
          </w:tcPr>
          <w:p w:rsidRPr="00EC791A" w:rsidR="00C55D6A" w:rsidP="007864C3" w:rsidRDefault="00C55D6A" w14:paraId="472C4BFD"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szCs w:val="16"/>
              </w:rPr>
            </w:pPr>
            <w:r w:rsidRPr="00EC791A">
              <w:rPr>
                <w:sz w:val="16"/>
                <w:szCs w:val="16"/>
              </w:rPr>
              <w:t>Professional - GS-9, step 5</w:t>
            </w:r>
          </w:p>
        </w:tc>
        <w:tc>
          <w:tcPr>
            <w:tcW w:w="1068" w:type="dxa"/>
            <w:tcBorders>
              <w:top w:val="single" w:color="000000" w:sz="4" w:space="0"/>
              <w:left w:val="single" w:color="000000" w:sz="4" w:space="0"/>
              <w:bottom w:val="single" w:color="000000" w:sz="4" w:space="0"/>
              <w:right w:val="single" w:color="000000" w:sz="4" w:space="0"/>
            </w:tcBorders>
            <w:vAlign w:val="center"/>
          </w:tcPr>
          <w:p w:rsidRPr="00EC791A" w:rsidR="00C55D6A" w:rsidP="007864C3" w:rsidRDefault="00C55D6A" w14:paraId="096BFF88"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EC791A">
              <w:rPr>
                <w:sz w:val="16"/>
                <w:szCs w:val="16"/>
              </w:rPr>
              <w:t>$29.02</w:t>
            </w:r>
          </w:p>
        </w:tc>
        <w:tc>
          <w:tcPr>
            <w:tcW w:w="1200" w:type="dxa"/>
            <w:tcBorders>
              <w:top w:val="single" w:color="000000" w:sz="4" w:space="0"/>
              <w:left w:val="single" w:color="000000" w:sz="4" w:space="0"/>
              <w:bottom w:val="single" w:color="000000" w:sz="4" w:space="0"/>
              <w:right w:val="single" w:color="000000" w:sz="4" w:space="0"/>
            </w:tcBorders>
          </w:tcPr>
          <w:p w:rsidRPr="00EC791A" w:rsidR="00C55D6A" w:rsidP="007864C3" w:rsidRDefault="00C55D6A" w14:paraId="0F36B6FC"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EC791A">
              <w:rPr>
                <w:sz w:val="16"/>
                <w:szCs w:val="16"/>
              </w:rPr>
              <w:t>1.6</w:t>
            </w:r>
          </w:p>
        </w:tc>
        <w:tc>
          <w:tcPr>
            <w:tcW w:w="1355" w:type="dxa"/>
            <w:tcBorders>
              <w:top w:val="single" w:color="000000" w:sz="4" w:space="0"/>
              <w:left w:val="single" w:color="000000" w:sz="4" w:space="0"/>
              <w:bottom w:val="single" w:color="000000" w:sz="4" w:space="0"/>
              <w:right w:val="single" w:color="000000" w:sz="4" w:space="0"/>
            </w:tcBorders>
            <w:vAlign w:val="center"/>
          </w:tcPr>
          <w:p w:rsidRPr="00EC791A" w:rsidR="00C55D6A" w:rsidP="007864C3" w:rsidRDefault="00C55D6A" w14:paraId="4116AC53"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EC791A">
              <w:rPr>
                <w:sz w:val="16"/>
                <w:szCs w:val="16"/>
              </w:rPr>
              <w:t>$46.43</w:t>
            </w:r>
          </w:p>
        </w:tc>
        <w:tc>
          <w:tcPr>
            <w:tcW w:w="1637" w:type="dxa"/>
            <w:tcBorders>
              <w:top w:val="single" w:color="000000" w:sz="4" w:space="0"/>
              <w:left w:val="single" w:color="000000" w:sz="4" w:space="0"/>
              <w:bottom w:val="single" w:color="000000" w:sz="4" w:space="0"/>
              <w:right w:val="single" w:color="000000" w:sz="4" w:space="0"/>
            </w:tcBorders>
            <w:vAlign w:val="center"/>
            <w:hideMark/>
          </w:tcPr>
          <w:p w:rsidRPr="00EC791A" w:rsidR="00C55D6A" w:rsidP="007864C3" w:rsidRDefault="00C55D6A" w14:paraId="1DDDD0A2"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EC791A">
              <w:rPr>
                <w:sz w:val="16"/>
                <w:szCs w:val="16"/>
              </w:rPr>
              <w:t>80%</w:t>
            </w:r>
          </w:p>
        </w:tc>
        <w:tc>
          <w:tcPr>
            <w:tcW w:w="1466" w:type="dxa"/>
            <w:tcBorders>
              <w:top w:val="single" w:color="000000" w:sz="4" w:space="0"/>
              <w:left w:val="single" w:color="000000" w:sz="4" w:space="0"/>
              <w:bottom w:val="single" w:color="000000" w:sz="4" w:space="0"/>
              <w:right w:val="single" w:color="000000" w:sz="4" w:space="0"/>
            </w:tcBorders>
            <w:vAlign w:val="center"/>
          </w:tcPr>
          <w:p w:rsidRPr="00EC791A" w:rsidR="00C55D6A" w:rsidP="007864C3" w:rsidRDefault="00C55D6A" w14:paraId="6199A094"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EC791A">
              <w:rPr>
                <w:sz w:val="16"/>
                <w:szCs w:val="16"/>
              </w:rPr>
              <w:t>$37.15</w:t>
            </w:r>
          </w:p>
        </w:tc>
      </w:tr>
      <w:tr w:rsidRPr="00EC791A" w:rsidR="00C55D6A" w:rsidTr="007864C3" w14:paraId="634C3D35" w14:textId="77777777">
        <w:trPr>
          <w:cantSplit/>
        </w:trPr>
        <w:tc>
          <w:tcPr>
            <w:tcW w:w="2850" w:type="dxa"/>
            <w:tcBorders>
              <w:top w:val="single" w:color="000000" w:sz="4" w:space="0"/>
              <w:left w:val="single" w:color="000000" w:sz="4" w:space="0"/>
              <w:bottom w:val="single" w:color="000000" w:sz="4" w:space="0"/>
              <w:right w:val="single" w:color="000000" w:sz="4" w:space="0"/>
            </w:tcBorders>
            <w:vAlign w:val="center"/>
            <w:hideMark/>
          </w:tcPr>
          <w:p w:rsidRPr="00EC791A" w:rsidR="00C55D6A" w:rsidP="007864C3" w:rsidRDefault="00C55D6A" w14:paraId="1ADF065B"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szCs w:val="16"/>
              </w:rPr>
            </w:pPr>
            <w:r w:rsidRPr="00EC791A">
              <w:rPr>
                <w:sz w:val="16"/>
                <w:szCs w:val="16"/>
              </w:rPr>
              <w:t>Managerial - GS-13, step 5</w:t>
            </w:r>
          </w:p>
        </w:tc>
        <w:tc>
          <w:tcPr>
            <w:tcW w:w="1068" w:type="dxa"/>
            <w:tcBorders>
              <w:top w:val="single" w:color="000000" w:sz="4" w:space="0"/>
              <w:left w:val="single" w:color="000000" w:sz="4" w:space="0"/>
              <w:bottom w:val="single" w:color="000000" w:sz="4" w:space="0"/>
              <w:right w:val="single" w:color="000000" w:sz="4" w:space="0"/>
            </w:tcBorders>
            <w:vAlign w:val="center"/>
          </w:tcPr>
          <w:p w:rsidRPr="00EC791A" w:rsidR="00C55D6A" w:rsidP="007864C3" w:rsidRDefault="00C55D6A" w14:paraId="79039B76"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EC791A">
              <w:rPr>
                <w:sz w:val="16"/>
                <w:szCs w:val="16"/>
              </w:rPr>
              <w:t>$50.04</w:t>
            </w:r>
          </w:p>
        </w:tc>
        <w:tc>
          <w:tcPr>
            <w:tcW w:w="1200" w:type="dxa"/>
            <w:tcBorders>
              <w:top w:val="single" w:color="000000" w:sz="4" w:space="0"/>
              <w:left w:val="single" w:color="000000" w:sz="4" w:space="0"/>
              <w:bottom w:val="single" w:color="000000" w:sz="4" w:space="0"/>
              <w:right w:val="single" w:color="000000" w:sz="4" w:space="0"/>
            </w:tcBorders>
          </w:tcPr>
          <w:p w:rsidRPr="00EC791A" w:rsidR="00C55D6A" w:rsidP="007864C3" w:rsidRDefault="00C55D6A" w14:paraId="1A6FE5DF"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EC791A">
              <w:rPr>
                <w:sz w:val="16"/>
                <w:szCs w:val="16"/>
              </w:rPr>
              <w:t>1.6</w:t>
            </w:r>
          </w:p>
        </w:tc>
        <w:tc>
          <w:tcPr>
            <w:tcW w:w="1355" w:type="dxa"/>
            <w:tcBorders>
              <w:top w:val="single" w:color="000000" w:sz="4" w:space="0"/>
              <w:left w:val="single" w:color="000000" w:sz="4" w:space="0"/>
              <w:bottom w:val="single" w:color="000000" w:sz="4" w:space="0"/>
              <w:right w:val="single" w:color="000000" w:sz="4" w:space="0"/>
            </w:tcBorders>
            <w:vAlign w:val="center"/>
          </w:tcPr>
          <w:p w:rsidRPr="00EC791A" w:rsidR="00C55D6A" w:rsidP="007864C3" w:rsidRDefault="00C55D6A" w14:paraId="51D253FB"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EC791A">
              <w:rPr>
                <w:sz w:val="16"/>
                <w:szCs w:val="16"/>
              </w:rPr>
              <w:t>$80.06</w:t>
            </w:r>
          </w:p>
        </w:tc>
        <w:tc>
          <w:tcPr>
            <w:tcW w:w="1637" w:type="dxa"/>
            <w:tcBorders>
              <w:top w:val="single" w:color="000000" w:sz="4" w:space="0"/>
              <w:left w:val="single" w:color="000000" w:sz="4" w:space="0"/>
              <w:bottom w:val="single" w:color="000000" w:sz="4" w:space="0"/>
              <w:right w:val="single" w:color="000000" w:sz="4" w:space="0"/>
            </w:tcBorders>
            <w:vAlign w:val="center"/>
            <w:hideMark/>
          </w:tcPr>
          <w:p w:rsidRPr="00EC791A" w:rsidR="00C55D6A" w:rsidP="007864C3" w:rsidRDefault="00C55D6A" w14:paraId="0CECB853"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EC791A">
              <w:rPr>
                <w:sz w:val="16"/>
                <w:szCs w:val="16"/>
              </w:rPr>
              <w:t>10%</w:t>
            </w:r>
          </w:p>
        </w:tc>
        <w:tc>
          <w:tcPr>
            <w:tcW w:w="1466" w:type="dxa"/>
            <w:tcBorders>
              <w:top w:val="single" w:color="000000" w:sz="4" w:space="0"/>
              <w:left w:val="single" w:color="000000" w:sz="4" w:space="0"/>
              <w:bottom w:val="single" w:color="000000" w:sz="4" w:space="0"/>
              <w:right w:val="single" w:color="000000" w:sz="4" w:space="0"/>
            </w:tcBorders>
            <w:vAlign w:val="center"/>
          </w:tcPr>
          <w:p w:rsidRPr="00EC791A" w:rsidR="00C55D6A" w:rsidP="007864C3" w:rsidRDefault="00C55D6A" w14:paraId="70681075"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EC791A">
              <w:rPr>
                <w:sz w:val="16"/>
                <w:szCs w:val="16"/>
              </w:rPr>
              <w:t>$8.01</w:t>
            </w:r>
          </w:p>
        </w:tc>
      </w:tr>
      <w:tr w:rsidRPr="00EC791A" w:rsidR="00C55D6A" w:rsidTr="007864C3" w14:paraId="57DC1736" w14:textId="77777777">
        <w:trPr>
          <w:cantSplit/>
        </w:trPr>
        <w:tc>
          <w:tcPr>
            <w:tcW w:w="2850" w:type="dxa"/>
            <w:tcBorders>
              <w:top w:val="single" w:color="000000" w:sz="4" w:space="0"/>
              <w:left w:val="single" w:color="000000" w:sz="4" w:space="0"/>
              <w:bottom w:val="single" w:color="000000" w:sz="4" w:space="0"/>
              <w:right w:val="single" w:color="000000" w:sz="4" w:space="0"/>
            </w:tcBorders>
            <w:vAlign w:val="center"/>
          </w:tcPr>
          <w:p w:rsidRPr="00EC791A" w:rsidR="00C55D6A" w:rsidP="007864C3" w:rsidRDefault="00C55D6A" w14:paraId="7ED4F8E3"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bCs/>
                <w:sz w:val="16"/>
                <w:szCs w:val="16"/>
              </w:rPr>
            </w:pPr>
            <w:r w:rsidRPr="00EC791A">
              <w:rPr>
                <w:b/>
                <w:bCs/>
                <w:sz w:val="16"/>
                <w:szCs w:val="16"/>
              </w:rPr>
              <w:t>Totals:</w:t>
            </w:r>
          </w:p>
        </w:tc>
        <w:tc>
          <w:tcPr>
            <w:tcW w:w="1068" w:type="dxa"/>
            <w:tcBorders>
              <w:top w:val="single" w:color="000000" w:sz="4" w:space="0"/>
              <w:left w:val="single" w:color="000000" w:sz="4" w:space="0"/>
              <w:bottom w:val="single" w:color="000000" w:sz="4" w:space="0"/>
              <w:right w:val="single" w:color="000000" w:sz="4" w:space="0"/>
            </w:tcBorders>
            <w:vAlign w:val="center"/>
          </w:tcPr>
          <w:p w:rsidRPr="00EC791A" w:rsidR="00C55D6A" w:rsidP="007864C3" w:rsidRDefault="00C55D6A" w14:paraId="4B5D061D"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16"/>
                <w:szCs w:val="16"/>
              </w:rPr>
            </w:pPr>
            <w:r w:rsidRPr="00EC791A">
              <w:rPr>
                <w:b/>
                <w:bCs/>
                <w:sz w:val="16"/>
                <w:szCs w:val="16"/>
              </w:rPr>
              <w:t>—</w:t>
            </w:r>
          </w:p>
        </w:tc>
        <w:tc>
          <w:tcPr>
            <w:tcW w:w="1200" w:type="dxa"/>
            <w:tcBorders>
              <w:top w:val="single" w:color="000000" w:sz="4" w:space="0"/>
              <w:left w:val="single" w:color="000000" w:sz="4" w:space="0"/>
              <w:bottom w:val="single" w:color="000000" w:sz="4" w:space="0"/>
              <w:right w:val="single" w:color="000000" w:sz="4" w:space="0"/>
            </w:tcBorders>
          </w:tcPr>
          <w:p w:rsidRPr="00EC791A" w:rsidR="00C55D6A" w:rsidP="007864C3" w:rsidRDefault="00C55D6A" w14:paraId="4AC064DF"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16"/>
                <w:szCs w:val="16"/>
              </w:rPr>
            </w:pPr>
            <w:r w:rsidRPr="00EC791A">
              <w:rPr>
                <w:b/>
                <w:bCs/>
                <w:sz w:val="16"/>
                <w:szCs w:val="16"/>
              </w:rPr>
              <w:t>—</w:t>
            </w:r>
          </w:p>
        </w:tc>
        <w:tc>
          <w:tcPr>
            <w:tcW w:w="1355" w:type="dxa"/>
            <w:tcBorders>
              <w:top w:val="single" w:color="000000" w:sz="4" w:space="0"/>
              <w:left w:val="single" w:color="000000" w:sz="4" w:space="0"/>
              <w:bottom w:val="single" w:color="000000" w:sz="4" w:space="0"/>
              <w:right w:val="single" w:color="000000" w:sz="4" w:space="0"/>
            </w:tcBorders>
            <w:vAlign w:val="center"/>
          </w:tcPr>
          <w:p w:rsidRPr="00EC791A" w:rsidR="00C55D6A" w:rsidP="007864C3" w:rsidRDefault="00C55D6A" w14:paraId="51EA8CC9"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16"/>
                <w:szCs w:val="16"/>
              </w:rPr>
            </w:pPr>
            <w:r w:rsidRPr="00EC791A">
              <w:rPr>
                <w:b/>
                <w:bCs/>
                <w:sz w:val="16"/>
                <w:szCs w:val="16"/>
              </w:rPr>
              <w:t>—</w:t>
            </w:r>
          </w:p>
        </w:tc>
        <w:tc>
          <w:tcPr>
            <w:tcW w:w="1637" w:type="dxa"/>
            <w:tcBorders>
              <w:top w:val="single" w:color="000000" w:sz="4" w:space="0"/>
              <w:left w:val="single" w:color="000000" w:sz="4" w:space="0"/>
              <w:bottom w:val="single" w:color="000000" w:sz="4" w:space="0"/>
              <w:right w:val="single" w:color="000000" w:sz="4" w:space="0"/>
            </w:tcBorders>
            <w:vAlign w:val="center"/>
          </w:tcPr>
          <w:p w:rsidRPr="00EC791A" w:rsidR="00C55D6A" w:rsidP="007864C3" w:rsidRDefault="00C55D6A" w14:paraId="2E27E9B1"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bCs/>
                <w:sz w:val="16"/>
                <w:szCs w:val="16"/>
              </w:rPr>
            </w:pPr>
            <w:r w:rsidRPr="00EC791A">
              <w:rPr>
                <w:b/>
                <w:bCs/>
                <w:sz w:val="16"/>
                <w:szCs w:val="16"/>
              </w:rPr>
              <w:t>100%</w:t>
            </w:r>
          </w:p>
        </w:tc>
        <w:tc>
          <w:tcPr>
            <w:tcW w:w="1466" w:type="dxa"/>
            <w:tcBorders>
              <w:top w:val="single" w:color="000000" w:sz="4" w:space="0"/>
              <w:left w:val="single" w:color="000000" w:sz="4" w:space="0"/>
              <w:bottom w:val="single" w:color="000000" w:sz="4" w:space="0"/>
              <w:right w:val="single" w:color="000000" w:sz="4" w:space="0"/>
            </w:tcBorders>
            <w:vAlign w:val="center"/>
          </w:tcPr>
          <w:p w:rsidRPr="00EC791A" w:rsidR="00C55D6A" w:rsidP="007864C3" w:rsidRDefault="00C55D6A" w14:paraId="4C3CE9A4"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bCs/>
                <w:sz w:val="16"/>
                <w:szCs w:val="16"/>
              </w:rPr>
            </w:pPr>
            <w:r w:rsidRPr="00EC791A">
              <w:rPr>
                <w:b/>
                <w:bCs/>
                <w:sz w:val="16"/>
                <w:szCs w:val="16"/>
              </w:rPr>
              <w:t>$48.22</w:t>
            </w:r>
          </w:p>
        </w:tc>
      </w:tr>
    </w:tbl>
    <w:p w:rsidRPr="00EC791A" w:rsidR="00B33010" w:rsidP="00B33010" w:rsidRDefault="00B33010" w14:paraId="31735C4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Pr="00EC791A" w:rsidR="003D28CE" w:rsidP="00B33010" w:rsidRDefault="00B33010" w14:paraId="31A77AE4" w14:textId="77777777">
      <w:pPr>
        <w:pStyle w:val="FootnoteText"/>
        <w:rPr>
          <w:rFonts w:ascii="Times New Roman" w:hAnsi="Times New Roman"/>
        </w:rPr>
      </w:pPr>
      <w:r w:rsidRPr="00EC791A">
        <w:rPr>
          <w:rFonts w:ascii="Times New Roman" w:hAnsi="Times New Roman"/>
        </w:rPr>
        <w:t>Table 14-2, below, shows the estimated Federal hours and costs for each component of this information collection.</w:t>
      </w:r>
    </w:p>
    <w:p w:rsidRPr="00EC791A" w:rsidR="00B33010" w:rsidP="00B33010" w:rsidRDefault="00B33010" w14:paraId="01223CAC" w14:textId="77777777">
      <w:pPr>
        <w:pStyle w:val="FootnoteText"/>
        <w:rPr>
          <w:rFonts w:ascii="Times New Roman" w:hAnsi="Times New Roman"/>
        </w:rPr>
      </w:pPr>
    </w:p>
    <w:p w:rsidRPr="00EC791A" w:rsidR="00B33010" w:rsidP="00760172" w:rsidRDefault="00B33010" w14:paraId="197E3CAC" w14:textId="77777777">
      <w:pPr>
        <w:pStyle w:val="FootnoteText"/>
        <w:tabs>
          <w:tab w:val="center" w:pos="4680"/>
          <w:tab w:val="left" w:pos="5640"/>
        </w:tabs>
        <w:rPr>
          <w:rFonts w:ascii="Times New Roman" w:hAnsi="Times New Roman"/>
          <w:b/>
        </w:rPr>
      </w:pPr>
      <w:r w:rsidRPr="00EC791A">
        <w:rPr>
          <w:rFonts w:ascii="Times New Roman" w:hAnsi="Times New Roman"/>
          <w:b/>
        </w:rPr>
        <w:t>Table 14-2</w:t>
      </w:r>
      <w:r w:rsidRPr="00EC791A" w:rsidR="00760172">
        <w:rPr>
          <w:rFonts w:ascii="Times New Roman" w:hAnsi="Times New Roman"/>
          <w:b/>
        </w:rPr>
        <w:t xml:space="preserve">: </w:t>
      </w:r>
      <w:r w:rsidRPr="00EC791A">
        <w:rPr>
          <w:rFonts w:ascii="Times New Roman" w:hAnsi="Times New Roman"/>
          <w:b/>
        </w:rPr>
        <w:t>Estimated Annual Cost to the Government</w:t>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3260"/>
        <w:gridCol w:w="1295"/>
        <w:gridCol w:w="1324"/>
        <w:gridCol w:w="1343"/>
        <w:gridCol w:w="1009"/>
        <w:gridCol w:w="1345"/>
      </w:tblGrid>
      <w:tr w:rsidRPr="00EC791A" w:rsidR="00C55D6A" w:rsidTr="007864C3" w14:paraId="55177202" w14:textId="77777777">
        <w:trPr>
          <w:cantSplit/>
          <w:tblHeader/>
        </w:trPr>
        <w:tc>
          <w:tcPr>
            <w:tcW w:w="3260" w:type="dxa"/>
            <w:shd w:val="clear" w:color="auto" w:fill="D9D9D9"/>
            <w:vAlign w:val="center"/>
          </w:tcPr>
          <w:p w:rsidRPr="00EC791A" w:rsidR="00C55D6A" w:rsidP="007864C3" w:rsidRDefault="00C55D6A" w14:paraId="1AEA5014" w14:textId="77777777">
            <w:pPr>
              <w:ind w:left="144" w:right="144"/>
              <w:jc w:val="center"/>
              <w:rPr>
                <w:b/>
                <w:sz w:val="16"/>
                <w:szCs w:val="16"/>
              </w:rPr>
            </w:pPr>
            <w:r w:rsidRPr="00EC791A">
              <w:rPr>
                <w:b/>
                <w:sz w:val="16"/>
                <w:szCs w:val="16"/>
              </w:rPr>
              <w:t>Information Collection</w:t>
            </w:r>
          </w:p>
        </w:tc>
        <w:tc>
          <w:tcPr>
            <w:tcW w:w="1295" w:type="dxa"/>
            <w:shd w:val="clear" w:color="auto" w:fill="D9D9D9"/>
            <w:vAlign w:val="center"/>
          </w:tcPr>
          <w:p w:rsidRPr="00EC791A" w:rsidR="00C55D6A" w:rsidP="007864C3" w:rsidRDefault="00C55D6A" w14:paraId="2A0EDA15" w14:textId="77777777">
            <w:pPr>
              <w:ind w:left="144" w:right="144"/>
              <w:jc w:val="center"/>
              <w:rPr>
                <w:b/>
                <w:sz w:val="16"/>
                <w:szCs w:val="16"/>
              </w:rPr>
            </w:pPr>
            <w:r w:rsidRPr="00EC791A">
              <w:rPr>
                <w:b/>
                <w:sz w:val="16"/>
                <w:szCs w:val="16"/>
              </w:rPr>
              <w:t>Number of Responses</w:t>
            </w:r>
          </w:p>
        </w:tc>
        <w:tc>
          <w:tcPr>
            <w:tcW w:w="1324" w:type="dxa"/>
            <w:shd w:val="clear" w:color="auto" w:fill="D9D9D9"/>
            <w:vAlign w:val="center"/>
          </w:tcPr>
          <w:p w:rsidRPr="00EC791A" w:rsidR="00C55D6A" w:rsidP="007864C3" w:rsidRDefault="00C55D6A" w14:paraId="16D12C6A" w14:textId="77777777">
            <w:pPr>
              <w:ind w:left="144" w:right="144"/>
              <w:jc w:val="center"/>
              <w:rPr>
                <w:b/>
                <w:sz w:val="16"/>
                <w:szCs w:val="16"/>
              </w:rPr>
            </w:pPr>
            <w:r w:rsidRPr="00EC791A">
              <w:rPr>
                <w:b/>
                <w:sz w:val="16"/>
                <w:szCs w:val="16"/>
              </w:rPr>
              <w:t>Processing Hours per Response</w:t>
            </w:r>
          </w:p>
        </w:tc>
        <w:tc>
          <w:tcPr>
            <w:tcW w:w="1343" w:type="dxa"/>
            <w:shd w:val="clear" w:color="auto" w:fill="D9D9D9"/>
            <w:vAlign w:val="center"/>
          </w:tcPr>
          <w:p w:rsidRPr="00EC791A" w:rsidR="00C55D6A" w:rsidP="007864C3" w:rsidRDefault="00C55D6A" w14:paraId="71A192FE" w14:textId="77777777">
            <w:pPr>
              <w:ind w:left="144" w:right="144"/>
              <w:jc w:val="center"/>
              <w:rPr>
                <w:b/>
                <w:sz w:val="16"/>
                <w:szCs w:val="16"/>
              </w:rPr>
            </w:pPr>
            <w:r w:rsidRPr="00EC791A">
              <w:rPr>
                <w:b/>
                <w:sz w:val="16"/>
                <w:szCs w:val="16"/>
              </w:rPr>
              <w:t xml:space="preserve">Total Annual Processing Hours </w:t>
            </w:r>
          </w:p>
        </w:tc>
        <w:tc>
          <w:tcPr>
            <w:tcW w:w="1009" w:type="dxa"/>
            <w:shd w:val="clear" w:color="auto" w:fill="D9D9D9"/>
            <w:vAlign w:val="center"/>
          </w:tcPr>
          <w:p w:rsidRPr="00EC791A" w:rsidR="00C55D6A" w:rsidP="007864C3" w:rsidRDefault="00C55D6A" w14:paraId="5E911079"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6"/>
                <w:szCs w:val="16"/>
              </w:rPr>
            </w:pPr>
            <w:r w:rsidRPr="00EC791A">
              <w:rPr>
                <w:b/>
                <w:sz w:val="16"/>
                <w:szCs w:val="16"/>
              </w:rPr>
              <w:t>Weighted Average Hourly Staff Costs</w:t>
            </w:r>
          </w:p>
          <w:p w:rsidRPr="00EC791A" w:rsidR="00C55D6A" w:rsidP="007864C3" w:rsidRDefault="00C55D6A" w14:paraId="7E31CD4B" w14:textId="77777777">
            <w:pPr>
              <w:ind w:left="144" w:right="144"/>
              <w:jc w:val="center"/>
              <w:rPr>
                <w:b/>
                <w:sz w:val="16"/>
                <w:szCs w:val="16"/>
              </w:rPr>
            </w:pPr>
          </w:p>
        </w:tc>
        <w:tc>
          <w:tcPr>
            <w:tcW w:w="1345" w:type="dxa"/>
            <w:shd w:val="clear" w:color="auto" w:fill="D9D9D9"/>
            <w:vAlign w:val="center"/>
          </w:tcPr>
          <w:p w:rsidRPr="00EC791A" w:rsidR="00C55D6A" w:rsidP="007864C3" w:rsidRDefault="00C55D6A" w14:paraId="579DA032" w14:textId="77777777">
            <w:pPr>
              <w:ind w:left="144" w:right="144"/>
              <w:jc w:val="center"/>
              <w:rPr>
                <w:b/>
                <w:sz w:val="16"/>
                <w:szCs w:val="16"/>
              </w:rPr>
            </w:pPr>
            <w:r w:rsidRPr="00EC791A">
              <w:rPr>
                <w:b/>
                <w:sz w:val="16"/>
                <w:szCs w:val="16"/>
              </w:rPr>
              <w:t xml:space="preserve">Dollar Equivalent </w:t>
            </w:r>
          </w:p>
        </w:tc>
      </w:tr>
      <w:tr w:rsidRPr="00EC791A" w:rsidR="00C55D6A" w:rsidTr="007864C3" w14:paraId="542C4674" w14:textId="77777777">
        <w:trPr>
          <w:cantSplit/>
          <w:tblHeader/>
        </w:trPr>
        <w:tc>
          <w:tcPr>
            <w:tcW w:w="3260" w:type="dxa"/>
            <w:shd w:val="clear" w:color="auto" w:fill="auto"/>
            <w:vAlign w:val="center"/>
          </w:tcPr>
          <w:p w:rsidRPr="00EC791A" w:rsidR="00C55D6A" w:rsidP="007864C3" w:rsidRDefault="00C55D6A" w14:paraId="7F7D9A61" w14:textId="77777777">
            <w:pPr>
              <w:contextualSpacing/>
              <w:rPr>
                <w:sz w:val="16"/>
                <w:szCs w:val="16"/>
              </w:rPr>
            </w:pPr>
            <w:r w:rsidRPr="00EC791A">
              <w:rPr>
                <w:sz w:val="16"/>
                <w:szCs w:val="16"/>
              </w:rPr>
              <w:t>Request for Approval for Royalty-Free Uses On-Lease or Off-Lease</w:t>
            </w:r>
          </w:p>
          <w:p w:rsidRPr="00EC791A" w:rsidR="00C55D6A" w:rsidP="007864C3" w:rsidRDefault="00C55D6A" w14:paraId="10986B69" w14:textId="77777777">
            <w:pPr>
              <w:contextualSpacing/>
              <w:rPr>
                <w:sz w:val="16"/>
                <w:szCs w:val="16"/>
              </w:rPr>
            </w:pPr>
            <w:r w:rsidRPr="00EC791A">
              <w:rPr>
                <w:sz w:val="16"/>
                <w:szCs w:val="16"/>
              </w:rPr>
              <w:t>43 CFR 3178.5, 3178.7, 3178.8, and 3178.9</w:t>
            </w:r>
          </w:p>
          <w:p w:rsidRPr="00EC791A" w:rsidR="00C55D6A" w:rsidP="007864C3" w:rsidRDefault="00C55D6A" w14:paraId="425D4B79" w14:textId="77777777">
            <w:pPr>
              <w:rPr>
                <w:sz w:val="16"/>
                <w:szCs w:val="16"/>
              </w:rPr>
            </w:pPr>
            <w:r w:rsidRPr="00EC791A">
              <w:rPr>
                <w:sz w:val="16"/>
                <w:szCs w:val="16"/>
              </w:rPr>
              <w:t>Form 3160-5</w:t>
            </w:r>
          </w:p>
        </w:tc>
        <w:tc>
          <w:tcPr>
            <w:tcW w:w="1295" w:type="dxa"/>
            <w:shd w:val="clear" w:color="auto" w:fill="auto"/>
            <w:vAlign w:val="center"/>
          </w:tcPr>
          <w:p w:rsidRPr="00EC791A" w:rsidR="00C55D6A" w:rsidP="00DC4B6A" w:rsidRDefault="00C55D6A" w14:paraId="102540DE" w14:textId="77777777">
            <w:pPr>
              <w:jc w:val="right"/>
              <w:rPr>
                <w:sz w:val="16"/>
                <w:szCs w:val="16"/>
              </w:rPr>
            </w:pPr>
            <w:r w:rsidRPr="00EC791A">
              <w:rPr>
                <w:sz w:val="16"/>
                <w:szCs w:val="16"/>
              </w:rPr>
              <w:t>50</w:t>
            </w:r>
          </w:p>
        </w:tc>
        <w:tc>
          <w:tcPr>
            <w:tcW w:w="1324" w:type="dxa"/>
            <w:shd w:val="clear" w:color="auto" w:fill="auto"/>
            <w:vAlign w:val="center"/>
          </w:tcPr>
          <w:p w:rsidRPr="00EC791A" w:rsidR="00C55D6A" w:rsidP="00DC4B6A" w:rsidRDefault="00C55D6A" w14:paraId="00364B4F" w14:textId="77777777">
            <w:pPr>
              <w:jc w:val="right"/>
              <w:rPr>
                <w:sz w:val="16"/>
                <w:szCs w:val="16"/>
              </w:rPr>
            </w:pPr>
            <w:r w:rsidRPr="00EC791A">
              <w:rPr>
                <w:sz w:val="16"/>
                <w:szCs w:val="16"/>
              </w:rPr>
              <w:t>4</w:t>
            </w:r>
          </w:p>
        </w:tc>
        <w:tc>
          <w:tcPr>
            <w:tcW w:w="1343" w:type="dxa"/>
            <w:shd w:val="clear" w:color="auto" w:fill="auto"/>
            <w:vAlign w:val="center"/>
          </w:tcPr>
          <w:p w:rsidRPr="00EC791A" w:rsidR="00C55D6A" w:rsidP="00DC4B6A" w:rsidRDefault="00C55D6A" w14:paraId="3DF3D431" w14:textId="77777777">
            <w:pPr>
              <w:ind w:left="144" w:right="144"/>
              <w:jc w:val="right"/>
              <w:rPr>
                <w:sz w:val="16"/>
                <w:szCs w:val="16"/>
              </w:rPr>
            </w:pPr>
            <w:r w:rsidRPr="00EC791A">
              <w:rPr>
                <w:sz w:val="16"/>
                <w:szCs w:val="16"/>
              </w:rPr>
              <w:t>200</w:t>
            </w:r>
          </w:p>
        </w:tc>
        <w:tc>
          <w:tcPr>
            <w:tcW w:w="1009" w:type="dxa"/>
            <w:vAlign w:val="center"/>
          </w:tcPr>
          <w:p w:rsidRPr="00EC791A" w:rsidR="00C55D6A" w:rsidP="00DC4B6A" w:rsidRDefault="00C55D6A" w14:paraId="4E202202" w14:textId="77777777">
            <w:pPr>
              <w:ind w:left="144" w:right="144"/>
              <w:jc w:val="right"/>
              <w:rPr>
                <w:sz w:val="16"/>
                <w:szCs w:val="16"/>
              </w:rPr>
            </w:pPr>
            <w:r w:rsidRPr="00EC791A">
              <w:rPr>
                <w:sz w:val="16"/>
                <w:szCs w:val="16"/>
              </w:rPr>
              <w:t>$48.22</w:t>
            </w:r>
          </w:p>
        </w:tc>
        <w:tc>
          <w:tcPr>
            <w:tcW w:w="1345" w:type="dxa"/>
            <w:vAlign w:val="center"/>
          </w:tcPr>
          <w:p w:rsidRPr="00EC791A" w:rsidR="00C55D6A" w:rsidP="00DC4B6A" w:rsidRDefault="00C55D6A" w14:paraId="41C59685" w14:textId="77777777">
            <w:pPr>
              <w:ind w:left="144" w:right="144"/>
              <w:jc w:val="right"/>
              <w:rPr>
                <w:sz w:val="16"/>
                <w:szCs w:val="16"/>
              </w:rPr>
            </w:pPr>
            <w:r w:rsidRPr="00EC791A">
              <w:rPr>
                <w:sz w:val="16"/>
                <w:szCs w:val="16"/>
              </w:rPr>
              <w:t>$9,643</w:t>
            </w:r>
          </w:p>
        </w:tc>
      </w:tr>
    </w:tbl>
    <w:p w:rsidRPr="00EC791A" w:rsidR="0060758B" w:rsidRDefault="0060758B" w14:paraId="4197BDB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p>
    <w:p w:rsidRPr="00EC791A" w:rsidR="00295103" w:rsidP="008E0C17" w:rsidRDefault="00295103" w14:paraId="7554D1D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EC791A">
        <w:rPr>
          <w:b/>
        </w:rPr>
        <w:t>15.</w:t>
      </w:r>
      <w:r w:rsidRPr="00EC791A">
        <w:rPr>
          <w:b/>
        </w:rPr>
        <w:tab/>
        <w:t xml:space="preserve">Explain the reasons for any program changes or adjustments </w:t>
      </w:r>
      <w:r w:rsidRPr="00EC791A" w:rsidR="00F73931">
        <w:rPr>
          <w:b/>
        </w:rPr>
        <w:t>in hour or cost burden</w:t>
      </w:r>
      <w:r w:rsidRPr="00EC791A" w:rsidR="0060758B">
        <w:rPr>
          <w:b/>
        </w:rPr>
        <w:t>.</w:t>
      </w:r>
    </w:p>
    <w:p w:rsidRPr="00EC791A" w:rsidR="00295103" w:rsidRDefault="00295103" w14:paraId="52031B3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Pr="00EC791A" w:rsidR="0094468E" w:rsidP="008E0C17" w:rsidRDefault="00C86DD7" w14:paraId="5C370AD4" w14:textId="0A1C5EA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bookmarkStart w:name="_Hlk71303839" w:id="2"/>
      <w:r w:rsidRPr="00EC791A">
        <w:t xml:space="preserve">Currently, there are </w:t>
      </w:r>
      <w:r w:rsidRPr="00EC791A" w:rsidR="00871F9D">
        <w:t xml:space="preserve">1,075 </w:t>
      </w:r>
      <w:r w:rsidRPr="00EC791A" w:rsidR="0005571A">
        <w:t>responses</w:t>
      </w:r>
      <w:r w:rsidRPr="00EC791A" w:rsidR="00871F9D">
        <w:t xml:space="preserve"> and </w:t>
      </w:r>
      <w:r w:rsidRPr="00EC791A">
        <w:t>4,010 annual burden hours approved under this OMB Control Number</w:t>
      </w:r>
      <w:r w:rsidRPr="00EC791A" w:rsidR="002E4469">
        <w:t xml:space="preserve">, and the BLM is requesting that these burden numbers be revised downward </w:t>
      </w:r>
      <w:r w:rsidR="00FA3E2A">
        <w:t>to</w:t>
      </w:r>
      <w:r w:rsidRPr="00EC791A" w:rsidR="002E4469">
        <w:t xml:space="preserve"> 50 </w:t>
      </w:r>
      <w:r w:rsidR="00944764">
        <w:t>r</w:t>
      </w:r>
      <w:r w:rsidRPr="00EC791A" w:rsidR="002E4469">
        <w:t>esponses and 400 hours</w:t>
      </w:r>
      <w:r w:rsidRPr="00EC791A">
        <w:t xml:space="preserve">. </w:t>
      </w:r>
      <w:r w:rsidRPr="00EC791A" w:rsidR="00D61A09">
        <w:t xml:space="preserve">As a result of a court decision, </w:t>
      </w:r>
      <w:r w:rsidRPr="00A840B0" w:rsidR="00F47DC0">
        <w:rPr>
          <w:i/>
          <w:iCs/>
        </w:rPr>
        <w:t>State of Wyoming v. DOI</w:t>
      </w:r>
      <w:r w:rsidRPr="00EC791A" w:rsidR="00F47DC0">
        <w:t xml:space="preserve">, where the </w:t>
      </w:r>
      <w:r w:rsidRPr="00EC791A" w:rsidR="00AE4190">
        <w:t>requirements</w:t>
      </w:r>
      <w:r w:rsidRPr="00EC791A" w:rsidR="00F47DC0">
        <w:t xml:space="preserve"> of </w:t>
      </w:r>
      <w:r w:rsidRPr="00EC791A" w:rsidR="00D61A09">
        <w:t>certain portions of Sub</w:t>
      </w:r>
      <w:r w:rsidR="000C2244">
        <w:t>s</w:t>
      </w:r>
      <w:r w:rsidRPr="00EC791A" w:rsidR="00D61A09">
        <w:t>ection 3179 were vacated result</w:t>
      </w:r>
      <w:r w:rsidRPr="00EC791A" w:rsidR="00F47DC0">
        <w:t>ing</w:t>
      </w:r>
      <w:r w:rsidRPr="00EC791A" w:rsidR="00D61A09">
        <w:t xml:space="preserve"> in a reduction of 1,025 responses and 3,610 burden hours for this OMB control number</w:t>
      </w:r>
      <w:bookmarkEnd w:id="2"/>
      <w:r w:rsidRPr="00EC791A" w:rsidR="00D61A09">
        <w:t xml:space="preserve">. Table 15-1 itemizes the resulting burden changes and Table 15-2 summarizes the overall burden changes for this OMB control number. </w:t>
      </w:r>
    </w:p>
    <w:p w:rsidR="00103AA2" w:rsidP="00C86DD7" w:rsidRDefault="00103AA2" w14:paraId="46A753A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Pr="00EC791A" w:rsidR="000B3195" w:rsidP="00C86DD7" w:rsidRDefault="000B3195" w14:paraId="1C4162C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EC791A">
        <w:rPr>
          <w:b/>
        </w:rPr>
        <w:t>Table 15-1</w:t>
      </w:r>
      <w:r w:rsidRPr="00EC791A" w:rsidR="00C86DD7">
        <w:rPr>
          <w:b/>
        </w:rPr>
        <w:t>: Burden Changes by Information Collection</w:t>
      </w:r>
    </w:p>
    <w:tbl>
      <w:tblPr>
        <w:tblW w:w="97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702"/>
        <w:gridCol w:w="1212"/>
        <w:gridCol w:w="1242"/>
        <w:gridCol w:w="1114"/>
        <w:gridCol w:w="1141"/>
        <w:gridCol w:w="1242"/>
        <w:gridCol w:w="1006"/>
        <w:gridCol w:w="1091"/>
      </w:tblGrid>
      <w:tr w:rsidRPr="00EC791A" w:rsidR="00AE4190" w:rsidTr="009458D1" w14:paraId="12F01E83" w14:textId="77777777">
        <w:trPr>
          <w:cantSplit/>
          <w:trHeight w:val="914"/>
          <w:tblHeader/>
        </w:trPr>
        <w:tc>
          <w:tcPr>
            <w:tcW w:w="0" w:type="auto"/>
            <w:shd w:val="clear" w:color="auto" w:fill="D9D9D9"/>
          </w:tcPr>
          <w:p w:rsidRPr="00EC791A" w:rsidR="00C86DD7" w:rsidP="00C86DD7" w:rsidRDefault="00C86DD7" w14:paraId="1376FA6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6"/>
                <w:szCs w:val="16"/>
              </w:rPr>
            </w:pPr>
            <w:r w:rsidRPr="00EC791A">
              <w:rPr>
                <w:b/>
                <w:sz w:val="16"/>
                <w:szCs w:val="16"/>
              </w:rPr>
              <w:t>Information Collection</w:t>
            </w:r>
          </w:p>
        </w:tc>
        <w:tc>
          <w:tcPr>
            <w:tcW w:w="0" w:type="auto"/>
            <w:shd w:val="clear" w:color="auto" w:fill="D9D9D9"/>
          </w:tcPr>
          <w:p w:rsidRPr="00EC791A" w:rsidR="00C86DD7" w:rsidP="00C86DD7" w:rsidRDefault="00C86DD7" w14:paraId="56703AC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6"/>
                <w:szCs w:val="16"/>
              </w:rPr>
            </w:pPr>
            <w:r w:rsidRPr="00EC791A">
              <w:rPr>
                <w:b/>
                <w:sz w:val="16"/>
                <w:szCs w:val="16"/>
              </w:rPr>
              <w:t>Current Number of Annual Responses</w:t>
            </w:r>
          </w:p>
        </w:tc>
        <w:tc>
          <w:tcPr>
            <w:tcW w:w="0" w:type="auto"/>
            <w:shd w:val="clear" w:color="auto" w:fill="D9D9D9"/>
          </w:tcPr>
          <w:p w:rsidRPr="00EC791A" w:rsidR="00C86DD7" w:rsidP="00C86DD7" w:rsidRDefault="00C86DD7" w14:paraId="2A8B881C" w14:textId="77777777">
            <w:pPr>
              <w:jc w:val="center"/>
              <w:rPr>
                <w:b/>
                <w:sz w:val="16"/>
                <w:szCs w:val="16"/>
              </w:rPr>
            </w:pPr>
            <w:r w:rsidRPr="00EC791A">
              <w:rPr>
                <w:b/>
                <w:sz w:val="16"/>
                <w:szCs w:val="16"/>
              </w:rPr>
              <w:t>Requested Number of Annual Responses</w:t>
            </w:r>
          </w:p>
        </w:tc>
        <w:tc>
          <w:tcPr>
            <w:tcW w:w="0" w:type="auto"/>
            <w:shd w:val="clear" w:color="auto" w:fill="D9D9D9"/>
          </w:tcPr>
          <w:p w:rsidRPr="00EC791A" w:rsidR="00C86DD7" w:rsidP="00C86DD7" w:rsidRDefault="00C86DD7" w14:paraId="45F16D44" w14:textId="77777777">
            <w:pPr>
              <w:jc w:val="center"/>
              <w:rPr>
                <w:b/>
                <w:sz w:val="16"/>
                <w:szCs w:val="16"/>
              </w:rPr>
            </w:pPr>
            <w:r w:rsidRPr="00EC791A">
              <w:rPr>
                <w:b/>
                <w:sz w:val="16"/>
                <w:szCs w:val="16"/>
              </w:rPr>
              <w:t xml:space="preserve">Change in Annual </w:t>
            </w:r>
            <w:r w:rsidRPr="00EC791A" w:rsidR="0005571A">
              <w:rPr>
                <w:b/>
                <w:sz w:val="16"/>
                <w:szCs w:val="16"/>
              </w:rPr>
              <w:t>Responses</w:t>
            </w:r>
          </w:p>
        </w:tc>
        <w:tc>
          <w:tcPr>
            <w:tcW w:w="0" w:type="auto"/>
            <w:shd w:val="clear" w:color="auto" w:fill="D9D9D9"/>
          </w:tcPr>
          <w:p w:rsidRPr="00EC791A" w:rsidR="00C86DD7" w:rsidP="00C86DD7" w:rsidRDefault="00C86DD7" w14:paraId="59F9B466" w14:textId="77777777">
            <w:pPr>
              <w:jc w:val="center"/>
              <w:rPr>
                <w:b/>
                <w:sz w:val="16"/>
                <w:szCs w:val="16"/>
              </w:rPr>
            </w:pPr>
            <w:r w:rsidRPr="00EC791A">
              <w:rPr>
                <w:b/>
                <w:sz w:val="16"/>
                <w:szCs w:val="16"/>
              </w:rPr>
              <w:t>Current Number of Annual Burden Hours</w:t>
            </w:r>
          </w:p>
        </w:tc>
        <w:tc>
          <w:tcPr>
            <w:tcW w:w="0" w:type="auto"/>
            <w:shd w:val="clear" w:color="auto" w:fill="D9D9D9"/>
          </w:tcPr>
          <w:p w:rsidRPr="00EC791A" w:rsidR="00C86DD7" w:rsidP="00C86DD7" w:rsidRDefault="00C86DD7" w14:paraId="5B8AA011" w14:textId="77777777">
            <w:pPr>
              <w:jc w:val="center"/>
              <w:rPr>
                <w:b/>
                <w:sz w:val="16"/>
                <w:szCs w:val="16"/>
              </w:rPr>
            </w:pPr>
            <w:r w:rsidRPr="00EC791A">
              <w:rPr>
                <w:b/>
                <w:sz w:val="16"/>
                <w:szCs w:val="16"/>
              </w:rPr>
              <w:t>Requested Number of Annual Responses</w:t>
            </w:r>
          </w:p>
        </w:tc>
        <w:tc>
          <w:tcPr>
            <w:tcW w:w="0" w:type="auto"/>
            <w:shd w:val="clear" w:color="auto" w:fill="D9D9D9"/>
          </w:tcPr>
          <w:p w:rsidRPr="00EC791A" w:rsidR="00C86DD7" w:rsidP="00C86DD7" w:rsidRDefault="00C86DD7" w14:paraId="702BA568" w14:textId="77777777">
            <w:pPr>
              <w:jc w:val="center"/>
              <w:rPr>
                <w:b/>
                <w:sz w:val="16"/>
                <w:szCs w:val="16"/>
              </w:rPr>
            </w:pPr>
            <w:r w:rsidRPr="00EC791A">
              <w:rPr>
                <w:b/>
                <w:sz w:val="16"/>
                <w:szCs w:val="16"/>
              </w:rPr>
              <w:t>Change in Annual Burden Hours</w:t>
            </w:r>
          </w:p>
        </w:tc>
        <w:tc>
          <w:tcPr>
            <w:tcW w:w="0" w:type="auto"/>
            <w:shd w:val="clear" w:color="auto" w:fill="D9D9D9"/>
          </w:tcPr>
          <w:p w:rsidRPr="00EC791A" w:rsidR="00C86DD7" w:rsidP="00C86DD7" w:rsidRDefault="00C86DD7" w14:paraId="557582F0" w14:textId="77777777">
            <w:pPr>
              <w:jc w:val="center"/>
              <w:rPr>
                <w:b/>
                <w:sz w:val="16"/>
                <w:szCs w:val="16"/>
              </w:rPr>
            </w:pPr>
          </w:p>
          <w:p w:rsidRPr="00EC791A" w:rsidR="00C86DD7" w:rsidP="00C86DD7" w:rsidRDefault="00C86DD7" w14:paraId="182D0A48" w14:textId="77777777">
            <w:pPr>
              <w:jc w:val="center"/>
              <w:rPr>
                <w:b/>
                <w:sz w:val="16"/>
                <w:szCs w:val="16"/>
              </w:rPr>
            </w:pPr>
            <w:r w:rsidRPr="00EC791A">
              <w:rPr>
                <w:b/>
                <w:sz w:val="16"/>
                <w:szCs w:val="16"/>
              </w:rPr>
              <w:t>Reason for Change</w:t>
            </w:r>
          </w:p>
        </w:tc>
      </w:tr>
      <w:tr w:rsidRPr="00EC791A" w:rsidR="00AE4190" w:rsidTr="00736EBC" w14:paraId="29831836" w14:textId="77777777">
        <w:trPr>
          <w:cantSplit/>
          <w:trHeight w:val="449"/>
        </w:trPr>
        <w:tc>
          <w:tcPr>
            <w:tcW w:w="0" w:type="auto"/>
            <w:shd w:val="clear" w:color="auto" w:fill="auto"/>
            <w:vAlign w:val="center"/>
          </w:tcPr>
          <w:p w:rsidRPr="00EC791A" w:rsidR="00D55D27" w:rsidP="00D55D27" w:rsidRDefault="00D55D27" w14:paraId="20CF3D77" w14:textId="77777777">
            <w:pPr>
              <w:contextualSpacing/>
              <w:rPr>
                <w:rFonts w:eastAsia="Calibri"/>
                <w:sz w:val="16"/>
                <w:szCs w:val="16"/>
              </w:rPr>
            </w:pPr>
            <w:r w:rsidRPr="00EC791A">
              <w:rPr>
                <w:rFonts w:eastAsia="Calibri"/>
                <w:sz w:val="16"/>
                <w:szCs w:val="16"/>
              </w:rPr>
              <w:t>Request for Approval for Royalty-Free Uses On-Lease or Off-Lease</w:t>
            </w:r>
          </w:p>
          <w:p w:rsidRPr="00EC791A" w:rsidR="00D55D27" w:rsidP="00D55D27" w:rsidRDefault="00D55D27" w14:paraId="4975C8B5" w14:textId="77777777">
            <w:pPr>
              <w:contextualSpacing/>
              <w:rPr>
                <w:rFonts w:eastAsia="Calibri"/>
                <w:sz w:val="16"/>
                <w:szCs w:val="16"/>
              </w:rPr>
            </w:pPr>
            <w:r w:rsidRPr="00EC791A">
              <w:rPr>
                <w:rFonts w:eastAsia="Calibri"/>
                <w:sz w:val="16"/>
                <w:szCs w:val="16"/>
              </w:rPr>
              <w:t>43 CFR 3178.5, 3178.7, 3178.8, and 3178.9</w:t>
            </w:r>
          </w:p>
          <w:p w:rsidRPr="00EC791A" w:rsidR="00D55D27" w:rsidP="00D55D27" w:rsidRDefault="00D55D27" w14:paraId="46A1B6B9" w14:textId="77777777">
            <w:pPr>
              <w:contextualSpacing/>
              <w:jc w:val="center"/>
              <w:rPr>
                <w:sz w:val="16"/>
                <w:szCs w:val="16"/>
              </w:rPr>
            </w:pPr>
            <w:r w:rsidRPr="00EC791A">
              <w:rPr>
                <w:rFonts w:eastAsia="Calibri"/>
                <w:sz w:val="16"/>
                <w:szCs w:val="16"/>
              </w:rPr>
              <w:t>Form 3160-5</w:t>
            </w:r>
          </w:p>
        </w:tc>
        <w:tc>
          <w:tcPr>
            <w:tcW w:w="0" w:type="auto"/>
            <w:shd w:val="clear" w:color="auto" w:fill="auto"/>
            <w:vAlign w:val="center"/>
          </w:tcPr>
          <w:p w:rsidRPr="00EC791A" w:rsidR="00D55D27" w:rsidP="008B03A9" w:rsidRDefault="00D55D27" w14:paraId="44EBB16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EC791A">
              <w:rPr>
                <w:rFonts w:eastAsia="Calibri"/>
                <w:sz w:val="16"/>
                <w:szCs w:val="16"/>
              </w:rPr>
              <w:t>50</w:t>
            </w:r>
          </w:p>
        </w:tc>
        <w:tc>
          <w:tcPr>
            <w:tcW w:w="0" w:type="auto"/>
            <w:vAlign w:val="center"/>
          </w:tcPr>
          <w:p w:rsidRPr="00EC791A" w:rsidR="00D55D27" w:rsidP="008B03A9" w:rsidRDefault="00736EBC" w14:paraId="21024A63" w14:textId="77777777">
            <w:pPr>
              <w:jc w:val="right"/>
              <w:rPr>
                <w:sz w:val="16"/>
                <w:szCs w:val="16"/>
              </w:rPr>
            </w:pPr>
            <w:r w:rsidRPr="00EC791A">
              <w:rPr>
                <w:sz w:val="16"/>
                <w:szCs w:val="16"/>
              </w:rPr>
              <w:t>50</w:t>
            </w:r>
          </w:p>
        </w:tc>
        <w:tc>
          <w:tcPr>
            <w:tcW w:w="0" w:type="auto"/>
            <w:shd w:val="clear" w:color="auto" w:fill="D9D9D9"/>
            <w:vAlign w:val="center"/>
          </w:tcPr>
          <w:p w:rsidRPr="00EC791A" w:rsidR="00D55D27" w:rsidP="008B03A9" w:rsidRDefault="00736EBC" w14:paraId="6FEC7CBF" w14:textId="77777777">
            <w:pPr>
              <w:jc w:val="right"/>
              <w:rPr>
                <w:sz w:val="16"/>
                <w:szCs w:val="16"/>
              </w:rPr>
            </w:pPr>
            <w:r w:rsidRPr="00EC791A">
              <w:rPr>
                <w:sz w:val="16"/>
                <w:szCs w:val="16"/>
              </w:rPr>
              <w:t>0</w:t>
            </w:r>
          </w:p>
        </w:tc>
        <w:tc>
          <w:tcPr>
            <w:tcW w:w="0" w:type="auto"/>
            <w:shd w:val="clear" w:color="auto" w:fill="auto"/>
            <w:vAlign w:val="center"/>
          </w:tcPr>
          <w:p w:rsidRPr="00EC791A" w:rsidR="00D55D27" w:rsidP="008B03A9" w:rsidRDefault="00D55D27" w14:paraId="5E7AA1D9" w14:textId="77777777">
            <w:pPr>
              <w:jc w:val="right"/>
              <w:rPr>
                <w:sz w:val="16"/>
                <w:szCs w:val="16"/>
              </w:rPr>
            </w:pPr>
            <w:r w:rsidRPr="00EC791A">
              <w:rPr>
                <w:rFonts w:eastAsia="Calibri"/>
                <w:sz w:val="16"/>
                <w:szCs w:val="16"/>
              </w:rPr>
              <w:t>400</w:t>
            </w:r>
          </w:p>
        </w:tc>
        <w:tc>
          <w:tcPr>
            <w:tcW w:w="0" w:type="auto"/>
            <w:vAlign w:val="center"/>
          </w:tcPr>
          <w:p w:rsidRPr="00EC791A" w:rsidR="00D55D27" w:rsidP="008B03A9" w:rsidRDefault="00736EBC" w14:paraId="219FE26B" w14:textId="77777777">
            <w:pPr>
              <w:jc w:val="right"/>
              <w:rPr>
                <w:sz w:val="16"/>
                <w:szCs w:val="16"/>
              </w:rPr>
            </w:pPr>
            <w:r w:rsidRPr="00EC791A">
              <w:rPr>
                <w:sz w:val="16"/>
                <w:szCs w:val="16"/>
              </w:rPr>
              <w:t>400</w:t>
            </w:r>
          </w:p>
        </w:tc>
        <w:tc>
          <w:tcPr>
            <w:tcW w:w="0" w:type="auto"/>
            <w:shd w:val="clear" w:color="auto" w:fill="D9D9D9"/>
            <w:vAlign w:val="center"/>
          </w:tcPr>
          <w:p w:rsidRPr="00EC791A" w:rsidR="00D55D27" w:rsidP="008B03A9" w:rsidRDefault="00736EBC" w14:paraId="0DBDDB85" w14:textId="77777777">
            <w:pPr>
              <w:jc w:val="right"/>
              <w:rPr>
                <w:sz w:val="16"/>
                <w:szCs w:val="16"/>
              </w:rPr>
            </w:pPr>
            <w:r w:rsidRPr="00EC791A">
              <w:rPr>
                <w:sz w:val="16"/>
                <w:szCs w:val="16"/>
              </w:rPr>
              <w:t>0</w:t>
            </w:r>
          </w:p>
        </w:tc>
        <w:tc>
          <w:tcPr>
            <w:tcW w:w="0" w:type="auto"/>
            <w:vAlign w:val="center"/>
          </w:tcPr>
          <w:p w:rsidRPr="00EC791A" w:rsidR="00D55D27" w:rsidP="008B03A9" w:rsidRDefault="00736EBC" w14:paraId="479B3D15" w14:textId="77777777">
            <w:pPr>
              <w:jc w:val="right"/>
              <w:rPr>
                <w:sz w:val="16"/>
                <w:szCs w:val="16"/>
              </w:rPr>
            </w:pPr>
            <w:r w:rsidRPr="00EC791A">
              <w:rPr>
                <w:sz w:val="16"/>
                <w:szCs w:val="16"/>
              </w:rPr>
              <w:t>No change</w:t>
            </w:r>
          </w:p>
        </w:tc>
      </w:tr>
      <w:tr w:rsidRPr="00EC791A" w:rsidR="00AE4190" w:rsidTr="00736EBC" w14:paraId="4488E6D9" w14:textId="77777777">
        <w:trPr>
          <w:cantSplit/>
          <w:trHeight w:val="682"/>
        </w:trPr>
        <w:tc>
          <w:tcPr>
            <w:tcW w:w="0" w:type="auto"/>
            <w:shd w:val="clear" w:color="auto" w:fill="auto"/>
            <w:vAlign w:val="center"/>
          </w:tcPr>
          <w:p w:rsidRPr="00EC791A" w:rsidR="00736EBC" w:rsidP="00736EBC" w:rsidRDefault="00736EBC" w14:paraId="25449155" w14:textId="77777777">
            <w:pPr>
              <w:pStyle w:val="ListParagraph"/>
              <w:spacing w:line="240" w:lineRule="auto"/>
              <w:ind w:left="0"/>
              <w:rPr>
                <w:rFonts w:cs="Times New Roman"/>
                <w:sz w:val="16"/>
                <w:szCs w:val="16"/>
                <w:lang w:eastAsia="ar-SA"/>
              </w:rPr>
            </w:pPr>
            <w:r w:rsidRPr="00EC791A">
              <w:rPr>
                <w:rFonts w:cs="Times New Roman"/>
                <w:sz w:val="16"/>
                <w:szCs w:val="16"/>
                <w:lang w:eastAsia="ar-SA"/>
              </w:rPr>
              <w:lastRenderedPageBreak/>
              <w:t>Request for Extension of Royalty-Free Flaring During Initial Well Testing</w:t>
            </w:r>
          </w:p>
          <w:p w:rsidRPr="00EC791A" w:rsidR="00736EBC" w:rsidP="00736EBC" w:rsidRDefault="00736EBC" w14:paraId="528828D1" w14:textId="77777777">
            <w:pPr>
              <w:pStyle w:val="ListParagraph"/>
              <w:spacing w:line="240" w:lineRule="auto"/>
              <w:ind w:left="0"/>
              <w:rPr>
                <w:rFonts w:cs="Times New Roman"/>
                <w:sz w:val="16"/>
                <w:szCs w:val="16"/>
                <w:lang w:eastAsia="ar-SA"/>
              </w:rPr>
            </w:pPr>
            <w:r w:rsidRPr="00EC791A">
              <w:rPr>
                <w:rFonts w:cs="Times New Roman"/>
                <w:sz w:val="16"/>
                <w:szCs w:val="16"/>
                <w:lang w:eastAsia="ar-SA"/>
              </w:rPr>
              <w:t>43 CFR 3179.102</w:t>
            </w:r>
          </w:p>
          <w:p w:rsidRPr="00EC791A" w:rsidR="00736EBC" w:rsidP="00736EBC" w:rsidRDefault="00736EBC" w14:paraId="4C92C9F1" w14:textId="77777777">
            <w:pPr>
              <w:contextualSpacing/>
              <w:jc w:val="center"/>
              <w:rPr>
                <w:sz w:val="16"/>
                <w:szCs w:val="16"/>
              </w:rPr>
            </w:pPr>
            <w:r w:rsidRPr="00EC791A">
              <w:rPr>
                <w:sz w:val="16"/>
                <w:szCs w:val="16"/>
                <w:lang w:eastAsia="ar-SA"/>
              </w:rPr>
              <w:t>Form 3160-5</w:t>
            </w:r>
          </w:p>
        </w:tc>
        <w:tc>
          <w:tcPr>
            <w:tcW w:w="0" w:type="auto"/>
            <w:shd w:val="clear" w:color="auto" w:fill="auto"/>
            <w:vAlign w:val="center"/>
          </w:tcPr>
          <w:p w:rsidRPr="00EC791A" w:rsidR="00736EBC" w:rsidP="00736EBC" w:rsidRDefault="00E739B8" w14:paraId="365A119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EC791A">
              <w:rPr>
                <w:rFonts w:eastAsia="Calibri"/>
                <w:sz w:val="16"/>
                <w:szCs w:val="16"/>
              </w:rPr>
              <w:t>750</w:t>
            </w:r>
          </w:p>
        </w:tc>
        <w:tc>
          <w:tcPr>
            <w:tcW w:w="0" w:type="auto"/>
            <w:vAlign w:val="center"/>
          </w:tcPr>
          <w:p w:rsidRPr="00EC791A" w:rsidR="00736EBC" w:rsidP="00736EBC" w:rsidRDefault="00736EBC" w14:paraId="3861D567" w14:textId="77777777">
            <w:pPr>
              <w:jc w:val="right"/>
              <w:rPr>
                <w:sz w:val="16"/>
                <w:szCs w:val="16"/>
              </w:rPr>
            </w:pPr>
            <w:r w:rsidRPr="00EC791A">
              <w:rPr>
                <w:sz w:val="16"/>
                <w:szCs w:val="16"/>
              </w:rPr>
              <w:t>0</w:t>
            </w:r>
          </w:p>
        </w:tc>
        <w:tc>
          <w:tcPr>
            <w:tcW w:w="0" w:type="auto"/>
            <w:shd w:val="clear" w:color="auto" w:fill="D9D9D9"/>
            <w:vAlign w:val="center"/>
          </w:tcPr>
          <w:p w:rsidRPr="00EC791A" w:rsidR="00736EBC" w:rsidP="00736EBC" w:rsidRDefault="00736EBC" w14:paraId="1C449A73" w14:textId="77777777">
            <w:pPr>
              <w:jc w:val="right"/>
              <w:rPr>
                <w:sz w:val="16"/>
                <w:szCs w:val="16"/>
              </w:rPr>
            </w:pPr>
            <w:r w:rsidRPr="00EC791A">
              <w:rPr>
                <w:sz w:val="16"/>
                <w:szCs w:val="16"/>
              </w:rPr>
              <w:t>-750</w:t>
            </w:r>
          </w:p>
        </w:tc>
        <w:tc>
          <w:tcPr>
            <w:tcW w:w="0" w:type="auto"/>
            <w:shd w:val="clear" w:color="auto" w:fill="auto"/>
            <w:vAlign w:val="center"/>
          </w:tcPr>
          <w:p w:rsidRPr="00EC791A" w:rsidR="00736EBC" w:rsidP="00736EBC" w:rsidRDefault="00736EBC" w14:paraId="0EE5F2F1" w14:textId="77777777">
            <w:pPr>
              <w:jc w:val="right"/>
              <w:rPr>
                <w:sz w:val="16"/>
                <w:szCs w:val="16"/>
              </w:rPr>
            </w:pPr>
            <w:r w:rsidRPr="00EC791A">
              <w:rPr>
                <w:rFonts w:eastAsia="Calibri"/>
                <w:sz w:val="16"/>
                <w:szCs w:val="16"/>
              </w:rPr>
              <w:t>1,500</w:t>
            </w:r>
          </w:p>
        </w:tc>
        <w:tc>
          <w:tcPr>
            <w:tcW w:w="0" w:type="auto"/>
            <w:vAlign w:val="center"/>
          </w:tcPr>
          <w:p w:rsidRPr="00EC791A" w:rsidR="00736EBC" w:rsidP="00736EBC" w:rsidRDefault="00736EBC" w14:paraId="26A5ADC4" w14:textId="77777777">
            <w:pPr>
              <w:jc w:val="right"/>
              <w:rPr>
                <w:sz w:val="16"/>
                <w:szCs w:val="16"/>
              </w:rPr>
            </w:pPr>
            <w:r w:rsidRPr="00EC791A">
              <w:rPr>
                <w:sz w:val="16"/>
                <w:szCs w:val="16"/>
              </w:rPr>
              <w:t>0</w:t>
            </w:r>
          </w:p>
        </w:tc>
        <w:tc>
          <w:tcPr>
            <w:tcW w:w="0" w:type="auto"/>
            <w:shd w:val="clear" w:color="auto" w:fill="D9D9D9"/>
            <w:vAlign w:val="center"/>
          </w:tcPr>
          <w:p w:rsidRPr="00EC791A" w:rsidR="00736EBC" w:rsidP="00736EBC" w:rsidRDefault="00736EBC" w14:paraId="3D08041B" w14:textId="77777777">
            <w:pPr>
              <w:jc w:val="right"/>
              <w:rPr>
                <w:sz w:val="16"/>
                <w:szCs w:val="16"/>
              </w:rPr>
            </w:pPr>
            <w:r w:rsidRPr="00EC791A">
              <w:rPr>
                <w:sz w:val="16"/>
                <w:szCs w:val="16"/>
              </w:rPr>
              <w:t>-1,500</w:t>
            </w:r>
          </w:p>
        </w:tc>
        <w:tc>
          <w:tcPr>
            <w:tcW w:w="0" w:type="auto"/>
            <w:vAlign w:val="center"/>
          </w:tcPr>
          <w:p w:rsidRPr="00EC791A" w:rsidR="00736EBC" w:rsidP="00736EBC" w:rsidRDefault="00AE4190" w14:paraId="779259B8" w14:textId="77777777">
            <w:pPr>
              <w:jc w:val="right"/>
              <w:rPr>
                <w:sz w:val="16"/>
                <w:szCs w:val="16"/>
              </w:rPr>
            </w:pPr>
            <w:r w:rsidRPr="00EC791A">
              <w:rPr>
                <w:sz w:val="16"/>
                <w:szCs w:val="16"/>
              </w:rPr>
              <w:t xml:space="preserve">Regulation </w:t>
            </w:r>
            <w:r w:rsidRPr="00EC791A" w:rsidR="00736EBC">
              <w:rPr>
                <w:sz w:val="16"/>
                <w:szCs w:val="16"/>
              </w:rPr>
              <w:t>vacated by Court</w:t>
            </w:r>
          </w:p>
        </w:tc>
      </w:tr>
      <w:tr w:rsidRPr="00EC791A" w:rsidR="00AE4190" w:rsidTr="00736EBC" w14:paraId="7BB1A4F5" w14:textId="77777777">
        <w:trPr>
          <w:cantSplit/>
          <w:trHeight w:val="449"/>
        </w:trPr>
        <w:tc>
          <w:tcPr>
            <w:tcW w:w="0" w:type="auto"/>
            <w:shd w:val="clear" w:color="auto" w:fill="auto"/>
            <w:vAlign w:val="center"/>
          </w:tcPr>
          <w:p w:rsidRPr="00EC791A" w:rsidR="00736EBC" w:rsidP="00736EBC" w:rsidRDefault="00736EBC" w14:paraId="530CE82D" w14:textId="77777777">
            <w:pPr>
              <w:pStyle w:val="ListParagraph"/>
              <w:spacing w:line="240" w:lineRule="auto"/>
              <w:ind w:left="0"/>
              <w:rPr>
                <w:rFonts w:cs="Times New Roman"/>
                <w:sz w:val="16"/>
                <w:szCs w:val="16"/>
                <w:lang w:eastAsia="ar-SA"/>
              </w:rPr>
            </w:pPr>
            <w:r w:rsidRPr="00EC791A">
              <w:rPr>
                <w:rFonts w:cs="Times New Roman"/>
                <w:sz w:val="16"/>
                <w:szCs w:val="16"/>
                <w:lang w:eastAsia="ar-SA"/>
              </w:rPr>
              <w:t>Request for Extension of Royalty-Free Flaring During Subsequent Well Testing</w:t>
            </w:r>
          </w:p>
          <w:p w:rsidRPr="00EC791A" w:rsidR="00736EBC" w:rsidP="00736EBC" w:rsidRDefault="00736EBC" w14:paraId="3133DBEB" w14:textId="77777777">
            <w:pPr>
              <w:pStyle w:val="ListParagraph"/>
              <w:spacing w:line="240" w:lineRule="auto"/>
              <w:ind w:left="0"/>
              <w:rPr>
                <w:rFonts w:cs="Times New Roman"/>
                <w:sz w:val="16"/>
                <w:szCs w:val="16"/>
                <w:lang w:eastAsia="ar-SA"/>
              </w:rPr>
            </w:pPr>
            <w:r w:rsidRPr="00EC791A">
              <w:rPr>
                <w:rFonts w:cs="Times New Roman"/>
                <w:sz w:val="16"/>
                <w:szCs w:val="16"/>
                <w:lang w:eastAsia="ar-SA"/>
              </w:rPr>
              <w:t>43 CFR 3179.102</w:t>
            </w:r>
          </w:p>
          <w:p w:rsidRPr="00EC791A" w:rsidR="00736EBC" w:rsidP="00736EBC" w:rsidRDefault="00736EBC" w14:paraId="2D888A7B" w14:textId="77777777">
            <w:pPr>
              <w:contextualSpacing/>
              <w:jc w:val="center"/>
              <w:rPr>
                <w:sz w:val="16"/>
                <w:szCs w:val="16"/>
              </w:rPr>
            </w:pPr>
            <w:r w:rsidRPr="00EC791A">
              <w:rPr>
                <w:sz w:val="16"/>
                <w:szCs w:val="16"/>
                <w:lang w:eastAsia="ar-SA"/>
              </w:rPr>
              <w:t>Form 3160-5</w:t>
            </w:r>
          </w:p>
        </w:tc>
        <w:tc>
          <w:tcPr>
            <w:tcW w:w="0" w:type="auto"/>
            <w:shd w:val="clear" w:color="auto" w:fill="auto"/>
            <w:vAlign w:val="center"/>
          </w:tcPr>
          <w:p w:rsidRPr="00EC791A" w:rsidR="00736EBC" w:rsidP="00736EBC" w:rsidRDefault="00E739B8" w14:paraId="6A356EC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EC791A">
              <w:rPr>
                <w:rFonts w:eastAsia="Calibri"/>
                <w:sz w:val="16"/>
                <w:szCs w:val="16"/>
              </w:rPr>
              <w:t>5</w:t>
            </w:r>
          </w:p>
        </w:tc>
        <w:tc>
          <w:tcPr>
            <w:tcW w:w="0" w:type="auto"/>
            <w:vAlign w:val="center"/>
          </w:tcPr>
          <w:p w:rsidRPr="00EC791A" w:rsidR="00736EBC" w:rsidP="00736EBC" w:rsidRDefault="00736EBC" w14:paraId="1EE840FB" w14:textId="77777777">
            <w:pPr>
              <w:jc w:val="right"/>
              <w:rPr>
                <w:sz w:val="16"/>
                <w:szCs w:val="16"/>
              </w:rPr>
            </w:pPr>
            <w:r w:rsidRPr="00EC791A">
              <w:rPr>
                <w:sz w:val="16"/>
                <w:szCs w:val="16"/>
              </w:rPr>
              <w:t>0</w:t>
            </w:r>
          </w:p>
        </w:tc>
        <w:tc>
          <w:tcPr>
            <w:tcW w:w="0" w:type="auto"/>
            <w:shd w:val="clear" w:color="auto" w:fill="D9D9D9"/>
            <w:vAlign w:val="center"/>
          </w:tcPr>
          <w:p w:rsidRPr="00EC791A" w:rsidR="00736EBC" w:rsidP="00736EBC" w:rsidRDefault="00736EBC" w14:paraId="4F11B1DA" w14:textId="77777777">
            <w:pPr>
              <w:jc w:val="right"/>
              <w:rPr>
                <w:sz w:val="16"/>
                <w:szCs w:val="16"/>
              </w:rPr>
            </w:pPr>
            <w:r w:rsidRPr="00EC791A">
              <w:rPr>
                <w:sz w:val="16"/>
                <w:szCs w:val="16"/>
              </w:rPr>
              <w:t>-5</w:t>
            </w:r>
          </w:p>
        </w:tc>
        <w:tc>
          <w:tcPr>
            <w:tcW w:w="0" w:type="auto"/>
            <w:shd w:val="clear" w:color="auto" w:fill="auto"/>
            <w:vAlign w:val="center"/>
          </w:tcPr>
          <w:p w:rsidRPr="00EC791A" w:rsidR="00736EBC" w:rsidP="00736EBC" w:rsidRDefault="00736EBC" w14:paraId="74E0DBC6" w14:textId="77777777">
            <w:pPr>
              <w:jc w:val="right"/>
              <w:rPr>
                <w:sz w:val="16"/>
                <w:szCs w:val="16"/>
              </w:rPr>
            </w:pPr>
            <w:r w:rsidRPr="00EC791A">
              <w:rPr>
                <w:rFonts w:eastAsia="Calibri"/>
                <w:sz w:val="16"/>
                <w:szCs w:val="16"/>
              </w:rPr>
              <w:t>10</w:t>
            </w:r>
          </w:p>
        </w:tc>
        <w:tc>
          <w:tcPr>
            <w:tcW w:w="0" w:type="auto"/>
            <w:vAlign w:val="center"/>
          </w:tcPr>
          <w:p w:rsidRPr="00EC791A" w:rsidR="00736EBC" w:rsidP="00736EBC" w:rsidRDefault="00736EBC" w14:paraId="715C2420" w14:textId="77777777">
            <w:pPr>
              <w:jc w:val="right"/>
              <w:rPr>
                <w:sz w:val="16"/>
                <w:szCs w:val="16"/>
              </w:rPr>
            </w:pPr>
            <w:r w:rsidRPr="00EC791A">
              <w:rPr>
                <w:sz w:val="16"/>
                <w:szCs w:val="16"/>
              </w:rPr>
              <w:t>0</w:t>
            </w:r>
          </w:p>
        </w:tc>
        <w:tc>
          <w:tcPr>
            <w:tcW w:w="0" w:type="auto"/>
            <w:shd w:val="clear" w:color="auto" w:fill="D9D9D9"/>
            <w:vAlign w:val="center"/>
          </w:tcPr>
          <w:p w:rsidRPr="00EC791A" w:rsidR="00736EBC" w:rsidP="00736EBC" w:rsidRDefault="00736EBC" w14:paraId="76E2E0B9" w14:textId="77777777">
            <w:pPr>
              <w:jc w:val="right"/>
              <w:rPr>
                <w:sz w:val="16"/>
                <w:szCs w:val="16"/>
              </w:rPr>
            </w:pPr>
            <w:r w:rsidRPr="00EC791A">
              <w:rPr>
                <w:sz w:val="16"/>
                <w:szCs w:val="16"/>
              </w:rPr>
              <w:t>-10</w:t>
            </w:r>
          </w:p>
        </w:tc>
        <w:tc>
          <w:tcPr>
            <w:tcW w:w="0" w:type="auto"/>
            <w:vAlign w:val="center"/>
          </w:tcPr>
          <w:p w:rsidRPr="00EC791A" w:rsidR="00736EBC" w:rsidP="00736EBC" w:rsidRDefault="00AE4190" w14:paraId="78D41835" w14:textId="77777777">
            <w:pPr>
              <w:jc w:val="right"/>
              <w:rPr>
                <w:sz w:val="16"/>
                <w:szCs w:val="16"/>
              </w:rPr>
            </w:pPr>
            <w:r w:rsidRPr="00EC791A">
              <w:rPr>
                <w:sz w:val="16"/>
                <w:szCs w:val="16"/>
              </w:rPr>
              <w:t xml:space="preserve">Regulation </w:t>
            </w:r>
            <w:r w:rsidRPr="00EC791A" w:rsidR="00736EBC">
              <w:rPr>
                <w:sz w:val="16"/>
                <w:szCs w:val="16"/>
              </w:rPr>
              <w:t>vacated by Court</w:t>
            </w:r>
          </w:p>
        </w:tc>
      </w:tr>
      <w:tr w:rsidRPr="00EC791A" w:rsidR="00AE4190" w:rsidTr="00736EBC" w14:paraId="72058A71" w14:textId="77777777">
        <w:trPr>
          <w:cantSplit/>
          <w:trHeight w:val="465"/>
        </w:trPr>
        <w:tc>
          <w:tcPr>
            <w:tcW w:w="0" w:type="auto"/>
            <w:shd w:val="clear" w:color="auto" w:fill="auto"/>
            <w:vAlign w:val="center"/>
          </w:tcPr>
          <w:p w:rsidRPr="00EC791A" w:rsidR="00736EBC" w:rsidP="00736EBC" w:rsidRDefault="00736EBC" w14:paraId="69124702" w14:textId="77777777">
            <w:pPr>
              <w:pStyle w:val="Body"/>
              <w:tabs>
                <w:tab w:val="left" w:pos="360"/>
                <w:tab w:val="left" w:pos="720"/>
              </w:tabs>
              <w:spacing w:line="240" w:lineRule="auto"/>
              <w:contextualSpacing/>
              <w:rPr>
                <w:rFonts w:ascii="Times New Roman" w:hAnsi="Times New Roman" w:cs="Times New Roman"/>
                <w:sz w:val="16"/>
                <w:szCs w:val="16"/>
              </w:rPr>
            </w:pPr>
            <w:r w:rsidRPr="00EC791A">
              <w:rPr>
                <w:rFonts w:ascii="Times New Roman" w:hAnsi="Times New Roman" w:cs="Times New Roman"/>
                <w:sz w:val="16"/>
                <w:szCs w:val="16"/>
              </w:rPr>
              <w:t>Emergencies</w:t>
            </w:r>
          </w:p>
          <w:p w:rsidRPr="00EC791A" w:rsidR="00736EBC" w:rsidP="00736EBC" w:rsidRDefault="00736EBC" w14:paraId="7D3B093D" w14:textId="77777777">
            <w:pPr>
              <w:pStyle w:val="Body"/>
              <w:tabs>
                <w:tab w:val="left" w:pos="360"/>
                <w:tab w:val="left" w:pos="720"/>
              </w:tabs>
              <w:spacing w:line="240" w:lineRule="auto"/>
              <w:contextualSpacing/>
              <w:rPr>
                <w:rFonts w:ascii="Times New Roman" w:hAnsi="Times New Roman" w:cs="Times New Roman"/>
                <w:sz w:val="16"/>
                <w:szCs w:val="16"/>
              </w:rPr>
            </w:pPr>
            <w:r w:rsidRPr="00EC791A">
              <w:rPr>
                <w:rFonts w:ascii="Times New Roman" w:hAnsi="Times New Roman" w:cs="Times New Roman"/>
                <w:sz w:val="16"/>
                <w:szCs w:val="16"/>
              </w:rPr>
              <w:t>43 CFR 3179.103</w:t>
            </w:r>
          </w:p>
          <w:p w:rsidRPr="00EC791A" w:rsidR="00736EBC" w:rsidP="00736EBC" w:rsidRDefault="00736EBC" w14:paraId="5CDE707B" w14:textId="77777777">
            <w:pPr>
              <w:suppressAutoHyphens/>
              <w:contextualSpacing/>
              <w:rPr>
                <w:sz w:val="16"/>
                <w:szCs w:val="16"/>
                <w:lang w:eastAsia="ar-SA"/>
              </w:rPr>
            </w:pPr>
            <w:r w:rsidRPr="00EC791A">
              <w:rPr>
                <w:sz w:val="16"/>
                <w:szCs w:val="16"/>
              </w:rPr>
              <w:t>Form 3160-5</w:t>
            </w:r>
          </w:p>
        </w:tc>
        <w:tc>
          <w:tcPr>
            <w:tcW w:w="0" w:type="auto"/>
            <w:shd w:val="clear" w:color="auto" w:fill="auto"/>
            <w:vAlign w:val="center"/>
          </w:tcPr>
          <w:p w:rsidRPr="00EC791A" w:rsidR="00736EBC" w:rsidP="00736EBC" w:rsidRDefault="00E739B8" w14:paraId="5C8DFA5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EC791A">
              <w:rPr>
                <w:rFonts w:eastAsia="Calibri"/>
                <w:sz w:val="16"/>
                <w:szCs w:val="16"/>
              </w:rPr>
              <w:t>250</w:t>
            </w:r>
          </w:p>
        </w:tc>
        <w:tc>
          <w:tcPr>
            <w:tcW w:w="0" w:type="auto"/>
            <w:vAlign w:val="center"/>
          </w:tcPr>
          <w:p w:rsidRPr="00EC791A" w:rsidR="00736EBC" w:rsidP="00736EBC" w:rsidRDefault="00736EBC" w14:paraId="4DC8FB3F" w14:textId="77777777">
            <w:pPr>
              <w:jc w:val="right"/>
              <w:rPr>
                <w:sz w:val="16"/>
                <w:szCs w:val="16"/>
              </w:rPr>
            </w:pPr>
            <w:r w:rsidRPr="00EC791A">
              <w:rPr>
                <w:sz w:val="16"/>
                <w:szCs w:val="16"/>
              </w:rPr>
              <w:t>0</w:t>
            </w:r>
          </w:p>
        </w:tc>
        <w:tc>
          <w:tcPr>
            <w:tcW w:w="0" w:type="auto"/>
            <w:shd w:val="clear" w:color="auto" w:fill="D9D9D9"/>
            <w:vAlign w:val="center"/>
          </w:tcPr>
          <w:p w:rsidRPr="00EC791A" w:rsidR="00736EBC" w:rsidP="00736EBC" w:rsidRDefault="00736EBC" w14:paraId="325B8976" w14:textId="77777777">
            <w:pPr>
              <w:jc w:val="right"/>
              <w:rPr>
                <w:sz w:val="16"/>
                <w:szCs w:val="16"/>
              </w:rPr>
            </w:pPr>
            <w:r w:rsidRPr="00EC791A">
              <w:rPr>
                <w:sz w:val="16"/>
                <w:szCs w:val="16"/>
              </w:rPr>
              <w:t>-250</w:t>
            </w:r>
          </w:p>
        </w:tc>
        <w:tc>
          <w:tcPr>
            <w:tcW w:w="0" w:type="auto"/>
            <w:shd w:val="clear" w:color="auto" w:fill="auto"/>
            <w:vAlign w:val="center"/>
          </w:tcPr>
          <w:p w:rsidRPr="00EC791A" w:rsidR="00736EBC" w:rsidP="00736EBC" w:rsidRDefault="00736EBC" w14:paraId="7CB54B15" w14:textId="77777777">
            <w:pPr>
              <w:jc w:val="right"/>
              <w:rPr>
                <w:sz w:val="16"/>
                <w:szCs w:val="16"/>
              </w:rPr>
            </w:pPr>
            <w:r w:rsidRPr="00EC791A">
              <w:rPr>
                <w:rFonts w:eastAsia="Calibri"/>
                <w:sz w:val="16"/>
                <w:szCs w:val="16"/>
              </w:rPr>
              <w:t>500</w:t>
            </w:r>
          </w:p>
        </w:tc>
        <w:tc>
          <w:tcPr>
            <w:tcW w:w="0" w:type="auto"/>
            <w:vAlign w:val="center"/>
          </w:tcPr>
          <w:p w:rsidRPr="00EC791A" w:rsidR="00736EBC" w:rsidP="00736EBC" w:rsidRDefault="00736EBC" w14:paraId="520E4EF4" w14:textId="77777777">
            <w:pPr>
              <w:jc w:val="right"/>
              <w:rPr>
                <w:sz w:val="16"/>
                <w:szCs w:val="16"/>
              </w:rPr>
            </w:pPr>
            <w:r w:rsidRPr="00EC791A">
              <w:rPr>
                <w:sz w:val="16"/>
                <w:szCs w:val="16"/>
              </w:rPr>
              <w:t>0</w:t>
            </w:r>
          </w:p>
        </w:tc>
        <w:tc>
          <w:tcPr>
            <w:tcW w:w="0" w:type="auto"/>
            <w:shd w:val="clear" w:color="auto" w:fill="D9D9D9"/>
            <w:vAlign w:val="center"/>
          </w:tcPr>
          <w:p w:rsidRPr="00EC791A" w:rsidR="00736EBC" w:rsidP="00736EBC" w:rsidRDefault="00736EBC" w14:paraId="09F7B6E4" w14:textId="77777777">
            <w:pPr>
              <w:jc w:val="right"/>
              <w:rPr>
                <w:sz w:val="16"/>
                <w:szCs w:val="16"/>
              </w:rPr>
            </w:pPr>
            <w:r w:rsidRPr="00EC791A">
              <w:rPr>
                <w:sz w:val="16"/>
                <w:szCs w:val="16"/>
              </w:rPr>
              <w:t>-500</w:t>
            </w:r>
          </w:p>
        </w:tc>
        <w:tc>
          <w:tcPr>
            <w:tcW w:w="0" w:type="auto"/>
            <w:vAlign w:val="center"/>
          </w:tcPr>
          <w:p w:rsidRPr="00EC791A" w:rsidR="00736EBC" w:rsidP="00736EBC" w:rsidRDefault="00AE4190" w14:paraId="7F3010E8" w14:textId="77777777">
            <w:pPr>
              <w:jc w:val="right"/>
              <w:rPr>
                <w:sz w:val="16"/>
                <w:szCs w:val="16"/>
              </w:rPr>
            </w:pPr>
            <w:r w:rsidRPr="00EC791A">
              <w:rPr>
                <w:sz w:val="16"/>
                <w:szCs w:val="16"/>
              </w:rPr>
              <w:t xml:space="preserve">Regulation </w:t>
            </w:r>
            <w:r w:rsidRPr="00EC791A" w:rsidR="00736EBC">
              <w:rPr>
                <w:sz w:val="16"/>
                <w:szCs w:val="16"/>
              </w:rPr>
              <w:t>vacated by Court</w:t>
            </w:r>
          </w:p>
        </w:tc>
      </w:tr>
      <w:tr w:rsidRPr="00EC791A" w:rsidR="00AE4190" w:rsidTr="00736EBC" w14:paraId="71D70CA5" w14:textId="77777777">
        <w:trPr>
          <w:cantSplit/>
          <w:trHeight w:val="449"/>
        </w:trPr>
        <w:tc>
          <w:tcPr>
            <w:tcW w:w="0" w:type="auto"/>
            <w:shd w:val="clear" w:color="auto" w:fill="auto"/>
            <w:vAlign w:val="center"/>
          </w:tcPr>
          <w:p w:rsidRPr="00EC791A" w:rsidR="00736EBC" w:rsidP="00736EBC" w:rsidRDefault="00736EBC" w14:paraId="599CFC1F" w14:textId="77777777">
            <w:pPr>
              <w:pStyle w:val="Body"/>
              <w:tabs>
                <w:tab w:val="left" w:pos="360"/>
                <w:tab w:val="left" w:pos="720"/>
              </w:tabs>
              <w:spacing w:line="240" w:lineRule="auto"/>
              <w:contextualSpacing/>
              <w:rPr>
                <w:rFonts w:ascii="Times New Roman" w:hAnsi="Times New Roman" w:eastAsia="Times New Roman" w:cs="Times New Roman"/>
                <w:sz w:val="16"/>
                <w:szCs w:val="16"/>
              </w:rPr>
            </w:pPr>
            <w:r w:rsidRPr="00EC791A">
              <w:rPr>
                <w:rFonts w:ascii="Times New Roman" w:hAnsi="Times New Roman" w:eastAsia="Times New Roman" w:cs="Times New Roman"/>
                <w:sz w:val="16"/>
                <w:szCs w:val="16"/>
              </w:rPr>
              <w:t>Oil-Well Gas</w:t>
            </w:r>
          </w:p>
          <w:p w:rsidRPr="00EC791A" w:rsidR="00736EBC" w:rsidP="00736EBC" w:rsidRDefault="00736EBC" w14:paraId="768120D4" w14:textId="77777777">
            <w:pPr>
              <w:suppressAutoHyphens/>
              <w:contextualSpacing/>
              <w:rPr>
                <w:sz w:val="16"/>
                <w:szCs w:val="16"/>
                <w:lang w:eastAsia="ar-SA"/>
              </w:rPr>
            </w:pPr>
            <w:r w:rsidRPr="00EC791A">
              <w:rPr>
                <w:sz w:val="16"/>
                <w:szCs w:val="16"/>
              </w:rPr>
              <w:t>43 CFR 3179.201</w:t>
            </w:r>
          </w:p>
        </w:tc>
        <w:tc>
          <w:tcPr>
            <w:tcW w:w="0" w:type="auto"/>
            <w:shd w:val="clear" w:color="auto" w:fill="auto"/>
            <w:vAlign w:val="center"/>
          </w:tcPr>
          <w:p w:rsidRPr="00EC791A" w:rsidR="00736EBC" w:rsidP="00736EBC" w:rsidRDefault="00E739B8" w14:paraId="52D5509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EC791A">
              <w:rPr>
                <w:rFonts w:eastAsia="Calibri"/>
                <w:sz w:val="16"/>
                <w:szCs w:val="16"/>
              </w:rPr>
              <w:t>20</w:t>
            </w:r>
          </w:p>
        </w:tc>
        <w:tc>
          <w:tcPr>
            <w:tcW w:w="0" w:type="auto"/>
            <w:vAlign w:val="center"/>
          </w:tcPr>
          <w:p w:rsidRPr="00EC791A" w:rsidR="00736EBC" w:rsidP="00736EBC" w:rsidRDefault="00736EBC" w14:paraId="5C826A94" w14:textId="77777777">
            <w:pPr>
              <w:jc w:val="right"/>
              <w:rPr>
                <w:sz w:val="16"/>
                <w:szCs w:val="16"/>
              </w:rPr>
            </w:pPr>
            <w:r w:rsidRPr="00EC791A">
              <w:rPr>
                <w:sz w:val="16"/>
                <w:szCs w:val="16"/>
              </w:rPr>
              <w:t>0</w:t>
            </w:r>
          </w:p>
        </w:tc>
        <w:tc>
          <w:tcPr>
            <w:tcW w:w="0" w:type="auto"/>
            <w:shd w:val="clear" w:color="auto" w:fill="D9D9D9"/>
            <w:vAlign w:val="center"/>
          </w:tcPr>
          <w:p w:rsidRPr="00EC791A" w:rsidR="00736EBC" w:rsidP="00736EBC" w:rsidRDefault="00736EBC" w14:paraId="123F9DEA" w14:textId="77777777">
            <w:pPr>
              <w:jc w:val="right"/>
              <w:rPr>
                <w:sz w:val="16"/>
                <w:szCs w:val="16"/>
              </w:rPr>
            </w:pPr>
            <w:r w:rsidRPr="00EC791A">
              <w:rPr>
                <w:sz w:val="16"/>
                <w:szCs w:val="16"/>
              </w:rPr>
              <w:t>-20</w:t>
            </w:r>
          </w:p>
        </w:tc>
        <w:tc>
          <w:tcPr>
            <w:tcW w:w="0" w:type="auto"/>
            <w:shd w:val="clear" w:color="auto" w:fill="auto"/>
            <w:vAlign w:val="center"/>
          </w:tcPr>
          <w:p w:rsidRPr="00EC791A" w:rsidR="00736EBC" w:rsidP="00736EBC" w:rsidRDefault="00736EBC" w14:paraId="2D99CDEF" w14:textId="77777777">
            <w:pPr>
              <w:jc w:val="right"/>
              <w:rPr>
                <w:sz w:val="16"/>
                <w:szCs w:val="16"/>
              </w:rPr>
            </w:pPr>
            <w:r w:rsidRPr="00EC791A">
              <w:rPr>
                <w:rFonts w:eastAsia="Calibri"/>
                <w:sz w:val="16"/>
                <w:szCs w:val="16"/>
              </w:rPr>
              <w:t>1,600</w:t>
            </w:r>
          </w:p>
        </w:tc>
        <w:tc>
          <w:tcPr>
            <w:tcW w:w="0" w:type="auto"/>
            <w:vAlign w:val="center"/>
          </w:tcPr>
          <w:p w:rsidRPr="00EC791A" w:rsidR="00736EBC" w:rsidP="00736EBC" w:rsidRDefault="00736EBC" w14:paraId="007E1EF2" w14:textId="77777777">
            <w:pPr>
              <w:jc w:val="right"/>
              <w:rPr>
                <w:sz w:val="16"/>
                <w:szCs w:val="16"/>
              </w:rPr>
            </w:pPr>
            <w:r w:rsidRPr="00EC791A">
              <w:rPr>
                <w:sz w:val="16"/>
                <w:szCs w:val="16"/>
              </w:rPr>
              <w:t>0</w:t>
            </w:r>
          </w:p>
        </w:tc>
        <w:tc>
          <w:tcPr>
            <w:tcW w:w="0" w:type="auto"/>
            <w:shd w:val="clear" w:color="auto" w:fill="D9D9D9"/>
            <w:vAlign w:val="center"/>
          </w:tcPr>
          <w:p w:rsidRPr="00EC791A" w:rsidR="00736EBC" w:rsidP="00736EBC" w:rsidRDefault="00736EBC" w14:paraId="0175EA95" w14:textId="77777777">
            <w:pPr>
              <w:jc w:val="right"/>
              <w:rPr>
                <w:sz w:val="16"/>
                <w:szCs w:val="16"/>
              </w:rPr>
            </w:pPr>
            <w:r w:rsidRPr="00EC791A">
              <w:rPr>
                <w:sz w:val="16"/>
                <w:szCs w:val="16"/>
              </w:rPr>
              <w:t>-1,600</w:t>
            </w:r>
          </w:p>
        </w:tc>
        <w:tc>
          <w:tcPr>
            <w:tcW w:w="0" w:type="auto"/>
            <w:vAlign w:val="center"/>
          </w:tcPr>
          <w:p w:rsidRPr="00EC791A" w:rsidR="00736EBC" w:rsidP="00736EBC" w:rsidRDefault="00AE4190" w14:paraId="23B5003E" w14:textId="77777777">
            <w:pPr>
              <w:jc w:val="right"/>
              <w:rPr>
                <w:sz w:val="16"/>
                <w:szCs w:val="16"/>
              </w:rPr>
            </w:pPr>
            <w:r w:rsidRPr="00EC791A">
              <w:rPr>
                <w:sz w:val="16"/>
                <w:szCs w:val="16"/>
              </w:rPr>
              <w:t xml:space="preserve">Regulation </w:t>
            </w:r>
            <w:r w:rsidRPr="00EC791A" w:rsidR="00736EBC">
              <w:rPr>
                <w:sz w:val="16"/>
                <w:szCs w:val="16"/>
              </w:rPr>
              <w:t>vacated by Court</w:t>
            </w:r>
          </w:p>
        </w:tc>
      </w:tr>
      <w:tr w:rsidRPr="00EC791A" w:rsidR="00AE4190" w:rsidTr="00736EBC" w14:paraId="7072F124" w14:textId="77777777">
        <w:trPr>
          <w:cantSplit/>
          <w:trHeight w:val="449"/>
        </w:trPr>
        <w:tc>
          <w:tcPr>
            <w:tcW w:w="0" w:type="auto"/>
            <w:shd w:val="clear" w:color="auto" w:fill="auto"/>
            <w:vAlign w:val="center"/>
          </w:tcPr>
          <w:p w:rsidRPr="00EC791A" w:rsidR="00736EBC" w:rsidP="00736EBC" w:rsidRDefault="00736EBC" w14:paraId="620CF762" w14:textId="77777777">
            <w:pPr>
              <w:suppressAutoHyphens/>
              <w:contextualSpacing/>
              <w:jc w:val="right"/>
              <w:rPr>
                <w:b/>
                <w:bCs/>
                <w:sz w:val="16"/>
                <w:szCs w:val="16"/>
                <w:lang w:eastAsia="ar-SA"/>
              </w:rPr>
            </w:pPr>
            <w:r w:rsidRPr="00EC791A">
              <w:rPr>
                <w:b/>
                <w:bCs/>
                <w:sz w:val="16"/>
                <w:szCs w:val="16"/>
                <w:lang w:eastAsia="ar-SA"/>
              </w:rPr>
              <w:t>Totals:</w:t>
            </w:r>
          </w:p>
        </w:tc>
        <w:tc>
          <w:tcPr>
            <w:tcW w:w="0" w:type="auto"/>
            <w:shd w:val="clear" w:color="auto" w:fill="auto"/>
            <w:vAlign w:val="center"/>
          </w:tcPr>
          <w:p w:rsidRPr="00EC791A" w:rsidR="00736EBC" w:rsidP="00736EBC" w:rsidRDefault="00E739B8" w14:paraId="267B605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bCs/>
                <w:sz w:val="16"/>
                <w:szCs w:val="16"/>
              </w:rPr>
            </w:pPr>
            <w:r w:rsidRPr="00EC791A">
              <w:rPr>
                <w:b/>
                <w:bCs/>
                <w:sz w:val="16"/>
                <w:szCs w:val="16"/>
              </w:rPr>
              <w:t>1,075</w:t>
            </w:r>
          </w:p>
        </w:tc>
        <w:tc>
          <w:tcPr>
            <w:tcW w:w="0" w:type="auto"/>
            <w:vAlign w:val="center"/>
          </w:tcPr>
          <w:p w:rsidRPr="00EC791A" w:rsidR="00736EBC" w:rsidP="00736EBC" w:rsidRDefault="00736EBC" w14:paraId="662AC49D" w14:textId="77777777">
            <w:pPr>
              <w:jc w:val="right"/>
              <w:rPr>
                <w:b/>
                <w:bCs/>
                <w:sz w:val="16"/>
                <w:szCs w:val="16"/>
              </w:rPr>
            </w:pPr>
            <w:r w:rsidRPr="00EC791A">
              <w:rPr>
                <w:b/>
                <w:bCs/>
                <w:sz w:val="16"/>
                <w:szCs w:val="16"/>
              </w:rPr>
              <w:t>50</w:t>
            </w:r>
          </w:p>
        </w:tc>
        <w:tc>
          <w:tcPr>
            <w:tcW w:w="0" w:type="auto"/>
            <w:shd w:val="clear" w:color="auto" w:fill="D9D9D9"/>
            <w:vAlign w:val="center"/>
          </w:tcPr>
          <w:p w:rsidRPr="00EC791A" w:rsidR="00736EBC" w:rsidP="00736EBC" w:rsidRDefault="00736EBC" w14:paraId="11C595ED" w14:textId="77777777">
            <w:pPr>
              <w:jc w:val="right"/>
              <w:rPr>
                <w:b/>
                <w:bCs/>
                <w:sz w:val="16"/>
                <w:szCs w:val="16"/>
              </w:rPr>
            </w:pPr>
            <w:r w:rsidRPr="00EC791A">
              <w:rPr>
                <w:b/>
                <w:bCs/>
                <w:sz w:val="16"/>
                <w:szCs w:val="16"/>
              </w:rPr>
              <w:t>-1,025</w:t>
            </w:r>
          </w:p>
        </w:tc>
        <w:tc>
          <w:tcPr>
            <w:tcW w:w="0" w:type="auto"/>
            <w:shd w:val="clear" w:color="auto" w:fill="auto"/>
            <w:vAlign w:val="center"/>
          </w:tcPr>
          <w:p w:rsidRPr="00EC791A" w:rsidR="00736EBC" w:rsidP="00736EBC" w:rsidRDefault="00736EBC" w14:paraId="6415653C" w14:textId="77777777">
            <w:pPr>
              <w:jc w:val="right"/>
              <w:rPr>
                <w:b/>
                <w:bCs/>
                <w:sz w:val="16"/>
                <w:szCs w:val="16"/>
              </w:rPr>
            </w:pPr>
            <w:r w:rsidRPr="00EC791A">
              <w:rPr>
                <w:b/>
                <w:bCs/>
                <w:sz w:val="16"/>
                <w:szCs w:val="16"/>
              </w:rPr>
              <w:t>4,010</w:t>
            </w:r>
          </w:p>
        </w:tc>
        <w:tc>
          <w:tcPr>
            <w:tcW w:w="0" w:type="auto"/>
            <w:vAlign w:val="center"/>
          </w:tcPr>
          <w:p w:rsidRPr="00EC791A" w:rsidR="00736EBC" w:rsidP="00736EBC" w:rsidRDefault="00736EBC" w14:paraId="23D99B38" w14:textId="77777777">
            <w:pPr>
              <w:jc w:val="right"/>
              <w:rPr>
                <w:b/>
                <w:bCs/>
                <w:sz w:val="16"/>
                <w:szCs w:val="16"/>
              </w:rPr>
            </w:pPr>
            <w:r w:rsidRPr="00EC791A">
              <w:rPr>
                <w:b/>
                <w:bCs/>
                <w:sz w:val="16"/>
                <w:szCs w:val="16"/>
              </w:rPr>
              <w:t>400</w:t>
            </w:r>
          </w:p>
        </w:tc>
        <w:tc>
          <w:tcPr>
            <w:tcW w:w="0" w:type="auto"/>
            <w:shd w:val="clear" w:color="auto" w:fill="D9D9D9"/>
            <w:vAlign w:val="center"/>
          </w:tcPr>
          <w:p w:rsidRPr="00EC791A" w:rsidR="00736EBC" w:rsidP="00736EBC" w:rsidRDefault="00736EBC" w14:paraId="6E2486D0" w14:textId="77777777">
            <w:pPr>
              <w:jc w:val="right"/>
              <w:rPr>
                <w:b/>
                <w:bCs/>
                <w:sz w:val="16"/>
                <w:szCs w:val="16"/>
              </w:rPr>
            </w:pPr>
            <w:r w:rsidRPr="00EC791A">
              <w:rPr>
                <w:b/>
                <w:bCs/>
                <w:sz w:val="16"/>
                <w:szCs w:val="16"/>
              </w:rPr>
              <w:t>-3,610</w:t>
            </w:r>
          </w:p>
        </w:tc>
        <w:tc>
          <w:tcPr>
            <w:tcW w:w="0" w:type="auto"/>
            <w:vAlign w:val="center"/>
          </w:tcPr>
          <w:p w:rsidRPr="00EC791A" w:rsidR="00736EBC" w:rsidP="00736EBC" w:rsidRDefault="00AE4190" w14:paraId="0A54C0BE" w14:textId="77777777">
            <w:pPr>
              <w:jc w:val="right"/>
              <w:rPr>
                <w:b/>
                <w:bCs/>
                <w:sz w:val="16"/>
                <w:szCs w:val="16"/>
              </w:rPr>
            </w:pPr>
            <w:r w:rsidRPr="00EC791A">
              <w:rPr>
                <w:sz w:val="16"/>
                <w:szCs w:val="16"/>
              </w:rPr>
              <w:t xml:space="preserve">Regulation </w:t>
            </w:r>
            <w:r w:rsidRPr="00EC791A" w:rsidR="00736EBC">
              <w:rPr>
                <w:sz w:val="16"/>
                <w:szCs w:val="16"/>
              </w:rPr>
              <w:t>vacated by Court</w:t>
            </w:r>
          </w:p>
        </w:tc>
      </w:tr>
    </w:tbl>
    <w:p w:rsidRPr="00EC791A" w:rsidR="00C95EE8" w:rsidRDefault="00C95EE8" w14:paraId="0499F42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Pr="00EC791A" w:rsidR="00D61A09" w:rsidRDefault="00D61A09" w14:paraId="2138629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EC791A">
        <w:rPr>
          <w:b/>
        </w:rPr>
        <w:t>Table 15-2: Summary of Burden Changes</w:t>
      </w:r>
    </w:p>
    <w:tbl>
      <w:tblPr>
        <w:tblW w:w="9720" w:type="dxa"/>
        <w:tblInd w:w="18" w:type="dxa"/>
        <w:tblLook w:val="04A0" w:firstRow="1" w:lastRow="0" w:firstColumn="1" w:lastColumn="0" w:noHBand="0" w:noVBand="1"/>
      </w:tblPr>
      <w:tblGrid>
        <w:gridCol w:w="3780"/>
        <w:gridCol w:w="1800"/>
        <w:gridCol w:w="2070"/>
        <w:gridCol w:w="2070"/>
      </w:tblGrid>
      <w:tr w:rsidRPr="00EC791A" w:rsidR="00D61A09" w:rsidTr="00075A8B" w14:paraId="7824F523" w14:textId="77777777">
        <w:trPr>
          <w:trHeight w:val="457"/>
        </w:trPr>
        <w:tc>
          <w:tcPr>
            <w:tcW w:w="3780" w:type="dxa"/>
            <w:tcBorders>
              <w:top w:val="single" w:color="auto" w:sz="8" w:space="0"/>
              <w:left w:val="single" w:color="auto" w:sz="8" w:space="0"/>
              <w:bottom w:val="single" w:color="auto" w:sz="8" w:space="0"/>
              <w:right w:val="single" w:color="auto" w:sz="8" w:space="0"/>
            </w:tcBorders>
            <w:shd w:val="clear" w:color="000000" w:fill="D9D9D9"/>
            <w:vAlign w:val="center"/>
            <w:hideMark/>
          </w:tcPr>
          <w:p w:rsidRPr="00EC791A" w:rsidR="00D61A09" w:rsidP="00BC5DCD" w:rsidRDefault="00D61A09" w14:paraId="0B2B46AD" w14:textId="77777777">
            <w:pPr>
              <w:widowControl/>
              <w:autoSpaceDE/>
              <w:autoSpaceDN/>
              <w:adjustRightInd/>
              <w:jc w:val="center"/>
              <w:rPr>
                <w:b/>
                <w:bCs/>
                <w:color w:val="000000"/>
                <w:sz w:val="16"/>
                <w:szCs w:val="16"/>
              </w:rPr>
            </w:pPr>
            <w:r w:rsidRPr="00EC791A">
              <w:rPr>
                <w:b/>
                <w:bCs/>
                <w:color w:val="000000"/>
                <w:sz w:val="16"/>
                <w:szCs w:val="16"/>
              </w:rPr>
              <w:t> </w:t>
            </w:r>
          </w:p>
        </w:tc>
        <w:tc>
          <w:tcPr>
            <w:tcW w:w="1800" w:type="dxa"/>
            <w:tcBorders>
              <w:top w:val="single" w:color="auto" w:sz="8" w:space="0"/>
              <w:left w:val="nil"/>
              <w:bottom w:val="single" w:color="auto" w:sz="8" w:space="0"/>
              <w:right w:val="single" w:color="auto" w:sz="8" w:space="0"/>
            </w:tcBorders>
            <w:shd w:val="clear" w:color="000000" w:fill="D9D9D9"/>
            <w:vAlign w:val="center"/>
            <w:hideMark/>
          </w:tcPr>
          <w:p w:rsidRPr="00EC791A" w:rsidR="00D61A09" w:rsidP="00BC5DCD" w:rsidRDefault="00D61A09" w14:paraId="16430C14" w14:textId="77777777">
            <w:pPr>
              <w:widowControl/>
              <w:autoSpaceDE/>
              <w:autoSpaceDN/>
              <w:adjustRightInd/>
              <w:jc w:val="center"/>
              <w:rPr>
                <w:b/>
                <w:bCs/>
                <w:color w:val="000000"/>
                <w:sz w:val="16"/>
                <w:szCs w:val="16"/>
              </w:rPr>
            </w:pPr>
            <w:r w:rsidRPr="00EC791A">
              <w:rPr>
                <w:b/>
                <w:bCs/>
                <w:color w:val="000000"/>
                <w:sz w:val="16"/>
                <w:szCs w:val="16"/>
              </w:rPr>
              <w:t>Annual Responses</w:t>
            </w:r>
          </w:p>
        </w:tc>
        <w:tc>
          <w:tcPr>
            <w:tcW w:w="2070" w:type="dxa"/>
            <w:tcBorders>
              <w:top w:val="single" w:color="auto" w:sz="8" w:space="0"/>
              <w:left w:val="nil"/>
              <w:bottom w:val="single" w:color="auto" w:sz="8" w:space="0"/>
              <w:right w:val="single" w:color="auto" w:sz="8" w:space="0"/>
            </w:tcBorders>
            <w:shd w:val="clear" w:color="000000" w:fill="D9D9D9"/>
            <w:vAlign w:val="center"/>
            <w:hideMark/>
          </w:tcPr>
          <w:p w:rsidRPr="00EC791A" w:rsidR="00D61A09" w:rsidP="00BC5DCD" w:rsidRDefault="00D61A09" w14:paraId="25331BB5" w14:textId="77777777">
            <w:pPr>
              <w:widowControl/>
              <w:autoSpaceDE/>
              <w:autoSpaceDN/>
              <w:adjustRightInd/>
              <w:jc w:val="center"/>
              <w:rPr>
                <w:b/>
                <w:bCs/>
                <w:color w:val="000000"/>
                <w:sz w:val="16"/>
                <w:szCs w:val="16"/>
              </w:rPr>
            </w:pPr>
            <w:r w:rsidRPr="00EC791A">
              <w:rPr>
                <w:b/>
                <w:bCs/>
                <w:color w:val="000000"/>
                <w:sz w:val="16"/>
                <w:szCs w:val="16"/>
              </w:rPr>
              <w:t>Annual Burden Hours</w:t>
            </w:r>
          </w:p>
        </w:tc>
        <w:tc>
          <w:tcPr>
            <w:tcW w:w="2070" w:type="dxa"/>
            <w:tcBorders>
              <w:top w:val="single" w:color="auto" w:sz="8" w:space="0"/>
              <w:left w:val="nil"/>
              <w:bottom w:val="single" w:color="auto" w:sz="8" w:space="0"/>
              <w:right w:val="single" w:color="auto" w:sz="8" w:space="0"/>
            </w:tcBorders>
            <w:shd w:val="clear" w:color="000000" w:fill="D9D9D9"/>
            <w:vAlign w:val="center"/>
            <w:hideMark/>
          </w:tcPr>
          <w:p w:rsidRPr="00EC791A" w:rsidR="00D61A09" w:rsidP="00BC5DCD" w:rsidRDefault="00D61A09" w14:paraId="34BAAA53" w14:textId="77777777">
            <w:pPr>
              <w:widowControl/>
              <w:autoSpaceDE/>
              <w:autoSpaceDN/>
              <w:adjustRightInd/>
              <w:jc w:val="center"/>
              <w:rPr>
                <w:b/>
                <w:bCs/>
                <w:color w:val="000000"/>
                <w:sz w:val="16"/>
                <w:szCs w:val="16"/>
              </w:rPr>
            </w:pPr>
            <w:r w:rsidRPr="00EC791A">
              <w:rPr>
                <w:b/>
                <w:bCs/>
                <w:color w:val="000000"/>
                <w:sz w:val="16"/>
                <w:szCs w:val="16"/>
              </w:rPr>
              <w:t>Annual Cost Burden</w:t>
            </w:r>
          </w:p>
        </w:tc>
      </w:tr>
      <w:tr w:rsidRPr="00EC791A" w:rsidR="00D61A09" w:rsidTr="00075A8B" w14:paraId="329130F8" w14:textId="77777777">
        <w:trPr>
          <w:trHeight w:val="250"/>
        </w:trPr>
        <w:tc>
          <w:tcPr>
            <w:tcW w:w="3780" w:type="dxa"/>
            <w:tcBorders>
              <w:top w:val="nil"/>
              <w:left w:val="single" w:color="auto" w:sz="8" w:space="0"/>
              <w:bottom w:val="single" w:color="auto" w:sz="8" w:space="0"/>
              <w:right w:val="single" w:color="auto" w:sz="8" w:space="0"/>
            </w:tcBorders>
            <w:shd w:val="clear" w:color="auto" w:fill="auto"/>
            <w:vAlign w:val="center"/>
            <w:hideMark/>
          </w:tcPr>
          <w:p w:rsidRPr="00EC791A" w:rsidR="00D61A09" w:rsidP="00BC5DCD" w:rsidRDefault="00D61A09" w14:paraId="3CDD2864" w14:textId="77777777">
            <w:pPr>
              <w:widowControl/>
              <w:autoSpaceDE/>
              <w:autoSpaceDN/>
              <w:adjustRightInd/>
              <w:rPr>
                <w:color w:val="000000"/>
                <w:sz w:val="16"/>
                <w:szCs w:val="16"/>
              </w:rPr>
            </w:pPr>
            <w:r w:rsidRPr="00EC791A">
              <w:rPr>
                <w:color w:val="000000"/>
                <w:sz w:val="16"/>
                <w:szCs w:val="16"/>
              </w:rPr>
              <w:t>Current Burden Inventory</w:t>
            </w:r>
          </w:p>
        </w:tc>
        <w:tc>
          <w:tcPr>
            <w:tcW w:w="1800" w:type="dxa"/>
            <w:tcBorders>
              <w:top w:val="nil"/>
              <w:left w:val="nil"/>
              <w:bottom w:val="single" w:color="auto" w:sz="8" w:space="0"/>
              <w:right w:val="single" w:color="auto" w:sz="8" w:space="0"/>
            </w:tcBorders>
            <w:shd w:val="clear" w:color="auto" w:fill="auto"/>
            <w:vAlign w:val="center"/>
            <w:hideMark/>
          </w:tcPr>
          <w:p w:rsidRPr="00EC791A" w:rsidR="00D61A09" w:rsidP="00BC5DCD" w:rsidRDefault="00D61A09" w14:paraId="0B6354BB" w14:textId="77777777">
            <w:pPr>
              <w:widowControl/>
              <w:autoSpaceDE/>
              <w:autoSpaceDN/>
              <w:adjustRightInd/>
              <w:jc w:val="right"/>
              <w:rPr>
                <w:color w:val="000000"/>
                <w:sz w:val="16"/>
                <w:szCs w:val="16"/>
              </w:rPr>
            </w:pPr>
            <w:r w:rsidRPr="00EC791A">
              <w:rPr>
                <w:color w:val="000000"/>
                <w:sz w:val="16"/>
                <w:szCs w:val="16"/>
              </w:rPr>
              <w:t>1,075</w:t>
            </w:r>
          </w:p>
        </w:tc>
        <w:tc>
          <w:tcPr>
            <w:tcW w:w="2070" w:type="dxa"/>
            <w:tcBorders>
              <w:top w:val="nil"/>
              <w:left w:val="nil"/>
              <w:bottom w:val="single" w:color="auto" w:sz="8" w:space="0"/>
              <w:right w:val="single" w:color="auto" w:sz="8" w:space="0"/>
            </w:tcBorders>
            <w:shd w:val="clear" w:color="auto" w:fill="auto"/>
            <w:vAlign w:val="center"/>
            <w:hideMark/>
          </w:tcPr>
          <w:p w:rsidRPr="00EC791A" w:rsidR="00D61A09" w:rsidP="00BC5DCD" w:rsidRDefault="00D61A09" w14:paraId="7CB63996" w14:textId="77777777">
            <w:pPr>
              <w:widowControl/>
              <w:autoSpaceDE/>
              <w:autoSpaceDN/>
              <w:adjustRightInd/>
              <w:jc w:val="right"/>
              <w:rPr>
                <w:color w:val="000000"/>
                <w:sz w:val="16"/>
                <w:szCs w:val="16"/>
              </w:rPr>
            </w:pPr>
            <w:r w:rsidRPr="00EC791A">
              <w:rPr>
                <w:color w:val="000000"/>
                <w:sz w:val="16"/>
                <w:szCs w:val="16"/>
              </w:rPr>
              <w:t>4,010</w:t>
            </w:r>
          </w:p>
        </w:tc>
        <w:tc>
          <w:tcPr>
            <w:tcW w:w="2070" w:type="dxa"/>
            <w:tcBorders>
              <w:top w:val="nil"/>
              <w:left w:val="nil"/>
              <w:bottom w:val="single" w:color="auto" w:sz="8" w:space="0"/>
              <w:right w:val="single" w:color="auto" w:sz="8" w:space="0"/>
            </w:tcBorders>
            <w:shd w:val="clear" w:color="auto" w:fill="auto"/>
            <w:vAlign w:val="center"/>
            <w:hideMark/>
          </w:tcPr>
          <w:p w:rsidRPr="00EC791A" w:rsidR="00D61A09" w:rsidP="00BC5DCD" w:rsidRDefault="00D61A09" w14:paraId="75CC1D69" w14:textId="77777777">
            <w:pPr>
              <w:widowControl/>
              <w:autoSpaceDE/>
              <w:autoSpaceDN/>
              <w:adjustRightInd/>
              <w:jc w:val="right"/>
              <w:rPr>
                <w:color w:val="000000"/>
                <w:sz w:val="16"/>
                <w:szCs w:val="16"/>
              </w:rPr>
            </w:pPr>
            <w:r w:rsidRPr="00EC791A">
              <w:rPr>
                <w:color w:val="000000"/>
                <w:sz w:val="16"/>
                <w:szCs w:val="16"/>
              </w:rPr>
              <w:t>$0</w:t>
            </w:r>
          </w:p>
        </w:tc>
      </w:tr>
      <w:tr w:rsidRPr="00EC791A" w:rsidR="00D61A09" w:rsidTr="00075A8B" w14:paraId="323E4538" w14:textId="77777777">
        <w:trPr>
          <w:trHeight w:val="277"/>
        </w:trPr>
        <w:tc>
          <w:tcPr>
            <w:tcW w:w="3780" w:type="dxa"/>
            <w:tcBorders>
              <w:top w:val="nil"/>
              <w:left w:val="single" w:color="auto" w:sz="8" w:space="0"/>
              <w:bottom w:val="single" w:color="auto" w:sz="8" w:space="0"/>
              <w:right w:val="single" w:color="auto" w:sz="8" w:space="0"/>
            </w:tcBorders>
            <w:shd w:val="clear" w:color="auto" w:fill="auto"/>
            <w:vAlign w:val="center"/>
            <w:hideMark/>
          </w:tcPr>
          <w:p w:rsidRPr="00EC791A" w:rsidR="00D61A09" w:rsidP="00BC5DCD" w:rsidRDefault="00D61A09" w14:paraId="07105C42" w14:textId="77777777">
            <w:pPr>
              <w:widowControl/>
              <w:autoSpaceDE/>
              <w:autoSpaceDN/>
              <w:adjustRightInd/>
              <w:rPr>
                <w:color w:val="000000"/>
                <w:sz w:val="16"/>
                <w:szCs w:val="16"/>
              </w:rPr>
            </w:pPr>
            <w:r w:rsidRPr="00EC791A">
              <w:rPr>
                <w:color w:val="000000"/>
                <w:sz w:val="16"/>
                <w:szCs w:val="16"/>
              </w:rPr>
              <w:t>Requested Burden</w:t>
            </w:r>
          </w:p>
        </w:tc>
        <w:tc>
          <w:tcPr>
            <w:tcW w:w="1800" w:type="dxa"/>
            <w:tcBorders>
              <w:top w:val="nil"/>
              <w:left w:val="nil"/>
              <w:bottom w:val="single" w:color="auto" w:sz="8" w:space="0"/>
              <w:right w:val="single" w:color="auto" w:sz="8" w:space="0"/>
            </w:tcBorders>
            <w:shd w:val="clear" w:color="auto" w:fill="auto"/>
            <w:vAlign w:val="center"/>
            <w:hideMark/>
          </w:tcPr>
          <w:p w:rsidRPr="00EC791A" w:rsidR="00D61A09" w:rsidP="00BC5DCD" w:rsidRDefault="00D61A09" w14:paraId="19B0125E" w14:textId="77777777">
            <w:pPr>
              <w:widowControl/>
              <w:autoSpaceDE/>
              <w:autoSpaceDN/>
              <w:adjustRightInd/>
              <w:jc w:val="right"/>
              <w:rPr>
                <w:color w:val="000000"/>
                <w:sz w:val="16"/>
                <w:szCs w:val="16"/>
              </w:rPr>
            </w:pPr>
            <w:r w:rsidRPr="00EC791A">
              <w:rPr>
                <w:color w:val="000000"/>
                <w:sz w:val="16"/>
                <w:szCs w:val="16"/>
              </w:rPr>
              <w:t>50 </w:t>
            </w:r>
          </w:p>
        </w:tc>
        <w:tc>
          <w:tcPr>
            <w:tcW w:w="2070" w:type="dxa"/>
            <w:tcBorders>
              <w:top w:val="nil"/>
              <w:left w:val="nil"/>
              <w:bottom w:val="single" w:color="auto" w:sz="8" w:space="0"/>
              <w:right w:val="single" w:color="auto" w:sz="8" w:space="0"/>
            </w:tcBorders>
            <w:shd w:val="clear" w:color="auto" w:fill="auto"/>
            <w:vAlign w:val="center"/>
            <w:hideMark/>
          </w:tcPr>
          <w:p w:rsidRPr="00EC791A" w:rsidR="00D61A09" w:rsidP="00BC5DCD" w:rsidRDefault="00D61A09" w14:paraId="12BD5114" w14:textId="77777777">
            <w:pPr>
              <w:widowControl/>
              <w:autoSpaceDE/>
              <w:autoSpaceDN/>
              <w:adjustRightInd/>
              <w:jc w:val="right"/>
              <w:rPr>
                <w:color w:val="000000"/>
                <w:sz w:val="16"/>
                <w:szCs w:val="16"/>
              </w:rPr>
            </w:pPr>
            <w:r w:rsidRPr="00EC791A">
              <w:rPr>
                <w:color w:val="000000"/>
                <w:sz w:val="16"/>
                <w:szCs w:val="16"/>
              </w:rPr>
              <w:t>400</w:t>
            </w:r>
          </w:p>
        </w:tc>
        <w:tc>
          <w:tcPr>
            <w:tcW w:w="2070" w:type="dxa"/>
            <w:tcBorders>
              <w:top w:val="nil"/>
              <w:left w:val="nil"/>
              <w:bottom w:val="single" w:color="auto" w:sz="8" w:space="0"/>
              <w:right w:val="single" w:color="auto" w:sz="8" w:space="0"/>
            </w:tcBorders>
            <w:shd w:val="clear" w:color="auto" w:fill="auto"/>
            <w:vAlign w:val="center"/>
            <w:hideMark/>
          </w:tcPr>
          <w:p w:rsidRPr="00EC791A" w:rsidR="00D61A09" w:rsidP="00BC5DCD" w:rsidRDefault="00D61A09" w14:paraId="03DC3733" w14:textId="77777777">
            <w:pPr>
              <w:widowControl/>
              <w:autoSpaceDE/>
              <w:autoSpaceDN/>
              <w:adjustRightInd/>
              <w:jc w:val="right"/>
              <w:rPr>
                <w:color w:val="000000"/>
                <w:sz w:val="16"/>
                <w:szCs w:val="16"/>
              </w:rPr>
            </w:pPr>
            <w:r w:rsidRPr="00EC791A">
              <w:rPr>
                <w:color w:val="000000"/>
                <w:sz w:val="16"/>
                <w:szCs w:val="16"/>
              </w:rPr>
              <w:t>$0 </w:t>
            </w:r>
          </w:p>
        </w:tc>
      </w:tr>
      <w:tr w:rsidRPr="00EC791A" w:rsidR="00D61A09" w:rsidTr="00075A8B" w14:paraId="48317225" w14:textId="77777777">
        <w:trPr>
          <w:trHeight w:val="313"/>
        </w:trPr>
        <w:tc>
          <w:tcPr>
            <w:tcW w:w="3780" w:type="dxa"/>
            <w:tcBorders>
              <w:top w:val="nil"/>
              <w:left w:val="single" w:color="auto" w:sz="8" w:space="0"/>
              <w:bottom w:val="single" w:color="auto" w:sz="8" w:space="0"/>
              <w:right w:val="single" w:color="auto" w:sz="8" w:space="0"/>
            </w:tcBorders>
            <w:shd w:val="clear" w:color="auto" w:fill="auto"/>
            <w:vAlign w:val="center"/>
            <w:hideMark/>
          </w:tcPr>
          <w:p w:rsidRPr="00EC791A" w:rsidR="00D61A09" w:rsidP="00BC5DCD" w:rsidRDefault="00D61A09" w14:paraId="19F236D5" w14:textId="77777777">
            <w:pPr>
              <w:widowControl/>
              <w:autoSpaceDE/>
              <w:autoSpaceDN/>
              <w:adjustRightInd/>
              <w:rPr>
                <w:b/>
                <w:bCs/>
                <w:color w:val="000000"/>
                <w:sz w:val="16"/>
                <w:szCs w:val="16"/>
              </w:rPr>
            </w:pPr>
            <w:r w:rsidRPr="00EC791A">
              <w:rPr>
                <w:b/>
                <w:bCs/>
                <w:color w:val="000000"/>
                <w:sz w:val="16"/>
                <w:szCs w:val="16"/>
              </w:rPr>
              <w:t>Difference</w:t>
            </w:r>
          </w:p>
        </w:tc>
        <w:tc>
          <w:tcPr>
            <w:tcW w:w="1800" w:type="dxa"/>
            <w:tcBorders>
              <w:top w:val="nil"/>
              <w:left w:val="nil"/>
              <w:bottom w:val="single" w:color="auto" w:sz="8" w:space="0"/>
              <w:right w:val="single" w:color="auto" w:sz="8" w:space="0"/>
            </w:tcBorders>
            <w:shd w:val="clear" w:color="auto" w:fill="auto"/>
            <w:vAlign w:val="center"/>
          </w:tcPr>
          <w:p w:rsidRPr="00EC791A" w:rsidR="00D61A09" w:rsidP="00BC5DCD" w:rsidRDefault="00D61A09" w14:paraId="7C2E59C6" w14:textId="77777777">
            <w:pPr>
              <w:widowControl/>
              <w:autoSpaceDE/>
              <w:autoSpaceDN/>
              <w:adjustRightInd/>
              <w:jc w:val="right"/>
              <w:rPr>
                <w:b/>
                <w:bCs/>
                <w:color w:val="000000"/>
                <w:sz w:val="16"/>
                <w:szCs w:val="16"/>
              </w:rPr>
            </w:pPr>
            <w:r w:rsidRPr="00EC791A">
              <w:rPr>
                <w:b/>
                <w:bCs/>
                <w:color w:val="000000"/>
                <w:sz w:val="16"/>
                <w:szCs w:val="16"/>
              </w:rPr>
              <w:t>-1,025</w:t>
            </w:r>
          </w:p>
        </w:tc>
        <w:tc>
          <w:tcPr>
            <w:tcW w:w="2070" w:type="dxa"/>
            <w:tcBorders>
              <w:top w:val="nil"/>
              <w:left w:val="nil"/>
              <w:bottom w:val="single" w:color="auto" w:sz="8" w:space="0"/>
              <w:right w:val="single" w:color="auto" w:sz="8" w:space="0"/>
            </w:tcBorders>
            <w:shd w:val="clear" w:color="auto" w:fill="auto"/>
            <w:vAlign w:val="center"/>
          </w:tcPr>
          <w:p w:rsidRPr="00EC791A" w:rsidR="00D61A09" w:rsidP="00BC5DCD" w:rsidRDefault="00D61A09" w14:paraId="1936FD50" w14:textId="77777777">
            <w:pPr>
              <w:widowControl/>
              <w:autoSpaceDE/>
              <w:autoSpaceDN/>
              <w:adjustRightInd/>
              <w:jc w:val="right"/>
              <w:rPr>
                <w:b/>
                <w:bCs/>
                <w:color w:val="000000"/>
                <w:sz w:val="16"/>
                <w:szCs w:val="16"/>
              </w:rPr>
            </w:pPr>
            <w:r w:rsidRPr="00EC791A">
              <w:rPr>
                <w:b/>
                <w:bCs/>
                <w:color w:val="000000"/>
                <w:sz w:val="16"/>
                <w:szCs w:val="16"/>
              </w:rPr>
              <w:t>-3,610</w:t>
            </w:r>
          </w:p>
        </w:tc>
        <w:tc>
          <w:tcPr>
            <w:tcW w:w="2070" w:type="dxa"/>
            <w:tcBorders>
              <w:top w:val="nil"/>
              <w:left w:val="nil"/>
              <w:bottom w:val="single" w:color="auto" w:sz="8" w:space="0"/>
              <w:right w:val="single" w:color="auto" w:sz="8" w:space="0"/>
            </w:tcBorders>
            <w:shd w:val="clear" w:color="auto" w:fill="auto"/>
            <w:vAlign w:val="center"/>
            <w:hideMark/>
          </w:tcPr>
          <w:p w:rsidRPr="00EC791A" w:rsidR="00D61A09" w:rsidP="00BC5DCD" w:rsidRDefault="00D61A09" w14:paraId="6DA0AD9E" w14:textId="77777777">
            <w:pPr>
              <w:widowControl/>
              <w:autoSpaceDE/>
              <w:autoSpaceDN/>
              <w:adjustRightInd/>
              <w:jc w:val="right"/>
              <w:rPr>
                <w:b/>
                <w:bCs/>
                <w:color w:val="000000"/>
                <w:sz w:val="16"/>
                <w:szCs w:val="16"/>
              </w:rPr>
            </w:pPr>
            <w:r w:rsidRPr="00EC791A">
              <w:rPr>
                <w:b/>
                <w:bCs/>
                <w:color w:val="000000"/>
                <w:sz w:val="16"/>
                <w:szCs w:val="16"/>
              </w:rPr>
              <w:t>$0</w:t>
            </w:r>
          </w:p>
        </w:tc>
      </w:tr>
      <w:tr w:rsidRPr="00EC791A" w:rsidR="00D61A09" w:rsidTr="00075A8B" w14:paraId="00F1DECE" w14:textId="77777777">
        <w:trPr>
          <w:trHeight w:val="232"/>
        </w:trPr>
        <w:tc>
          <w:tcPr>
            <w:tcW w:w="3780" w:type="dxa"/>
            <w:tcBorders>
              <w:top w:val="nil"/>
              <w:left w:val="single" w:color="auto" w:sz="8" w:space="0"/>
              <w:bottom w:val="single" w:color="auto" w:sz="8" w:space="0"/>
              <w:right w:val="single" w:color="auto" w:sz="8" w:space="0"/>
            </w:tcBorders>
            <w:shd w:val="clear" w:color="000000" w:fill="D9D9D9"/>
            <w:vAlign w:val="center"/>
            <w:hideMark/>
          </w:tcPr>
          <w:p w:rsidRPr="00EC791A" w:rsidR="00D61A09" w:rsidP="00BC5DCD" w:rsidRDefault="00D61A09" w14:paraId="2BF4D713" w14:textId="77777777">
            <w:pPr>
              <w:widowControl/>
              <w:autoSpaceDE/>
              <w:autoSpaceDN/>
              <w:adjustRightInd/>
              <w:rPr>
                <w:color w:val="000000"/>
                <w:sz w:val="16"/>
                <w:szCs w:val="16"/>
              </w:rPr>
            </w:pPr>
            <w:r w:rsidRPr="00EC791A">
              <w:rPr>
                <w:color w:val="000000"/>
                <w:sz w:val="16"/>
                <w:szCs w:val="16"/>
              </w:rPr>
              <w:t>Program Change</w:t>
            </w:r>
          </w:p>
        </w:tc>
        <w:tc>
          <w:tcPr>
            <w:tcW w:w="1800" w:type="dxa"/>
            <w:tcBorders>
              <w:top w:val="nil"/>
              <w:left w:val="nil"/>
              <w:bottom w:val="single" w:color="auto" w:sz="8" w:space="0"/>
              <w:right w:val="single" w:color="auto" w:sz="8" w:space="0"/>
            </w:tcBorders>
            <w:shd w:val="clear" w:color="000000" w:fill="D9D9D9"/>
            <w:vAlign w:val="center"/>
            <w:hideMark/>
          </w:tcPr>
          <w:p w:rsidRPr="00EC791A" w:rsidR="00D61A09" w:rsidP="00BC5DCD" w:rsidRDefault="00D61A09" w14:paraId="6AEBC160" w14:textId="77777777">
            <w:pPr>
              <w:widowControl/>
              <w:autoSpaceDE/>
              <w:autoSpaceDN/>
              <w:adjustRightInd/>
              <w:jc w:val="right"/>
              <w:rPr>
                <w:color w:val="000000"/>
                <w:sz w:val="16"/>
                <w:szCs w:val="16"/>
              </w:rPr>
            </w:pPr>
            <w:r w:rsidRPr="00EC791A">
              <w:rPr>
                <w:color w:val="000000"/>
                <w:sz w:val="16"/>
                <w:szCs w:val="16"/>
              </w:rPr>
              <w:t>0</w:t>
            </w:r>
          </w:p>
        </w:tc>
        <w:tc>
          <w:tcPr>
            <w:tcW w:w="2070" w:type="dxa"/>
            <w:tcBorders>
              <w:top w:val="nil"/>
              <w:left w:val="nil"/>
              <w:bottom w:val="single" w:color="auto" w:sz="8" w:space="0"/>
              <w:right w:val="single" w:color="auto" w:sz="8" w:space="0"/>
            </w:tcBorders>
            <w:shd w:val="clear" w:color="000000" w:fill="D9D9D9"/>
            <w:vAlign w:val="center"/>
            <w:hideMark/>
          </w:tcPr>
          <w:p w:rsidRPr="00EC791A" w:rsidR="00D61A09" w:rsidP="00BC5DCD" w:rsidRDefault="00D61A09" w14:paraId="71667908" w14:textId="77777777">
            <w:pPr>
              <w:widowControl/>
              <w:autoSpaceDE/>
              <w:autoSpaceDN/>
              <w:adjustRightInd/>
              <w:jc w:val="right"/>
              <w:rPr>
                <w:color w:val="000000"/>
                <w:sz w:val="16"/>
                <w:szCs w:val="16"/>
              </w:rPr>
            </w:pPr>
            <w:r w:rsidRPr="00EC791A">
              <w:rPr>
                <w:color w:val="000000"/>
                <w:sz w:val="16"/>
                <w:szCs w:val="16"/>
              </w:rPr>
              <w:t>0</w:t>
            </w:r>
          </w:p>
        </w:tc>
        <w:tc>
          <w:tcPr>
            <w:tcW w:w="2070" w:type="dxa"/>
            <w:tcBorders>
              <w:top w:val="nil"/>
              <w:left w:val="nil"/>
              <w:bottom w:val="single" w:color="auto" w:sz="8" w:space="0"/>
              <w:right w:val="single" w:color="auto" w:sz="8" w:space="0"/>
            </w:tcBorders>
            <w:shd w:val="clear" w:color="000000" w:fill="D9D9D9"/>
            <w:vAlign w:val="center"/>
            <w:hideMark/>
          </w:tcPr>
          <w:p w:rsidRPr="00EC791A" w:rsidR="00D61A09" w:rsidP="00BC5DCD" w:rsidRDefault="00D61A09" w14:paraId="033E1D2C" w14:textId="77777777">
            <w:pPr>
              <w:widowControl/>
              <w:autoSpaceDE/>
              <w:autoSpaceDN/>
              <w:adjustRightInd/>
              <w:jc w:val="right"/>
              <w:rPr>
                <w:color w:val="000000"/>
                <w:sz w:val="16"/>
                <w:szCs w:val="16"/>
              </w:rPr>
            </w:pPr>
            <w:r w:rsidRPr="00EC791A">
              <w:rPr>
                <w:color w:val="000000"/>
                <w:sz w:val="16"/>
                <w:szCs w:val="16"/>
              </w:rPr>
              <w:t>$0</w:t>
            </w:r>
          </w:p>
        </w:tc>
      </w:tr>
      <w:tr w:rsidRPr="00EC791A" w:rsidR="009407A5" w:rsidTr="00075A8B" w14:paraId="4A254B72" w14:textId="77777777">
        <w:trPr>
          <w:trHeight w:val="268"/>
        </w:trPr>
        <w:tc>
          <w:tcPr>
            <w:tcW w:w="3780" w:type="dxa"/>
            <w:tcBorders>
              <w:top w:val="nil"/>
              <w:left w:val="single" w:color="auto" w:sz="8" w:space="0"/>
              <w:bottom w:val="single" w:color="auto" w:sz="8" w:space="0"/>
              <w:right w:val="single" w:color="auto" w:sz="8" w:space="0"/>
            </w:tcBorders>
            <w:shd w:val="clear" w:color="000000" w:fill="D9D9D9"/>
            <w:vAlign w:val="center"/>
            <w:hideMark/>
          </w:tcPr>
          <w:p w:rsidRPr="00EC791A" w:rsidR="009407A5" w:rsidP="009407A5" w:rsidRDefault="009407A5" w14:paraId="59FD32B1" w14:textId="77777777">
            <w:pPr>
              <w:widowControl/>
              <w:autoSpaceDE/>
              <w:autoSpaceDN/>
              <w:adjustRightInd/>
              <w:jc w:val="right"/>
              <w:rPr>
                <w:color w:val="000000"/>
                <w:sz w:val="16"/>
                <w:szCs w:val="16"/>
              </w:rPr>
            </w:pPr>
            <w:r w:rsidRPr="00EC791A">
              <w:rPr>
                <w:color w:val="000000"/>
                <w:sz w:val="16"/>
                <w:szCs w:val="16"/>
              </w:rPr>
              <w:t>Due to New Statue</w:t>
            </w:r>
          </w:p>
        </w:tc>
        <w:tc>
          <w:tcPr>
            <w:tcW w:w="1800" w:type="dxa"/>
            <w:tcBorders>
              <w:top w:val="nil"/>
              <w:left w:val="nil"/>
              <w:bottom w:val="single" w:color="auto" w:sz="8" w:space="0"/>
              <w:right w:val="single" w:color="auto" w:sz="8" w:space="0"/>
            </w:tcBorders>
            <w:shd w:val="clear" w:color="000000" w:fill="D9D9D9"/>
            <w:vAlign w:val="center"/>
            <w:hideMark/>
          </w:tcPr>
          <w:p w:rsidRPr="00EC791A" w:rsidR="009407A5" w:rsidP="009407A5" w:rsidRDefault="009407A5" w14:paraId="618EA76E" w14:textId="77777777">
            <w:pPr>
              <w:widowControl/>
              <w:autoSpaceDE/>
              <w:autoSpaceDN/>
              <w:adjustRightInd/>
              <w:jc w:val="right"/>
              <w:rPr>
                <w:color w:val="000000"/>
                <w:sz w:val="16"/>
                <w:szCs w:val="16"/>
              </w:rPr>
            </w:pPr>
            <w:r w:rsidRPr="00EC791A">
              <w:rPr>
                <w:color w:val="000000"/>
                <w:sz w:val="16"/>
                <w:szCs w:val="16"/>
              </w:rPr>
              <w:t>0</w:t>
            </w:r>
          </w:p>
        </w:tc>
        <w:tc>
          <w:tcPr>
            <w:tcW w:w="2070" w:type="dxa"/>
            <w:tcBorders>
              <w:top w:val="nil"/>
              <w:left w:val="nil"/>
              <w:bottom w:val="single" w:color="auto" w:sz="8" w:space="0"/>
              <w:right w:val="single" w:color="auto" w:sz="8" w:space="0"/>
            </w:tcBorders>
            <w:shd w:val="clear" w:color="000000" w:fill="D9D9D9"/>
            <w:vAlign w:val="center"/>
            <w:hideMark/>
          </w:tcPr>
          <w:p w:rsidRPr="00EC791A" w:rsidR="009407A5" w:rsidP="009407A5" w:rsidRDefault="009407A5" w14:paraId="38BA0CB7" w14:textId="77777777">
            <w:pPr>
              <w:widowControl/>
              <w:autoSpaceDE/>
              <w:autoSpaceDN/>
              <w:adjustRightInd/>
              <w:jc w:val="right"/>
              <w:rPr>
                <w:color w:val="000000"/>
                <w:sz w:val="16"/>
                <w:szCs w:val="16"/>
              </w:rPr>
            </w:pPr>
            <w:r w:rsidRPr="00EC791A">
              <w:rPr>
                <w:color w:val="000000"/>
                <w:sz w:val="16"/>
                <w:szCs w:val="16"/>
              </w:rPr>
              <w:t>0</w:t>
            </w:r>
          </w:p>
        </w:tc>
        <w:tc>
          <w:tcPr>
            <w:tcW w:w="2070" w:type="dxa"/>
            <w:tcBorders>
              <w:top w:val="nil"/>
              <w:left w:val="nil"/>
              <w:bottom w:val="single" w:color="auto" w:sz="8" w:space="0"/>
              <w:right w:val="single" w:color="auto" w:sz="8" w:space="0"/>
            </w:tcBorders>
            <w:shd w:val="clear" w:color="000000" w:fill="D9D9D9"/>
            <w:vAlign w:val="center"/>
            <w:hideMark/>
          </w:tcPr>
          <w:p w:rsidRPr="00EC791A" w:rsidR="009407A5" w:rsidP="009407A5" w:rsidRDefault="009407A5" w14:paraId="54869595" w14:textId="77777777">
            <w:pPr>
              <w:widowControl/>
              <w:autoSpaceDE/>
              <w:autoSpaceDN/>
              <w:adjustRightInd/>
              <w:jc w:val="right"/>
              <w:rPr>
                <w:color w:val="000000"/>
                <w:sz w:val="16"/>
                <w:szCs w:val="16"/>
              </w:rPr>
            </w:pPr>
            <w:r w:rsidRPr="00EC791A">
              <w:rPr>
                <w:color w:val="000000"/>
                <w:sz w:val="16"/>
                <w:szCs w:val="16"/>
              </w:rPr>
              <w:t>$0</w:t>
            </w:r>
          </w:p>
        </w:tc>
      </w:tr>
      <w:tr w:rsidRPr="00EC791A" w:rsidR="009407A5" w:rsidTr="00075A8B" w14:paraId="41ADE7FF" w14:textId="77777777">
        <w:trPr>
          <w:trHeight w:val="315"/>
        </w:trPr>
        <w:tc>
          <w:tcPr>
            <w:tcW w:w="3780" w:type="dxa"/>
            <w:tcBorders>
              <w:top w:val="nil"/>
              <w:left w:val="single" w:color="auto" w:sz="8" w:space="0"/>
              <w:bottom w:val="single" w:color="auto" w:sz="8" w:space="0"/>
              <w:right w:val="single" w:color="auto" w:sz="8" w:space="0"/>
            </w:tcBorders>
            <w:shd w:val="clear" w:color="000000" w:fill="D9D9D9"/>
            <w:vAlign w:val="center"/>
            <w:hideMark/>
          </w:tcPr>
          <w:p w:rsidRPr="00EC791A" w:rsidR="009407A5" w:rsidP="009407A5" w:rsidRDefault="009407A5" w14:paraId="13CC37D9" w14:textId="77777777">
            <w:pPr>
              <w:widowControl/>
              <w:autoSpaceDE/>
              <w:autoSpaceDN/>
              <w:adjustRightInd/>
              <w:jc w:val="right"/>
              <w:rPr>
                <w:color w:val="000000"/>
                <w:sz w:val="16"/>
                <w:szCs w:val="16"/>
              </w:rPr>
            </w:pPr>
            <w:r w:rsidRPr="00EC791A">
              <w:rPr>
                <w:color w:val="000000"/>
                <w:sz w:val="16"/>
                <w:szCs w:val="16"/>
              </w:rPr>
              <w:t>Due to Agency Discretion (Court Decision)</w:t>
            </w:r>
          </w:p>
        </w:tc>
        <w:tc>
          <w:tcPr>
            <w:tcW w:w="1800" w:type="dxa"/>
            <w:tcBorders>
              <w:top w:val="nil"/>
              <w:left w:val="nil"/>
              <w:bottom w:val="single" w:color="auto" w:sz="8" w:space="0"/>
              <w:right w:val="single" w:color="auto" w:sz="8" w:space="0"/>
            </w:tcBorders>
            <w:shd w:val="clear" w:color="000000" w:fill="D9D9D9"/>
            <w:vAlign w:val="center"/>
            <w:hideMark/>
          </w:tcPr>
          <w:p w:rsidRPr="00EC791A" w:rsidR="009407A5" w:rsidP="009407A5" w:rsidRDefault="009407A5" w14:paraId="1C8734BC" w14:textId="77777777">
            <w:pPr>
              <w:widowControl/>
              <w:autoSpaceDE/>
              <w:autoSpaceDN/>
              <w:adjustRightInd/>
              <w:jc w:val="right"/>
              <w:rPr>
                <w:color w:val="000000"/>
                <w:sz w:val="16"/>
                <w:szCs w:val="16"/>
              </w:rPr>
            </w:pPr>
            <w:r w:rsidRPr="00EC791A">
              <w:rPr>
                <w:color w:val="000000"/>
                <w:sz w:val="16"/>
                <w:szCs w:val="16"/>
              </w:rPr>
              <w:t>-1,025</w:t>
            </w:r>
          </w:p>
        </w:tc>
        <w:tc>
          <w:tcPr>
            <w:tcW w:w="2070" w:type="dxa"/>
            <w:tcBorders>
              <w:top w:val="nil"/>
              <w:left w:val="nil"/>
              <w:bottom w:val="single" w:color="auto" w:sz="8" w:space="0"/>
              <w:right w:val="single" w:color="auto" w:sz="8" w:space="0"/>
            </w:tcBorders>
            <w:shd w:val="clear" w:color="000000" w:fill="D9D9D9"/>
            <w:vAlign w:val="center"/>
            <w:hideMark/>
          </w:tcPr>
          <w:p w:rsidRPr="00EC791A" w:rsidR="009407A5" w:rsidP="009407A5" w:rsidRDefault="009407A5" w14:paraId="09FECCEB" w14:textId="77777777">
            <w:pPr>
              <w:widowControl/>
              <w:autoSpaceDE/>
              <w:autoSpaceDN/>
              <w:adjustRightInd/>
              <w:jc w:val="right"/>
              <w:rPr>
                <w:color w:val="000000"/>
                <w:sz w:val="16"/>
                <w:szCs w:val="16"/>
              </w:rPr>
            </w:pPr>
            <w:r w:rsidRPr="00EC791A">
              <w:rPr>
                <w:color w:val="000000"/>
                <w:sz w:val="16"/>
                <w:szCs w:val="16"/>
              </w:rPr>
              <w:t>-3,610</w:t>
            </w:r>
          </w:p>
        </w:tc>
        <w:tc>
          <w:tcPr>
            <w:tcW w:w="2070" w:type="dxa"/>
            <w:tcBorders>
              <w:top w:val="nil"/>
              <w:left w:val="nil"/>
              <w:bottom w:val="single" w:color="auto" w:sz="8" w:space="0"/>
              <w:right w:val="single" w:color="auto" w:sz="8" w:space="0"/>
            </w:tcBorders>
            <w:shd w:val="clear" w:color="000000" w:fill="D9D9D9"/>
            <w:vAlign w:val="center"/>
            <w:hideMark/>
          </w:tcPr>
          <w:p w:rsidRPr="00EC791A" w:rsidR="009407A5" w:rsidP="009407A5" w:rsidRDefault="009407A5" w14:paraId="0F0804D4" w14:textId="77777777">
            <w:pPr>
              <w:widowControl/>
              <w:autoSpaceDE/>
              <w:autoSpaceDN/>
              <w:adjustRightInd/>
              <w:jc w:val="right"/>
              <w:rPr>
                <w:color w:val="000000"/>
                <w:sz w:val="16"/>
                <w:szCs w:val="16"/>
              </w:rPr>
            </w:pPr>
            <w:r w:rsidRPr="00EC791A">
              <w:rPr>
                <w:color w:val="000000"/>
                <w:sz w:val="16"/>
                <w:szCs w:val="16"/>
              </w:rPr>
              <w:t>$0</w:t>
            </w:r>
          </w:p>
        </w:tc>
      </w:tr>
      <w:tr w:rsidRPr="00EC791A" w:rsidR="00D61A09" w:rsidTr="00075A8B" w14:paraId="28B8BF45" w14:textId="77777777">
        <w:trPr>
          <w:trHeight w:val="367"/>
        </w:trPr>
        <w:tc>
          <w:tcPr>
            <w:tcW w:w="3780" w:type="dxa"/>
            <w:tcBorders>
              <w:top w:val="nil"/>
              <w:left w:val="single" w:color="auto" w:sz="8" w:space="0"/>
              <w:bottom w:val="single" w:color="auto" w:sz="8" w:space="0"/>
              <w:right w:val="single" w:color="auto" w:sz="8" w:space="0"/>
            </w:tcBorders>
            <w:shd w:val="clear" w:color="auto" w:fill="auto"/>
            <w:vAlign w:val="center"/>
            <w:hideMark/>
          </w:tcPr>
          <w:p w:rsidRPr="00EC791A" w:rsidR="00D61A09" w:rsidP="00BC5DCD" w:rsidRDefault="00D61A09" w14:paraId="47A9F734" w14:textId="77777777">
            <w:pPr>
              <w:widowControl/>
              <w:autoSpaceDE/>
              <w:autoSpaceDN/>
              <w:adjustRightInd/>
              <w:rPr>
                <w:color w:val="000000"/>
                <w:sz w:val="16"/>
                <w:szCs w:val="16"/>
              </w:rPr>
            </w:pPr>
            <w:r w:rsidRPr="00EC791A">
              <w:rPr>
                <w:color w:val="000000"/>
                <w:sz w:val="16"/>
                <w:szCs w:val="16"/>
              </w:rPr>
              <w:t>Violation (Lapsed or Unapproved Collection)</w:t>
            </w:r>
          </w:p>
        </w:tc>
        <w:tc>
          <w:tcPr>
            <w:tcW w:w="1800" w:type="dxa"/>
            <w:tcBorders>
              <w:top w:val="nil"/>
              <w:left w:val="nil"/>
              <w:bottom w:val="single" w:color="auto" w:sz="8" w:space="0"/>
              <w:right w:val="single" w:color="auto" w:sz="8" w:space="0"/>
            </w:tcBorders>
            <w:shd w:val="clear" w:color="auto" w:fill="auto"/>
            <w:vAlign w:val="center"/>
            <w:hideMark/>
          </w:tcPr>
          <w:p w:rsidRPr="00EC791A" w:rsidR="00D61A09" w:rsidP="00BC5DCD" w:rsidRDefault="00D61A09" w14:paraId="5E7D705D" w14:textId="77777777">
            <w:pPr>
              <w:widowControl/>
              <w:autoSpaceDE/>
              <w:autoSpaceDN/>
              <w:adjustRightInd/>
              <w:jc w:val="right"/>
              <w:rPr>
                <w:color w:val="000000"/>
                <w:sz w:val="16"/>
                <w:szCs w:val="16"/>
              </w:rPr>
            </w:pPr>
            <w:r w:rsidRPr="00EC791A">
              <w:rPr>
                <w:color w:val="000000"/>
                <w:sz w:val="16"/>
                <w:szCs w:val="16"/>
              </w:rPr>
              <w:t>0</w:t>
            </w:r>
          </w:p>
        </w:tc>
        <w:tc>
          <w:tcPr>
            <w:tcW w:w="2070" w:type="dxa"/>
            <w:tcBorders>
              <w:top w:val="nil"/>
              <w:left w:val="nil"/>
              <w:bottom w:val="single" w:color="auto" w:sz="8" w:space="0"/>
              <w:right w:val="single" w:color="auto" w:sz="8" w:space="0"/>
            </w:tcBorders>
            <w:shd w:val="clear" w:color="auto" w:fill="auto"/>
            <w:vAlign w:val="center"/>
            <w:hideMark/>
          </w:tcPr>
          <w:p w:rsidRPr="00EC791A" w:rsidR="00D61A09" w:rsidP="00BC5DCD" w:rsidRDefault="00D61A09" w14:paraId="0D4C7DE6" w14:textId="77777777">
            <w:pPr>
              <w:widowControl/>
              <w:autoSpaceDE/>
              <w:autoSpaceDN/>
              <w:adjustRightInd/>
              <w:jc w:val="right"/>
              <w:rPr>
                <w:color w:val="000000"/>
                <w:sz w:val="16"/>
                <w:szCs w:val="16"/>
              </w:rPr>
            </w:pPr>
            <w:r w:rsidRPr="00EC791A">
              <w:rPr>
                <w:color w:val="000000"/>
                <w:sz w:val="16"/>
                <w:szCs w:val="16"/>
              </w:rPr>
              <w:t>0</w:t>
            </w:r>
          </w:p>
        </w:tc>
        <w:tc>
          <w:tcPr>
            <w:tcW w:w="2070" w:type="dxa"/>
            <w:tcBorders>
              <w:top w:val="nil"/>
              <w:left w:val="nil"/>
              <w:bottom w:val="single" w:color="auto" w:sz="8" w:space="0"/>
              <w:right w:val="single" w:color="auto" w:sz="8" w:space="0"/>
            </w:tcBorders>
            <w:shd w:val="clear" w:color="auto" w:fill="auto"/>
            <w:vAlign w:val="center"/>
            <w:hideMark/>
          </w:tcPr>
          <w:p w:rsidRPr="00EC791A" w:rsidR="00D61A09" w:rsidP="00BC5DCD" w:rsidRDefault="00D61A09" w14:paraId="4A86996D" w14:textId="77777777">
            <w:pPr>
              <w:widowControl/>
              <w:autoSpaceDE/>
              <w:autoSpaceDN/>
              <w:adjustRightInd/>
              <w:jc w:val="right"/>
              <w:rPr>
                <w:color w:val="000000"/>
                <w:sz w:val="16"/>
                <w:szCs w:val="16"/>
              </w:rPr>
            </w:pPr>
            <w:r w:rsidRPr="00EC791A">
              <w:rPr>
                <w:color w:val="000000"/>
                <w:sz w:val="16"/>
                <w:szCs w:val="16"/>
              </w:rPr>
              <w:t>$0</w:t>
            </w:r>
          </w:p>
        </w:tc>
      </w:tr>
      <w:tr w:rsidRPr="00EC791A" w:rsidR="00D61A09" w:rsidTr="00075A8B" w14:paraId="313C0826" w14:textId="77777777">
        <w:trPr>
          <w:trHeight w:val="60"/>
        </w:trPr>
        <w:tc>
          <w:tcPr>
            <w:tcW w:w="3780" w:type="dxa"/>
            <w:tcBorders>
              <w:top w:val="nil"/>
              <w:left w:val="single" w:color="auto" w:sz="8" w:space="0"/>
              <w:bottom w:val="single" w:color="auto" w:sz="8" w:space="0"/>
              <w:right w:val="single" w:color="auto" w:sz="8" w:space="0"/>
            </w:tcBorders>
            <w:shd w:val="clear" w:color="auto" w:fill="auto"/>
            <w:vAlign w:val="center"/>
            <w:hideMark/>
          </w:tcPr>
          <w:p w:rsidRPr="00EC791A" w:rsidR="00D61A09" w:rsidP="00BC5DCD" w:rsidRDefault="00D61A09" w14:paraId="528E7748" w14:textId="77777777">
            <w:pPr>
              <w:widowControl/>
              <w:autoSpaceDE/>
              <w:autoSpaceDN/>
              <w:adjustRightInd/>
              <w:rPr>
                <w:color w:val="000000"/>
                <w:sz w:val="16"/>
                <w:szCs w:val="16"/>
              </w:rPr>
            </w:pPr>
            <w:r w:rsidRPr="00EC791A">
              <w:rPr>
                <w:color w:val="000000"/>
                <w:sz w:val="16"/>
                <w:szCs w:val="16"/>
              </w:rPr>
              <w:t>Adjustment</w:t>
            </w:r>
          </w:p>
        </w:tc>
        <w:tc>
          <w:tcPr>
            <w:tcW w:w="1800" w:type="dxa"/>
            <w:tcBorders>
              <w:top w:val="nil"/>
              <w:left w:val="nil"/>
              <w:bottom w:val="single" w:color="auto" w:sz="8" w:space="0"/>
              <w:right w:val="single" w:color="auto" w:sz="8" w:space="0"/>
            </w:tcBorders>
            <w:shd w:val="clear" w:color="auto" w:fill="auto"/>
            <w:vAlign w:val="center"/>
            <w:hideMark/>
          </w:tcPr>
          <w:p w:rsidRPr="00EC791A" w:rsidR="00D61A09" w:rsidP="00BC5DCD" w:rsidRDefault="00D61A09" w14:paraId="3E82EE5B" w14:textId="77777777">
            <w:pPr>
              <w:widowControl/>
              <w:autoSpaceDE/>
              <w:autoSpaceDN/>
              <w:adjustRightInd/>
              <w:jc w:val="right"/>
              <w:rPr>
                <w:color w:val="000000"/>
                <w:sz w:val="16"/>
                <w:szCs w:val="16"/>
              </w:rPr>
            </w:pPr>
            <w:r w:rsidRPr="00EC791A">
              <w:rPr>
                <w:color w:val="000000"/>
                <w:sz w:val="16"/>
                <w:szCs w:val="16"/>
              </w:rPr>
              <w:t>0</w:t>
            </w:r>
          </w:p>
        </w:tc>
        <w:tc>
          <w:tcPr>
            <w:tcW w:w="2070" w:type="dxa"/>
            <w:tcBorders>
              <w:top w:val="nil"/>
              <w:left w:val="nil"/>
              <w:bottom w:val="single" w:color="auto" w:sz="8" w:space="0"/>
              <w:right w:val="single" w:color="auto" w:sz="8" w:space="0"/>
            </w:tcBorders>
            <w:shd w:val="clear" w:color="auto" w:fill="auto"/>
            <w:vAlign w:val="center"/>
            <w:hideMark/>
          </w:tcPr>
          <w:p w:rsidRPr="00EC791A" w:rsidR="00D61A09" w:rsidP="00BC5DCD" w:rsidRDefault="00D61A09" w14:paraId="3FFEF3CC" w14:textId="77777777">
            <w:pPr>
              <w:widowControl/>
              <w:autoSpaceDE/>
              <w:autoSpaceDN/>
              <w:adjustRightInd/>
              <w:jc w:val="right"/>
              <w:rPr>
                <w:color w:val="000000"/>
                <w:sz w:val="16"/>
                <w:szCs w:val="16"/>
              </w:rPr>
            </w:pPr>
            <w:r w:rsidRPr="00EC791A">
              <w:rPr>
                <w:color w:val="000000"/>
                <w:sz w:val="16"/>
                <w:szCs w:val="16"/>
              </w:rPr>
              <w:t>0</w:t>
            </w:r>
          </w:p>
        </w:tc>
        <w:tc>
          <w:tcPr>
            <w:tcW w:w="2070" w:type="dxa"/>
            <w:tcBorders>
              <w:top w:val="nil"/>
              <w:left w:val="nil"/>
              <w:bottom w:val="single" w:color="auto" w:sz="8" w:space="0"/>
              <w:right w:val="single" w:color="auto" w:sz="8" w:space="0"/>
            </w:tcBorders>
            <w:shd w:val="clear" w:color="auto" w:fill="auto"/>
            <w:vAlign w:val="center"/>
            <w:hideMark/>
          </w:tcPr>
          <w:p w:rsidRPr="00EC791A" w:rsidR="00D61A09" w:rsidP="00BC5DCD" w:rsidRDefault="00D61A09" w14:paraId="32DBB1AD" w14:textId="77777777">
            <w:pPr>
              <w:widowControl/>
              <w:autoSpaceDE/>
              <w:autoSpaceDN/>
              <w:adjustRightInd/>
              <w:jc w:val="right"/>
              <w:rPr>
                <w:color w:val="000000"/>
                <w:sz w:val="16"/>
                <w:szCs w:val="16"/>
              </w:rPr>
            </w:pPr>
            <w:r w:rsidRPr="00EC791A">
              <w:rPr>
                <w:color w:val="000000"/>
                <w:sz w:val="16"/>
                <w:szCs w:val="16"/>
              </w:rPr>
              <w:t>$0</w:t>
            </w:r>
          </w:p>
        </w:tc>
      </w:tr>
    </w:tbl>
    <w:p w:rsidRPr="00EC791A" w:rsidR="00D61A09" w:rsidRDefault="00D61A09" w14:paraId="67116C8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Pr="00EC791A" w:rsidR="00295103" w:rsidRDefault="00295103" w14:paraId="227D3EE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EC791A">
        <w:rPr>
          <w:b/>
        </w:rPr>
        <w:t>16.</w:t>
      </w:r>
      <w:r w:rsidRPr="00EC791A">
        <w:rPr>
          <w:b/>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EC791A" w:rsidR="00295103" w:rsidRDefault="00295103" w14:paraId="39E2DED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Pr="00EC791A" w:rsidR="00515450" w:rsidP="00515450" w:rsidRDefault="00B4021C" w14:paraId="4F8AA28F" w14:textId="77777777">
      <w:r w:rsidRPr="00EC791A">
        <w:t xml:space="preserve">The BLM will </w:t>
      </w:r>
      <w:r w:rsidRPr="00EC791A" w:rsidR="0063469F">
        <w:t xml:space="preserve">not publish any </w:t>
      </w:r>
      <w:r w:rsidRPr="00EC791A">
        <w:t>of the collected information</w:t>
      </w:r>
      <w:r w:rsidRPr="00EC791A" w:rsidR="0063469F">
        <w:t>.</w:t>
      </w:r>
    </w:p>
    <w:p w:rsidRPr="00EC791A" w:rsidR="00515450" w:rsidRDefault="00515450" w14:paraId="148B2F5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Pr="00EC791A" w:rsidR="00295103" w:rsidRDefault="00295103" w14:paraId="3AA45CA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rsidRPr="00EC791A">
        <w:rPr>
          <w:b/>
        </w:rPr>
        <w:t>17.</w:t>
      </w:r>
      <w:r w:rsidRPr="00EC791A">
        <w:rPr>
          <w:b/>
        </w:rPr>
        <w:tab/>
        <w:t>If seeking approval to not display the expiration date for OMB approval of the information collection, explain the reasons that display would be inappropriate.</w:t>
      </w:r>
    </w:p>
    <w:p w:rsidRPr="00EC791A" w:rsidR="00515450" w:rsidRDefault="00515450" w14:paraId="4E8314A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p>
    <w:p w:rsidRPr="00EC791A" w:rsidR="00515450" w:rsidP="0097142C" w:rsidRDefault="00515450" w14:paraId="15BD6940" w14:textId="77777777">
      <w:pPr>
        <w:suppressAutoHyphens/>
        <w:contextualSpacing/>
      </w:pPr>
      <w:r w:rsidRPr="00EC791A">
        <w:t>The BLM displays the expiration date for control number 1004-0137 on the form authorized for use by that control number</w:t>
      </w:r>
      <w:r w:rsidRPr="00EC791A" w:rsidR="00B27EC8">
        <w:t xml:space="preserve"> </w:t>
      </w:r>
      <w:r w:rsidRPr="00EC791A" w:rsidR="00505F22">
        <w:t>that also</w:t>
      </w:r>
      <w:r w:rsidRPr="00EC791A" w:rsidR="00275E6D">
        <w:t xml:space="preserve"> is</w:t>
      </w:r>
      <w:r w:rsidRPr="00EC791A" w:rsidR="0063469F">
        <w:t xml:space="preserve"> </w:t>
      </w:r>
      <w:r w:rsidRPr="00EC791A" w:rsidR="00B27EC8">
        <w:t>used under control number 1</w:t>
      </w:r>
      <w:r w:rsidRPr="00EC791A" w:rsidR="0063469F">
        <w:t xml:space="preserve">004-0211 (i.e., Form </w:t>
      </w:r>
      <w:r w:rsidRPr="00EC791A" w:rsidR="00B27EC8">
        <w:t>3160-5)</w:t>
      </w:r>
      <w:r w:rsidRPr="00EC791A" w:rsidR="00DF608E">
        <w:t xml:space="preserve">. The OMB Control Number and expiration date are also available at </w:t>
      </w:r>
      <w:hyperlink w:history="1" r:id="rId13">
        <w:r w:rsidRPr="00EC791A" w:rsidR="00DF608E">
          <w:rPr>
            <w:rStyle w:val="Hyperlink"/>
          </w:rPr>
          <w:t>www.reginfo.gov</w:t>
        </w:r>
      </w:hyperlink>
      <w:r w:rsidRPr="00EC791A" w:rsidR="00DF608E">
        <w:t xml:space="preserve">. </w:t>
      </w:r>
    </w:p>
    <w:p w:rsidRPr="00EC791A" w:rsidR="00295103" w:rsidRDefault="00295103" w14:paraId="1E7B706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Pr="00EC791A" w:rsidR="00295103" w:rsidRDefault="00295103" w14:paraId="0093E31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rsidRPr="00EC791A">
        <w:rPr>
          <w:b/>
        </w:rPr>
        <w:t>18.</w:t>
      </w:r>
      <w:r w:rsidRPr="00EC791A">
        <w:rPr>
          <w:b/>
        </w:rPr>
        <w:tab/>
        <w:t xml:space="preserve">Explain each exception to the </w:t>
      </w:r>
      <w:r w:rsidRPr="00EC791A" w:rsidR="005D39A7">
        <w:rPr>
          <w:b/>
        </w:rPr>
        <w:t xml:space="preserve">topics of the </w:t>
      </w:r>
      <w:r w:rsidRPr="00EC791A">
        <w:rPr>
          <w:b/>
        </w:rPr>
        <w:t>certification statement identified in "Certification for Paperwork Reduction Act Submissions</w:t>
      </w:r>
      <w:r w:rsidRPr="00EC791A" w:rsidR="005D39A7">
        <w:rPr>
          <w:b/>
        </w:rPr>
        <w:t>.</w:t>
      </w:r>
      <w:r w:rsidRPr="00EC791A">
        <w:rPr>
          <w:b/>
        </w:rPr>
        <w:t>"</w:t>
      </w:r>
    </w:p>
    <w:p w:rsidRPr="00EC791A" w:rsidR="0062564C" w:rsidP="0062564C" w:rsidRDefault="0062564C" w14:paraId="447B50EE" w14:textId="77777777"/>
    <w:p w:rsidRPr="00EC791A" w:rsidR="00D55D27" w:rsidP="00D55D27" w:rsidRDefault="00D55D27" w14:paraId="49DC8C0F" w14:textId="77777777">
      <w:r w:rsidRPr="00EC791A">
        <w:t>There are no exceptions to the certification requirements of 5 CFR 1320.9.</w:t>
      </w:r>
    </w:p>
    <w:p w:rsidRPr="00EC791A" w:rsidR="00D61A09" w:rsidP="00D55D27" w:rsidRDefault="00D61A09" w14:paraId="2CF5F956" w14:textId="77777777"/>
    <w:p w:rsidRPr="00EC791A" w:rsidR="00D61A09" w:rsidP="00D55D27" w:rsidRDefault="00D61A09" w14:paraId="736B2291" w14:textId="77777777"/>
    <w:p w:rsidRPr="00EC791A" w:rsidR="00D61A09" w:rsidP="00D55D27" w:rsidRDefault="00D61A09" w14:paraId="701A1C12" w14:textId="77777777"/>
    <w:p w:rsidRPr="00EC791A" w:rsidR="00D61A09" w:rsidP="00D61A09" w:rsidRDefault="00D61A09" w14:paraId="34B3C112" w14:textId="77777777">
      <w:pPr>
        <w:jc w:val="center"/>
      </w:pPr>
      <w:r w:rsidRPr="00EC791A">
        <w:t>###</w:t>
      </w:r>
    </w:p>
    <w:p w:rsidRPr="00EC791A" w:rsidR="00295103" w:rsidP="00D55D27" w:rsidRDefault="00295103" w14:paraId="6F02A3FB" w14:textId="77777777"/>
    <w:sectPr w:rsidRPr="00EC791A" w:rsidR="00295103">
      <w:headerReference w:type="default" r:id="rId14"/>
      <w:footerReference w:type="default" r:id="rId15"/>
      <w:type w:val="continuous"/>
      <w:pgSz w:w="12240" w:h="15840"/>
      <w:pgMar w:top="1440" w:right="1440" w:bottom="1440" w:left="1440" w:header="144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2AACEC" w14:textId="77777777" w:rsidR="00617D74" w:rsidRDefault="00617D74" w:rsidP="00AA1342">
      <w:r>
        <w:separator/>
      </w:r>
    </w:p>
  </w:endnote>
  <w:endnote w:type="continuationSeparator" w:id="0">
    <w:p w14:paraId="1328D8C7" w14:textId="77777777" w:rsidR="00617D74" w:rsidRDefault="00617D74" w:rsidP="00AA13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659BB" w14:textId="77777777" w:rsidR="00750D9B" w:rsidRDefault="00750D9B">
    <w:pPr>
      <w:pStyle w:val="Footer"/>
      <w:jc w:val="center"/>
    </w:pPr>
    <w:r>
      <w:fldChar w:fldCharType="begin"/>
    </w:r>
    <w:r>
      <w:instrText xml:space="preserve"> PAGE   \* MERGEFORMAT </w:instrText>
    </w:r>
    <w:r>
      <w:fldChar w:fldCharType="separate"/>
    </w:r>
    <w:r w:rsidR="00F22C52">
      <w:rPr>
        <w:noProof/>
      </w:rPr>
      <w:t>1</w:t>
    </w:r>
    <w:r>
      <w:rPr>
        <w:noProof/>
      </w:rPr>
      <w:fldChar w:fldCharType="end"/>
    </w:r>
  </w:p>
  <w:p w14:paraId="6C1D12AE" w14:textId="77777777" w:rsidR="00750D9B" w:rsidRDefault="00750D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91E713" w14:textId="77777777" w:rsidR="00617D74" w:rsidRDefault="00617D74" w:rsidP="00AA1342">
      <w:r>
        <w:separator/>
      </w:r>
    </w:p>
  </w:footnote>
  <w:footnote w:type="continuationSeparator" w:id="0">
    <w:p w14:paraId="774E601C" w14:textId="77777777" w:rsidR="00617D74" w:rsidRDefault="00617D74" w:rsidP="00AA13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7F0F3" w14:textId="77777777" w:rsidR="00816234" w:rsidRDefault="00451EDF" w:rsidP="00816234">
    <w:pPr>
      <w:pStyle w:val="Header"/>
      <w:jc w:val="right"/>
    </w:pPr>
    <w:r>
      <w:t>2021 RENEWAL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55360"/>
    <w:multiLevelType w:val="hybridMultilevel"/>
    <w:tmpl w:val="E3F836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9B269B"/>
    <w:multiLevelType w:val="hybridMultilevel"/>
    <w:tmpl w:val="A48E8DB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 w15:restartNumberingAfterBreak="0">
    <w:nsid w:val="1AB8446D"/>
    <w:multiLevelType w:val="hybridMultilevel"/>
    <w:tmpl w:val="ECFE84B8"/>
    <w:lvl w:ilvl="0" w:tplc="04090015">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411307"/>
    <w:multiLevelType w:val="hybridMultilevel"/>
    <w:tmpl w:val="83A0FD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906DCF"/>
    <w:multiLevelType w:val="multilevel"/>
    <w:tmpl w:val="D38EB04E"/>
    <w:lvl w:ilvl="0">
      <w:start w:val="1"/>
      <w:numFmt w:val="bullet"/>
      <w:lvlText w:val=""/>
      <w:lvlJc w:val="left"/>
      <w:pPr>
        <w:ind w:left="1440" w:hanging="360"/>
      </w:pPr>
      <w:rPr>
        <w:rFonts w:ascii="Symbol" w:hAnsi="Symbol" w:hint="default"/>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15:restartNumberingAfterBreak="0">
    <w:nsid w:val="36E95416"/>
    <w:multiLevelType w:val="hybridMultilevel"/>
    <w:tmpl w:val="14F42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23416E"/>
    <w:multiLevelType w:val="hybridMultilevel"/>
    <w:tmpl w:val="CFD6D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FA6911"/>
    <w:multiLevelType w:val="hybridMultilevel"/>
    <w:tmpl w:val="03FE7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AA7802"/>
    <w:multiLevelType w:val="hybridMultilevel"/>
    <w:tmpl w:val="593844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34C3F26"/>
    <w:multiLevelType w:val="hybridMultilevel"/>
    <w:tmpl w:val="429AA1CC"/>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5974E50"/>
    <w:multiLevelType w:val="hybridMultilevel"/>
    <w:tmpl w:val="FA1A4FA6"/>
    <w:lvl w:ilvl="0" w:tplc="E850E83C">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8E044BE"/>
    <w:multiLevelType w:val="hybridMultilevel"/>
    <w:tmpl w:val="D212A37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9E03844"/>
    <w:multiLevelType w:val="hybridMultilevel"/>
    <w:tmpl w:val="A4A86BAC"/>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3" w15:restartNumberingAfterBreak="0">
    <w:nsid w:val="5B1C0AE7"/>
    <w:multiLevelType w:val="hybridMultilevel"/>
    <w:tmpl w:val="028C0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C9C0FA8"/>
    <w:multiLevelType w:val="hybridMultilevel"/>
    <w:tmpl w:val="C1FC60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47F1876"/>
    <w:multiLevelType w:val="hybridMultilevel"/>
    <w:tmpl w:val="1F28C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8FB2DF4"/>
    <w:multiLevelType w:val="multilevel"/>
    <w:tmpl w:val="13F4B678"/>
    <w:lvl w:ilvl="0">
      <w:start w:val="1"/>
      <w:numFmt w:val="upperRoman"/>
      <w:pStyle w:val="Heading1"/>
      <w:lvlText w:val="%1."/>
      <w:lvlJc w:val="left"/>
      <w:pPr>
        <w:ind w:left="0" w:firstLine="0"/>
      </w:pPr>
      <w:rPr>
        <w:rFonts w:hint="default"/>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17" w15:restartNumberingAfterBreak="0">
    <w:nsid w:val="6A0C1C79"/>
    <w:multiLevelType w:val="hybridMultilevel"/>
    <w:tmpl w:val="23028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B880221"/>
    <w:multiLevelType w:val="hybridMultilevel"/>
    <w:tmpl w:val="52A8780A"/>
    <w:lvl w:ilvl="0" w:tplc="04090015">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D036688"/>
    <w:multiLevelType w:val="hybridMultilevel"/>
    <w:tmpl w:val="F488B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3C64A43"/>
    <w:multiLevelType w:val="hybridMultilevel"/>
    <w:tmpl w:val="60528D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613775F"/>
    <w:multiLevelType w:val="multilevel"/>
    <w:tmpl w:val="8A10F070"/>
    <w:lvl w:ilvl="0">
      <w:start w:val="1"/>
      <w:numFmt w:val="bullet"/>
      <w:lvlText w:val=""/>
      <w:lvlJc w:val="left"/>
      <w:pPr>
        <w:ind w:left="1440" w:hanging="360"/>
      </w:pPr>
      <w:rPr>
        <w:rFonts w:ascii="Symbol" w:hAnsi="Symbol" w:hint="default"/>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0"/>
  </w:num>
  <w:num w:numId="2">
    <w:abstractNumId w:val="16"/>
  </w:num>
  <w:num w:numId="3">
    <w:abstractNumId w:val="17"/>
  </w:num>
  <w:num w:numId="4">
    <w:abstractNumId w:val="19"/>
  </w:num>
  <w:num w:numId="5">
    <w:abstractNumId w:val="15"/>
  </w:num>
  <w:num w:numId="6">
    <w:abstractNumId w:val="4"/>
  </w:num>
  <w:num w:numId="7">
    <w:abstractNumId w:val="21"/>
  </w:num>
  <w:num w:numId="8">
    <w:abstractNumId w:val="14"/>
  </w:num>
  <w:num w:numId="9">
    <w:abstractNumId w:val="8"/>
  </w:num>
  <w:num w:numId="10">
    <w:abstractNumId w:val="10"/>
  </w:num>
  <w:num w:numId="11">
    <w:abstractNumId w:val="12"/>
  </w:num>
  <w:num w:numId="12">
    <w:abstractNumId w:val="9"/>
  </w:num>
  <w:num w:numId="13">
    <w:abstractNumId w:val="5"/>
  </w:num>
  <w:num w:numId="14">
    <w:abstractNumId w:val="7"/>
  </w:num>
  <w:num w:numId="15">
    <w:abstractNumId w:val="11"/>
  </w:num>
  <w:num w:numId="16">
    <w:abstractNumId w:val="13"/>
  </w:num>
  <w:num w:numId="17">
    <w:abstractNumId w:val="1"/>
  </w:num>
  <w:num w:numId="18">
    <w:abstractNumId w:val="6"/>
  </w:num>
  <w:num w:numId="19">
    <w:abstractNumId w:val="2"/>
  </w:num>
  <w:num w:numId="20">
    <w:abstractNumId w:val="3"/>
  </w:num>
  <w:num w:numId="21">
    <w:abstractNumId w:val="18"/>
  </w:num>
  <w:num w:numId="22">
    <w:abstractNumId w:val="2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oNotTrackMoves/>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noTabHangInd/>
    <w:spaceForUL/>
    <w:balanceSingleByteDoubleByteWidth/>
    <w:doNotLeaveBackslashAlone/>
    <w:ulTrailSpace/>
    <w:doNotExpandShiftReturn/>
    <w:subFontBySize/>
    <w:usePrinterMetric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851E9"/>
    <w:rsid w:val="00002DDA"/>
    <w:rsid w:val="000168D0"/>
    <w:rsid w:val="0002022D"/>
    <w:rsid w:val="000257C8"/>
    <w:rsid w:val="00026233"/>
    <w:rsid w:val="00026C67"/>
    <w:rsid w:val="0002778F"/>
    <w:rsid w:val="000306FD"/>
    <w:rsid w:val="00036752"/>
    <w:rsid w:val="0005212B"/>
    <w:rsid w:val="0005571A"/>
    <w:rsid w:val="00061C3B"/>
    <w:rsid w:val="000653BE"/>
    <w:rsid w:val="00065880"/>
    <w:rsid w:val="00065CDD"/>
    <w:rsid w:val="00066265"/>
    <w:rsid w:val="00067BFF"/>
    <w:rsid w:val="00071C30"/>
    <w:rsid w:val="00075A8B"/>
    <w:rsid w:val="0007705C"/>
    <w:rsid w:val="0007772B"/>
    <w:rsid w:val="000811F2"/>
    <w:rsid w:val="00083383"/>
    <w:rsid w:val="0008461C"/>
    <w:rsid w:val="00091C54"/>
    <w:rsid w:val="000925B7"/>
    <w:rsid w:val="00092BB2"/>
    <w:rsid w:val="000953CE"/>
    <w:rsid w:val="000978F1"/>
    <w:rsid w:val="000B1A3B"/>
    <w:rsid w:val="000B3195"/>
    <w:rsid w:val="000B3F95"/>
    <w:rsid w:val="000B57AC"/>
    <w:rsid w:val="000C2244"/>
    <w:rsid w:val="000C461F"/>
    <w:rsid w:val="000C7987"/>
    <w:rsid w:val="000D7855"/>
    <w:rsid w:val="000E1EF1"/>
    <w:rsid w:val="000F01DA"/>
    <w:rsid w:val="000F0746"/>
    <w:rsid w:val="000F1C17"/>
    <w:rsid w:val="000F1C90"/>
    <w:rsid w:val="000F3427"/>
    <w:rsid w:val="000F3AF1"/>
    <w:rsid w:val="000F6975"/>
    <w:rsid w:val="00103AA2"/>
    <w:rsid w:val="0010685E"/>
    <w:rsid w:val="00112084"/>
    <w:rsid w:val="0011307A"/>
    <w:rsid w:val="00122613"/>
    <w:rsid w:val="00122E3B"/>
    <w:rsid w:val="00124684"/>
    <w:rsid w:val="00125B3A"/>
    <w:rsid w:val="001261DC"/>
    <w:rsid w:val="00136248"/>
    <w:rsid w:val="00146442"/>
    <w:rsid w:val="00147874"/>
    <w:rsid w:val="00151C1D"/>
    <w:rsid w:val="00154074"/>
    <w:rsid w:val="001540F2"/>
    <w:rsid w:val="00154653"/>
    <w:rsid w:val="00154871"/>
    <w:rsid w:val="00155D41"/>
    <w:rsid w:val="00156EA3"/>
    <w:rsid w:val="00162B02"/>
    <w:rsid w:val="00163B3F"/>
    <w:rsid w:val="0016467A"/>
    <w:rsid w:val="0017192B"/>
    <w:rsid w:val="00171C9D"/>
    <w:rsid w:val="00183848"/>
    <w:rsid w:val="00190DBC"/>
    <w:rsid w:val="001A35C6"/>
    <w:rsid w:val="001A531A"/>
    <w:rsid w:val="001B284A"/>
    <w:rsid w:val="001B53C5"/>
    <w:rsid w:val="001C6F02"/>
    <w:rsid w:val="001D1E0E"/>
    <w:rsid w:val="001D4352"/>
    <w:rsid w:val="001D7C56"/>
    <w:rsid w:val="001E3A2B"/>
    <w:rsid w:val="001E438E"/>
    <w:rsid w:val="001E60FF"/>
    <w:rsid w:val="001F3AA7"/>
    <w:rsid w:val="00201B2F"/>
    <w:rsid w:val="002043EA"/>
    <w:rsid w:val="00204B2E"/>
    <w:rsid w:val="00206F16"/>
    <w:rsid w:val="00207C35"/>
    <w:rsid w:val="00213AF8"/>
    <w:rsid w:val="002145A6"/>
    <w:rsid w:val="002166B8"/>
    <w:rsid w:val="002219CF"/>
    <w:rsid w:val="0022438C"/>
    <w:rsid w:val="0022531D"/>
    <w:rsid w:val="00225507"/>
    <w:rsid w:val="002264A1"/>
    <w:rsid w:val="00226C02"/>
    <w:rsid w:val="00232B17"/>
    <w:rsid w:val="00233D82"/>
    <w:rsid w:val="00245E50"/>
    <w:rsid w:val="0024735B"/>
    <w:rsid w:val="00251F09"/>
    <w:rsid w:val="00261D9D"/>
    <w:rsid w:val="00266846"/>
    <w:rsid w:val="002713D5"/>
    <w:rsid w:val="00273B2C"/>
    <w:rsid w:val="00275E6D"/>
    <w:rsid w:val="0027744D"/>
    <w:rsid w:val="00283A8B"/>
    <w:rsid w:val="002848BC"/>
    <w:rsid w:val="00290832"/>
    <w:rsid w:val="002928DE"/>
    <w:rsid w:val="00293EB2"/>
    <w:rsid w:val="00295103"/>
    <w:rsid w:val="00295782"/>
    <w:rsid w:val="00295C96"/>
    <w:rsid w:val="00297D04"/>
    <w:rsid w:val="002A2396"/>
    <w:rsid w:val="002A7440"/>
    <w:rsid w:val="002B2A31"/>
    <w:rsid w:val="002B2C3E"/>
    <w:rsid w:val="002C59EC"/>
    <w:rsid w:val="002C5DD3"/>
    <w:rsid w:val="002C690B"/>
    <w:rsid w:val="002D05F8"/>
    <w:rsid w:val="002D0C5C"/>
    <w:rsid w:val="002D3931"/>
    <w:rsid w:val="002D4E29"/>
    <w:rsid w:val="002E0292"/>
    <w:rsid w:val="002E3447"/>
    <w:rsid w:val="002E4469"/>
    <w:rsid w:val="002F1505"/>
    <w:rsid w:val="002F51A3"/>
    <w:rsid w:val="002F5A0D"/>
    <w:rsid w:val="002F5D64"/>
    <w:rsid w:val="003008CA"/>
    <w:rsid w:val="003010D4"/>
    <w:rsid w:val="0030169B"/>
    <w:rsid w:val="00305B1E"/>
    <w:rsid w:val="0030699F"/>
    <w:rsid w:val="003072E5"/>
    <w:rsid w:val="003131F1"/>
    <w:rsid w:val="0031402D"/>
    <w:rsid w:val="0031458A"/>
    <w:rsid w:val="00314D08"/>
    <w:rsid w:val="00316F9F"/>
    <w:rsid w:val="00321E4E"/>
    <w:rsid w:val="00323A37"/>
    <w:rsid w:val="003246E0"/>
    <w:rsid w:val="00324DBB"/>
    <w:rsid w:val="0032553E"/>
    <w:rsid w:val="00326DAD"/>
    <w:rsid w:val="0033284C"/>
    <w:rsid w:val="00336018"/>
    <w:rsid w:val="00340F47"/>
    <w:rsid w:val="0034122B"/>
    <w:rsid w:val="0034368C"/>
    <w:rsid w:val="00343F16"/>
    <w:rsid w:val="00346A5A"/>
    <w:rsid w:val="00346AC2"/>
    <w:rsid w:val="00350D1A"/>
    <w:rsid w:val="00352210"/>
    <w:rsid w:val="00352A25"/>
    <w:rsid w:val="00353AC8"/>
    <w:rsid w:val="003572B3"/>
    <w:rsid w:val="0035732D"/>
    <w:rsid w:val="00363862"/>
    <w:rsid w:val="003642DD"/>
    <w:rsid w:val="003643F0"/>
    <w:rsid w:val="0036567C"/>
    <w:rsid w:val="00365FEA"/>
    <w:rsid w:val="0036708E"/>
    <w:rsid w:val="003715D0"/>
    <w:rsid w:val="00375642"/>
    <w:rsid w:val="00377B37"/>
    <w:rsid w:val="00385470"/>
    <w:rsid w:val="0038554A"/>
    <w:rsid w:val="003A0DC9"/>
    <w:rsid w:val="003A2622"/>
    <w:rsid w:val="003B03E2"/>
    <w:rsid w:val="003B2125"/>
    <w:rsid w:val="003B569F"/>
    <w:rsid w:val="003B5F8A"/>
    <w:rsid w:val="003B6702"/>
    <w:rsid w:val="003B71E7"/>
    <w:rsid w:val="003B72EA"/>
    <w:rsid w:val="003B7531"/>
    <w:rsid w:val="003C2265"/>
    <w:rsid w:val="003C3292"/>
    <w:rsid w:val="003D03C0"/>
    <w:rsid w:val="003D0800"/>
    <w:rsid w:val="003D19C6"/>
    <w:rsid w:val="003D28CE"/>
    <w:rsid w:val="003D68FC"/>
    <w:rsid w:val="003F0569"/>
    <w:rsid w:val="003F1D55"/>
    <w:rsid w:val="003F28AE"/>
    <w:rsid w:val="003F6634"/>
    <w:rsid w:val="00405315"/>
    <w:rsid w:val="00406590"/>
    <w:rsid w:val="00406FF7"/>
    <w:rsid w:val="00407813"/>
    <w:rsid w:val="00413A02"/>
    <w:rsid w:val="00416D77"/>
    <w:rsid w:val="00425C97"/>
    <w:rsid w:val="004316E1"/>
    <w:rsid w:val="004322DA"/>
    <w:rsid w:val="00433D7D"/>
    <w:rsid w:val="004359AC"/>
    <w:rsid w:val="00436D33"/>
    <w:rsid w:val="004405DB"/>
    <w:rsid w:val="00441728"/>
    <w:rsid w:val="00451EDF"/>
    <w:rsid w:val="00464DF6"/>
    <w:rsid w:val="0046669C"/>
    <w:rsid w:val="00470A87"/>
    <w:rsid w:val="00473B0A"/>
    <w:rsid w:val="00475A8A"/>
    <w:rsid w:val="00476D90"/>
    <w:rsid w:val="00477327"/>
    <w:rsid w:val="00481F40"/>
    <w:rsid w:val="00484C1D"/>
    <w:rsid w:val="00485D57"/>
    <w:rsid w:val="00486D88"/>
    <w:rsid w:val="00494E2F"/>
    <w:rsid w:val="00495740"/>
    <w:rsid w:val="004A0F2A"/>
    <w:rsid w:val="004A2529"/>
    <w:rsid w:val="004A3359"/>
    <w:rsid w:val="004A39C2"/>
    <w:rsid w:val="004A46B8"/>
    <w:rsid w:val="004A6DFA"/>
    <w:rsid w:val="004B0A3E"/>
    <w:rsid w:val="004B160D"/>
    <w:rsid w:val="004B7D51"/>
    <w:rsid w:val="004C4620"/>
    <w:rsid w:val="004D252C"/>
    <w:rsid w:val="004D35F8"/>
    <w:rsid w:val="004D5C54"/>
    <w:rsid w:val="004D65C3"/>
    <w:rsid w:val="004D7349"/>
    <w:rsid w:val="004E491C"/>
    <w:rsid w:val="005043AD"/>
    <w:rsid w:val="00505F22"/>
    <w:rsid w:val="00507BF1"/>
    <w:rsid w:val="00507E57"/>
    <w:rsid w:val="005102A5"/>
    <w:rsid w:val="0051060D"/>
    <w:rsid w:val="00511481"/>
    <w:rsid w:val="00514555"/>
    <w:rsid w:val="00515450"/>
    <w:rsid w:val="0051752B"/>
    <w:rsid w:val="00520665"/>
    <w:rsid w:val="00522844"/>
    <w:rsid w:val="00525467"/>
    <w:rsid w:val="00530FA5"/>
    <w:rsid w:val="00535D16"/>
    <w:rsid w:val="00537874"/>
    <w:rsid w:val="0054357B"/>
    <w:rsid w:val="005620BE"/>
    <w:rsid w:val="00562134"/>
    <w:rsid w:val="005757A4"/>
    <w:rsid w:val="00582242"/>
    <w:rsid w:val="005903C6"/>
    <w:rsid w:val="005904E3"/>
    <w:rsid w:val="005910BC"/>
    <w:rsid w:val="005931EC"/>
    <w:rsid w:val="005A7B9D"/>
    <w:rsid w:val="005B0359"/>
    <w:rsid w:val="005B744B"/>
    <w:rsid w:val="005C37FD"/>
    <w:rsid w:val="005D23F0"/>
    <w:rsid w:val="005D39A7"/>
    <w:rsid w:val="005D5120"/>
    <w:rsid w:val="005D53F7"/>
    <w:rsid w:val="005D54F4"/>
    <w:rsid w:val="005D5514"/>
    <w:rsid w:val="005E0031"/>
    <w:rsid w:val="005E3BCE"/>
    <w:rsid w:val="005E4741"/>
    <w:rsid w:val="005E52FA"/>
    <w:rsid w:val="005E6E0B"/>
    <w:rsid w:val="005E7E33"/>
    <w:rsid w:val="005F0411"/>
    <w:rsid w:val="00601930"/>
    <w:rsid w:val="0060758B"/>
    <w:rsid w:val="0061046D"/>
    <w:rsid w:val="00611EE6"/>
    <w:rsid w:val="00611F56"/>
    <w:rsid w:val="00613F45"/>
    <w:rsid w:val="00617D74"/>
    <w:rsid w:val="0062008D"/>
    <w:rsid w:val="00620A2F"/>
    <w:rsid w:val="006242E0"/>
    <w:rsid w:val="0062564C"/>
    <w:rsid w:val="006269B1"/>
    <w:rsid w:val="00630EE1"/>
    <w:rsid w:val="00633C7A"/>
    <w:rsid w:val="0063469F"/>
    <w:rsid w:val="00634FD1"/>
    <w:rsid w:val="00640971"/>
    <w:rsid w:val="006421DD"/>
    <w:rsid w:val="006600E6"/>
    <w:rsid w:val="00660556"/>
    <w:rsid w:val="00663D09"/>
    <w:rsid w:val="0067194D"/>
    <w:rsid w:val="00671965"/>
    <w:rsid w:val="00673DCA"/>
    <w:rsid w:val="006766DD"/>
    <w:rsid w:val="006818F3"/>
    <w:rsid w:val="00684817"/>
    <w:rsid w:val="00684C8C"/>
    <w:rsid w:val="00690ECC"/>
    <w:rsid w:val="0069236E"/>
    <w:rsid w:val="00692511"/>
    <w:rsid w:val="00694B86"/>
    <w:rsid w:val="006A1E27"/>
    <w:rsid w:val="006A6F11"/>
    <w:rsid w:val="006B2C09"/>
    <w:rsid w:val="006B7A01"/>
    <w:rsid w:val="006C199B"/>
    <w:rsid w:val="006C3649"/>
    <w:rsid w:val="006C6864"/>
    <w:rsid w:val="006C6D00"/>
    <w:rsid w:val="006D1D1B"/>
    <w:rsid w:val="006D3A7E"/>
    <w:rsid w:val="006D51CA"/>
    <w:rsid w:val="006E339F"/>
    <w:rsid w:val="006E460B"/>
    <w:rsid w:val="006E4ED7"/>
    <w:rsid w:val="006E5F2A"/>
    <w:rsid w:val="006E6748"/>
    <w:rsid w:val="006F36AD"/>
    <w:rsid w:val="006F55E7"/>
    <w:rsid w:val="0070088C"/>
    <w:rsid w:val="00701C0C"/>
    <w:rsid w:val="007027AF"/>
    <w:rsid w:val="007061B3"/>
    <w:rsid w:val="007074A8"/>
    <w:rsid w:val="00710721"/>
    <w:rsid w:val="00714900"/>
    <w:rsid w:val="0072177A"/>
    <w:rsid w:val="00721E36"/>
    <w:rsid w:val="00722F4E"/>
    <w:rsid w:val="007272DB"/>
    <w:rsid w:val="007307CF"/>
    <w:rsid w:val="007362D7"/>
    <w:rsid w:val="00736EBC"/>
    <w:rsid w:val="00750D9B"/>
    <w:rsid w:val="007545E2"/>
    <w:rsid w:val="00754ADE"/>
    <w:rsid w:val="00760172"/>
    <w:rsid w:val="00761B72"/>
    <w:rsid w:val="007670FD"/>
    <w:rsid w:val="007719CA"/>
    <w:rsid w:val="00776416"/>
    <w:rsid w:val="00782A0A"/>
    <w:rsid w:val="007850AB"/>
    <w:rsid w:val="007851E9"/>
    <w:rsid w:val="00785834"/>
    <w:rsid w:val="007864C3"/>
    <w:rsid w:val="007871F5"/>
    <w:rsid w:val="007921D5"/>
    <w:rsid w:val="00795A40"/>
    <w:rsid w:val="007A58E9"/>
    <w:rsid w:val="007A6749"/>
    <w:rsid w:val="007B6065"/>
    <w:rsid w:val="007B7E64"/>
    <w:rsid w:val="007C16D9"/>
    <w:rsid w:val="007D4433"/>
    <w:rsid w:val="007D6370"/>
    <w:rsid w:val="007D63CC"/>
    <w:rsid w:val="007E04A3"/>
    <w:rsid w:val="007E21B5"/>
    <w:rsid w:val="007E397B"/>
    <w:rsid w:val="007E3ABD"/>
    <w:rsid w:val="007E5A82"/>
    <w:rsid w:val="007E632E"/>
    <w:rsid w:val="007E6DAE"/>
    <w:rsid w:val="007F297F"/>
    <w:rsid w:val="007F6EDF"/>
    <w:rsid w:val="007F7280"/>
    <w:rsid w:val="008034A0"/>
    <w:rsid w:val="00811E62"/>
    <w:rsid w:val="0081259F"/>
    <w:rsid w:val="00813710"/>
    <w:rsid w:val="00816234"/>
    <w:rsid w:val="00816AF8"/>
    <w:rsid w:val="00823D2F"/>
    <w:rsid w:val="00826377"/>
    <w:rsid w:val="008363F3"/>
    <w:rsid w:val="00844105"/>
    <w:rsid w:val="008441F7"/>
    <w:rsid w:val="00853CA0"/>
    <w:rsid w:val="008605CB"/>
    <w:rsid w:val="008659C6"/>
    <w:rsid w:val="00870890"/>
    <w:rsid w:val="00871F9D"/>
    <w:rsid w:val="008721E4"/>
    <w:rsid w:val="0087265A"/>
    <w:rsid w:val="008737A4"/>
    <w:rsid w:val="00874180"/>
    <w:rsid w:val="0087464B"/>
    <w:rsid w:val="00877212"/>
    <w:rsid w:val="008835F5"/>
    <w:rsid w:val="008871F4"/>
    <w:rsid w:val="008872EF"/>
    <w:rsid w:val="00891FE1"/>
    <w:rsid w:val="00894605"/>
    <w:rsid w:val="008A1707"/>
    <w:rsid w:val="008A24F1"/>
    <w:rsid w:val="008B03A9"/>
    <w:rsid w:val="008B1E1A"/>
    <w:rsid w:val="008B3386"/>
    <w:rsid w:val="008B5664"/>
    <w:rsid w:val="008B7C08"/>
    <w:rsid w:val="008C0754"/>
    <w:rsid w:val="008C36BF"/>
    <w:rsid w:val="008D1137"/>
    <w:rsid w:val="008D4FE8"/>
    <w:rsid w:val="008D5F50"/>
    <w:rsid w:val="008D66A7"/>
    <w:rsid w:val="008E0C17"/>
    <w:rsid w:val="008E5B19"/>
    <w:rsid w:val="008F4C13"/>
    <w:rsid w:val="009064A9"/>
    <w:rsid w:val="00906751"/>
    <w:rsid w:val="009076DB"/>
    <w:rsid w:val="00922DD3"/>
    <w:rsid w:val="00923CEA"/>
    <w:rsid w:val="00925C76"/>
    <w:rsid w:val="00932A37"/>
    <w:rsid w:val="00933A3E"/>
    <w:rsid w:val="00936E33"/>
    <w:rsid w:val="00940393"/>
    <w:rsid w:val="009407A5"/>
    <w:rsid w:val="0094468E"/>
    <w:rsid w:val="00944764"/>
    <w:rsid w:val="00944C21"/>
    <w:rsid w:val="009458D1"/>
    <w:rsid w:val="0095025F"/>
    <w:rsid w:val="0095329D"/>
    <w:rsid w:val="00961ECA"/>
    <w:rsid w:val="00965C25"/>
    <w:rsid w:val="0096662B"/>
    <w:rsid w:val="00970797"/>
    <w:rsid w:val="0097142C"/>
    <w:rsid w:val="00971A10"/>
    <w:rsid w:val="0097430C"/>
    <w:rsid w:val="009755B2"/>
    <w:rsid w:val="00976DB8"/>
    <w:rsid w:val="00977414"/>
    <w:rsid w:val="0098515C"/>
    <w:rsid w:val="009860DF"/>
    <w:rsid w:val="00987795"/>
    <w:rsid w:val="009A4B38"/>
    <w:rsid w:val="009B0A56"/>
    <w:rsid w:val="009B359F"/>
    <w:rsid w:val="009C080E"/>
    <w:rsid w:val="009C4F11"/>
    <w:rsid w:val="009D0347"/>
    <w:rsid w:val="009D40C1"/>
    <w:rsid w:val="009D6F32"/>
    <w:rsid w:val="009E0367"/>
    <w:rsid w:val="009E0871"/>
    <w:rsid w:val="009E0BE3"/>
    <w:rsid w:val="009E44E6"/>
    <w:rsid w:val="009F25B8"/>
    <w:rsid w:val="009F2F4C"/>
    <w:rsid w:val="009F4D5D"/>
    <w:rsid w:val="00A02466"/>
    <w:rsid w:val="00A02BE2"/>
    <w:rsid w:val="00A031AB"/>
    <w:rsid w:val="00A10636"/>
    <w:rsid w:val="00A171EB"/>
    <w:rsid w:val="00A25188"/>
    <w:rsid w:val="00A31362"/>
    <w:rsid w:val="00A32855"/>
    <w:rsid w:val="00A33E73"/>
    <w:rsid w:val="00A359B3"/>
    <w:rsid w:val="00A412E5"/>
    <w:rsid w:val="00A434CC"/>
    <w:rsid w:val="00A46001"/>
    <w:rsid w:val="00A46B60"/>
    <w:rsid w:val="00A46E24"/>
    <w:rsid w:val="00A51BE0"/>
    <w:rsid w:val="00A6116E"/>
    <w:rsid w:val="00A66EE6"/>
    <w:rsid w:val="00A67751"/>
    <w:rsid w:val="00A712B4"/>
    <w:rsid w:val="00A72D6F"/>
    <w:rsid w:val="00A75BF7"/>
    <w:rsid w:val="00A7661E"/>
    <w:rsid w:val="00A7734E"/>
    <w:rsid w:val="00A824D5"/>
    <w:rsid w:val="00A82F20"/>
    <w:rsid w:val="00A840B0"/>
    <w:rsid w:val="00A866E3"/>
    <w:rsid w:val="00A97157"/>
    <w:rsid w:val="00AA1342"/>
    <w:rsid w:val="00AA4C3F"/>
    <w:rsid w:val="00AA52FA"/>
    <w:rsid w:val="00AA54DE"/>
    <w:rsid w:val="00AA79A5"/>
    <w:rsid w:val="00AB04D7"/>
    <w:rsid w:val="00AB1364"/>
    <w:rsid w:val="00AB4242"/>
    <w:rsid w:val="00AC35C6"/>
    <w:rsid w:val="00AC59C3"/>
    <w:rsid w:val="00AD1B56"/>
    <w:rsid w:val="00AD3B28"/>
    <w:rsid w:val="00AD3EBF"/>
    <w:rsid w:val="00AD50AC"/>
    <w:rsid w:val="00AE02C8"/>
    <w:rsid w:val="00AE4190"/>
    <w:rsid w:val="00AE5056"/>
    <w:rsid w:val="00AE5BBE"/>
    <w:rsid w:val="00AF24A1"/>
    <w:rsid w:val="00B07060"/>
    <w:rsid w:val="00B13FE4"/>
    <w:rsid w:val="00B145F3"/>
    <w:rsid w:val="00B20799"/>
    <w:rsid w:val="00B21854"/>
    <w:rsid w:val="00B235DA"/>
    <w:rsid w:val="00B27EC8"/>
    <w:rsid w:val="00B3251F"/>
    <w:rsid w:val="00B33010"/>
    <w:rsid w:val="00B37063"/>
    <w:rsid w:val="00B4021C"/>
    <w:rsid w:val="00B40394"/>
    <w:rsid w:val="00B439D4"/>
    <w:rsid w:val="00B55E5A"/>
    <w:rsid w:val="00B63339"/>
    <w:rsid w:val="00B65211"/>
    <w:rsid w:val="00B661AC"/>
    <w:rsid w:val="00B8075F"/>
    <w:rsid w:val="00B85171"/>
    <w:rsid w:val="00B86334"/>
    <w:rsid w:val="00B86E3D"/>
    <w:rsid w:val="00B912AE"/>
    <w:rsid w:val="00B91C3D"/>
    <w:rsid w:val="00B94707"/>
    <w:rsid w:val="00BA00AB"/>
    <w:rsid w:val="00BA3539"/>
    <w:rsid w:val="00BA4925"/>
    <w:rsid w:val="00BA7473"/>
    <w:rsid w:val="00BB15D9"/>
    <w:rsid w:val="00BB720D"/>
    <w:rsid w:val="00BC3083"/>
    <w:rsid w:val="00BC5DCD"/>
    <w:rsid w:val="00BD2A4B"/>
    <w:rsid w:val="00BD4AD5"/>
    <w:rsid w:val="00BD4EE7"/>
    <w:rsid w:val="00BD7C29"/>
    <w:rsid w:val="00BE3EFB"/>
    <w:rsid w:val="00BF2361"/>
    <w:rsid w:val="00BF2731"/>
    <w:rsid w:val="00BF29AB"/>
    <w:rsid w:val="00BF36FA"/>
    <w:rsid w:val="00C14BC8"/>
    <w:rsid w:val="00C1580B"/>
    <w:rsid w:val="00C258F1"/>
    <w:rsid w:val="00C274DD"/>
    <w:rsid w:val="00C31D63"/>
    <w:rsid w:val="00C36135"/>
    <w:rsid w:val="00C42443"/>
    <w:rsid w:val="00C43215"/>
    <w:rsid w:val="00C43EA5"/>
    <w:rsid w:val="00C458A6"/>
    <w:rsid w:val="00C54572"/>
    <w:rsid w:val="00C55D6A"/>
    <w:rsid w:val="00C576B6"/>
    <w:rsid w:val="00C72CBD"/>
    <w:rsid w:val="00C8111B"/>
    <w:rsid w:val="00C82940"/>
    <w:rsid w:val="00C84F35"/>
    <w:rsid w:val="00C86DD7"/>
    <w:rsid w:val="00C873D0"/>
    <w:rsid w:val="00C92D35"/>
    <w:rsid w:val="00C95EE8"/>
    <w:rsid w:val="00C964C7"/>
    <w:rsid w:val="00CA469B"/>
    <w:rsid w:val="00CA63AE"/>
    <w:rsid w:val="00CB0FC3"/>
    <w:rsid w:val="00CB49AF"/>
    <w:rsid w:val="00CC1352"/>
    <w:rsid w:val="00CC240B"/>
    <w:rsid w:val="00CC2DBE"/>
    <w:rsid w:val="00CC52BC"/>
    <w:rsid w:val="00CD361D"/>
    <w:rsid w:val="00CE2355"/>
    <w:rsid w:val="00CE443B"/>
    <w:rsid w:val="00CF0CE5"/>
    <w:rsid w:val="00CF5037"/>
    <w:rsid w:val="00CF54E7"/>
    <w:rsid w:val="00CF6F90"/>
    <w:rsid w:val="00D02310"/>
    <w:rsid w:val="00D03A2D"/>
    <w:rsid w:val="00D04DD7"/>
    <w:rsid w:val="00D061AA"/>
    <w:rsid w:val="00D13CA7"/>
    <w:rsid w:val="00D24229"/>
    <w:rsid w:val="00D244A0"/>
    <w:rsid w:val="00D33BC6"/>
    <w:rsid w:val="00D3698B"/>
    <w:rsid w:val="00D42223"/>
    <w:rsid w:val="00D52D1E"/>
    <w:rsid w:val="00D53A56"/>
    <w:rsid w:val="00D55D27"/>
    <w:rsid w:val="00D5700B"/>
    <w:rsid w:val="00D611A4"/>
    <w:rsid w:val="00D61A09"/>
    <w:rsid w:val="00D66EB7"/>
    <w:rsid w:val="00D712C5"/>
    <w:rsid w:val="00D71A72"/>
    <w:rsid w:val="00D73860"/>
    <w:rsid w:val="00D757AD"/>
    <w:rsid w:val="00D77808"/>
    <w:rsid w:val="00D7792C"/>
    <w:rsid w:val="00D84379"/>
    <w:rsid w:val="00D924BA"/>
    <w:rsid w:val="00D93527"/>
    <w:rsid w:val="00D955B5"/>
    <w:rsid w:val="00DA1349"/>
    <w:rsid w:val="00DA5D49"/>
    <w:rsid w:val="00DB45E0"/>
    <w:rsid w:val="00DC042F"/>
    <w:rsid w:val="00DC316A"/>
    <w:rsid w:val="00DC4B6A"/>
    <w:rsid w:val="00DD0FF3"/>
    <w:rsid w:val="00DD31BF"/>
    <w:rsid w:val="00DD5B5F"/>
    <w:rsid w:val="00DE1FFE"/>
    <w:rsid w:val="00DE20CC"/>
    <w:rsid w:val="00DE535B"/>
    <w:rsid w:val="00DE5808"/>
    <w:rsid w:val="00DE79CE"/>
    <w:rsid w:val="00DF02E0"/>
    <w:rsid w:val="00DF0AC0"/>
    <w:rsid w:val="00DF376D"/>
    <w:rsid w:val="00DF608E"/>
    <w:rsid w:val="00E023B0"/>
    <w:rsid w:val="00E02C86"/>
    <w:rsid w:val="00E232DA"/>
    <w:rsid w:val="00E23B48"/>
    <w:rsid w:val="00E244D9"/>
    <w:rsid w:val="00E25758"/>
    <w:rsid w:val="00E26A72"/>
    <w:rsid w:val="00E271F6"/>
    <w:rsid w:val="00E275A1"/>
    <w:rsid w:val="00E27B98"/>
    <w:rsid w:val="00E31878"/>
    <w:rsid w:val="00E34AA1"/>
    <w:rsid w:val="00E424E5"/>
    <w:rsid w:val="00E467A7"/>
    <w:rsid w:val="00E51C5D"/>
    <w:rsid w:val="00E548E9"/>
    <w:rsid w:val="00E5578B"/>
    <w:rsid w:val="00E6013B"/>
    <w:rsid w:val="00E61D01"/>
    <w:rsid w:val="00E66B73"/>
    <w:rsid w:val="00E670EB"/>
    <w:rsid w:val="00E71716"/>
    <w:rsid w:val="00E739B8"/>
    <w:rsid w:val="00E7644B"/>
    <w:rsid w:val="00E77494"/>
    <w:rsid w:val="00E807DA"/>
    <w:rsid w:val="00E8142B"/>
    <w:rsid w:val="00E83257"/>
    <w:rsid w:val="00E8447A"/>
    <w:rsid w:val="00E87F48"/>
    <w:rsid w:val="00E92AFC"/>
    <w:rsid w:val="00E92F66"/>
    <w:rsid w:val="00E970AD"/>
    <w:rsid w:val="00EA4599"/>
    <w:rsid w:val="00EA596B"/>
    <w:rsid w:val="00EB0909"/>
    <w:rsid w:val="00EB67CE"/>
    <w:rsid w:val="00EC3D91"/>
    <w:rsid w:val="00EC5B63"/>
    <w:rsid w:val="00EC791A"/>
    <w:rsid w:val="00ED03C3"/>
    <w:rsid w:val="00ED5A69"/>
    <w:rsid w:val="00EE42CD"/>
    <w:rsid w:val="00EF2602"/>
    <w:rsid w:val="00EF4378"/>
    <w:rsid w:val="00EF509F"/>
    <w:rsid w:val="00F0142B"/>
    <w:rsid w:val="00F02ECA"/>
    <w:rsid w:val="00F05C88"/>
    <w:rsid w:val="00F062C0"/>
    <w:rsid w:val="00F103CE"/>
    <w:rsid w:val="00F134AE"/>
    <w:rsid w:val="00F1433D"/>
    <w:rsid w:val="00F15B05"/>
    <w:rsid w:val="00F22C52"/>
    <w:rsid w:val="00F23C64"/>
    <w:rsid w:val="00F24474"/>
    <w:rsid w:val="00F258EC"/>
    <w:rsid w:val="00F37A54"/>
    <w:rsid w:val="00F47DC0"/>
    <w:rsid w:val="00F50804"/>
    <w:rsid w:val="00F54FF9"/>
    <w:rsid w:val="00F55687"/>
    <w:rsid w:val="00F557CE"/>
    <w:rsid w:val="00F63055"/>
    <w:rsid w:val="00F64C37"/>
    <w:rsid w:val="00F651BF"/>
    <w:rsid w:val="00F70609"/>
    <w:rsid w:val="00F73931"/>
    <w:rsid w:val="00F7447E"/>
    <w:rsid w:val="00F761C3"/>
    <w:rsid w:val="00F7681D"/>
    <w:rsid w:val="00F80300"/>
    <w:rsid w:val="00F8302F"/>
    <w:rsid w:val="00F84B55"/>
    <w:rsid w:val="00F84BF4"/>
    <w:rsid w:val="00F85C51"/>
    <w:rsid w:val="00F8627A"/>
    <w:rsid w:val="00F94582"/>
    <w:rsid w:val="00F95F76"/>
    <w:rsid w:val="00FA2D5D"/>
    <w:rsid w:val="00FA3D55"/>
    <w:rsid w:val="00FA3E2A"/>
    <w:rsid w:val="00FA53F2"/>
    <w:rsid w:val="00FA7132"/>
    <w:rsid w:val="00FB1FC0"/>
    <w:rsid w:val="00FB668B"/>
    <w:rsid w:val="00FB7DB7"/>
    <w:rsid w:val="00FC0A95"/>
    <w:rsid w:val="00FC2030"/>
    <w:rsid w:val="00FC29F0"/>
    <w:rsid w:val="00FC6D3B"/>
    <w:rsid w:val="00FD305E"/>
    <w:rsid w:val="00FD6CEA"/>
    <w:rsid w:val="00FE0AD8"/>
    <w:rsid w:val="00FE1081"/>
    <w:rsid w:val="00FE4816"/>
    <w:rsid w:val="00FE5A4A"/>
    <w:rsid w:val="00FF062E"/>
    <w:rsid w:val="00FF2785"/>
    <w:rsid w:val="00FF39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68FAF58"/>
  <w15:chartTrackingRefBased/>
  <w15:docId w15:val="{58C2C6E2-8A1B-424D-9CAD-F1BF17E01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Times New Roman" w:hAnsi="Times New Roman"/>
    </w:rPr>
  </w:style>
  <w:style w:type="paragraph" w:styleId="Heading1">
    <w:name w:val="heading 1"/>
    <w:basedOn w:val="Normal"/>
    <w:next w:val="Normal"/>
    <w:link w:val="Heading1Char"/>
    <w:qFormat/>
    <w:rsid w:val="00122E3B"/>
    <w:pPr>
      <w:widowControl/>
      <w:numPr>
        <w:numId w:val="2"/>
      </w:numPr>
      <w:autoSpaceDE/>
      <w:autoSpaceDN/>
      <w:adjustRightInd/>
      <w:spacing w:line="480" w:lineRule="auto"/>
      <w:outlineLvl w:val="0"/>
    </w:pPr>
    <w:rPr>
      <w:b/>
      <w:color w:val="000000"/>
      <w:sz w:val="24"/>
    </w:rPr>
  </w:style>
  <w:style w:type="paragraph" w:styleId="Heading2">
    <w:name w:val="heading 2"/>
    <w:basedOn w:val="Heading1"/>
    <w:next w:val="Normal"/>
    <w:link w:val="Heading2Char"/>
    <w:qFormat/>
    <w:rsid w:val="00122E3B"/>
    <w:pPr>
      <w:numPr>
        <w:ilvl w:val="1"/>
      </w:numPr>
      <w:ind w:left="1440" w:hanging="720"/>
      <w:outlineLvl w:val="1"/>
    </w:pPr>
  </w:style>
  <w:style w:type="paragraph" w:styleId="Heading3">
    <w:name w:val="heading 3"/>
    <w:basedOn w:val="Heading2"/>
    <w:next w:val="Normal"/>
    <w:link w:val="Heading3Char"/>
    <w:qFormat/>
    <w:rsid w:val="00122E3B"/>
    <w:pPr>
      <w:numPr>
        <w:ilvl w:val="2"/>
      </w:numPr>
      <w:ind w:left="2160" w:hanging="720"/>
      <w:outlineLvl w:val="2"/>
    </w:pPr>
  </w:style>
  <w:style w:type="paragraph" w:styleId="Heading4">
    <w:name w:val="heading 4"/>
    <w:basedOn w:val="Normal"/>
    <w:next w:val="Normal"/>
    <w:link w:val="Heading4Char"/>
    <w:qFormat/>
    <w:rsid w:val="00122E3B"/>
    <w:pPr>
      <w:keepNext/>
      <w:keepLines/>
      <w:widowControl/>
      <w:numPr>
        <w:ilvl w:val="3"/>
        <w:numId w:val="2"/>
      </w:numPr>
      <w:autoSpaceDE/>
      <w:autoSpaceDN/>
      <w:adjustRightInd/>
      <w:spacing w:line="480" w:lineRule="auto"/>
      <w:outlineLvl w:val="3"/>
    </w:pPr>
    <w:rPr>
      <w:rFonts w:eastAsia="Trebuchet MS"/>
      <w:b/>
      <w:i/>
      <w:sz w:val="24"/>
    </w:rPr>
  </w:style>
  <w:style w:type="paragraph" w:styleId="Heading6">
    <w:name w:val="heading 6"/>
    <w:basedOn w:val="Normal"/>
    <w:next w:val="Normal"/>
    <w:link w:val="Heading6Char"/>
    <w:qFormat/>
    <w:rsid w:val="00122E3B"/>
    <w:pPr>
      <w:keepNext/>
      <w:keepLines/>
      <w:widowControl/>
      <w:numPr>
        <w:ilvl w:val="5"/>
        <w:numId w:val="2"/>
      </w:numPr>
      <w:autoSpaceDE/>
      <w:autoSpaceDN/>
      <w:adjustRightInd/>
      <w:spacing w:line="480" w:lineRule="auto"/>
      <w:ind w:left="4320" w:hanging="720"/>
      <w:outlineLvl w:val="5"/>
    </w:pPr>
    <w:rPr>
      <w:rFonts w:eastAsia="Trebuchet MS"/>
      <w:i/>
      <w:sz w:val="24"/>
    </w:rPr>
  </w:style>
  <w:style w:type="paragraph" w:styleId="Heading7">
    <w:name w:val="heading 7"/>
    <w:basedOn w:val="Normal"/>
    <w:next w:val="Normal"/>
    <w:link w:val="Heading7Char"/>
    <w:uiPriority w:val="9"/>
    <w:semiHidden/>
    <w:unhideWhenUsed/>
    <w:qFormat/>
    <w:rsid w:val="00122E3B"/>
    <w:pPr>
      <w:keepNext/>
      <w:keepLines/>
      <w:widowControl/>
      <w:numPr>
        <w:ilvl w:val="6"/>
        <w:numId w:val="2"/>
      </w:numPr>
      <w:autoSpaceDE/>
      <w:autoSpaceDN/>
      <w:adjustRightInd/>
      <w:spacing w:before="200" w:line="480" w:lineRule="auto"/>
      <w:outlineLvl w:val="6"/>
    </w:pPr>
    <w:rPr>
      <w:rFonts w:ascii="Cambria" w:hAnsi="Cambria"/>
      <w:i/>
      <w:iCs/>
      <w:color w:val="404040"/>
      <w:sz w:val="24"/>
    </w:rPr>
  </w:style>
  <w:style w:type="paragraph" w:styleId="Heading8">
    <w:name w:val="heading 8"/>
    <w:basedOn w:val="Normal"/>
    <w:next w:val="Normal"/>
    <w:link w:val="Heading8Char"/>
    <w:uiPriority w:val="9"/>
    <w:semiHidden/>
    <w:unhideWhenUsed/>
    <w:qFormat/>
    <w:rsid w:val="00122E3B"/>
    <w:pPr>
      <w:keepNext/>
      <w:keepLines/>
      <w:widowControl/>
      <w:numPr>
        <w:ilvl w:val="7"/>
        <w:numId w:val="2"/>
      </w:numPr>
      <w:autoSpaceDE/>
      <w:autoSpaceDN/>
      <w:adjustRightInd/>
      <w:spacing w:before="200" w:line="480" w:lineRule="auto"/>
      <w:outlineLvl w:val="7"/>
    </w:pPr>
    <w:rPr>
      <w:rFonts w:ascii="Cambria" w:hAnsi="Cambria"/>
      <w:color w:val="404040"/>
    </w:rPr>
  </w:style>
  <w:style w:type="paragraph" w:styleId="Heading9">
    <w:name w:val="heading 9"/>
    <w:basedOn w:val="Normal"/>
    <w:next w:val="Normal"/>
    <w:link w:val="Heading9Char"/>
    <w:uiPriority w:val="9"/>
    <w:semiHidden/>
    <w:unhideWhenUsed/>
    <w:qFormat/>
    <w:rsid w:val="00122E3B"/>
    <w:pPr>
      <w:keepNext/>
      <w:keepLines/>
      <w:widowControl/>
      <w:numPr>
        <w:ilvl w:val="8"/>
        <w:numId w:val="2"/>
      </w:numPr>
      <w:autoSpaceDE/>
      <w:autoSpaceDN/>
      <w:adjustRightInd/>
      <w:spacing w:before="200" w:line="480" w:lineRule="auto"/>
      <w:outlineLvl w:val="8"/>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link w:val="BalloonText"/>
    <w:uiPriority w:val="99"/>
    <w:semiHidden/>
    <w:rsid w:val="003C3292"/>
    <w:rPr>
      <w:rFonts w:ascii="Tahoma" w:hAnsi="Tahoma" w:cs="Tahoma"/>
      <w:sz w:val="16"/>
      <w:szCs w:val="16"/>
    </w:rPr>
  </w:style>
  <w:style w:type="character" w:customStyle="1" w:styleId="Heading1Char">
    <w:name w:val="Heading 1 Char"/>
    <w:link w:val="Heading1"/>
    <w:rsid w:val="00122E3B"/>
    <w:rPr>
      <w:rFonts w:ascii="Times New Roman" w:hAnsi="Times New Roman"/>
      <w:b/>
      <w:color w:val="000000"/>
      <w:sz w:val="24"/>
    </w:rPr>
  </w:style>
  <w:style w:type="character" w:customStyle="1" w:styleId="Heading2Char">
    <w:name w:val="Heading 2 Char"/>
    <w:link w:val="Heading2"/>
    <w:rsid w:val="00122E3B"/>
    <w:rPr>
      <w:rFonts w:ascii="Times New Roman" w:hAnsi="Times New Roman"/>
      <w:b/>
      <w:color w:val="000000"/>
      <w:sz w:val="24"/>
    </w:rPr>
  </w:style>
  <w:style w:type="character" w:customStyle="1" w:styleId="Heading3Char">
    <w:name w:val="Heading 3 Char"/>
    <w:link w:val="Heading3"/>
    <w:rsid w:val="00122E3B"/>
    <w:rPr>
      <w:rFonts w:ascii="Times New Roman" w:hAnsi="Times New Roman"/>
      <w:b/>
      <w:color w:val="000000"/>
      <w:sz w:val="24"/>
    </w:rPr>
  </w:style>
  <w:style w:type="character" w:customStyle="1" w:styleId="Heading4Char">
    <w:name w:val="Heading 4 Char"/>
    <w:link w:val="Heading4"/>
    <w:rsid w:val="00122E3B"/>
    <w:rPr>
      <w:rFonts w:ascii="Times New Roman" w:eastAsia="Trebuchet MS" w:hAnsi="Times New Roman"/>
      <w:b/>
      <w:i/>
      <w:sz w:val="24"/>
    </w:rPr>
  </w:style>
  <w:style w:type="character" w:customStyle="1" w:styleId="Heading6Char">
    <w:name w:val="Heading 6 Char"/>
    <w:link w:val="Heading6"/>
    <w:rsid w:val="00122E3B"/>
    <w:rPr>
      <w:rFonts w:ascii="Times New Roman" w:eastAsia="Trebuchet MS" w:hAnsi="Times New Roman"/>
      <w:i/>
      <w:sz w:val="24"/>
    </w:rPr>
  </w:style>
  <w:style w:type="character" w:customStyle="1" w:styleId="Heading7Char">
    <w:name w:val="Heading 7 Char"/>
    <w:link w:val="Heading7"/>
    <w:uiPriority w:val="9"/>
    <w:semiHidden/>
    <w:rsid w:val="00122E3B"/>
    <w:rPr>
      <w:rFonts w:ascii="Cambria" w:hAnsi="Cambria"/>
      <w:i/>
      <w:iCs/>
      <w:color w:val="404040"/>
      <w:sz w:val="24"/>
    </w:rPr>
  </w:style>
  <w:style w:type="character" w:customStyle="1" w:styleId="Heading8Char">
    <w:name w:val="Heading 8 Char"/>
    <w:link w:val="Heading8"/>
    <w:uiPriority w:val="9"/>
    <w:semiHidden/>
    <w:rsid w:val="00122E3B"/>
    <w:rPr>
      <w:rFonts w:ascii="Cambria" w:hAnsi="Cambria"/>
      <w:color w:val="404040"/>
    </w:rPr>
  </w:style>
  <w:style w:type="character" w:customStyle="1" w:styleId="Heading9Char">
    <w:name w:val="Heading 9 Char"/>
    <w:link w:val="Heading9"/>
    <w:uiPriority w:val="9"/>
    <w:semiHidden/>
    <w:rsid w:val="00122E3B"/>
    <w:rPr>
      <w:rFonts w:ascii="Cambria" w:hAnsi="Cambria"/>
      <w:i/>
      <w:iCs/>
      <w:color w:val="404040"/>
    </w:rPr>
  </w:style>
  <w:style w:type="paragraph" w:styleId="ListParagraph">
    <w:name w:val="List Paragraph"/>
    <w:aliases w:val="Issue Action POC,List Paragraph1,3,POCG Table Text,Dot pt,F5 List Paragraph,List Paragraph Char Char Char,Indicator Text,Numbered Para 1,Bullet 1,Bullet Points,List Paragraph2,MAIN CONTENT,Normal numbered,Bullets,Bullet"/>
    <w:basedOn w:val="Normal"/>
    <w:link w:val="ListParagraphChar"/>
    <w:uiPriority w:val="34"/>
    <w:qFormat/>
    <w:rsid w:val="00122E3B"/>
    <w:pPr>
      <w:widowControl/>
      <w:autoSpaceDE/>
      <w:autoSpaceDN/>
      <w:adjustRightInd/>
      <w:spacing w:line="480" w:lineRule="auto"/>
      <w:ind w:left="720"/>
      <w:contextualSpacing/>
    </w:pPr>
    <w:rPr>
      <w:rFonts w:eastAsia="Arial" w:cs="Arial"/>
      <w:color w:val="000000"/>
      <w:sz w:val="24"/>
    </w:rPr>
  </w:style>
  <w:style w:type="character" w:customStyle="1" w:styleId="ListParagraphChar">
    <w:name w:val="List Paragraph Char"/>
    <w:aliases w:val="Issue Action POC Char,List Paragraph1 Char,3 Char,POCG Table Text Char,Dot pt Char,F5 List Paragraph Char,List Paragraph Char Char Char Char,Indicator Text Char,Numbered Para 1 Char,Bullet 1 Char,Bullet Points Char,MAIN CONTENT Char"/>
    <w:link w:val="ListParagraph"/>
    <w:uiPriority w:val="34"/>
    <w:rsid w:val="00122E3B"/>
    <w:rPr>
      <w:rFonts w:ascii="Times New Roman" w:eastAsia="Arial" w:hAnsi="Times New Roman" w:cs="Arial"/>
      <w:color w:val="000000"/>
      <w:sz w:val="24"/>
    </w:rPr>
  </w:style>
  <w:style w:type="paragraph" w:customStyle="1" w:styleId="Body">
    <w:name w:val="Body"/>
    <w:rsid w:val="00122E3B"/>
    <w:pPr>
      <w:pBdr>
        <w:top w:val="nil"/>
        <w:left w:val="nil"/>
        <w:bottom w:val="nil"/>
        <w:right w:val="nil"/>
        <w:between w:val="nil"/>
        <w:bar w:val="nil"/>
      </w:pBdr>
      <w:spacing w:line="276" w:lineRule="auto"/>
    </w:pPr>
    <w:rPr>
      <w:rFonts w:ascii="Arial" w:eastAsia="Arial Unicode MS" w:hAnsi="Arial Unicode MS" w:cs="Arial Unicode MS"/>
      <w:color w:val="000000"/>
      <w:sz w:val="22"/>
      <w:szCs w:val="22"/>
      <w:u w:color="000000"/>
      <w:bdr w:val="nil"/>
    </w:rPr>
  </w:style>
  <w:style w:type="character" w:styleId="Hyperlink">
    <w:name w:val="Hyperlink"/>
    <w:unhideWhenUsed/>
    <w:rsid w:val="009D0347"/>
    <w:rPr>
      <w:color w:val="0000FF"/>
      <w:u w:val="single"/>
    </w:rPr>
  </w:style>
  <w:style w:type="paragraph" w:styleId="FootnoteText">
    <w:name w:val="footnote text"/>
    <w:aliases w:val="Footnote Text Char1,Footnote Text Char Char,Footnote Text Char1 Char Char,Footnote Text Char Char Char Char,Footnote Text Char Char1,ALTS FOOTNOTE,fn,Char,Char4,Footnote Text - Preamble,Char2,Footnote Text - Preamble1,Char3,Char11,Char21,f"/>
    <w:basedOn w:val="Normal"/>
    <w:link w:val="FootnoteTextChar"/>
    <w:unhideWhenUsed/>
    <w:qFormat/>
    <w:rsid w:val="00AA1342"/>
    <w:pPr>
      <w:widowControl/>
      <w:autoSpaceDE/>
      <w:autoSpaceDN/>
      <w:adjustRightInd/>
    </w:pPr>
    <w:rPr>
      <w:rFonts w:ascii="Calibri" w:eastAsia="Calibri" w:hAnsi="Calibri"/>
    </w:rPr>
  </w:style>
  <w:style w:type="character" w:customStyle="1" w:styleId="FootnoteTextChar">
    <w:name w:val="Footnote Text Char"/>
    <w:aliases w:val="Footnote Text Char1 Char,Footnote Text Char Char Char,Footnote Text Char1 Char Char Char,Footnote Text Char Char Char Char Char,Footnote Text Char Char1 Char,ALTS FOOTNOTE Char,fn Char,Char Char,Char4 Char,Char2 Char,Char3 Char,f Char"/>
    <w:link w:val="FootnoteText"/>
    <w:rsid w:val="00AA1342"/>
    <w:rPr>
      <w:rFonts w:eastAsia="Calibri"/>
    </w:rPr>
  </w:style>
  <w:style w:type="character" w:styleId="FootnoteReference">
    <w:name w:val="footnote reference"/>
    <w:uiPriority w:val="99"/>
    <w:unhideWhenUsed/>
    <w:rsid w:val="00AA1342"/>
    <w:rPr>
      <w:vertAlign w:val="superscript"/>
    </w:rPr>
  </w:style>
  <w:style w:type="paragraph" w:styleId="PlainText">
    <w:name w:val="Plain Text"/>
    <w:basedOn w:val="Normal"/>
    <w:link w:val="PlainTextChar"/>
    <w:uiPriority w:val="99"/>
    <w:unhideWhenUsed/>
    <w:rsid w:val="00B912AE"/>
    <w:pPr>
      <w:widowControl/>
      <w:autoSpaceDE/>
      <w:autoSpaceDN/>
      <w:adjustRightInd/>
    </w:pPr>
    <w:rPr>
      <w:rFonts w:ascii="Calibri" w:eastAsia="Calibri" w:hAnsi="Calibri"/>
      <w:sz w:val="22"/>
      <w:szCs w:val="21"/>
    </w:rPr>
  </w:style>
  <w:style w:type="character" w:customStyle="1" w:styleId="PlainTextChar">
    <w:name w:val="Plain Text Char"/>
    <w:link w:val="PlainText"/>
    <w:uiPriority w:val="99"/>
    <w:rsid w:val="00B912AE"/>
    <w:rPr>
      <w:rFonts w:eastAsia="Calibri"/>
      <w:sz w:val="22"/>
      <w:szCs w:val="21"/>
    </w:rPr>
  </w:style>
  <w:style w:type="character" w:styleId="CommentReference">
    <w:name w:val="annotation reference"/>
    <w:uiPriority w:val="99"/>
    <w:unhideWhenUsed/>
    <w:rsid w:val="00B33010"/>
    <w:rPr>
      <w:sz w:val="16"/>
      <w:szCs w:val="16"/>
    </w:rPr>
  </w:style>
  <w:style w:type="paragraph" w:styleId="CommentText">
    <w:name w:val="annotation text"/>
    <w:basedOn w:val="Normal"/>
    <w:link w:val="CommentTextChar"/>
    <w:uiPriority w:val="99"/>
    <w:unhideWhenUsed/>
    <w:rsid w:val="00B33010"/>
  </w:style>
  <w:style w:type="character" w:customStyle="1" w:styleId="CommentTextChar">
    <w:name w:val="Comment Text Char"/>
    <w:link w:val="CommentText"/>
    <w:uiPriority w:val="99"/>
    <w:rsid w:val="00B33010"/>
    <w:rPr>
      <w:rFonts w:ascii="Times New Roman" w:hAnsi="Times New Roman"/>
    </w:rPr>
  </w:style>
  <w:style w:type="paragraph" w:styleId="CommentSubject">
    <w:name w:val="annotation subject"/>
    <w:basedOn w:val="CommentText"/>
    <w:next w:val="CommentText"/>
    <w:link w:val="CommentSubjectChar"/>
    <w:uiPriority w:val="99"/>
    <w:semiHidden/>
    <w:unhideWhenUsed/>
    <w:rsid w:val="00B33010"/>
    <w:rPr>
      <w:b/>
      <w:bCs/>
    </w:rPr>
  </w:style>
  <w:style w:type="character" w:customStyle="1" w:styleId="CommentSubjectChar">
    <w:name w:val="Comment Subject Char"/>
    <w:link w:val="CommentSubject"/>
    <w:uiPriority w:val="99"/>
    <w:semiHidden/>
    <w:rsid w:val="00B33010"/>
    <w:rPr>
      <w:rFonts w:ascii="Times New Roman" w:hAnsi="Times New Roman"/>
      <w:b/>
      <w:bCs/>
    </w:rPr>
  </w:style>
  <w:style w:type="paragraph" w:styleId="Header">
    <w:name w:val="header"/>
    <w:basedOn w:val="Normal"/>
    <w:link w:val="HeaderChar"/>
    <w:uiPriority w:val="99"/>
    <w:unhideWhenUsed/>
    <w:rsid w:val="00750D9B"/>
    <w:pPr>
      <w:tabs>
        <w:tab w:val="center" w:pos="4680"/>
        <w:tab w:val="right" w:pos="9360"/>
      </w:tabs>
    </w:pPr>
  </w:style>
  <w:style w:type="character" w:customStyle="1" w:styleId="HeaderChar">
    <w:name w:val="Header Char"/>
    <w:link w:val="Header"/>
    <w:uiPriority w:val="99"/>
    <w:rsid w:val="00750D9B"/>
    <w:rPr>
      <w:rFonts w:ascii="Times New Roman" w:hAnsi="Times New Roman"/>
    </w:rPr>
  </w:style>
  <w:style w:type="paragraph" w:styleId="Footer">
    <w:name w:val="footer"/>
    <w:basedOn w:val="Normal"/>
    <w:link w:val="FooterChar"/>
    <w:uiPriority w:val="99"/>
    <w:unhideWhenUsed/>
    <w:rsid w:val="00750D9B"/>
    <w:pPr>
      <w:tabs>
        <w:tab w:val="center" w:pos="4680"/>
        <w:tab w:val="right" w:pos="9360"/>
      </w:tabs>
    </w:pPr>
  </w:style>
  <w:style w:type="character" w:customStyle="1" w:styleId="FooterChar">
    <w:name w:val="Footer Char"/>
    <w:link w:val="Footer"/>
    <w:uiPriority w:val="99"/>
    <w:rsid w:val="00750D9B"/>
    <w:rPr>
      <w:rFonts w:ascii="Times New Roman" w:hAnsi="Times New Roman"/>
    </w:rPr>
  </w:style>
  <w:style w:type="paragraph" w:styleId="Revision">
    <w:name w:val="Revision"/>
    <w:hidden/>
    <w:uiPriority w:val="99"/>
    <w:semiHidden/>
    <w:rsid w:val="001B284A"/>
    <w:rPr>
      <w:rFonts w:ascii="Times New Roman" w:hAnsi="Times New Roman"/>
    </w:rPr>
  </w:style>
  <w:style w:type="paragraph" w:styleId="NormalWeb">
    <w:name w:val="Normal (Web)"/>
    <w:basedOn w:val="Normal"/>
    <w:uiPriority w:val="99"/>
    <w:unhideWhenUsed/>
    <w:rsid w:val="00A97157"/>
    <w:pPr>
      <w:widowControl/>
      <w:autoSpaceDE/>
      <w:autoSpaceDN/>
      <w:adjustRightInd/>
      <w:spacing w:before="100" w:beforeAutospacing="1" w:after="100" w:afterAutospacing="1"/>
    </w:pPr>
    <w:rPr>
      <w:sz w:val="24"/>
      <w:szCs w:val="24"/>
    </w:rPr>
  </w:style>
  <w:style w:type="paragraph" w:styleId="EndnoteText">
    <w:name w:val="endnote text"/>
    <w:basedOn w:val="Normal"/>
    <w:link w:val="EndnoteTextChar"/>
    <w:uiPriority w:val="99"/>
    <w:semiHidden/>
    <w:unhideWhenUsed/>
    <w:rsid w:val="00295C96"/>
  </w:style>
  <w:style w:type="character" w:customStyle="1" w:styleId="EndnoteTextChar">
    <w:name w:val="Endnote Text Char"/>
    <w:link w:val="EndnoteText"/>
    <w:uiPriority w:val="99"/>
    <w:semiHidden/>
    <w:rsid w:val="00295C96"/>
    <w:rPr>
      <w:rFonts w:ascii="Times New Roman" w:hAnsi="Times New Roman"/>
    </w:rPr>
  </w:style>
  <w:style w:type="character" w:styleId="EndnoteReference">
    <w:name w:val="endnote reference"/>
    <w:uiPriority w:val="99"/>
    <w:semiHidden/>
    <w:unhideWhenUsed/>
    <w:rsid w:val="00295C96"/>
    <w:rPr>
      <w:vertAlign w:val="superscript"/>
    </w:rPr>
  </w:style>
  <w:style w:type="character" w:styleId="FollowedHyperlink">
    <w:name w:val="FollowedHyperlink"/>
    <w:uiPriority w:val="99"/>
    <w:semiHidden/>
    <w:unhideWhenUsed/>
    <w:rsid w:val="00B20799"/>
    <w:rPr>
      <w:color w:val="954F72"/>
      <w:u w:val="single"/>
    </w:rPr>
  </w:style>
  <w:style w:type="table" w:styleId="TableGrid">
    <w:name w:val="Table Grid"/>
    <w:basedOn w:val="TableNormal"/>
    <w:uiPriority w:val="39"/>
    <w:rsid w:val="003D0800"/>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7601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480520">
      <w:bodyDiv w:val="1"/>
      <w:marLeft w:val="0"/>
      <w:marRight w:val="0"/>
      <w:marTop w:val="0"/>
      <w:marBottom w:val="0"/>
      <w:divBdr>
        <w:top w:val="none" w:sz="0" w:space="0" w:color="auto"/>
        <w:left w:val="none" w:sz="0" w:space="0" w:color="auto"/>
        <w:bottom w:val="none" w:sz="0" w:space="0" w:color="auto"/>
        <w:right w:val="none" w:sz="0" w:space="0" w:color="auto"/>
      </w:divBdr>
    </w:div>
    <w:div w:id="485971861">
      <w:bodyDiv w:val="1"/>
      <w:marLeft w:val="0"/>
      <w:marRight w:val="0"/>
      <w:marTop w:val="0"/>
      <w:marBottom w:val="0"/>
      <w:divBdr>
        <w:top w:val="none" w:sz="0" w:space="0" w:color="auto"/>
        <w:left w:val="none" w:sz="0" w:space="0" w:color="auto"/>
        <w:bottom w:val="none" w:sz="0" w:space="0" w:color="auto"/>
        <w:right w:val="none" w:sz="0" w:space="0" w:color="auto"/>
      </w:divBdr>
    </w:div>
    <w:div w:id="757678782">
      <w:bodyDiv w:val="1"/>
      <w:marLeft w:val="0"/>
      <w:marRight w:val="0"/>
      <w:marTop w:val="0"/>
      <w:marBottom w:val="0"/>
      <w:divBdr>
        <w:top w:val="none" w:sz="0" w:space="0" w:color="auto"/>
        <w:left w:val="none" w:sz="0" w:space="0" w:color="auto"/>
        <w:bottom w:val="none" w:sz="0" w:space="0" w:color="auto"/>
        <w:right w:val="none" w:sz="0" w:space="0" w:color="auto"/>
      </w:divBdr>
    </w:div>
    <w:div w:id="1362128200">
      <w:bodyDiv w:val="1"/>
      <w:marLeft w:val="0"/>
      <w:marRight w:val="0"/>
      <w:marTop w:val="0"/>
      <w:marBottom w:val="0"/>
      <w:divBdr>
        <w:top w:val="none" w:sz="0" w:space="0" w:color="auto"/>
        <w:left w:val="none" w:sz="0" w:space="0" w:color="auto"/>
        <w:bottom w:val="none" w:sz="0" w:space="0" w:color="auto"/>
        <w:right w:val="none" w:sz="0" w:space="0" w:color="auto"/>
      </w:divBdr>
    </w:div>
    <w:div w:id="1906523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lm.gov/services/electronic-forms" TargetMode="External"/><Relationship Id="rId13" Type="http://schemas.openxmlformats.org/officeDocument/2006/relationships/hyperlink" Target="http://www.reginfo.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ls.gov/news.release/ecec.nr0.ht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pm.gov/policy-data-oversight/pay-leave/salaries-wages/salary-tables/pdf/2021/RUS_h.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bls.gov/news.release/ecec.nr0.htm" TargetMode="External"/><Relationship Id="rId4" Type="http://schemas.openxmlformats.org/officeDocument/2006/relationships/settings" Target="settings.xml"/><Relationship Id="rId9" Type="http://schemas.openxmlformats.org/officeDocument/2006/relationships/hyperlink" Target="http://www.bls.gov/oes/current/oes_nat.ht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8046BB-56F7-45C7-8149-ECF2C9CD5C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9</Pages>
  <Words>3690</Words>
  <Characters>21036</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Bureau of Land Management</Company>
  <LinksUpToDate>false</LinksUpToDate>
  <CharactersWithSpaces>24677</CharactersWithSpaces>
  <SharedDoc>false</SharedDoc>
  <HLinks>
    <vt:vector size="36" baseType="variant">
      <vt:variant>
        <vt:i4>3014779</vt:i4>
      </vt:variant>
      <vt:variant>
        <vt:i4>15</vt:i4>
      </vt:variant>
      <vt:variant>
        <vt:i4>0</vt:i4>
      </vt:variant>
      <vt:variant>
        <vt:i4>5</vt:i4>
      </vt:variant>
      <vt:variant>
        <vt:lpwstr>http://www.reginfo.gov/</vt:lpwstr>
      </vt:variant>
      <vt:variant>
        <vt:lpwstr/>
      </vt:variant>
      <vt:variant>
        <vt:i4>1769560</vt:i4>
      </vt:variant>
      <vt:variant>
        <vt:i4>12</vt:i4>
      </vt:variant>
      <vt:variant>
        <vt:i4>0</vt:i4>
      </vt:variant>
      <vt:variant>
        <vt:i4>5</vt:i4>
      </vt:variant>
      <vt:variant>
        <vt:lpwstr>http://www.bls.gov/news.release/ecec.nr0.htm</vt:lpwstr>
      </vt:variant>
      <vt:variant>
        <vt:lpwstr/>
      </vt:variant>
      <vt:variant>
        <vt:i4>5242994</vt:i4>
      </vt:variant>
      <vt:variant>
        <vt:i4>9</vt:i4>
      </vt:variant>
      <vt:variant>
        <vt:i4>0</vt:i4>
      </vt:variant>
      <vt:variant>
        <vt:i4>5</vt:i4>
      </vt:variant>
      <vt:variant>
        <vt:lpwstr>https://www.opm.gov/policy-data-oversight/pay-leave/salaries-wages/salary-tables/pdf/2021/RUS_h.pdf</vt:lpwstr>
      </vt:variant>
      <vt:variant>
        <vt:lpwstr/>
      </vt:variant>
      <vt:variant>
        <vt:i4>1769560</vt:i4>
      </vt:variant>
      <vt:variant>
        <vt:i4>6</vt:i4>
      </vt:variant>
      <vt:variant>
        <vt:i4>0</vt:i4>
      </vt:variant>
      <vt:variant>
        <vt:i4>5</vt:i4>
      </vt:variant>
      <vt:variant>
        <vt:lpwstr>http://www.bls.gov/news.release/ecec.nr0.htm</vt:lpwstr>
      </vt:variant>
      <vt:variant>
        <vt:lpwstr/>
      </vt:variant>
      <vt:variant>
        <vt:i4>3407967</vt:i4>
      </vt:variant>
      <vt:variant>
        <vt:i4>3</vt:i4>
      </vt:variant>
      <vt:variant>
        <vt:i4>0</vt:i4>
      </vt:variant>
      <vt:variant>
        <vt:i4>5</vt:i4>
      </vt:variant>
      <vt:variant>
        <vt:lpwstr>http://www.bls.gov/oes/current/oes_nat.htm</vt:lpwstr>
      </vt:variant>
      <vt:variant>
        <vt:lpwstr/>
      </vt:variant>
      <vt:variant>
        <vt:i4>1310744</vt:i4>
      </vt:variant>
      <vt:variant>
        <vt:i4>0</vt:i4>
      </vt:variant>
      <vt:variant>
        <vt:i4>0</vt:i4>
      </vt:variant>
      <vt:variant>
        <vt:i4>5</vt:i4>
      </vt:variant>
      <vt:variant>
        <vt:lpwstr>https://www.blm.gov/services/electronic-forms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djbieniewicz</dc:creator>
  <cp:keywords/>
  <cp:lastModifiedBy>King, Darrin A</cp:lastModifiedBy>
  <cp:revision>6</cp:revision>
  <cp:lastPrinted>2018-09-12T18:49:00Z</cp:lastPrinted>
  <dcterms:created xsi:type="dcterms:W3CDTF">2021-08-09T18:33:00Z</dcterms:created>
  <dcterms:modified xsi:type="dcterms:W3CDTF">2021-08-10T15:16:00Z</dcterms:modified>
</cp:coreProperties>
</file>