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749D" w:rsidP="00884A6D" w:rsidRDefault="00C2749D" w14:paraId="1AEB8874" w14:textId="77777777">
      <w:pPr>
        <w:pBdr>
          <w:bottom w:val="single" w:color="auto" w:sz="6" w:space="1"/>
        </w:pBd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32"/>
        </w:rPr>
      </w:pPr>
    </w:p>
    <w:p w:rsidR="00C2749D" w:rsidP="000512C2" w:rsidRDefault="00C2749D" w14:paraId="58DE9B1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8"/>
          <w:szCs w:val="32"/>
        </w:rPr>
      </w:pPr>
    </w:p>
    <w:p w:rsidRPr="000512C2" w:rsidR="00C2749D" w:rsidP="00884A6D" w:rsidRDefault="00C2749D" w14:paraId="6EEF953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r w:rsidRPr="000512C2">
        <w:rPr>
          <w:rFonts w:ascii="Times New Roman" w:hAnsi="Times New Roman"/>
          <w:b/>
          <w:bCs/>
        </w:rPr>
        <w:t>U.S. DEPARTMENT OF THE INTERIOR</w:t>
      </w:r>
    </w:p>
    <w:p w:rsidRPr="000512C2" w:rsidR="00C2749D" w:rsidP="00884A6D" w:rsidRDefault="00C2749D" w14:paraId="783D62F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r w:rsidRPr="000512C2">
        <w:rPr>
          <w:rFonts w:ascii="Times New Roman" w:hAnsi="Times New Roman"/>
          <w:b/>
          <w:bCs/>
        </w:rPr>
        <w:t>BUREAU OF LAND MANAGEMENT</w:t>
      </w:r>
    </w:p>
    <w:p w:rsidRPr="000512C2" w:rsidR="00C2749D" w:rsidP="00884A6D" w:rsidRDefault="00C2749D" w14:paraId="660A3F8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p>
    <w:p w:rsidRPr="000512C2" w:rsidR="00C2749D" w:rsidP="00884A6D" w:rsidRDefault="00C2749D" w14:paraId="3233CE86"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r w:rsidRPr="000512C2">
        <w:rPr>
          <w:rFonts w:ascii="Times New Roman" w:hAnsi="Times New Roman"/>
          <w:b/>
          <w:bCs/>
        </w:rPr>
        <w:t xml:space="preserve">PAPERWORK REDUCTION ACT SUBMISSION </w:t>
      </w:r>
    </w:p>
    <w:p w:rsidRPr="000512C2" w:rsidR="00736D80" w:rsidP="00884A6D" w:rsidRDefault="00736D80" w14:paraId="0886B22A"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rPr>
      </w:pPr>
      <w:r w:rsidRPr="000512C2">
        <w:rPr>
          <w:rFonts w:ascii="Times New Roman" w:hAnsi="Times New Roman"/>
          <w:b/>
          <w:bCs/>
          <w:caps/>
        </w:rPr>
        <w:t xml:space="preserve">Supporting Statement </w:t>
      </w:r>
      <w:r w:rsidRPr="000512C2" w:rsidR="00C2749D">
        <w:rPr>
          <w:rFonts w:ascii="Times New Roman" w:hAnsi="Times New Roman"/>
          <w:b/>
          <w:bCs/>
          <w:caps/>
        </w:rPr>
        <w:t xml:space="preserve">part </w:t>
      </w:r>
      <w:r w:rsidRPr="000512C2">
        <w:rPr>
          <w:rFonts w:ascii="Times New Roman" w:hAnsi="Times New Roman"/>
          <w:b/>
          <w:bCs/>
          <w:caps/>
        </w:rPr>
        <w:t>A</w:t>
      </w:r>
    </w:p>
    <w:p w:rsidRPr="000512C2" w:rsidR="00736D80" w:rsidP="00884A6D" w:rsidRDefault="00736D80" w14:paraId="326DB3AD"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rPr>
      </w:pPr>
    </w:p>
    <w:p w:rsidRPr="000512C2" w:rsidR="00C96780" w:rsidP="00884A6D" w:rsidRDefault="00736D80" w14:paraId="3592B317" w14:textId="77777777">
      <w:pPr>
        <w:tabs>
          <w:tab w:val="left" w:pos="360"/>
          <w:tab w:val="left" w:pos="630"/>
        </w:tabs>
        <w:jc w:val="center"/>
        <w:rPr>
          <w:rFonts w:ascii="Times New Roman" w:hAnsi="Times New Roman" w:cs="Courier New"/>
          <w:b/>
        </w:rPr>
      </w:pPr>
      <w:r w:rsidRPr="000512C2">
        <w:rPr>
          <w:rFonts w:ascii="Times New Roman" w:hAnsi="Times New Roman" w:cs="Courier New"/>
          <w:b/>
        </w:rPr>
        <w:t xml:space="preserve">ONSHORE OIL AND GAS OPERATIONS </w:t>
      </w:r>
      <w:r w:rsidRPr="000512C2" w:rsidR="00C96780">
        <w:rPr>
          <w:rFonts w:ascii="Times New Roman" w:hAnsi="Times New Roman" w:cs="Courier New"/>
          <w:b/>
        </w:rPr>
        <w:t>AND PRODUCTION</w:t>
      </w:r>
    </w:p>
    <w:p w:rsidRPr="000512C2" w:rsidR="00736D80" w:rsidP="00884A6D" w:rsidRDefault="00736D80" w14:paraId="57ED3885" w14:textId="77777777">
      <w:pPr>
        <w:tabs>
          <w:tab w:val="left" w:pos="360"/>
          <w:tab w:val="left" w:pos="630"/>
        </w:tabs>
        <w:jc w:val="center"/>
        <w:rPr>
          <w:rFonts w:ascii="Times New Roman" w:hAnsi="Times New Roman" w:cs="Courier New"/>
          <w:b/>
        </w:rPr>
      </w:pPr>
      <w:r w:rsidRPr="000512C2">
        <w:rPr>
          <w:rFonts w:ascii="Times New Roman" w:hAnsi="Times New Roman" w:cs="Courier New"/>
          <w:b/>
        </w:rPr>
        <w:t>43 CFR PART</w:t>
      </w:r>
      <w:r w:rsidRPr="000512C2" w:rsidR="00701E3B">
        <w:rPr>
          <w:rFonts w:ascii="Times New Roman" w:hAnsi="Times New Roman" w:cs="Courier New"/>
          <w:b/>
        </w:rPr>
        <w:t>S</w:t>
      </w:r>
      <w:r w:rsidRPr="000512C2">
        <w:rPr>
          <w:rFonts w:ascii="Times New Roman" w:hAnsi="Times New Roman" w:cs="Courier New"/>
          <w:b/>
        </w:rPr>
        <w:t xml:space="preserve"> 3160</w:t>
      </w:r>
      <w:r w:rsidRPr="000512C2" w:rsidR="00701E3B">
        <w:rPr>
          <w:rFonts w:ascii="Times New Roman" w:hAnsi="Times New Roman" w:cs="Courier New"/>
          <w:b/>
        </w:rPr>
        <w:t xml:space="preserve"> AND 3170</w:t>
      </w:r>
    </w:p>
    <w:p w:rsidRPr="000512C2" w:rsidR="00736D80" w:rsidP="00884A6D" w:rsidRDefault="00736D80" w14:paraId="429E24E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rPr>
      </w:pPr>
    </w:p>
    <w:p w:rsidRPr="000512C2" w:rsidR="00736D80" w:rsidP="00884A6D" w:rsidRDefault="00736D80" w14:paraId="47F9880E" w14:textId="77777777">
      <w:pPr>
        <w:pBdr>
          <w:bottom w:val="single" w:color="auto" w:sz="6" w:space="1"/>
        </w:pBd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caps/>
        </w:rPr>
      </w:pPr>
      <w:r w:rsidRPr="000512C2">
        <w:rPr>
          <w:rFonts w:ascii="Times New Roman" w:hAnsi="Times New Roman"/>
          <w:b/>
          <w:bCs/>
          <w:caps/>
        </w:rPr>
        <w:t>OMB Control Number 1004-0137</w:t>
      </w:r>
    </w:p>
    <w:p w:rsidRPr="00736D80" w:rsidR="00736D80" w:rsidP="000512C2" w:rsidRDefault="00736D80" w14:paraId="4AE5636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32"/>
        </w:rPr>
      </w:pPr>
    </w:p>
    <w:p w:rsidRPr="00D90F58" w:rsidR="00972FD2" w:rsidP="00972FD2" w:rsidRDefault="00736D80" w14:paraId="5D22D9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32"/>
        </w:rPr>
      </w:pPr>
      <w:r w:rsidRPr="00736D80">
        <w:rPr>
          <w:rFonts w:ascii="Times New Roman" w:hAnsi="Times New Roman"/>
          <w:b/>
          <w:szCs w:val="32"/>
        </w:rPr>
        <w:t>Terms of Clearance:</w:t>
      </w:r>
      <w:r w:rsidRPr="00736D80">
        <w:rPr>
          <w:rFonts w:ascii="Times New Roman" w:hAnsi="Times New Roman"/>
          <w:szCs w:val="32"/>
        </w:rPr>
        <w:t xml:space="preserve"> </w:t>
      </w:r>
      <w:r w:rsidRPr="002E247D" w:rsidR="00972FD2">
        <w:rPr>
          <w:rFonts w:ascii="Times New Roman" w:hAnsi="Times New Roman"/>
          <w:szCs w:val="32"/>
        </w:rPr>
        <w:t>Not applicable. The Office of Management and Budget (OMB) provided no Terms of Clearance when it last approved the collections of information under this OMB Control Number (see OMB Notice of Action dated October 1</w:t>
      </w:r>
      <w:r w:rsidR="00972FD2">
        <w:rPr>
          <w:rFonts w:ascii="Times New Roman" w:hAnsi="Times New Roman"/>
          <w:szCs w:val="32"/>
        </w:rPr>
        <w:t>6</w:t>
      </w:r>
      <w:r w:rsidRPr="002E247D" w:rsidR="00972FD2">
        <w:rPr>
          <w:rFonts w:ascii="Times New Roman" w:hAnsi="Times New Roman"/>
          <w:szCs w:val="32"/>
        </w:rPr>
        <w:t>, 2018).</w:t>
      </w:r>
    </w:p>
    <w:p w:rsidRPr="00736D80" w:rsidR="00736D80" w:rsidP="00972FD2" w:rsidRDefault="00736D80" w14:paraId="1CF1A79A"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Cs w:val="32"/>
        </w:rPr>
      </w:pPr>
      <w:r>
        <w:rPr>
          <w:rFonts w:ascii="Times New Roman" w:hAnsi="Times New Roman"/>
          <w:szCs w:val="32"/>
        </w:rPr>
        <w:t>.</w:t>
      </w:r>
    </w:p>
    <w:p w:rsidRPr="00BF6FE9" w:rsidR="00736D80" w:rsidP="00BF6FE9" w:rsidRDefault="00BF6FE9" w14:paraId="7DB7912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b/>
          <w:bCs/>
        </w:rPr>
        <w:t xml:space="preserve">Abstract: </w:t>
      </w:r>
      <w:r w:rsidRPr="00BF6FE9">
        <w:rPr>
          <w:rFonts w:ascii="Times New Roman" w:hAnsi="Times New Roman"/>
        </w:rPr>
        <w:t xml:space="preserve">Various Federal and Indian mineral leasing statutes authorize the </w:t>
      </w:r>
      <w:r>
        <w:rPr>
          <w:rFonts w:ascii="Times New Roman" w:hAnsi="Times New Roman"/>
        </w:rPr>
        <w:t>Bureau of Land Management (</w:t>
      </w:r>
      <w:r w:rsidRPr="00BF6FE9">
        <w:rPr>
          <w:rFonts w:ascii="Times New Roman" w:hAnsi="Times New Roman"/>
        </w:rPr>
        <w:t>BLM</w:t>
      </w:r>
      <w:r>
        <w:rPr>
          <w:rFonts w:ascii="Times New Roman" w:hAnsi="Times New Roman"/>
        </w:rPr>
        <w:t>)</w:t>
      </w:r>
      <w:r w:rsidRPr="00BF6FE9">
        <w:rPr>
          <w:rFonts w:ascii="Times New Roman" w:hAnsi="Times New Roman"/>
        </w:rPr>
        <w:t xml:space="preserve"> to grant and manage onshore oil and gas leases on Federal and Indian (except Osage Tribe) lands. In order to fulfill its responsibilities under these statutes, the BLM needs to perform the information collection (IC) activities set forth in the regulations at 43 CFR parts 3160 and 3170, and in onshore oil and gas orders promulgated in accordance with 43 CFR 3164.1. The BLM requests </w:t>
      </w:r>
      <w:r>
        <w:rPr>
          <w:rFonts w:ascii="Times New Roman" w:hAnsi="Times New Roman"/>
        </w:rPr>
        <w:t>th</w:t>
      </w:r>
      <w:r w:rsidR="009254D5">
        <w:rPr>
          <w:rFonts w:ascii="Times New Roman" w:hAnsi="Times New Roman"/>
        </w:rPr>
        <w:t>at</w:t>
      </w:r>
      <w:r w:rsidRPr="00BF6FE9">
        <w:rPr>
          <w:rFonts w:ascii="Times New Roman" w:hAnsi="Times New Roman"/>
        </w:rPr>
        <w:t xml:space="preserve"> OMB </w:t>
      </w:r>
      <w:r w:rsidR="009254D5">
        <w:rPr>
          <w:rFonts w:ascii="Times New Roman" w:hAnsi="Times New Roman"/>
        </w:rPr>
        <w:t xml:space="preserve">renew OMB </w:t>
      </w:r>
      <w:r w:rsidRPr="00BF6FE9">
        <w:rPr>
          <w:rFonts w:ascii="Times New Roman" w:hAnsi="Times New Roman"/>
        </w:rPr>
        <w:t>control number 1004–0137</w:t>
      </w:r>
      <w:r w:rsidR="009254D5">
        <w:rPr>
          <w:rFonts w:ascii="Times New Roman" w:hAnsi="Times New Roman"/>
        </w:rPr>
        <w:t xml:space="preserve"> </w:t>
      </w:r>
      <w:r>
        <w:rPr>
          <w:rFonts w:ascii="Times New Roman" w:hAnsi="Times New Roman"/>
        </w:rPr>
        <w:t>for an additional three (3) years</w:t>
      </w:r>
      <w:r w:rsidRPr="00BF6FE9">
        <w:rPr>
          <w:rFonts w:ascii="Times New Roman" w:hAnsi="Times New Roman"/>
        </w:rPr>
        <w:t>.</w:t>
      </w:r>
    </w:p>
    <w:p w:rsidRPr="00736D80" w:rsidR="00736D80" w:rsidP="00884A6D" w:rsidRDefault="00736D80" w14:paraId="0647F5E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736D80" w:rsidR="00736D80" w:rsidP="00884A6D" w:rsidRDefault="00736D80" w14:paraId="11B0B6D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r w:rsidRPr="00736D80">
        <w:rPr>
          <w:rFonts w:ascii="Times New Roman" w:hAnsi="Times New Roman"/>
          <w:b/>
          <w:bCs/>
        </w:rPr>
        <w:t>Justification</w:t>
      </w:r>
    </w:p>
    <w:p w:rsidRPr="00E240F4" w:rsidR="007154C0" w:rsidP="00884A6D" w:rsidRDefault="007154C0" w14:paraId="43634AD8" w14:textId="77777777">
      <w:pPr>
        <w:tabs>
          <w:tab w:val="left" w:pos="360"/>
          <w:tab w:val="left" w:pos="630"/>
        </w:tabs>
        <w:rPr>
          <w:rFonts w:ascii="Times New Roman" w:hAnsi="Times New Roman"/>
        </w:rPr>
      </w:pPr>
    </w:p>
    <w:p w:rsidRPr="00C827C3" w:rsidR="00C827C3" w:rsidP="00884A6D" w:rsidRDefault="00C827C3" w14:paraId="533B1A28"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C827C3">
        <w:rPr>
          <w:rFonts w:ascii="Times New Roman" w:hAnsi="Times New Roman"/>
          <w:b/>
        </w:rPr>
        <w:t>1.</w:t>
      </w:r>
      <w:r w:rsidRPr="00C827C3">
        <w:rPr>
          <w:rFonts w:ascii="Times New Roman" w:hAnsi="Times New Roman"/>
          <w:b/>
        </w:rPr>
        <w:tab/>
        <w:t>Explain the circumstances that make the collection of information necessary.  Identify any legal or administrative requirements that necessitate the collection.</w:t>
      </w:r>
    </w:p>
    <w:p w:rsidRPr="00E240F4" w:rsidR="007154C0" w:rsidP="00884A6D" w:rsidRDefault="007154C0" w14:paraId="1D675AA2" w14:textId="77777777">
      <w:pPr>
        <w:tabs>
          <w:tab w:val="left" w:pos="360"/>
          <w:tab w:val="left" w:pos="630"/>
        </w:tabs>
        <w:rPr>
          <w:rFonts w:ascii="Times New Roman" w:hAnsi="Times New Roman"/>
        </w:rPr>
      </w:pPr>
    </w:p>
    <w:p w:rsidRPr="00E240F4" w:rsidR="007154C0" w:rsidP="00884A6D" w:rsidRDefault="007154C0" w14:paraId="210CB41F" w14:textId="77777777">
      <w:pPr>
        <w:tabs>
          <w:tab w:val="left" w:pos="360"/>
          <w:tab w:val="left" w:pos="630"/>
        </w:tabs>
        <w:rPr>
          <w:rFonts w:ascii="Times New Roman" w:hAnsi="Times New Roman"/>
        </w:rPr>
      </w:pPr>
      <w:r w:rsidRPr="00E240F4">
        <w:rPr>
          <w:rFonts w:ascii="Times New Roman" w:hAnsi="Times New Roman"/>
        </w:rPr>
        <w:t xml:space="preserve">The </w:t>
      </w:r>
      <w:r w:rsidR="007840DE">
        <w:rPr>
          <w:rFonts w:ascii="Times New Roman" w:hAnsi="Times New Roman"/>
        </w:rPr>
        <w:t xml:space="preserve">following statutes authorize the </w:t>
      </w:r>
      <w:r w:rsidRPr="00E240F4">
        <w:rPr>
          <w:rFonts w:ascii="Times New Roman" w:hAnsi="Times New Roman"/>
        </w:rPr>
        <w:t xml:space="preserve">Bureau of Land Management (BLM) </w:t>
      </w:r>
      <w:r w:rsidR="007840DE">
        <w:rPr>
          <w:rFonts w:ascii="Times New Roman" w:hAnsi="Times New Roman"/>
        </w:rPr>
        <w:t xml:space="preserve">to collect </w:t>
      </w:r>
      <w:r w:rsidRPr="00E240F4">
        <w:rPr>
          <w:rFonts w:ascii="Times New Roman" w:hAnsi="Times New Roman"/>
        </w:rPr>
        <w:t xml:space="preserve">information from those who wish to </w:t>
      </w:r>
      <w:r w:rsidRPr="00E240F4" w:rsidR="00474088">
        <w:rPr>
          <w:rFonts w:ascii="Times New Roman" w:hAnsi="Times New Roman"/>
        </w:rPr>
        <w:t xml:space="preserve">participate in the exploration, development, </w:t>
      </w:r>
      <w:r w:rsidRPr="00E240F4" w:rsidR="00FA06BB">
        <w:rPr>
          <w:rFonts w:ascii="Times New Roman" w:hAnsi="Times New Roman"/>
        </w:rPr>
        <w:t xml:space="preserve">production, </w:t>
      </w:r>
      <w:r w:rsidRPr="00E240F4" w:rsidR="00474088">
        <w:rPr>
          <w:rFonts w:ascii="Times New Roman" w:hAnsi="Times New Roman"/>
        </w:rPr>
        <w:t xml:space="preserve">and utilization of </w:t>
      </w:r>
      <w:r w:rsidRPr="00E240F4" w:rsidR="00BF342C">
        <w:rPr>
          <w:rFonts w:ascii="Times New Roman" w:hAnsi="Times New Roman"/>
        </w:rPr>
        <w:t xml:space="preserve">oil and gas operations </w:t>
      </w:r>
      <w:r w:rsidRPr="00E240F4" w:rsidR="00474088">
        <w:rPr>
          <w:rFonts w:ascii="Times New Roman" w:hAnsi="Times New Roman"/>
        </w:rPr>
        <w:t>on BLM-managed public lands</w:t>
      </w:r>
      <w:r w:rsidRPr="00E240F4">
        <w:rPr>
          <w:rFonts w:ascii="Times New Roman" w:hAnsi="Times New Roman"/>
        </w:rPr>
        <w:t>:</w:t>
      </w:r>
    </w:p>
    <w:p w:rsidRPr="00E240F4" w:rsidR="007154C0" w:rsidP="00884A6D" w:rsidRDefault="007154C0" w14:paraId="7F66D6BC" w14:textId="77777777">
      <w:pPr>
        <w:tabs>
          <w:tab w:val="left" w:pos="360"/>
          <w:tab w:val="left" w:pos="630"/>
        </w:tabs>
        <w:rPr>
          <w:rFonts w:ascii="Times New Roman" w:hAnsi="Times New Roman"/>
        </w:rPr>
      </w:pPr>
    </w:p>
    <w:p w:rsidR="00091758" w:rsidP="00613C1C" w:rsidRDefault="00586DDF" w14:paraId="2748E375" w14:textId="77777777">
      <w:pPr>
        <w:numPr>
          <w:ilvl w:val="0"/>
          <w:numId w:val="1"/>
        </w:numPr>
        <w:tabs>
          <w:tab w:val="left" w:pos="360"/>
          <w:tab w:val="left" w:pos="630"/>
        </w:tabs>
        <w:rPr>
          <w:rFonts w:ascii="Times New Roman" w:hAnsi="Times New Roman"/>
        </w:rPr>
      </w:pPr>
      <w:bookmarkStart w:name="_Hlk66343306" w:id="0"/>
      <w:r>
        <w:rPr>
          <w:rFonts w:ascii="Times New Roman" w:hAnsi="Times New Roman"/>
        </w:rPr>
        <w:t xml:space="preserve">Chapter 3A, </w:t>
      </w:r>
      <w:r w:rsidR="008E0DE3">
        <w:rPr>
          <w:rFonts w:ascii="Times New Roman" w:hAnsi="Times New Roman"/>
        </w:rPr>
        <w:t>Subchapter I of t</w:t>
      </w:r>
      <w:r w:rsidRPr="00E240F4" w:rsidR="00A85088">
        <w:rPr>
          <w:rFonts w:ascii="Times New Roman" w:hAnsi="Times New Roman"/>
        </w:rPr>
        <w:t xml:space="preserve">he </w:t>
      </w:r>
      <w:r w:rsidR="008E0DE3">
        <w:rPr>
          <w:rFonts w:ascii="Times New Roman" w:hAnsi="Times New Roman"/>
        </w:rPr>
        <w:t xml:space="preserve">Mineral Leasing Act, </w:t>
      </w:r>
      <w:r w:rsidRPr="00E240F4" w:rsidR="007154C0">
        <w:rPr>
          <w:rFonts w:ascii="Times New Roman" w:hAnsi="Times New Roman"/>
        </w:rPr>
        <w:t>30 U.S.C. 181</w:t>
      </w:r>
      <w:r w:rsidR="007840DE">
        <w:rPr>
          <w:rFonts w:ascii="Times New Roman" w:hAnsi="Times New Roman"/>
        </w:rPr>
        <w:t>-</w:t>
      </w:r>
      <w:r w:rsidR="008E0DE3">
        <w:rPr>
          <w:rFonts w:ascii="Times New Roman" w:hAnsi="Times New Roman"/>
        </w:rPr>
        <w:t>196</w:t>
      </w:r>
      <w:r w:rsidRPr="00E240F4" w:rsidR="007154C0">
        <w:rPr>
          <w:rFonts w:ascii="Times New Roman" w:hAnsi="Times New Roman"/>
        </w:rPr>
        <w:t>;</w:t>
      </w:r>
    </w:p>
    <w:p w:rsidR="00091758" w:rsidP="00613C1C" w:rsidRDefault="00586DDF" w14:paraId="324ACE68" w14:textId="77777777">
      <w:pPr>
        <w:numPr>
          <w:ilvl w:val="0"/>
          <w:numId w:val="1"/>
        </w:numPr>
        <w:tabs>
          <w:tab w:val="left" w:pos="360"/>
          <w:tab w:val="left" w:pos="630"/>
        </w:tabs>
        <w:rPr>
          <w:rFonts w:ascii="Times New Roman" w:hAnsi="Times New Roman"/>
        </w:rPr>
      </w:pPr>
      <w:r w:rsidRPr="00091758">
        <w:rPr>
          <w:rFonts w:ascii="Times New Roman" w:hAnsi="Times New Roman"/>
        </w:rPr>
        <w:t xml:space="preserve">Chapter 3A, </w:t>
      </w:r>
      <w:r w:rsidRPr="00091758" w:rsidR="008E0DE3">
        <w:rPr>
          <w:rFonts w:ascii="Times New Roman" w:hAnsi="Times New Roman"/>
        </w:rPr>
        <w:t>Subchapter IV of the Mineral Leasing Act, 30 U.S.C. 223-236b;</w:t>
      </w:r>
    </w:p>
    <w:p w:rsidR="00091758" w:rsidP="00613C1C" w:rsidRDefault="00586DDF" w14:paraId="7ADD2985" w14:textId="77777777">
      <w:pPr>
        <w:numPr>
          <w:ilvl w:val="0"/>
          <w:numId w:val="1"/>
        </w:numPr>
        <w:tabs>
          <w:tab w:val="left" w:pos="360"/>
          <w:tab w:val="left" w:pos="630"/>
        </w:tabs>
        <w:rPr>
          <w:rFonts w:ascii="Times New Roman" w:hAnsi="Times New Roman"/>
        </w:rPr>
      </w:pPr>
      <w:r w:rsidRPr="00091758">
        <w:rPr>
          <w:rFonts w:ascii="Times New Roman" w:hAnsi="Times New Roman"/>
        </w:rPr>
        <w:t>The Mineral Leasing Act for Acquired Lands, 30 U.S.C. 351</w:t>
      </w:r>
      <w:r w:rsidRPr="00091758">
        <w:rPr>
          <w:rFonts w:ascii="Times New Roman" w:hAnsi="Times New Roman"/>
        </w:rPr>
        <w:noBreakHyphen/>
        <w:t>360;</w:t>
      </w:r>
    </w:p>
    <w:p w:rsidR="00091758" w:rsidP="00613C1C" w:rsidRDefault="007154C0" w14:paraId="118EC6EF" w14:textId="77777777">
      <w:pPr>
        <w:numPr>
          <w:ilvl w:val="0"/>
          <w:numId w:val="1"/>
        </w:numPr>
        <w:tabs>
          <w:tab w:val="left" w:pos="360"/>
          <w:tab w:val="left" w:pos="630"/>
        </w:tabs>
        <w:rPr>
          <w:rFonts w:ascii="Times New Roman" w:hAnsi="Times New Roman"/>
        </w:rPr>
      </w:pPr>
      <w:r w:rsidRPr="00091758">
        <w:rPr>
          <w:rFonts w:ascii="Times New Roman" w:hAnsi="Times New Roman"/>
        </w:rPr>
        <w:t xml:space="preserve">The </w:t>
      </w:r>
      <w:r w:rsidRPr="00091758" w:rsidR="00B540BF">
        <w:rPr>
          <w:rFonts w:ascii="Times New Roman" w:hAnsi="Times New Roman"/>
        </w:rPr>
        <w:t>Federal Oil and Ga</w:t>
      </w:r>
      <w:r w:rsidRPr="00091758" w:rsidR="008E0DE3">
        <w:rPr>
          <w:rFonts w:ascii="Times New Roman" w:hAnsi="Times New Roman"/>
        </w:rPr>
        <w:t xml:space="preserve">s Royalty Management Act, </w:t>
      </w:r>
      <w:r w:rsidRPr="00091758">
        <w:rPr>
          <w:rFonts w:ascii="Times New Roman" w:hAnsi="Times New Roman"/>
        </w:rPr>
        <w:t>30 U.S.C. 1</w:t>
      </w:r>
      <w:r w:rsidRPr="00091758" w:rsidR="00B540BF">
        <w:rPr>
          <w:rFonts w:ascii="Times New Roman" w:hAnsi="Times New Roman"/>
        </w:rPr>
        <w:t>701</w:t>
      </w:r>
      <w:r w:rsidRPr="00091758" w:rsidR="008E0DE3">
        <w:rPr>
          <w:rFonts w:ascii="Times New Roman" w:hAnsi="Times New Roman"/>
        </w:rPr>
        <w:t>-175</w:t>
      </w:r>
      <w:r w:rsidRPr="00091758" w:rsidR="00586DDF">
        <w:rPr>
          <w:rFonts w:ascii="Times New Roman" w:hAnsi="Times New Roman"/>
        </w:rPr>
        <w:t>9</w:t>
      </w:r>
      <w:r w:rsidRPr="00091758">
        <w:rPr>
          <w:rFonts w:ascii="Times New Roman" w:hAnsi="Times New Roman"/>
        </w:rPr>
        <w:t>;</w:t>
      </w:r>
      <w:r w:rsidRPr="00091758" w:rsidR="00586DDF">
        <w:rPr>
          <w:rFonts w:ascii="Times New Roman" w:hAnsi="Times New Roman"/>
        </w:rPr>
        <w:t xml:space="preserve"> and</w:t>
      </w:r>
    </w:p>
    <w:p w:rsidRPr="00091758" w:rsidR="008E0DE3" w:rsidP="00613C1C" w:rsidRDefault="008E0DE3" w14:paraId="2D727CCB" w14:textId="77777777">
      <w:pPr>
        <w:numPr>
          <w:ilvl w:val="0"/>
          <w:numId w:val="1"/>
        </w:numPr>
        <w:tabs>
          <w:tab w:val="left" w:pos="360"/>
          <w:tab w:val="left" w:pos="630"/>
        </w:tabs>
        <w:rPr>
          <w:rFonts w:ascii="Times New Roman" w:hAnsi="Times New Roman"/>
        </w:rPr>
      </w:pPr>
      <w:r w:rsidRPr="00091758">
        <w:rPr>
          <w:rFonts w:ascii="Times New Roman" w:hAnsi="Times New Roman"/>
        </w:rPr>
        <w:t>The Federal Land Policy and Management Act, 43 U.S.C. 1701-178</w:t>
      </w:r>
      <w:r w:rsidRPr="00091758" w:rsidR="00586DDF">
        <w:rPr>
          <w:rFonts w:ascii="Times New Roman" w:hAnsi="Times New Roman"/>
        </w:rPr>
        <w:t>7</w:t>
      </w:r>
      <w:r w:rsidRPr="00091758">
        <w:rPr>
          <w:rFonts w:ascii="Times New Roman" w:hAnsi="Times New Roman"/>
        </w:rPr>
        <w:t>.</w:t>
      </w:r>
    </w:p>
    <w:bookmarkEnd w:id="0"/>
    <w:p w:rsidRPr="00C10781" w:rsidR="00A235EA" w:rsidP="00CB2247" w:rsidRDefault="00A235EA" w14:paraId="1C2A338B" w14:textId="77777777">
      <w:pPr>
        <w:tabs>
          <w:tab w:val="left" w:pos="360"/>
          <w:tab w:val="left" w:pos="630"/>
        </w:tabs>
        <w:rPr>
          <w:rFonts w:ascii="Times New Roman" w:hAnsi="Times New Roman"/>
        </w:rPr>
      </w:pPr>
    </w:p>
    <w:p w:rsidRPr="00887774" w:rsidR="00887774" w:rsidP="00884A6D" w:rsidRDefault="00887774" w14:paraId="1A080D07" w14:textId="77777777">
      <w:pPr>
        <w:tabs>
          <w:tab w:val="left" w:pos="360"/>
          <w:tab w:val="left" w:pos="630"/>
        </w:tabs>
        <w:rPr>
          <w:rFonts w:ascii="Times New Roman" w:hAnsi="Times New Roman"/>
          <w:b/>
        </w:rPr>
      </w:pPr>
      <w:r w:rsidRPr="00887774">
        <w:rPr>
          <w:rFonts w:ascii="Times New Roman" w:hAnsi="Times New Roman"/>
          <w:b/>
        </w:rPr>
        <w:lastRenderedPageBreak/>
        <w:t>2.</w:t>
      </w:r>
      <w:r w:rsidRPr="00887774">
        <w:rPr>
          <w:rFonts w:ascii="Times New Roman" w:hAnsi="Times New Roman"/>
          <w:b/>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E240F4" w:rsidR="007154C0" w:rsidP="00884A6D" w:rsidRDefault="007154C0" w14:paraId="41E87B7E" w14:textId="77777777">
      <w:pPr>
        <w:tabs>
          <w:tab w:val="left" w:pos="360"/>
          <w:tab w:val="left" w:pos="630"/>
        </w:tabs>
        <w:rPr>
          <w:rFonts w:ascii="Times New Roman" w:hAnsi="Times New Roman"/>
        </w:rPr>
      </w:pPr>
    </w:p>
    <w:p w:rsidR="001F59DF" w:rsidP="00884A6D" w:rsidRDefault="00042BE7" w14:paraId="0ED66239" w14:textId="77777777">
      <w:pPr>
        <w:tabs>
          <w:tab w:val="left" w:pos="360"/>
          <w:tab w:val="left" w:pos="630"/>
        </w:tabs>
        <w:rPr>
          <w:rFonts w:ascii="Times New Roman" w:hAnsi="Times New Roman"/>
        </w:rPr>
      </w:pPr>
      <w:r w:rsidRPr="00E240F4">
        <w:rPr>
          <w:rFonts w:ascii="Times New Roman" w:hAnsi="Times New Roman"/>
        </w:rPr>
        <w:t xml:space="preserve">The </w:t>
      </w:r>
      <w:r w:rsidR="00E87C06">
        <w:rPr>
          <w:rFonts w:ascii="Times New Roman" w:hAnsi="Times New Roman"/>
        </w:rPr>
        <w:t xml:space="preserve">BLM needs the </w:t>
      </w:r>
      <w:r w:rsidRPr="00E240F4">
        <w:rPr>
          <w:rFonts w:ascii="Times New Roman" w:hAnsi="Times New Roman"/>
        </w:rPr>
        <w:t xml:space="preserve">information </w:t>
      </w:r>
      <w:r w:rsidR="00E87406">
        <w:rPr>
          <w:rFonts w:ascii="Times New Roman" w:hAnsi="Times New Roman"/>
        </w:rPr>
        <w:t xml:space="preserve">described below </w:t>
      </w:r>
      <w:r w:rsidRPr="00E240F4" w:rsidR="005E7AB5">
        <w:rPr>
          <w:rFonts w:ascii="Times New Roman" w:hAnsi="Times New Roman"/>
        </w:rPr>
        <w:t xml:space="preserve">in order </w:t>
      </w:r>
      <w:r w:rsidRPr="00E240F4" w:rsidR="001E03A8">
        <w:rPr>
          <w:rFonts w:ascii="Times New Roman" w:hAnsi="Times New Roman"/>
        </w:rPr>
        <w:t>to</w:t>
      </w:r>
      <w:r w:rsidRPr="00E240F4">
        <w:rPr>
          <w:rFonts w:ascii="Times New Roman" w:hAnsi="Times New Roman"/>
        </w:rPr>
        <w:t xml:space="preserve"> </w:t>
      </w:r>
      <w:r w:rsidRPr="00E240F4" w:rsidR="005E7AB5">
        <w:rPr>
          <w:rFonts w:ascii="Times New Roman" w:hAnsi="Times New Roman"/>
        </w:rPr>
        <w:t>regulate oil and</w:t>
      </w:r>
      <w:r w:rsidR="001F59DF">
        <w:rPr>
          <w:rFonts w:ascii="Times New Roman" w:hAnsi="Times New Roman"/>
        </w:rPr>
        <w:t xml:space="preserve"> gas operations on public lands in accordance with statutory requirements.</w:t>
      </w:r>
    </w:p>
    <w:p w:rsidR="001F59DF" w:rsidP="00884A6D" w:rsidRDefault="001F59DF" w14:paraId="5182E931" w14:textId="77777777">
      <w:pPr>
        <w:tabs>
          <w:tab w:val="left" w:pos="360"/>
          <w:tab w:val="left" w:pos="630"/>
        </w:tabs>
        <w:rPr>
          <w:rFonts w:ascii="Times New Roman" w:hAnsi="Times New Roman"/>
        </w:rPr>
      </w:pPr>
    </w:p>
    <w:p w:rsidRPr="00884A6D" w:rsidR="00B610F7" w:rsidP="00B178D7" w:rsidRDefault="00B610F7" w14:paraId="2638D764" w14:textId="77777777">
      <w:pPr>
        <w:tabs>
          <w:tab w:val="left" w:pos="360"/>
          <w:tab w:val="left" w:pos="630"/>
          <w:tab w:val="left" w:pos="720"/>
          <w:tab w:val="left" w:pos="1080"/>
        </w:tabs>
        <w:rPr>
          <w:rFonts w:ascii="Times New Roman" w:hAnsi="Times New Roman"/>
          <w:b/>
          <w:i/>
        </w:rPr>
      </w:pPr>
      <w:r w:rsidRPr="00B610F7">
        <w:rPr>
          <w:rFonts w:ascii="Times New Roman" w:hAnsi="Times New Roman"/>
          <w:b/>
          <w:i/>
        </w:rPr>
        <w:t>Application for Permit to Drill or Re-enter</w:t>
      </w:r>
      <w:r w:rsidR="00B178D7">
        <w:rPr>
          <w:rFonts w:ascii="Times New Roman" w:hAnsi="Times New Roman"/>
          <w:b/>
          <w:i/>
        </w:rPr>
        <w:t xml:space="preserve"> -- </w:t>
      </w:r>
      <w:r w:rsidRPr="00B610F7">
        <w:rPr>
          <w:rFonts w:ascii="Times New Roman" w:hAnsi="Times New Roman"/>
          <w:b/>
          <w:i/>
        </w:rPr>
        <w:t>43 CFR 3162.3-1</w:t>
      </w:r>
      <w:r w:rsidR="000036AA">
        <w:rPr>
          <w:rFonts w:ascii="Times New Roman" w:hAnsi="Times New Roman"/>
          <w:b/>
          <w:i/>
        </w:rPr>
        <w:t>(a) through (i)</w:t>
      </w:r>
      <w:r w:rsidRPr="00B610F7">
        <w:rPr>
          <w:rFonts w:ascii="Times New Roman" w:hAnsi="Times New Roman" w:cs="ArialMT"/>
          <w:b/>
          <w:i/>
          <w:szCs w:val="20"/>
        </w:rPr>
        <w:t>, 3164.1, 3172.3-1, and Section</w:t>
      </w:r>
      <w:r w:rsidR="00B178D7">
        <w:rPr>
          <w:rFonts w:ascii="Times New Roman" w:hAnsi="Times New Roman"/>
          <w:b/>
          <w:i/>
        </w:rPr>
        <w:t xml:space="preserve"> </w:t>
      </w:r>
      <w:r>
        <w:rPr>
          <w:rFonts w:ascii="Times New Roman" w:hAnsi="Times New Roman" w:cs="ArialMT"/>
          <w:b/>
          <w:i/>
          <w:szCs w:val="20"/>
        </w:rPr>
        <w:t>III.A. of Onshore Order 1</w:t>
      </w:r>
      <w:r w:rsidR="00B178D7">
        <w:rPr>
          <w:rFonts w:ascii="Times New Roman" w:hAnsi="Times New Roman"/>
          <w:b/>
          <w:i/>
        </w:rPr>
        <w:t xml:space="preserve"> (</w:t>
      </w:r>
      <w:r>
        <w:rPr>
          <w:rFonts w:ascii="Times New Roman" w:hAnsi="Times New Roman" w:cs="ArialMT"/>
          <w:b/>
          <w:i/>
          <w:szCs w:val="20"/>
        </w:rPr>
        <w:t>Form 3160-3</w:t>
      </w:r>
      <w:r w:rsidR="00D26308">
        <w:rPr>
          <w:rFonts w:ascii="Times New Roman" w:hAnsi="Times New Roman" w:cs="ArialMT"/>
          <w:b/>
          <w:i/>
          <w:szCs w:val="20"/>
        </w:rPr>
        <w:t xml:space="preserve"> and Related Information</w:t>
      </w:r>
      <w:r w:rsidR="00B178D7">
        <w:rPr>
          <w:rFonts w:ascii="Times New Roman" w:hAnsi="Times New Roman" w:cs="ArialMT"/>
          <w:b/>
          <w:i/>
          <w:szCs w:val="20"/>
        </w:rPr>
        <w:t>)</w:t>
      </w:r>
    </w:p>
    <w:p w:rsidR="00CD50C9" w:rsidP="001F59DF" w:rsidRDefault="00CD50C9" w14:paraId="6DABE1F4" w14:textId="77777777">
      <w:pPr>
        <w:tabs>
          <w:tab w:val="left" w:pos="360"/>
          <w:tab w:val="left" w:pos="630"/>
        </w:tabs>
        <w:rPr>
          <w:rFonts w:ascii="Times New Roman" w:hAnsi="Times New Roman"/>
        </w:rPr>
      </w:pPr>
    </w:p>
    <w:p w:rsidR="001F59DF" w:rsidP="001F59DF" w:rsidRDefault="009A5361" w14:paraId="76084A8B" w14:textId="77777777">
      <w:pPr>
        <w:tabs>
          <w:tab w:val="left" w:pos="360"/>
          <w:tab w:val="left" w:pos="630"/>
        </w:tabs>
        <w:rPr>
          <w:rFonts w:ascii="Times New Roman" w:hAnsi="Times New Roman"/>
        </w:rPr>
      </w:pPr>
      <w:r>
        <w:rPr>
          <w:rFonts w:ascii="Times New Roman" w:hAnsi="Times New Roman"/>
        </w:rPr>
        <w:t xml:space="preserve">A </w:t>
      </w:r>
      <w:r w:rsidRPr="00462CD2" w:rsidR="001F59DF">
        <w:rPr>
          <w:rFonts w:ascii="Times New Roman" w:hAnsi="Times New Roman"/>
        </w:rPr>
        <w:t xml:space="preserve">respondent </w:t>
      </w:r>
      <w:r>
        <w:rPr>
          <w:rFonts w:ascii="Times New Roman" w:hAnsi="Times New Roman"/>
        </w:rPr>
        <w:t xml:space="preserve">must </w:t>
      </w:r>
      <w:r w:rsidRPr="00462CD2" w:rsidR="001F59DF">
        <w:rPr>
          <w:rFonts w:ascii="Times New Roman" w:hAnsi="Times New Roman"/>
        </w:rPr>
        <w:t xml:space="preserve">file </w:t>
      </w:r>
      <w:r w:rsidRPr="00462CD2" w:rsidR="001F59DF">
        <w:rPr>
          <w:rFonts w:ascii="Times New Roman" w:hAnsi="Times New Roman"/>
          <w:iCs/>
        </w:rPr>
        <w:t>Form 3160-3</w:t>
      </w:r>
      <w:r w:rsidRPr="00462CD2" w:rsidR="001F59DF">
        <w:rPr>
          <w:rFonts w:ascii="Times New Roman" w:hAnsi="Times New Roman"/>
        </w:rPr>
        <w:t>, Application for Permit to Drill</w:t>
      </w:r>
      <w:r w:rsidR="00B610F7">
        <w:rPr>
          <w:rFonts w:ascii="Times New Roman" w:hAnsi="Times New Roman"/>
        </w:rPr>
        <w:t xml:space="preserve"> or Re-enter (APD) in order </w:t>
      </w:r>
      <w:r w:rsidRPr="00462CD2" w:rsidR="001F59DF">
        <w:rPr>
          <w:rFonts w:ascii="Times New Roman" w:hAnsi="Times New Roman"/>
        </w:rPr>
        <w:t xml:space="preserve">to obtain approval of </w:t>
      </w:r>
      <w:r w:rsidR="00B610F7">
        <w:rPr>
          <w:rFonts w:ascii="Times New Roman" w:hAnsi="Times New Roman"/>
        </w:rPr>
        <w:t xml:space="preserve">oil and gas </w:t>
      </w:r>
      <w:r w:rsidRPr="00462CD2" w:rsidR="001F59DF">
        <w:rPr>
          <w:rFonts w:ascii="Times New Roman" w:hAnsi="Times New Roman"/>
        </w:rPr>
        <w:t xml:space="preserve">operations on BLM-managed lands.  The BLM needs this information to </w:t>
      </w:r>
      <w:r w:rsidR="00B610F7">
        <w:rPr>
          <w:rFonts w:ascii="Times New Roman" w:hAnsi="Times New Roman"/>
        </w:rPr>
        <w:t xml:space="preserve">decide </w:t>
      </w:r>
      <w:r w:rsidR="00005ECA">
        <w:rPr>
          <w:rFonts w:ascii="Times New Roman" w:hAnsi="Times New Roman"/>
        </w:rPr>
        <w:t>whether</w:t>
      </w:r>
      <w:r w:rsidR="00B610F7">
        <w:rPr>
          <w:rFonts w:ascii="Times New Roman" w:hAnsi="Times New Roman"/>
        </w:rPr>
        <w:t xml:space="preserve"> to approve oil and gas production on public lands.</w:t>
      </w:r>
    </w:p>
    <w:p w:rsidR="00321ED6" w:rsidP="001F59DF" w:rsidRDefault="00321ED6" w14:paraId="3720AEE8" w14:textId="77777777">
      <w:pPr>
        <w:tabs>
          <w:tab w:val="left" w:pos="360"/>
          <w:tab w:val="left" w:pos="630"/>
        </w:tabs>
        <w:rPr>
          <w:rFonts w:ascii="Times New Roman" w:hAnsi="Times New Roman"/>
        </w:rPr>
      </w:pPr>
    </w:p>
    <w:p w:rsidRPr="00462CD2" w:rsidR="00321ED6" w:rsidP="00321ED6" w:rsidRDefault="00321ED6" w14:paraId="7BE2D038"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462CD2">
        <w:rPr>
          <w:rFonts w:ascii="Times New Roman" w:hAnsi="Times New Roman"/>
        </w:rPr>
        <w:t>Specific information we requ</w:t>
      </w:r>
      <w:r>
        <w:rPr>
          <w:rFonts w:ascii="Times New Roman" w:hAnsi="Times New Roman"/>
        </w:rPr>
        <w:t>ire</w:t>
      </w:r>
      <w:r w:rsidRPr="00462CD2">
        <w:rPr>
          <w:rFonts w:ascii="Times New Roman" w:hAnsi="Times New Roman"/>
        </w:rPr>
        <w:t xml:space="preserve"> on </w:t>
      </w:r>
      <w:r w:rsidRPr="00462CD2">
        <w:rPr>
          <w:rFonts w:ascii="Times New Roman" w:hAnsi="Times New Roman"/>
          <w:iCs/>
        </w:rPr>
        <w:t>Form 3160-3</w:t>
      </w:r>
      <w:r w:rsidRPr="00462CD2">
        <w:rPr>
          <w:rFonts w:ascii="Times New Roman" w:hAnsi="Times New Roman"/>
        </w:rPr>
        <w:t>:</w:t>
      </w:r>
    </w:p>
    <w:p w:rsidRPr="00E240F4" w:rsidR="00321ED6" w:rsidP="00321ED6" w:rsidRDefault="00321ED6" w14:paraId="475B01A9"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613C1C" w:rsidRDefault="00321ED6" w14:paraId="095B7A0D" w14:textId="77777777">
      <w:pPr>
        <w:numPr>
          <w:ilvl w:val="0"/>
          <w:numId w:val="19"/>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1)  Identify the type of work anticipated and provide production and zonal information. We require this information to manage reservoir management, royalty compliance, and operational aspects of the application for permit to drill.</w:t>
      </w:r>
    </w:p>
    <w:p w:rsidRPr="00E240F4" w:rsidR="00321ED6" w:rsidP="00321ED6" w:rsidRDefault="00321ED6" w14:paraId="15660D68"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613C1C" w:rsidRDefault="00321ED6" w14:paraId="071D099B" w14:textId="77777777">
      <w:pPr>
        <w:numPr>
          <w:ilvl w:val="0"/>
          <w:numId w:val="19"/>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(Items 2-3)  Identify the operator and where the operator can be reached. We require this information to contact operator concerning the operations.</w:t>
      </w:r>
    </w:p>
    <w:p w:rsidRPr="00E240F4" w:rsidR="00321ED6" w:rsidP="00321ED6" w:rsidRDefault="00321ED6" w14:paraId="000622F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613C1C" w:rsidRDefault="00321ED6" w14:paraId="067895FC" w14:textId="77777777">
      <w:pPr>
        <w:numPr>
          <w:ilvl w:val="0"/>
          <w:numId w:val="19"/>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(Items 4-13)  Identify specifically the proposed surface and bottom-hole locations of the proposed action. The BLM needs this information to determine whether the operator is complying with the provisions of the regulations in this subpart.</w:t>
      </w:r>
    </w:p>
    <w:p w:rsidRPr="00E240F4" w:rsidR="00321ED6" w:rsidP="00321ED6" w:rsidRDefault="00321ED6" w14:paraId="5B1E8AC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613C1C" w:rsidRDefault="00321ED6" w14:paraId="3DBE3466" w14:textId="77777777">
      <w:pPr>
        <w:numPr>
          <w:ilvl w:val="0"/>
          <w:numId w:val="19"/>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14)  Identify the location of the operation.  The BLM needs this information to locate the operation and industry personnel.</w:t>
      </w:r>
    </w:p>
    <w:p w:rsidRPr="00E240F4" w:rsidR="00321ED6" w:rsidP="00321ED6" w:rsidRDefault="00321ED6" w14:paraId="44ED0159"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613C1C" w:rsidRDefault="00321ED6" w14:paraId="53599A6F" w14:textId="77777777">
      <w:pPr>
        <w:numPr>
          <w:ilvl w:val="0"/>
          <w:numId w:val="19"/>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 xml:space="preserve">(Items 15-19)  Identify the spacing orders. The BLM </w:t>
      </w:r>
      <w:r w:rsidR="00005ECA">
        <w:rPr>
          <w:rFonts w:ascii="Times New Roman" w:hAnsi="Times New Roman"/>
        </w:rPr>
        <w:t>and state agencies need</w:t>
      </w:r>
      <w:r w:rsidRPr="00E240F4">
        <w:rPr>
          <w:rFonts w:ascii="Times New Roman" w:hAnsi="Times New Roman"/>
        </w:rPr>
        <w:t xml:space="preserve"> this information</w:t>
      </w:r>
      <w:r w:rsidR="00005ECA">
        <w:rPr>
          <w:rFonts w:ascii="Times New Roman" w:hAnsi="Times New Roman"/>
        </w:rPr>
        <w:t xml:space="preserve"> in order</w:t>
      </w:r>
      <w:r w:rsidRPr="00E240F4">
        <w:rPr>
          <w:rFonts w:ascii="Times New Roman" w:hAnsi="Times New Roman"/>
        </w:rPr>
        <w:t xml:space="preserve"> to determine </w:t>
      </w:r>
      <w:r w:rsidR="00C419B0">
        <w:rPr>
          <w:rFonts w:ascii="Times New Roman" w:hAnsi="Times New Roman"/>
        </w:rPr>
        <w:t>compliance with s</w:t>
      </w:r>
      <w:r w:rsidRPr="00E240F4">
        <w:rPr>
          <w:rFonts w:ascii="Times New Roman" w:hAnsi="Times New Roman"/>
        </w:rPr>
        <w:t>pacing orders.</w:t>
      </w:r>
    </w:p>
    <w:p w:rsidRPr="00E240F4" w:rsidR="00321ED6" w:rsidP="00321ED6" w:rsidRDefault="00321ED6" w14:paraId="2F866BC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613C1C" w:rsidRDefault="00321ED6" w14:paraId="52E11711" w14:textId="77777777">
      <w:pPr>
        <w:numPr>
          <w:ilvl w:val="0"/>
          <w:numId w:val="19"/>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 xml:space="preserve">(Item 20)  Identify the bond number that covers the operations.  The BLM needs this information to determine if we have proper bond coverage for the identified operations. </w:t>
      </w:r>
    </w:p>
    <w:p w:rsidRPr="00E240F4" w:rsidR="00321ED6" w:rsidP="00321ED6" w:rsidRDefault="00321ED6" w14:paraId="203ED15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613C1C" w:rsidRDefault="00321ED6" w14:paraId="24F22BEF" w14:textId="77777777">
      <w:pPr>
        <w:numPr>
          <w:ilvl w:val="0"/>
          <w:numId w:val="19"/>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 xml:space="preserve">(Items 21-23)  Identify technical information such as permit approval, evaluation, and subsequent on-the-ground review and inspection after actual drilling begins.  The prospective production of resources must be included.  The BLM needs this information </w:t>
      </w:r>
      <w:r w:rsidRPr="00E240F4">
        <w:rPr>
          <w:rFonts w:ascii="Times New Roman" w:hAnsi="Times New Roman"/>
        </w:rPr>
        <w:lastRenderedPageBreak/>
        <w:t>to approve the individual operation.</w:t>
      </w:r>
    </w:p>
    <w:p w:rsidRPr="00E240F4" w:rsidR="00321ED6" w:rsidP="00321ED6" w:rsidRDefault="00321ED6" w14:paraId="798C392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613C1C" w:rsidRDefault="00321ED6" w14:paraId="137A6CE2" w14:textId="77777777">
      <w:pPr>
        <w:numPr>
          <w:ilvl w:val="0"/>
          <w:numId w:val="19"/>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24)  Provide the additional information as part of the application:</w:t>
      </w:r>
    </w:p>
    <w:p w:rsidRPr="00E240F4" w:rsidR="00321ED6" w:rsidP="00321ED6" w:rsidRDefault="00321ED6" w14:paraId="5AAFE58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321ED6" w:rsidP="00613C1C" w:rsidRDefault="000B782E" w14:paraId="29064F0E" w14:textId="77777777">
      <w:pPr>
        <w:numPr>
          <w:ilvl w:val="0"/>
          <w:numId w:val="20"/>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Certified well plat;</w:t>
      </w:r>
    </w:p>
    <w:p w:rsidRPr="00E240F4" w:rsidR="00321ED6" w:rsidP="00613C1C" w:rsidRDefault="00321ED6" w14:paraId="72139716" w14:textId="77777777">
      <w:pPr>
        <w:numPr>
          <w:ilvl w:val="0"/>
          <w:numId w:val="20"/>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Drilling plan</w:t>
      </w:r>
      <w:r w:rsidR="000B782E">
        <w:rPr>
          <w:rFonts w:ascii="Times New Roman" w:hAnsi="Times New Roman"/>
        </w:rPr>
        <w:t>s;</w:t>
      </w:r>
    </w:p>
    <w:p w:rsidRPr="00E240F4" w:rsidR="00321ED6" w:rsidP="00613C1C" w:rsidRDefault="00321ED6" w14:paraId="74982060" w14:textId="77777777">
      <w:pPr>
        <w:numPr>
          <w:ilvl w:val="0"/>
          <w:numId w:val="20"/>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Surface use plan</w:t>
      </w:r>
      <w:r w:rsidR="000B782E">
        <w:rPr>
          <w:rFonts w:ascii="Times New Roman" w:hAnsi="Times New Roman"/>
        </w:rPr>
        <w:t>;</w:t>
      </w:r>
    </w:p>
    <w:p w:rsidRPr="00E240F4" w:rsidR="00321ED6" w:rsidP="00613C1C" w:rsidRDefault="00321ED6" w14:paraId="0B1EE69C" w14:textId="77777777">
      <w:pPr>
        <w:numPr>
          <w:ilvl w:val="0"/>
          <w:numId w:val="20"/>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Evidence of bond coverage</w:t>
      </w:r>
      <w:r w:rsidR="000B782E">
        <w:rPr>
          <w:rFonts w:ascii="Times New Roman" w:hAnsi="Times New Roman"/>
        </w:rPr>
        <w:t>;</w:t>
      </w:r>
    </w:p>
    <w:p w:rsidRPr="00E240F4" w:rsidR="00321ED6" w:rsidP="00613C1C" w:rsidRDefault="000B782E" w14:paraId="3B819928" w14:textId="77777777">
      <w:pPr>
        <w:numPr>
          <w:ilvl w:val="0"/>
          <w:numId w:val="20"/>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Operator certification;</w:t>
      </w:r>
    </w:p>
    <w:p w:rsidRPr="00E240F4" w:rsidR="00321ED6" w:rsidP="00613C1C" w:rsidRDefault="000B782E" w14:paraId="75DD6CFE" w14:textId="77777777">
      <w:pPr>
        <w:numPr>
          <w:ilvl w:val="0"/>
          <w:numId w:val="20"/>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Diagrams;</w:t>
      </w:r>
    </w:p>
    <w:p w:rsidRPr="00E240F4" w:rsidR="00321ED6" w:rsidP="00613C1C" w:rsidRDefault="000B782E" w14:paraId="4AAB47D4" w14:textId="77777777">
      <w:pPr>
        <w:numPr>
          <w:ilvl w:val="0"/>
          <w:numId w:val="20"/>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Maps; and</w:t>
      </w:r>
    </w:p>
    <w:p w:rsidR="00321ED6" w:rsidP="00613C1C" w:rsidRDefault="000B782E" w14:paraId="27EF7E16" w14:textId="77777777">
      <w:pPr>
        <w:numPr>
          <w:ilvl w:val="0"/>
          <w:numId w:val="20"/>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C</w:t>
      </w:r>
      <w:r w:rsidRPr="00E240F4" w:rsidR="00321ED6">
        <w:rPr>
          <w:rFonts w:ascii="Times New Roman" w:hAnsi="Times New Roman"/>
        </w:rPr>
        <w:t>ontingency plans.</w:t>
      </w:r>
    </w:p>
    <w:p w:rsidRPr="00E240F4" w:rsidR="00321ED6" w:rsidP="00321ED6" w:rsidRDefault="00321ED6" w14:paraId="29C4E550"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B178D7" w:rsidR="00FD5DEC" w:rsidP="00B178D7" w:rsidRDefault="000E0B87" w14:paraId="019E074E" w14:textId="77777777">
      <w:pPr>
        <w:tabs>
          <w:tab w:val="left" w:pos="360"/>
          <w:tab w:val="left" w:pos="630"/>
        </w:tabs>
        <w:rPr>
          <w:rFonts w:ascii="Times New Roman" w:hAnsi="Times New Roman"/>
          <w:b/>
          <w:i/>
        </w:rPr>
      </w:pPr>
      <w:r>
        <w:rPr>
          <w:rFonts w:ascii="Times New Roman" w:hAnsi="Times New Roman"/>
          <w:b/>
          <w:i/>
        </w:rPr>
        <w:t>Sundry Notices and Reports on Wells</w:t>
      </w:r>
      <w:r w:rsidR="00B178D7">
        <w:rPr>
          <w:rFonts w:ascii="Times New Roman" w:hAnsi="Times New Roman"/>
          <w:b/>
          <w:i/>
        </w:rPr>
        <w:t xml:space="preserve"> -- </w:t>
      </w:r>
      <w:r w:rsidR="006A31AE">
        <w:rPr>
          <w:rFonts w:ascii="Times New Roman" w:hAnsi="Times New Roman"/>
          <w:b/>
          <w:i/>
        </w:rPr>
        <w:t>43 CFR 3162.3</w:t>
      </w:r>
      <w:r w:rsidR="0011643C">
        <w:rPr>
          <w:rFonts w:ascii="Times New Roman" w:hAnsi="Times New Roman"/>
          <w:b/>
          <w:i/>
        </w:rPr>
        <w:t>-2</w:t>
      </w:r>
      <w:r w:rsidR="00B178D7">
        <w:rPr>
          <w:rFonts w:ascii="Times New Roman" w:hAnsi="Times New Roman"/>
          <w:b/>
          <w:i/>
        </w:rPr>
        <w:t xml:space="preserve"> (</w:t>
      </w:r>
      <w:r w:rsidR="00FD5DEC">
        <w:rPr>
          <w:rFonts w:ascii="Times New Roman" w:hAnsi="Times New Roman"/>
          <w:b/>
          <w:i/>
        </w:rPr>
        <w:t>Form 3160-5</w:t>
      </w:r>
      <w:r w:rsidR="00B178D7">
        <w:rPr>
          <w:rFonts w:ascii="Times New Roman" w:hAnsi="Times New Roman"/>
          <w:b/>
          <w:i/>
        </w:rPr>
        <w:t>)</w:t>
      </w:r>
    </w:p>
    <w:p w:rsidR="00FD5DEC" w:rsidP="00FD5DEC" w:rsidRDefault="00FD5DEC" w14:paraId="268AFBA0" w14:textId="77777777">
      <w:pPr>
        <w:tabs>
          <w:tab w:val="left" w:pos="360"/>
          <w:tab w:val="left" w:pos="630"/>
        </w:tabs>
        <w:rPr>
          <w:rFonts w:ascii="Times New Roman" w:hAnsi="Times New Roman"/>
        </w:rPr>
      </w:pPr>
    </w:p>
    <w:p w:rsidR="00FD5DEC" w:rsidP="00FD5DEC" w:rsidRDefault="003917B7" w14:paraId="3CE3FD1F" w14:textId="77777777">
      <w:pPr>
        <w:tabs>
          <w:tab w:val="left" w:pos="360"/>
          <w:tab w:val="left" w:pos="630"/>
        </w:tabs>
        <w:rPr>
          <w:rFonts w:ascii="Times New Roman" w:hAnsi="Times New Roman"/>
        </w:rPr>
      </w:pPr>
      <w:r>
        <w:rPr>
          <w:rFonts w:ascii="Times New Roman" w:hAnsi="Times New Roman"/>
        </w:rPr>
        <w:t>IC</w:t>
      </w:r>
      <w:r w:rsidR="00FD5DEC">
        <w:rPr>
          <w:rFonts w:ascii="Times New Roman" w:hAnsi="Times New Roman"/>
        </w:rPr>
        <w:t xml:space="preserve"> </w:t>
      </w:r>
      <w:r w:rsidR="00473FC3">
        <w:rPr>
          <w:rFonts w:ascii="Times New Roman" w:hAnsi="Times New Roman"/>
        </w:rPr>
        <w:t xml:space="preserve">activities </w:t>
      </w:r>
      <w:r w:rsidR="00FD5DEC">
        <w:rPr>
          <w:rFonts w:ascii="Times New Roman" w:hAnsi="Times New Roman"/>
        </w:rPr>
        <w:t>that are listed at 43 CFR 3162.3-2(a) require an operator to use Form 3160-5 (Sundry Notices and Reports on Wells) to propose, and later on to report, the following operations:</w:t>
      </w:r>
    </w:p>
    <w:p w:rsidR="00B178D7" w:rsidP="00B178D7" w:rsidRDefault="00B178D7" w14:paraId="117264FF" w14:textId="77777777">
      <w:pPr>
        <w:tabs>
          <w:tab w:val="left" w:pos="360"/>
          <w:tab w:val="left" w:pos="630"/>
        </w:tabs>
        <w:rPr>
          <w:rFonts w:ascii="Times New Roman" w:hAnsi="Times New Roman"/>
        </w:rPr>
      </w:pPr>
    </w:p>
    <w:p w:rsidR="00FD5DEC" w:rsidP="00613C1C" w:rsidRDefault="00FD5DEC" w14:paraId="6C993472" w14:textId="77777777">
      <w:pPr>
        <w:numPr>
          <w:ilvl w:val="0"/>
          <w:numId w:val="22"/>
        </w:numPr>
        <w:tabs>
          <w:tab w:val="left" w:pos="360"/>
          <w:tab w:val="left" w:pos="630"/>
        </w:tabs>
        <w:rPr>
          <w:rFonts w:ascii="Times New Roman" w:hAnsi="Times New Roman"/>
        </w:rPr>
      </w:pPr>
      <w:r>
        <w:rPr>
          <w:rFonts w:ascii="Times New Roman" w:hAnsi="Times New Roman"/>
        </w:rPr>
        <w:t>Redrill;</w:t>
      </w:r>
    </w:p>
    <w:p w:rsidR="00FD5DEC" w:rsidP="00613C1C" w:rsidRDefault="00FD5DEC" w14:paraId="4C7DE0E4" w14:textId="77777777">
      <w:pPr>
        <w:numPr>
          <w:ilvl w:val="0"/>
          <w:numId w:val="22"/>
        </w:numPr>
        <w:tabs>
          <w:tab w:val="left" w:pos="360"/>
          <w:tab w:val="left" w:pos="630"/>
        </w:tabs>
        <w:rPr>
          <w:rFonts w:ascii="Times New Roman" w:hAnsi="Times New Roman"/>
        </w:rPr>
      </w:pPr>
      <w:r>
        <w:rPr>
          <w:rFonts w:ascii="Times New Roman" w:hAnsi="Times New Roman"/>
        </w:rPr>
        <w:t>Deepen;</w:t>
      </w:r>
    </w:p>
    <w:p w:rsidR="00FD5DEC" w:rsidP="00613C1C" w:rsidRDefault="00FD5DEC" w14:paraId="14295ED3" w14:textId="77777777">
      <w:pPr>
        <w:numPr>
          <w:ilvl w:val="0"/>
          <w:numId w:val="22"/>
        </w:numPr>
        <w:tabs>
          <w:tab w:val="left" w:pos="360"/>
          <w:tab w:val="left" w:pos="630"/>
        </w:tabs>
        <w:rPr>
          <w:rFonts w:ascii="Times New Roman" w:hAnsi="Times New Roman"/>
        </w:rPr>
      </w:pPr>
      <w:r>
        <w:rPr>
          <w:rFonts w:ascii="Times New Roman" w:hAnsi="Times New Roman"/>
        </w:rPr>
        <w:t>Perform casing repairs;</w:t>
      </w:r>
    </w:p>
    <w:p w:rsidR="00FD5DEC" w:rsidP="00613C1C" w:rsidRDefault="00FD5DEC" w14:paraId="12278FE2" w14:textId="77777777">
      <w:pPr>
        <w:numPr>
          <w:ilvl w:val="0"/>
          <w:numId w:val="22"/>
        </w:numPr>
        <w:tabs>
          <w:tab w:val="left" w:pos="360"/>
          <w:tab w:val="left" w:pos="630"/>
        </w:tabs>
        <w:rPr>
          <w:rFonts w:ascii="Times New Roman" w:hAnsi="Times New Roman"/>
        </w:rPr>
      </w:pPr>
      <w:r>
        <w:rPr>
          <w:rFonts w:ascii="Times New Roman" w:hAnsi="Times New Roman"/>
        </w:rPr>
        <w:t>Plug back;</w:t>
      </w:r>
    </w:p>
    <w:p w:rsidR="00FD5DEC" w:rsidP="00613C1C" w:rsidRDefault="00FD5DEC" w14:paraId="12C792AB" w14:textId="77777777">
      <w:pPr>
        <w:numPr>
          <w:ilvl w:val="0"/>
          <w:numId w:val="22"/>
        </w:numPr>
        <w:tabs>
          <w:tab w:val="left" w:pos="360"/>
          <w:tab w:val="left" w:pos="630"/>
        </w:tabs>
        <w:rPr>
          <w:rFonts w:ascii="Times New Roman" w:hAnsi="Times New Roman"/>
        </w:rPr>
      </w:pPr>
      <w:r>
        <w:rPr>
          <w:rFonts w:ascii="Times New Roman" w:hAnsi="Times New Roman"/>
        </w:rPr>
        <w:t>Alter casing;</w:t>
      </w:r>
    </w:p>
    <w:p w:rsidR="00FD5DEC" w:rsidP="00613C1C" w:rsidRDefault="00FD5DEC" w14:paraId="0D525B21" w14:textId="77777777">
      <w:pPr>
        <w:numPr>
          <w:ilvl w:val="0"/>
          <w:numId w:val="22"/>
        </w:numPr>
        <w:tabs>
          <w:tab w:val="left" w:pos="360"/>
          <w:tab w:val="left" w:pos="630"/>
        </w:tabs>
        <w:rPr>
          <w:rFonts w:ascii="Times New Roman" w:hAnsi="Times New Roman"/>
        </w:rPr>
      </w:pPr>
      <w:r>
        <w:rPr>
          <w:rFonts w:ascii="Times New Roman" w:hAnsi="Times New Roman"/>
        </w:rPr>
        <w:t>Recomplete in a different interval;</w:t>
      </w:r>
    </w:p>
    <w:p w:rsidR="00FD5DEC" w:rsidP="00613C1C" w:rsidRDefault="00FD5DEC" w14:paraId="2B7EAC86" w14:textId="77777777">
      <w:pPr>
        <w:numPr>
          <w:ilvl w:val="0"/>
          <w:numId w:val="22"/>
        </w:numPr>
        <w:tabs>
          <w:tab w:val="left" w:pos="360"/>
          <w:tab w:val="left" w:pos="630"/>
        </w:tabs>
        <w:rPr>
          <w:rFonts w:ascii="Times New Roman" w:hAnsi="Times New Roman"/>
        </w:rPr>
      </w:pPr>
      <w:r>
        <w:rPr>
          <w:rFonts w:ascii="Times New Roman" w:hAnsi="Times New Roman"/>
        </w:rPr>
        <w:t>Perform water shut off;</w:t>
      </w:r>
    </w:p>
    <w:p w:rsidR="00FD5DEC" w:rsidP="00613C1C" w:rsidRDefault="00FD5DEC" w14:paraId="35AD589D" w14:textId="77777777">
      <w:pPr>
        <w:numPr>
          <w:ilvl w:val="0"/>
          <w:numId w:val="22"/>
        </w:numPr>
        <w:tabs>
          <w:tab w:val="left" w:pos="360"/>
          <w:tab w:val="left" w:pos="630"/>
        </w:tabs>
        <w:rPr>
          <w:rFonts w:ascii="Times New Roman" w:hAnsi="Times New Roman"/>
        </w:rPr>
      </w:pPr>
      <w:r>
        <w:rPr>
          <w:rFonts w:ascii="Times New Roman" w:hAnsi="Times New Roman"/>
        </w:rPr>
        <w:t>Commingle production between intervals; and/or</w:t>
      </w:r>
    </w:p>
    <w:p w:rsidR="00FD5DEC" w:rsidP="00613C1C" w:rsidRDefault="00FD5DEC" w14:paraId="562D40E5" w14:textId="77777777">
      <w:pPr>
        <w:numPr>
          <w:ilvl w:val="0"/>
          <w:numId w:val="22"/>
        </w:numPr>
        <w:tabs>
          <w:tab w:val="left" w:pos="360"/>
          <w:tab w:val="left" w:pos="630"/>
        </w:tabs>
        <w:rPr>
          <w:rFonts w:ascii="Times New Roman" w:hAnsi="Times New Roman"/>
        </w:rPr>
      </w:pPr>
      <w:r>
        <w:rPr>
          <w:rFonts w:ascii="Times New Roman" w:hAnsi="Times New Roman"/>
        </w:rPr>
        <w:t>Convert to injection.</w:t>
      </w:r>
    </w:p>
    <w:p w:rsidR="00FD5DEC" w:rsidP="00FD5DEC" w:rsidRDefault="00FD5DEC" w14:paraId="211F846F" w14:textId="77777777">
      <w:pPr>
        <w:tabs>
          <w:tab w:val="left" w:pos="360"/>
          <w:tab w:val="left" w:pos="630"/>
        </w:tabs>
        <w:rPr>
          <w:rFonts w:ascii="Times New Roman" w:hAnsi="Times New Roman"/>
        </w:rPr>
      </w:pPr>
    </w:p>
    <w:p w:rsidRPr="00407DB8" w:rsidR="00FD5DEC" w:rsidP="00FD5DEC" w:rsidRDefault="00FD5DEC" w14:paraId="512857B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 xml:space="preserve">Specific information we request </w:t>
      </w:r>
      <w:r w:rsidRPr="00407DB8">
        <w:rPr>
          <w:rFonts w:ascii="Times New Roman" w:hAnsi="Times New Roman"/>
        </w:rPr>
        <w:t xml:space="preserve">on </w:t>
      </w:r>
      <w:r w:rsidRPr="00407DB8">
        <w:rPr>
          <w:rFonts w:ascii="Times New Roman" w:hAnsi="Times New Roman"/>
          <w:iCs/>
        </w:rPr>
        <w:t>Form 3160-5</w:t>
      </w:r>
      <w:r w:rsidRPr="00407DB8">
        <w:rPr>
          <w:rFonts w:ascii="Times New Roman" w:hAnsi="Times New Roman"/>
        </w:rPr>
        <w:t>:</w:t>
      </w:r>
    </w:p>
    <w:p w:rsidRPr="00E240F4" w:rsidR="00FD5DEC" w:rsidP="00FD5DEC" w:rsidRDefault="00FD5DEC" w14:paraId="13BAB718"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613C1C" w:rsidRDefault="00FD5DEC" w14:paraId="7D0EC77E"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1)  Identify the type of well.  The BLM needs this information to identify the type of well for the individual operation.</w:t>
      </w:r>
    </w:p>
    <w:p w:rsidR="00B178D7" w:rsidP="00FD5DEC" w:rsidRDefault="00B178D7" w14:paraId="3B081A52"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613C1C" w:rsidRDefault="00FD5DEC" w14:paraId="40E684D8"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(Items 2-3)  Identify the name of the operator, address, and telephone number.  The BLM needs this information to identify the operator of the individual operation.</w:t>
      </w:r>
    </w:p>
    <w:p w:rsidR="00B178D7" w:rsidP="00FD5DEC" w:rsidRDefault="00B178D7" w14:paraId="66833021"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613C1C" w:rsidRDefault="00FD5DEC" w14:paraId="51DA3DC6"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4)  Identify the location of well.  The BLM needs this information to identify the location of the well for the individual operation.</w:t>
      </w:r>
    </w:p>
    <w:p w:rsidRPr="00E240F4" w:rsidR="00FD5DEC" w:rsidP="00FD5DEC" w:rsidRDefault="00FD5DEC" w14:paraId="3C80C25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613C1C" w:rsidRDefault="00FD5DEC" w14:paraId="32ABCB7C"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lastRenderedPageBreak/>
        <w:t>(Item 5)  Identify the lease serial number.  The BLM needs this information to identify the lease serial number of the individual operation.</w:t>
      </w:r>
    </w:p>
    <w:p w:rsidRPr="00E240F4" w:rsidR="00FD5DEC" w:rsidP="00FD5DEC" w:rsidRDefault="00FD5DEC" w14:paraId="03AA2C0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613C1C" w:rsidRDefault="00FD5DEC" w14:paraId="3267525F"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6) Identify the BIA identifier if the action is on Indian</w:t>
      </w:r>
      <w:r>
        <w:rPr>
          <w:rFonts w:ascii="Times New Roman" w:hAnsi="Times New Roman"/>
        </w:rPr>
        <w:t xml:space="preserve"> trust </w:t>
      </w:r>
      <w:r w:rsidRPr="00E240F4">
        <w:rPr>
          <w:rFonts w:ascii="Times New Roman" w:hAnsi="Times New Roman"/>
        </w:rPr>
        <w:t xml:space="preserve">land.  The BLM needs this information to identify if the individual operation is on Indian </w:t>
      </w:r>
      <w:r>
        <w:rPr>
          <w:rFonts w:ascii="Times New Roman" w:hAnsi="Times New Roman"/>
        </w:rPr>
        <w:t xml:space="preserve">trust </w:t>
      </w:r>
      <w:r w:rsidRPr="00E240F4">
        <w:rPr>
          <w:rFonts w:ascii="Times New Roman" w:hAnsi="Times New Roman"/>
        </w:rPr>
        <w:t>land.</w:t>
      </w:r>
    </w:p>
    <w:p w:rsidRPr="00E240F4" w:rsidR="00FD5DEC" w:rsidP="00FD5DEC" w:rsidRDefault="00FD5DEC" w14:paraId="40CFD3D7"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613C1C" w:rsidRDefault="00FD5DEC" w14:paraId="7FFEA3F6"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(Item7)  Identify the unit or CA name and number.  The BLM needs this information to identify if the individual operation is within a unit or CA</w:t>
      </w:r>
      <w:r>
        <w:rPr>
          <w:rFonts w:ascii="Times New Roman" w:hAnsi="Times New Roman"/>
        </w:rPr>
        <w:t>.</w:t>
      </w:r>
    </w:p>
    <w:p w:rsidRPr="00E240F4" w:rsidR="00FD5DEC" w:rsidP="00FD5DEC" w:rsidRDefault="00FD5DEC" w14:paraId="66E511C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613C1C" w:rsidRDefault="00FD5DEC" w14:paraId="7CE89BA4"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8)  Identify the well name and number.  The BLM needs this information to identify the well name and number of the individual operation.</w:t>
      </w:r>
    </w:p>
    <w:p w:rsidRPr="00E240F4" w:rsidR="00FD5DEC" w:rsidP="00FD5DEC" w:rsidRDefault="00FD5DEC" w14:paraId="02A7EF4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613C1C" w:rsidRDefault="00FD5DEC" w14:paraId="7F93EEE1"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9)  Identify the API well number.  The BLM needs this information to identify the API well number of the individual operation.</w:t>
      </w:r>
    </w:p>
    <w:p w:rsidRPr="00E240F4" w:rsidR="00FD5DEC" w:rsidP="00FD5DEC" w:rsidRDefault="00FD5DEC" w14:paraId="6940176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613C1C" w:rsidRDefault="00FD5DEC" w14:paraId="5ACE263A"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10)  Identify the field and pool or exploratory area.  The BLM needs this information to identify the field and pool or exploratory area of the individual operation.</w:t>
      </w:r>
    </w:p>
    <w:p w:rsidRPr="00E240F4" w:rsidR="00FD5DEC" w:rsidP="00FD5DEC" w:rsidRDefault="00FD5DEC" w14:paraId="319D632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FD5DEC" w:rsidP="00613C1C" w:rsidRDefault="00FD5DEC" w14:paraId="7DF28298"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11)  Identify the county or parish.  The BLM needs this information to identify the county or parish of the individual operation.</w:t>
      </w:r>
    </w:p>
    <w:p w:rsidRPr="00E240F4" w:rsidR="00FD5DEC" w:rsidP="00FD5DEC" w:rsidRDefault="00FD5DEC" w14:paraId="5B890BD6"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BB4625" w:rsidR="00FD5DEC" w:rsidP="00613C1C" w:rsidRDefault="00FD5DEC" w14:paraId="3397EC15" w14:textId="77777777">
      <w:pPr>
        <w:numPr>
          <w:ilvl w:val="0"/>
          <w:numId w:val="21"/>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12)  Identify the appropriate notice, report, or other data.  The BLM needs this information to identify the appropriate notice, report, or other data on the individual operation.</w:t>
      </w:r>
    </w:p>
    <w:p w:rsidR="00FD5DEC" w:rsidP="00FD5DEC" w:rsidRDefault="00FD5DEC" w14:paraId="6648A536" w14:textId="77777777">
      <w:pPr>
        <w:rPr>
          <w:rFonts w:ascii="Times New Roman" w:hAnsi="Times New Roman"/>
        </w:rPr>
      </w:pPr>
    </w:p>
    <w:p w:rsidRPr="00534E6C" w:rsidR="00294B76" w:rsidP="00B178D7" w:rsidRDefault="00294B76" w14:paraId="0BF702A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Pr>
          <w:rFonts w:ascii="Times New Roman" w:hAnsi="Times New Roman"/>
          <w:b/>
          <w:i/>
        </w:rPr>
        <w:t>Plan for Well Abandonment</w:t>
      </w:r>
      <w:r w:rsidR="00B178D7">
        <w:rPr>
          <w:rFonts w:ascii="Times New Roman" w:hAnsi="Times New Roman"/>
          <w:b/>
          <w:i/>
        </w:rPr>
        <w:t xml:space="preserve"> -- </w:t>
      </w:r>
      <w:r w:rsidRPr="00534E6C">
        <w:rPr>
          <w:rFonts w:ascii="Times New Roman" w:hAnsi="Times New Roman"/>
          <w:b/>
          <w:i/>
        </w:rPr>
        <w:t xml:space="preserve">43 CFR </w:t>
      </w:r>
      <w:r>
        <w:rPr>
          <w:rFonts w:ascii="Times New Roman" w:hAnsi="Times New Roman"/>
          <w:b/>
          <w:i/>
        </w:rPr>
        <w:t>3162.3-4</w:t>
      </w:r>
    </w:p>
    <w:p w:rsidR="00294B76" w:rsidP="00294B76" w:rsidRDefault="00294B76" w14:paraId="1E2E7C91"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294B76" w:rsidP="00294B76" w:rsidRDefault="00294B76" w14:paraId="786D98B8"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An operator must have in place a plan for well abandonment for each newly completed or recompleted well in which oil or gas is not encountered in paying quantities or which, after being completed as a producing well, is demonstrated to the satisfaction of the BLM to be no longer capable of producing oil or gas in paying quantities.</w:t>
      </w:r>
    </w:p>
    <w:p w:rsidR="000B6F02" w:rsidP="00294B76" w:rsidRDefault="000B6F02" w14:paraId="1F88C71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0B6F02" w:rsidP="00B178D7" w:rsidRDefault="000B6F02" w14:paraId="5D4A0409" w14:textId="77777777">
      <w:pPr>
        <w:tabs>
          <w:tab w:val="left" w:pos="360"/>
          <w:tab w:val="left" w:pos="630"/>
        </w:tabs>
        <w:rPr>
          <w:rFonts w:ascii="Times New Roman" w:hAnsi="Times New Roman"/>
          <w:b/>
          <w:i/>
        </w:rPr>
      </w:pPr>
      <w:r w:rsidRPr="00534E6C">
        <w:rPr>
          <w:rFonts w:ascii="Times New Roman" w:hAnsi="Times New Roman"/>
          <w:b/>
          <w:i/>
        </w:rPr>
        <w:t xml:space="preserve">Well Completion </w:t>
      </w:r>
      <w:r>
        <w:rPr>
          <w:rFonts w:ascii="Times New Roman" w:hAnsi="Times New Roman"/>
          <w:b/>
          <w:i/>
        </w:rPr>
        <w:t>or Recompletion Report and Log</w:t>
      </w:r>
      <w:r w:rsidR="00B178D7">
        <w:rPr>
          <w:rFonts w:ascii="Times New Roman" w:hAnsi="Times New Roman"/>
          <w:b/>
          <w:i/>
        </w:rPr>
        <w:t xml:space="preserve"> -- </w:t>
      </w:r>
      <w:r>
        <w:rPr>
          <w:rFonts w:ascii="Times New Roman" w:hAnsi="Times New Roman"/>
          <w:b/>
          <w:i/>
        </w:rPr>
        <w:t>43 CFR 3162.4-1(a), (b), (d), and (e)</w:t>
      </w:r>
    </w:p>
    <w:p w:rsidRPr="00534E6C" w:rsidR="000B6F02" w:rsidP="00B178D7" w:rsidRDefault="00B178D7" w14:paraId="7B89A8D4" w14:textId="77777777">
      <w:pPr>
        <w:tabs>
          <w:tab w:val="left" w:pos="360"/>
          <w:tab w:val="left" w:pos="630"/>
        </w:tabs>
        <w:rPr>
          <w:rFonts w:ascii="Times New Roman" w:hAnsi="Times New Roman"/>
          <w:b/>
          <w:i/>
        </w:rPr>
      </w:pPr>
      <w:r>
        <w:rPr>
          <w:rFonts w:ascii="Times New Roman" w:hAnsi="Times New Roman"/>
          <w:b/>
          <w:i/>
        </w:rPr>
        <w:t>(</w:t>
      </w:r>
      <w:r w:rsidRPr="00534E6C" w:rsidR="000B6F02">
        <w:rPr>
          <w:rFonts w:ascii="Times New Roman" w:hAnsi="Times New Roman"/>
          <w:b/>
          <w:i/>
        </w:rPr>
        <w:t>Form 3160-4</w:t>
      </w:r>
      <w:r w:rsidR="000B6F02">
        <w:rPr>
          <w:rFonts w:ascii="Times New Roman" w:hAnsi="Times New Roman"/>
          <w:b/>
          <w:i/>
        </w:rPr>
        <w:t xml:space="preserve"> and Related Information</w:t>
      </w:r>
      <w:r>
        <w:rPr>
          <w:rFonts w:ascii="Times New Roman" w:hAnsi="Times New Roman"/>
          <w:b/>
          <w:i/>
        </w:rPr>
        <w:t>)</w:t>
      </w:r>
    </w:p>
    <w:p w:rsidRPr="00534E6C" w:rsidR="000B6F02" w:rsidP="000B6F02" w:rsidRDefault="000B6F02" w14:paraId="6B1ECBDE" w14:textId="77777777">
      <w:pPr>
        <w:tabs>
          <w:tab w:val="left" w:pos="360"/>
          <w:tab w:val="left" w:pos="630"/>
        </w:tabs>
        <w:rPr>
          <w:rFonts w:ascii="Times New Roman" w:hAnsi="Times New Roman"/>
        </w:rPr>
      </w:pPr>
    </w:p>
    <w:p w:rsidR="000B6F02" w:rsidP="000B6F02" w:rsidRDefault="000B6F02" w14:paraId="177FF16C" w14:textId="77777777">
      <w:pPr>
        <w:tabs>
          <w:tab w:val="left" w:pos="360"/>
          <w:tab w:val="left" w:pos="630"/>
        </w:tabs>
        <w:rPr>
          <w:rFonts w:ascii="Times New Roman" w:hAnsi="Times New Roman"/>
        </w:rPr>
      </w:pPr>
      <w:r>
        <w:rPr>
          <w:rFonts w:ascii="Times New Roman" w:hAnsi="Times New Roman"/>
        </w:rPr>
        <w:t>43 CFR 3162.4-1(a) requires operators to keep accurate and complete records with respect to:</w:t>
      </w:r>
    </w:p>
    <w:p w:rsidR="000B6F02" w:rsidP="000B6F02" w:rsidRDefault="000B6F02" w14:paraId="225D73C2" w14:textId="77777777">
      <w:pPr>
        <w:tabs>
          <w:tab w:val="left" w:pos="360"/>
          <w:tab w:val="left" w:pos="630"/>
        </w:tabs>
        <w:rPr>
          <w:rFonts w:ascii="Times New Roman" w:hAnsi="Times New Roman"/>
        </w:rPr>
      </w:pPr>
    </w:p>
    <w:p w:rsidR="000B6F02" w:rsidP="00613C1C" w:rsidRDefault="000B6F02" w14:paraId="762EA3CD" w14:textId="77777777">
      <w:pPr>
        <w:numPr>
          <w:ilvl w:val="0"/>
          <w:numId w:val="23"/>
        </w:numPr>
        <w:tabs>
          <w:tab w:val="left" w:pos="360"/>
          <w:tab w:val="left" w:pos="630"/>
        </w:tabs>
        <w:rPr>
          <w:rFonts w:ascii="Times New Roman" w:hAnsi="Times New Roman"/>
        </w:rPr>
      </w:pPr>
      <w:r>
        <w:rPr>
          <w:rFonts w:ascii="Times New Roman" w:hAnsi="Times New Roman"/>
        </w:rPr>
        <w:t>All lease operations, including, but limited to, drilling, producing, redrilling, repairing, plugging back, and abandonment operators;</w:t>
      </w:r>
    </w:p>
    <w:p w:rsidR="000B6F02" w:rsidP="00613C1C" w:rsidRDefault="000B6F02" w14:paraId="764EF6DD" w14:textId="77777777">
      <w:pPr>
        <w:numPr>
          <w:ilvl w:val="0"/>
          <w:numId w:val="23"/>
        </w:numPr>
        <w:tabs>
          <w:tab w:val="left" w:pos="360"/>
          <w:tab w:val="left" w:pos="630"/>
        </w:tabs>
        <w:rPr>
          <w:rFonts w:ascii="Times New Roman" w:hAnsi="Times New Roman"/>
        </w:rPr>
      </w:pPr>
      <w:r>
        <w:rPr>
          <w:rFonts w:ascii="Times New Roman" w:hAnsi="Times New Roman"/>
        </w:rPr>
        <w:t xml:space="preserve">Production facilities and equipment (including schematic diagrams as required by </w:t>
      </w:r>
      <w:r>
        <w:rPr>
          <w:rFonts w:ascii="Times New Roman" w:hAnsi="Times New Roman"/>
        </w:rPr>
        <w:lastRenderedPageBreak/>
        <w:t>applicable orders and notices); and</w:t>
      </w:r>
    </w:p>
    <w:p w:rsidR="000B6F02" w:rsidP="00613C1C" w:rsidRDefault="000B6F02" w14:paraId="4E61852E" w14:textId="77777777">
      <w:pPr>
        <w:numPr>
          <w:ilvl w:val="0"/>
          <w:numId w:val="23"/>
        </w:numPr>
        <w:tabs>
          <w:tab w:val="left" w:pos="360"/>
          <w:tab w:val="left" w:pos="630"/>
        </w:tabs>
        <w:rPr>
          <w:rFonts w:ascii="Times New Roman" w:hAnsi="Times New Roman"/>
        </w:rPr>
      </w:pPr>
      <w:r>
        <w:rPr>
          <w:rFonts w:ascii="Times New Roman" w:hAnsi="Times New Roman"/>
        </w:rPr>
        <w:t>The quantity, quality, and disposition of production from or allocable to Federal or Indian leases (including source records).</w:t>
      </w:r>
    </w:p>
    <w:p w:rsidR="000B6F02" w:rsidP="000B6F02" w:rsidRDefault="000B6F02" w14:paraId="0E3F0A29" w14:textId="77777777">
      <w:pPr>
        <w:tabs>
          <w:tab w:val="left" w:pos="360"/>
          <w:tab w:val="left" w:pos="630"/>
        </w:tabs>
        <w:rPr>
          <w:rFonts w:ascii="Times New Roman" w:hAnsi="Times New Roman"/>
        </w:rPr>
      </w:pPr>
    </w:p>
    <w:p w:rsidRPr="00281865" w:rsidR="00281865" w:rsidP="00281865" w:rsidRDefault="000B6F02" w14:paraId="23756F35" w14:textId="77777777">
      <w:pPr>
        <w:pStyle w:val="FootnoteText"/>
        <w:rPr>
          <w:rFonts w:ascii="Times New Roman" w:hAnsi="Times New Roman"/>
          <w:sz w:val="24"/>
        </w:rPr>
      </w:pPr>
      <w:r w:rsidRPr="00281865">
        <w:rPr>
          <w:rFonts w:ascii="Times New Roman" w:hAnsi="Times New Roman"/>
          <w:sz w:val="24"/>
        </w:rPr>
        <w:t>43 CFR 3162.4-1(a).</w:t>
      </w:r>
      <w:r w:rsidRPr="00281865" w:rsidR="00281865">
        <w:rPr>
          <w:rFonts w:ascii="Times New Roman" w:hAnsi="Times New Roman"/>
          <w:sz w:val="24"/>
        </w:rPr>
        <w:t xml:space="preserve">  The deadline for reporting well completion or recompletion is at p. 37 of the Surface Operating Standards and Guidelines for Oil and Gas Explorations and Development: Gold Book (BLM and USFS, 4</w:t>
      </w:r>
      <w:r w:rsidRPr="00281865" w:rsidR="00281865">
        <w:rPr>
          <w:rFonts w:ascii="Times New Roman" w:hAnsi="Times New Roman"/>
          <w:sz w:val="24"/>
          <w:vertAlign w:val="superscript"/>
        </w:rPr>
        <w:t>th</w:t>
      </w:r>
      <w:r w:rsidRPr="00281865" w:rsidR="00281865">
        <w:rPr>
          <w:rFonts w:ascii="Times New Roman" w:hAnsi="Times New Roman"/>
          <w:sz w:val="24"/>
        </w:rPr>
        <w:t xml:space="preserve"> edition, revised 2007). </w:t>
      </w:r>
      <w:hyperlink w:history="1" r:id="rId8">
        <w:r w:rsidRPr="001D3A85" w:rsidR="00281865">
          <w:rPr>
            <w:rStyle w:val="Hyperlink"/>
            <w:rFonts w:ascii="Times New Roman" w:hAnsi="Times New Roman"/>
            <w:sz w:val="24"/>
          </w:rPr>
          <w:t>https://www.blm.gov/sites/blm.gov/files/Gold%20Book%202007%20Revised.pdf</w:t>
        </w:r>
      </w:hyperlink>
      <w:r w:rsidRPr="00281865" w:rsidR="00281865">
        <w:rPr>
          <w:rFonts w:ascii="Times New Roman" w:hAnsi="Times New Roman"/>
          <w:sz w:val="24"/>
        </w:rPr>
        <w:t>.</w:t>
      </w:r>
    </w:p>
    <w:p w:rsidR="000B6F02" w:rsidP="000B6F02" w:rsidRDefault="000B6F02" w14:paraId="6B381373" w14:textId="77777777">
      <w:pPr>
        <w:tabs>
          <w:tab w:val="left" w:pos="360"/>
          <w:tab w:val="left" w:pos="630"/>
        </w:tabs>
        <w:rPr>
          <w:rFonts w:ascii="Times New Roman" w:hAnsi="Times New Roman"/>
        </w:rPr>
      </w:pPr>
      <w:r>
        <w:rPr>
          <w:rFonts w:ascii="Times New Roman" w:hAnsi="Times New Roman"/>
        </w:rPr>
        <w:t>Such records ― with some exceptions ―must be retained by “record holders” for seven years for Federal leases, and six years for Indian leases.  The records retention requirements are discussed in more detail under Item # 7 of this supporting statement.</w:t>
      </w:r>
    </w:p>
    <w:p w:rsidR="000B6F02" w:rsidP="000B6F02" w:rsidRDefault="000B6F02" w14:paraId="614F22C1" w14:textId="77777777">
      <w:pPr>
        <w:tabs>
          <w:tab w:val="left" w:pos="360"/>
          <w:tab w:val="left" w:pos="630"/>
        </w:tabs>
        <w:rPr>
          <w:rFonts w:ascii="Times New Roman" w:hAnsi="Times New Roman"/>
        </w:rPr>
      </w:pPr>
    </w:p>
    <w:p w:rsidR="000B6F02" w:rsidP="000B6F02" w:rsidRDefault="000B6F02" w14:paraId="33F5293F" w14:textId="77777777">
      <w:pPr>
        <w:tabs>
          <w:tab w:val="left" w:pos="360"/>
          <w:tab w:val="left" w:pos="630"/>
        </w:tabs>
        <w:rPr>
          <w:rFonts w:ascii="Times New Roman" w:hAnsi="Times New Roman"/>
        </w:rPr>
      </w:pPr>
      <w:r>
        <w:rPr>
          <w:rFonts w:ascii="Times New Roman" w:hAnsi="Times New Roman"/>
        </w:rPr>
        <w:t>43 CFR 3162.4-1 defines “record holders” as lessees, operators, purchasers, transporters, and any other person directly involved in producing, transporting, purchasing, or selling, including measuring, oil or gas through the point of royalty measurement or the point of first sale, whichever is later.</w:t>
      </w:r>
    </w:p>
    <w:p w:rsidR="000B6F02" w:rsidP="000B6F02" w:rsidRDefault="000B6F02" w14:paraId="5F3C1546" w14:textId="77777777">
      <w:pPr>
        <w:tabs>
          <w:tab w:val="left" w:pos="360"/>
          <w:tab w:val="left" w:pos="630"/>
        </w:tabs>
        <w:rPr>
          <w:rFonts w:ascii="Times New Roman" w:hAnsi="Times New Roman"/>
        </w:rPr>
      </w:pPr>
    </w:p>
    <w:p w:rsidRPr="00C747C4" w:rsidR="000B6F02" w:rsidP="000B6F02" w:rsidRDefault="000B6F02" w14:paraId="1F0911E6" w14:textId="77777777">
      <w:pPr>
        <w:tabs>
          <w:tab w:val="left" w:pos="360"/>
          <w:tab w:val="left" w:pos="630"/>
        </w:tabs>
        <w:rPr>
          <w:rFonts w:ascii="Times New Roman" w:hAnsi="Times New Roman"/>
        </w:rPr>
      </w:pPr>
      <w:r w:rsidRPr="00C747C4">
        <w:rPr>
          <w:rFonts w:ascii="Times New Roman" w:hAnsi="Times New Roman"/>
        </w:rPr>
        <w:t xml:space="preserve">Under 43 CFR 3162.4-1(b), operators must </w:t>
      </w:r>
      <w:r>
        <w:rPr>
          <w:rFonts w:ascii="Times New Roman" w:hAnsi="Times New Roman"/>
        </w:rPr>
        <w:t xml:space="preserve">submit </w:t>
      </w:r>
      <w:r w:rsidRPr="00C747C4">
        <w:rPr>
          <w:rFonts w:ascii="Times New Roman" w:hAnsi="Times New Roman"/>
        </w:rPr>
        <w:t>Form 3160-4 to the BLM within 30 days after completion of a well either for abandonment or productions</w:t>
      </w:r>
      <w:r>
        <w:rPr>
          <w:rFonts w:ascii="Times New Roman" w:hAnsi="Times New Roman"/>
        </w:rPr>
        <w:t>.</w:t>
      </w:r>
      <w:r>
        <w:rPr>
          <w:rStyle w:val="FootnoteReference"/>
          <w:rFonts w:ascii="Times New Roman" w:hAnsi="Times New Roman"/>
        </w:rPr>
        <w:footnoteReference w:id="1"/>
      </w:r>
      <w:r>
        <w:rPr>
          <w:rFonts w:ascii="Times New Roman" w:hAnsi="Times New Roman"/>
        </w:rPr>
        <w:t xml:space="preserve">  </w:t>
      </w:r>
      <w:r w:rsidRPr="00C747C4">
        <w:rPr>
          <w:rFonts w:ascii="Times New Roman" w:hAnsi="Times New Roman"/>
        </w:rPr>
        <w:t>U</w:t>
      </w:r>
      <w:r>
        <w:rPr>
          <w:rFonts w:ascii="Times New Roman" w:hAnsi="Times New Roman"/>
        </w:rPr>
        <w:t>pon request, the operator must submit additional information to the BLM.</w:t>
      </w:r>
    </w:p>
    <w:p w:rsidR="000B6F02" w:rsidP="000B6F02" w:rsidRDefault="000B6F02" w14:paraId="3A005482" w14:textId="77777777">
      <w:pPr>
        <w:tabs>
          <w:tab w:val="left" w:pos="360"/>
          <w:tab w:val="left" w:pos="630"/>
        </w:tabs>
        <w:rPr>
          <w:rFonts w:ascii="Times New Roman" w:hAnsi="Times New Roman"/>
        </w:rPr>
      </w:pPr>
    </w:p>
    <w:p w:rsidR="000B6F02" w:rsidP="000B6F02" w:rsidRDefault="000B6F02" w14:paraId="39B6E2A8" w14:textId="77777777">
      <w:pPr>
        <w:tabs>
          <w:tab w:val="left" w:pos="360"/>
          <w:tab w:val="left" w:pos="630"/>
        </w:tabs>
        <w:rPr>
          <w:rFonts w:ascii="Times New Roman" w:hAnsi="Times New Roman"/>
        </w:rPr>
      </w:pPr>
      <w:r w:rsidRPr="008C37D4">
        <w:rPr>
          <w:rFonts w:ascii="Times New Roman" w:hAnsi="Times New Roman"/>
        </w:rPr>
        <w:t xml:space="preserve">The BLM needs this information to </w:t>
      </w:r>
      <w:r w:rsidR="00AF5383">
        <w:rPr>
          <w:rFonts w:ascii="Times New Roman" w:hAnsi="Times New Roman"/>
        </w:rPr>
        <w:t>ensure the accuracy of measurement and accounting for hydrocarbons, and therefore to ensure that correct royalties are paid.</w:t>
      </w:r>
    </w:p>
    <w:p w:rsidRPr="008C37D4" w:rsidR="00AF5383" w:rsidP="000B6F02" w:rsidRDefault="00AF5383" w14:paraId="3822224B" w14:textId="77777777">
      <w:pPr>
        <w:tabs>
          <w:tab w:val="left" w:pos="360"/>
          <w:tab w:val="left" w:pos="630"/>
        </w:tabs>
        <w:rPr>
          <w:rFonts w:ascii="Times New Roman" w:hAnsi="Times New Roman"/>
        </w:rPr>
      </w:pPr>
    </w:p>
    <w:p w:rsidRPr="008C37D4" w:rsidR="000B6F02" w:rsidP="000B6F02" w:rsidRDefault="000B6F02" w14:paraId="108A7A3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8C37D4">
        <w:rPr>
          <w:rFonts w:ascii="Times New Roman" w:hAnsi="Times New Roman"/>
        </w:rPr>
        <w:t xml:space="preserve">Specific information we request on </w:t>
      </w:r>
      <w:r w:rsidRPr="008C37D4">
        <w:rPr>
          <w:rFonts w:ascii="Times New Roman" w:hAnsi="Times New Roman"/>
          <w:iCs/>
        </w:rPr>
        <w:t>Form 3160-4</w:t>
      </w:r>
      <w:r w:rsidRPr="008C37D4">
        <w:rPr>
          <w:rFonts w:ascii="Times New Roman" w:hAnsi="Times New Roman"/>
        </w:rPr>
        <w:t>:</w:t>
      </w:r>
    </w:p>
    <w:p w:rsidRPr="008C37D4" w:rsidR="000B6F02" w:rsidP="000B6F02" w:rsidRDefault="000B6F02" w14:paraId="2B7FDAE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8C37D4">
        <w:rPr>
          <w:rFonts w:ascii="Times New Roman" w:hAnsi="Times New Roman"/>
        </w:rPr>
        <w:tab/>
      </w:r>
    </w:p>
    <w:p w:rsidRPr="00E240F4" w:rsidR="000B6F02" w:rsidP="00613C1C" w:rsidRDefault="000B6F02" w14:paraId="62FD0BCE"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8C37D4">
        <w:rPr>
          <w:rFonts w:ascii="Times New Roman" w:hAnsi="Times New Roman"/>
        </w:rPr>
        <w:t>(Item 1)  Identify the type of well and completion</w:t>
      </w:r>
      <w:r w:rsidRPr="00E240F4">
        <w:rPr>
          <w:rFonts w:ascii="Times New Roman" w:hAnsi="Times New Roman"/>
        </w:rPr>
        <w:t xml:space="preserve"> for field map purposes and royalty consideration.  The BLM needs this information to identify the type of well and completion for field map purposes and royalty consideration for the individual operation.</w:t>
      </w:r>
    </w:p>
    <w:p w:rsidRPr="00E240F4" w:rsidR="000B6F02" w:rsidP="000B6F02" w:rsidRDefault="000B6F02" w14:paraId="20BAD9C5"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3B411EAD"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(Items 2-3)  Identify the operator, address, and telephone number.  The BLM needs this information to identify the operator of the individual operation.</w:t>
      </w:r>
    </w:p>
    <w:p w:rsidRPr="00E240F4" w:rsidR="000B6F02" w:rsidP="000B6F02" w:rsidRDefault="000B6F02" w14:paraId="4C42B0F5"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358B863D"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lastRenderedPageBreak/>
        <w:t>(Item 4)  Identify surface and subsurface location of well for inspection and reservoir management purposes.  The BLM needs this information to identify surface and subsurface location of well for inspection and reservoir management purposes for the individual operation.</w:t>
      </w:r>
    </w:p>
    <w:p w:rsidRPr="00E240F4" w:rsidR="000B6F02" w:rsidP="000B6F02" w:rsidRDefault="000B6F02" w14:paraId="44A9A6D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3B71F699"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5)  Identify the lease serial number.  The BLM needs this information to identify the lease serial number of the individual operation.</w:t>
      </w:r>
    </w:p>
    <w:p w:rsidRPr="00E240F4" w:rsidR="000B6F02" w:rsidP="000B6F02" w:rsidRDefault="000B6F02" w14:paraId="1E0E0E6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1C4BF99D"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6) Identify the BIA identifier if the action is on Indian land.  The BLM needs this information to identify if the individual operation is on Indian land.</w:t>
      </w:r>
    </w:p>
    <w:p w:rsidRPr="00E240F4" w:rsidR="000B6F02" w:rsidP="000B6F02" w:rsidRDefault="000B6F02" w14:paraId="29B3AE3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6D302875"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 xml:space="preserve">(Item7)  Identify the unit or </w:t>
      </w:r>
      <w:r>
        <w:rPr>
          <w:rFonts w:ascii="Times New Roman" w:hAnsi="Times New Roman"/>
        </w:rPr>
        <w:t>communitization agreement (</w:t>
      </w:r>
      <w:r w:rsidRPr="00E240F4">
        <w:rPr>
          <w:rFonts w:ascii="Times New Roman" w:hAnsi="Times New Roman"/>
        </w:rPr>
        <w:t>CA</w:t>
      </w:r>
      <w:r>
        <w:rPr>
          <w:rFonts w:ascii="Times New Roman" w:hAnsi="Times New Roman"/>
        </w:rPr>
        <w:t>)</w:t>
      </w:r>
      <w:r w:rsidRPr="00E240F4">
        <w:rPr>
          <w:rFonts w:ascii="Times New Roman" w:hAnsi="Times New Roman"/>
        </w:rPr>
        <w:t xml:space="preserve"> name and number.  The BLM needs this information to identify if the individual o</w:t>
      </w:r>
      <w:r>
        <w:rPr>
          <w:rFonts w:ascii="Times New Roman" w:hAnsi="Times New Roman"/>
        </w:rPr>
        <w:t>peration is within a unit or CA.</w:t>
      </w:r>
    </w:p>
    <w:p w:rsidRPr="00E240F4" w:rsidR="000B6F02" w:rsidP="000B6F02" w:rsidRDefault="000B6F02" w14:paraId="6B8D0996"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1CB5ADB7"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8)  Identify the lease name and well number.  The BLM needs this information to identify the lease name and well number of the individual operation.</w:t>
      </w:r>
    </w:p>
    <w:p w:rsidRPr="00E240F4" w:rsidR="000B6F02" w:rsidP="000B6F02" w:rsidRDefault="000B6F02" w14:paraId="00D6007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2CDC13BF"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 xml:space="preserve">(Item 9)  Identify the </w:t>
      </w:r>
      <w:r>
        <w:rPr>
          <w:rFonts w:ascii="Times New Roman" w:hAnsi="Times New Roman"/>
        </w:rPr>
        <w:t>American Petroleum Institute (</w:t>
      </w:r>
      <w:r w:rsidRPr="00E240F4">
        <w:rPr>
          <w:rFonts w:ascii="Times New Roman" w:hAnsi="Times New Roman"/>
        </w:rPr>
        <w:t>API</w:t>
      </w:r>
      <w:r>
        <w:rPr>
          <w:rFonts w:ascii="Times New Roman" w:hAnsi="Times New Roman"/>
        </w:rPr>
        <w:t>)</w:t>
      </w:r>
      <w:r w:rsidRPr="00E240F4">
        <w:rPr>
          <w:rFonts w:ascii="Times New Roman" w:hAnsi="Times New Roman"/>
        </w:rPr>
        <w:t xml:space="preserve"> well number.  The BLM needs this information to identify the API well number of the individual operation.</w:t>
      </w:r>
    </w:p>
    <w:p w:rsidRPr="00E240F4" w:rsidR="000B6F02" w:rsidP="000B6F02" w:rsidRDefault="000B6F02" w14:paraId="11EE434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7C98E029"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10)  Identify the field and pool or exploratory.  The BLM needs this information to identify the field and pool or exploratory of the individual operation.</w:t>
      </w:r>
    </w:p>
    <w:p w:rsidRPr="00E240F4" w:rsidR="000B6F02" w:rsidP="000B6F02" w:rsidRDefault="000B6F02" w14:paraId="0FDC7EC5"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18F7FCCC"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11)  Identify the section, township, range, and meridian (on block and survey or area).  The BLM needs this information to identify the location of the individual operation.</w:t>
      </w:r>
    </w:p>
    <w:p w:rsidRPr="00E240F4" w:rsidR="000B6F02" w:rsidP="000B6F02" w:rsidRDefault="000B6F02" w14:paraId="7CA9DE8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1BCB82CB"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12)  Identify the county or parish.  The BLM needs this information to identify the county or parish of the individual operation.</w:t>
      </w:r>
    </w:p>
    <w:p w:rsidRPr="00E240F4" w:rsidR="000B6F02" w:rsidP="000B6F02" w:rsidRDefault="000B6F02" w14:paraId="696568C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7272967A"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13)  Identify the state.  The BLM needs this information to identify the state of the individual operation.</w:t>
      </w:r>
    </w:p>
    <w:p w:rsidRPr="00E240F4" w:rsidR="000B6F02" w:rsidP="000B6F02" w:rsidRDefault="000B6F02" w14:paraId="3103B8E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76D8ABF6"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14)  Identify the date spudded.  The BLM needs this information to identify the date the individual operation was spudded.</w:t>
      </w:r>
    </w:p>
    <w:p w:rsidRPr="00E240F4" w:rsidR="000B6F02" w:rsidP="000B6F02" w:rsidRDefault="000B6F02" w14:paraId="7149F1D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3CD03134"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15)  Identify the date T.D. reached.  The BLM needs this information to identify the date T.D. was reached for the individual operation.</w:t>
      </w:r>
    </w:p>
    <w:p w:rsidRPr="00E240F4" w:rsidR="000B6F02" w:rsidP="000B6F02" w:rsidRDefault="000B6F02" w14:paraId="19FC7F38"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06A94D55"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 xml:space="preserve">(Item 16)  Identify the date completed.  The BLM needs this information to identify the </w:t>
      </w:r>
      <w:r w:rsidRPr="00E240F4">
        <w:rPr>
          <w:rFonts w:ascii="Times New Roman" w:hAnsi="Times New Roman"/>
        </w:rPr>
        <w:lastRenderedPageBreak/>
        <w:t>date the individual operation was completed.</w:t>
      </w:r>
    </w:p>
    <w:p w:rsidRPr="00E240F4" w:rsidR="000B6F02" w:rsidP="000B6F02" w:rsidRDefault="000B6F02" w14:paraId="28085C05"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63BEF0C0"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17)  Identify the elevations.  The BLM needs this information to identify the elevations of the individual operation.</w:t>
      </w:r>
    </w:p>
    <w:p w:rsidRPr="00E240F4" w:rsidR="000B6F02" w:rsidP="000B6F02" w:rsidRDefault="000B6F02" w14:paraId="2F26D3C9"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7F979E48"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18)  Identify the total depth.  The BLM needs this information to identify the total depth of the individual operation.</w:t>
      </w:r>
    </w:p>
    <w:p w:rsidRPr="00E240F4" w:rsidR="000B6F02" w:rsidP="000B6F02" w:rsidRDefault="000B6F02" w14:paraId="76A02F4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7A43CCFA"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19)  Identify the plug back.  The BLM needs this information to identify the plug back of the individual operation.</w:t>
      </w:r>
    </w:p>
    <w:p w:rsidRPr="00E240F4" w:rsidR="000B6F02" w:rsidP="000B6F02" w:rsidRDefault="000B6F02" w14:paraId="161B8696"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3906F465"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20)  Identify the depth bridge plug set.  The BLM needs this information to identify the depth bridge plug set for the individual operation.</w:t>
      </w:r>
    </w:p>
    <w:p w:rsidRPr="00E240F4" w:rsidR="000B6F02" w:rsidP="000B6F02" w:rsidRDefault="000B6F02" w14:paraId="5ADAA09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105032F4"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21)  Identify the type of electric and other mechanical logs run (submit copy of each).  The BLM needs this information to identify the type of electric and other mechanical logs runs for the individual operation.</w:t>
      </w:r>
    </w:p>
    <w:p w:rsidRPr="00E240F4" w:rsidR="000B6F02" w:rsidP="000B6F02" w:rsidRDefault="000B6F02" w14:paraId="6FBF698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1D40EE76"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22)  Identify whether the well cored, DST run, and directional survey (submit a copy of each report or analysis).  The BLM needs this information to identify whether the well cored, DST run, and directional survey was completed for the individual operation.</w:t>
      </w:r>
    </w:p>
    <w:p w:rsidRPr="00E240F4" w:rsidR="000B6F02" w:rsidP="000B6F02" w:rsidRDefault="000B6F02" w14:paraId="5F08ED2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747F95AF"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23)  Identify the casing and liner record.  The BLM needs this information to identify the casing and liner record for the individual operation.</w:t>
      </w:r>
    </w:p>
    <w:p w:rsidRPr="00E240F4" w:rsidR="000B6F02" w:rsidP="000B6F02" w:rsidRDefault="000B6F02" w14:paraId="5D9E5F92"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1FC54DC4"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24)  Identify the tubing record.  The BLM needs this information to identify the tubing record for the individual operation.</w:t>
      </w:r>
    </w:p>
    <w:p w:rsidRPr="00E240F4" w:rsidR="000B6F02" w:rsidP="000B6F02" w:rsidRDefault="000B6F02" w14:paraId="6F4516F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488FF05B"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25)  Identify the producing intervals.  The BLM needs this information to identify the producing intervals for the individual operation.</w:t>
      </w:r>
    </w:p>
    <w:p w:rsidRPr="00E240F4" w:rsidR="000B6F02" w:rsidP="000B6F02" w:rsidRDefault="000B6F02" w14:paraId="5504A40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2E16947D"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26)  Identify the perforation record.  The BLM needs this information to identify the perforation record for the individual operation.</w:t>
      </w:r>
    </w:p>
    <w:p w:rsidRPr="00E240F4" w:rsidR="000B6F02" w:rsidP="000B6F02" w:rsidRDefault="000B6F02" w14:paraId="334B4C5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6ABD542A"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27)  Identify the acid, fracture, treatment, cement squeeze, etc.  The BLM needs this information to identify the acid, fracture, treatment, cement squeeze, etc. for the individual operation.</w:t>
      </w:r>
    </w:p>
    <w:p w:rsidRPr="00E240F4" w:rsidR="000B6F02" w:rsidP="000B6F02" w:rsidRDefault="000B6F02" w14:paraId="7C52BAE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0CDA16FA"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28)  Identify the production intervals.  The BLM needs this information to identify the production intervals for the individual operation.</w:t>
      </w:r>
    </w:p>
    <w:p w:rsidRPr="00E240F4" w:rsidR="000B6F02" w:rsidP="000B6F02" w:rsidRDefault="000B6F02" w14:paraId="25B0387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7473A158"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 xml:space="preserve">(Item 29)  Identify the disposition of gas.  The BLM needs this information to identify the disposition of gas for the individual operation.   </w:t>
      </w:r>
    </w:p>
    <w:p w:rsidRPr="00E240F4" w:rsidR="000B6F02" w:rsidP="000B6F02" w:rsidRDefault="000B6F02" w14:paraId="1301A4E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 xml:space="preserve">  </w:t>
      </w:r>
    </w:p>
    <w:p w:rsidRPr="00E240F4" w:rsidR="000B6F02" w:rsidP="00613C1C" w:rsidRDefault="000B6F02" w14:paraId="412110F5"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30)  Identify the summary of porous zones (include aquifers).  The BLM needs this information to identify the summary of porous zones for the individual operation.</w:t>
      </w:r>
    </w:p>
    <w:p w:rsidRPr="00E240F4" w:rsidR="000B6F02" w:rsidP="000B6F02" w:rsidRDefault="000B6F02" w14:paraId="2C946052"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533FF10C"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31)  Identify the formation log markers.  The BLM needs this information to identify the formation log markers for the individual operation.</w:t>
      </w:r>
    </w:p>
    <w:p w:rsidRPr="00E240F4" w:rsidR="000B6F02" w:rsidP="000B6F02" w:rsidRDefault="000B6F02" w14:paraId="570F293B"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0B6F02" w:rsidP="00613C1C" w:rsidRDefault="000B6F02" w14:paraId="7BADAE65"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32)  Identify any additional remarks (including plugging procedures).  The BLM needs this information to identify any additional remarks about the individual operation.</w:t>
      </w:r>
    </w:p>
    <w:p w:rsidRPr="00E240F4" w:rsidR="000B6F02" w:rsidP="000B6F02" w:rsidRDefault="000B6F02" w14:paraId="51086375"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0B6F02" w:rsidP="00613C1C" w:rsidRDefault="000B6F02" w14:paraId="49DC68A1" w14:textId="77777777">
      <w:pPr>
        <w:numPr>
          <w:ilvl w:val="0"/>
          <w:numId w:val="24"/>
        </w:num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E240F4">
        <w:rPr>
          <w:rFonts w:ascii="Times New Roman" w:hAnsi="Times New Roman"/>
        </w:rPr>
        <w:t>(Item 33)  Identify the enclosed attachments with the application.  The BLM needs this information to identify any enclosed attachments with the application concerning the individual operation.</w:t>
      </w:r>
    </w:p>
    <w:p w:rsidR="004D170E" w:rsidP="000B6F02" w:rsidRDefault="004D170E" w14:paraId="27A6BC43"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5A6B81" w:rsidR="00FD7E9F" w:rsidP="005A6B81" w:rsidRDefault="00FD7E9F" w14:paraId="42910CA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Pr>
          <w:rFonts w:ascii="Times New Roman" w:hAnsi="Times New Roman"/>
          <w:b/>
          <w:i/>
        </w:rPr>
        <w:t>Notification of Production Start or Resumption</w:t>
      </w:r>
      <w:r w:rsidR="005A6B81">
        <w:rPr>
          <w:rFonts w:ascii="Times New Roman" w:hAnsi="Times New Roman"/>
          <w:b/>
          <w:i/>
        </w:rPr>
        <w:t xml:space="preserve"> -- </w:t>
      </w:r>
      <w:r>
        <w:rPr>
          <w:rFonts w:ascii="Times New Roman" w:hAnsi="Times New Roman"/>
          <w:b/>
          <w:i/>
        </w:rPr>
        <w:t>43 CFR 3162.4-1(c)</w:t>
      </w:r>
      <w:r w:rsidR="005A6B81">
        <w:rPr>
          <w:rFonts w:ascii="Times New Roman" w:hAnsi="Times New Roman"/>
          <w:b/>
          <w:i/>
        </w:rPr>
        <w:t xml:space="preserve"> (</w:t>
      </w:r>
      <w:r>
        <w:rPr>
          <w:rFonts w:ascii="Times New Roman" w:hAnsi="Times New Roman"/>
          <w:b/>
          <w:i/>
        </w:rPr>
        <w:t>Form 3160-5</w:t>
      </w:r>
      <w:r w:rsidR="005A6B81">
        <w:rPr>
          <w:rFonts w:ascii="Times New Roman" w:hAnsi="Times New Roman"/>
          <w:b/>
          <w:i/>
        </w:rPr>
        <w:t>)</w:t>
      </w:r>
    </w:p>
    <w:p w:rsidR="00FD7E9F" w:rsidP="00FD7E9F" w:rsidRDefault="00FD7E9F" w14:paraId="519FA3AF"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5B32A0" w:rsidP="00FD7E9F" w:rsidRDefault="00FD7E9F" w14:paraId="745746D0" w14:textId="77777777">
      <w:pPr>
        <w:tabs>
          <w:tab w:val="left" w:pos="360"/>
          <w:tab w:val="left" w:pos="630"/>
        </w:tabs>
        <w:rPr>
          <w:rFonts w:ascii="Times New Roman" w:hAnsi="Times New Roman"/>
        </w:rPr>
      </w:pPr>
      <w:r w:rsidRPr="008E5ABB">
        <w:rPr>
          <w:rFonts w:ascii="Times New Roman" w:hAnsi="Times New Roman"/>
        </w:rPr>
        <w:t xml:space="preserve">The regulation at 43 CFR 3162.4-1(c) requires operators to notify the BLM of the date on which production has begun or resumed.  </w:t>
      </w:r>
      <w:r w:rsidR="005B32A0">
        <w:rPr>
          <w:rFonts w:ascii="Times New Roman" w:hAnsi="Times New Roman"/>
        </w:rPr>
        <w:t>The BLM uses the information to monitor operations at wells that are under its jurisdiction.</w:t>
      </w:r>
    </w:p>
    <w:p w:rsidR="005B32A0" w:rsidP="00FD7E9F" w:rsidRDefault="005B32A0" w14:paraId="53449C63" w14:textId="77777777">
      <w:pPr>
        <w:tabs>
          <w:tab w:val="left" w:pos="360"/>
          <w:tab w:val="left" w:pos="630"/>
        </w:tabs>
        <w:rPr>
          <w:rFonts w:ascii="Times New Roman" w:hAnsi="Times New Roman"/>
        </w:rPr>
      </w:pPr>
    </w:p>
    <w:p w:rsidR="00FD7E9F" w:rsidP="00FD7E9F" w:rsidRDefault="00FD7E9F" w14:paraId="0A306181" w14:textId="77777777">
      <w:pPr>
        <w:tabs>
          <w:tab w:val="left" w:pos="360"/>
          <w:tab w:val="left" w:pos="630"/>
        </w:tabs>
        <w:rPr>
          <w:rFonts w:ascii="Times New Roman" w:hAnsi="Times New Roman"/>
        </w:rPr>
      </w:pPr>
      <w:r w:rsidRPr="008E5ABB">
        <w:rPr>
          <w:rFonts w:ascii="Times New Roman" w:hAnsi="Times New Roman"/>
        </w:rPr>
        <w:t>Th</w:t>
      </w:r>
      <w:r w:rsidR="005B32A0">
        <w:rPr>
          <w:rFonts w:ascii="Times New Roman" w:hAnsi="Times New Roman"/>
        </w:rPr>
        <w:t>e</w:t>
      </w:r>
      <w:r w:rsidRPr="008E5ABB">
        <w:rPr>
          <w:rFonts w:ascii="Times New Roman" w:hAnsi="Times New Roman"/>
        </w:rPr>
        <w:t xml:space="preserve"> deadline for submitting </w:t>
      </w:r>
      <w:r w:rsidR="005B32A0">
        <w:rPr>
          <w:rFonts w:ascii="Times New Roman" w:hAnsi="Times New Roman"/>
        </w:rPr>
        <w:t xml:space="preserve">this </w:t>
      </w:r>
      <w:r w:rsidRPr="008E5ABB">
        <w:rPr>
          <w:rFonts w:ascii="Times New Roman" w:hAnsi="Times New Roman"/>
        </w:rPr>
        <w:t>notification is not later than the fifth business day after any well</w:t>
      </w:r>
      <w:r w:rsidR="002E4C81">
        <w:rPr>
          <w:rFonts w:ascii="Times New Roman" w:hAnsi="Times New Roman"/>
        </w:rPr>
        <w:t>:  (1)</w:t>
      </w:r>
      <w:r w:rsidRPr="008E5ABB">
        <w:rPr>
          <w:rFonts w:ascii="Times New Roman" w:hAnsi="Times New Roman"/>
        </w:rPr>
        <w:t xml:space="preserve"> begins production on which royalty is due, or </w:t>
      </w:r>
      <w:r w:rsidR="002E4C81">
        <w:rPr>
          <w:rFonts w:ascii="Times New Roman" w:hAnsi="Times New Roman"/>
        </w:rPr>
        <w:t xml:space="preserve">(2) </w:t>
      </w:r>
      <w:r w:rsidRPr="008E5ABB">
        <w:rPr>
          <w:rFonts w:ascii="Times New Roman" w:hAnsi="Times New Roman"/>
        </w:rPr>
        <w:t xml:space="preserve">resumes production after a pause of more than 90 days.  The operator may submit this notification by letter or </w:t>
      </w:r>
      <w:r w:rsidR="002E4C81">
        <w:rPr>
          <w:rFonts w:ascii="Times New Roman" w:hAnsi="Times New Roman"/>
        </w:rPr>
        <w:t>Sundry Notice (</w:t>
      </w:r>
      <w:r>
        <w:rPr>
          <w:rFonts w:ascii="Times New Roman" w:hAnsi="Times New Roman"/>
        </w:rPr>
        <w:t>Form 3160-5</w:t>
      </w:r>
      <w:r w:rsidR="002E4C81">
        <w:rPr>
          <w:rFonts w:ascii="Times New Roman" w:hAnsi="Times New Roman"/>
        </w:rPr>
        <w:t>)</w:t>
      </w:r>
      <w:r w:rsidRPr="008E5ABB">
        <w:rPr>
          <w:rFonts w:ascii="Times New Roman" w:hAnsi="Times New Roman"/>
        </w:rPr>
        <w:t xml:space="preserve">, or orally to be followed by a letter or Sundry Notice.  The specific information we require on </w:t>
      </w:r>
      <w:r>
        <w:rPr>
          <w:rFonts w:ascii="Times New Roman" w:hAnsi="Times New Roman"/>
        </w:rPr>
        <w:t xml:space="preserve">Form 3160-5 </w:t>
      </w:r>
      <w:r w:rsidRPr="008E5ABB">
        <w:rPr>
          <w:rFonts w:ascii="Times New Roman" w:hAnsi="Times New Roman"/>
        </w:rPr>
        <w:t>is listed under the explanation of Subsequent W</w:t>
      </w:r>
      <w:r w:rsidR="00A02097">
        <w:rPr>
          <w:rFonts w:ascii="Times New Roman" w:hAnsi="Times New Roman"/>
        </w:rPr>
        <w:t>ell Operations (43 CFR 3162.3-2</w:t>
      </w:r>
      <w:r w:rsidRPr="008E5ABB">
        <w:rPr>
          <w:rFonts w:ascii="Times New Roman" w:hAnsi="Times New Roman"/>
        </w:rPr>
        <w:t>)</w:t>
      </w:r>
      <w:r>
        <w:rPr>
          <w:rFonts w:ascii="Times New Roman" w:hAnsi="Times New Roman"/>
        </w:rPr>
        <w:t>.</w:t>
      </w:r>
    </w:p>
    <w:p w:rsidR="00A753D2" w:rsidP="00FD7E9F" w:rsidRDefault="00A753D2" w14:paraId="7D1935AD" w14:textId="77777777">
      <w:pPr>
        <w:tabs>
          <w:tab w:val="left" w:pos="360"/>
          <w:tab w:val="left" w:pos="630"/>
        </w:tabs>
        <w:rPr>
          <w:rFonts w:ascii="Times New Roman" w:hAnsi="Times New Roman"/>
        </w:rPr>
      </w:pPr>
    </w:p>
    <w:p w:rsidRPr="00C26D42" w:rsidR="00A753D2" w:rsidP="005A6B81" w:rsidRDefault="00A753D2" w14:paraId="4B2D274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Pr>
          <w:rFonts w:ascii="Times New Roman" w:hAnsi="Times New Roman"/>
          <w:b/>
          <w:i/>
        </w:rPr>
        <w:t xml:space="preserve">Samples, Tests, </w:t>
      </w:r>
      <w:r w:rsidRPr="00C26D42">
        <w:rPr>
          <w:rFonts w:ascii="Times New Roman" w:hAnsi="Times New Roman"/>
          <w:b/>
          <w:i/>
        </w:rPr>
        <w:t>and Surveys</w:t>
      </w:r>
      <w:r w:rsidR="00760548">
        <w:rPr>
          <w:rFonts w:ascii="Times New Roman" w:hAnsi="Times New Roman"/>
          <w:b/>
          <w:i/>
        </w:rPr>
        <w:t xml:space="preserve"> (formerly labeled “Drilling Tests, Logs, and Surveys”)</w:t>
      </w:r>
      <w:r w:rsidR="005A6B81">
        <w:rPr>
          <w:rFonts w:ascii="Times New Roman" w:hAnsi="Times New Roman"/>
          <w:b/>
          <w:i/>
        </w:rPr>
        <w:t xml:space="preserve"> -- </w:t>
      </w:r>
      <w:r>
        <w:rPr>
          <w:rFonts w:ascii="Times New Roman" w:hAnsi="Times New Roman"/>
          <w:b/>
          <w:i/>
        </w:rPr>
        <w:t>43 CFR 3162.4-2</w:t>
      </w:r>
    </w:p>
    <w:p w:rsidR="00A753D2" w:rsidP="00A753D2" w:rsidRDefault="00A753D2" w14:paraId="1E49C61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A753D2" w:rsidP="00A753D2" w:rsidRDefault="00A753D2" w14:paraId="0F41F3CC"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Under 43 CFR 3162.4-2, the BLM may require that results of certain samples, tests, and surveys be provided to the BLM.</w:t>
      </w:r>
      <w:r w:rsidR="00DF048B">
        <w:rPr>
          <w:rFonts w:ascii="Times New Roman" w:hAnsi="Times New Roman"/>
        </w:rPr>
        <w:t xml:space="preserve">  We have changed the label of this IC activity in order to increase the accuracy of the label.</w:t>
      </w:r>
    </w:p>
    <w:p w:rsidR="00A753D2" w:rsidP="00A753D2" w:rsidRDefault="00A753D2" w14:paraId="7032817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A753D2" w:rsidP="00A753D2" w:rsidRDefault="00A753D2" w14:paraId="5C9EBB4E"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Under 43 CFR 3162.4-2(a), during the drilling and completion of a well, the operator must, when required by the BLM, conduct tests, run logs, and make other surveys reasonably necessary to determine the presence, quantity, and quality of oil, gas, other minerals, or the presence or quality of water; to determine the amount and/or direction of deviation of any well from the </w:t>
      </w:r>
      <w:r>
        <w:rPr>
          <w:rFonts w:ascii="Times New Roman" w:hAnsi="Times New Roman"/>
        </w:rPr>
        <w:lastRenderedPageBreak/>
        <w:t>vertical; and to determine the relevant characteristics of the oil and gas reservoirs penetrated.</w:t>
      </w:r>
    </w:p>
    <w:p w:rsidR="00A753D2" w:rsidP="00A753D2" w:rsidRDefault="00A753D2" w14:paraId="508474F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E240F4" w:rsidR="00A753D2" w:rsidP="00A753D2" w:rsidRDefault="00A753D2" w14:paraId="04888C4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Section 3162.4-2(b) requires periodic well tests after the well has been completed.  The test will demonstrate the quantity and quality of oil and gas and water.  The method and frequency of such well tests will be specified in appropriate notices and orders.  When needed, the operator must conduct reasonable tests which will demonstrate the mechanical integrity of the downhole equipment.</w:t>
      </w:r>
    </w:p>
    <w:p w:rsidR="00A753D2" w:rsidP="002E49D4" w:rsidRDefault="00A753D2" w14:paraId="0579C055" w14:textId="77777777">
      <w:pPr>
        <w:tabs>
          <w:tab w:val="left" w:pos="360"/>
          <w:tab w:val="left" w:pos="630"/>
        </w:tabs>
        <w:rPr>
          <w:rFonts w:ascii="Times New Roman" w:hAnsi="Times New Roman"/>
        </w:rPr>
      </w:pPr>
    </w:p>
    <w:p w:rsidRPr="00FA22AE" w:rsidR="00E3259B" w:rsidP="005A6B81" w:rsidRDefault="00E3259B" w14:paraId="2AD43620"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sidRPr="00FA22AE">
        <w:rPr>
          <w:rFonts w:ascii="Times New Roman" w:hAnsi="Times New Roman"/>
          <w:b/>
          <w:i/>
        </w:rPr>
        <w:t>Disposal of Produced Water</w:t>
      </w:r>
      <w:r w:rsidR="005A6B81">
        <w:rPr>
          <w:rFonts w:ascii="Times New Roman" w:hAnsi="Times New Roman"/>
          <w:b/>
          <w:i/>
        </w:rPr>
        <w:t xml:space="preserve"> - </w:t>
      </w:r>
      <w:r w:rsidRPr="00FA22AE">
        <w:rPr>
          <w:rFonts w:ascii="Times New Roman" w:hAnsi="Times New Roman"/>
          <w:b/>
          <w:i/>
        </w:rPr>
        <w:t>43 CFR 3162.5-1(</w:t>
      </w:r>
      <w:r w:rsidR="00E233C8">
        <w:rPr>
          <w:rFonts w:ascii="Times New Roman" w:hAnsi="Times New Roman"/>
          <w:b/>
          <w:i/>
        </w:rPr>
        <w:t>b</w:t>
      </w:r>
      <w:r w:rsidRPr="00FA22AE">
        <w:rPr>
          <w:rFonts w:ascii="Times New Roman" w:hAnsi="Times New Roman"/>
          <w:b/>
          <w:i/>
        </w:rPr>
        <w:t>), 3164.1</w:t>
      </w:r>
      <w:r w:rsidR="002E49D4">
        <w:rPr>
          <w:rFonts w:ascii="Times New Roman" w:hAnsi="Times New Roman"/>
          <w:b/>
          <w:i/>
        </w:rPr>
        <w:t>,</w:t>
      </w:r>
      <w:r w:rsidRPr="00FA22AE">
        <w:rPr>
          <w:rFonts w:ascii="Times New Roman" w:hAnsi="Times New Roman"/>
          <w:b/>
          <w:i/>
        </w:rPr>
        <w:t xml:space="preserve"> and</w:t>
      </w:r>
      <w:r w:rsidR="005A6B81">
        <w:rPr>
          <w:rFonts w:ascii="Times New Roman" w:hAnsi="Times New Roman"/>
          <w:b/>
          <w:i/>
        </w:rPr>
        <w:t xml:space="preserve"> </w:t>
      </w:r>
      <w:r w:rsidRPr="00FA22AE">
        <w:rPr>
          <w:rFonts w:ascii="Times New Roman" w:hAnsi="Times New Roman"/>
          <w:b/>
          <w:i/>
        </w:rPr>
        <w:t>Onshore Oil and Gas Order No. 7</w:t>
      </w:r>
    </w:p>
    <w:p w:rsidRPr="008B7B81" w:rsidR="00E3259B" w:rsidP="00E3259B" w:rsidRDefault="00E3259B" w14:paraId="2A2D3AC6"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u w:val="single"/>
        </w:rPr>
      </w:pPr>
    </w:p>
    <w:p w:rsidR="00E3259B" w:rsidP="00E3259B" w:rsidRDefault="00E3259B" w14:paraId="24348CE8" w14:textId="77777777">
      <w:pPr>
        <w:pStyle w:val="CM3"/>
        <w:tabs>
          <w:tab w:val="left" w:pos="360"/>
          <w:tab w:val="left" w:pos="630"/>
        </w:tabs>
        <w:spacing w:line="240" w:lineRule="auto"/>
        <w:rPr>
          <w:color w:val="000000"/>
          <w:sz w:val="23"/>
          <w:szCs w:val="23"/>
        </w:rPr>
      </w:pPr>
      <w:r>
        <w:t xml:space="preserve">Under 43 CFR 3164.1, the BLM has the authority to issue Onshore Oil and Gas Orders and Notices to Lessees.  Onshore Oil and Gas Order No. 7, Disposal of Produced Water, prohibits the disposal of </w:t>
      </w:r>
      <w:r>
        <w:rPr>
          <w:color w:val="000000"/>
          <w:sz w:val="23"/>
          <w:szCs w:val="23"/>
        </w:rPr>
        <w:t>produced water unless and until approval is obtained from the BLM.  Operators are encouraged to contact the appropriate authorized officer before filing an application for disposal of produced water so that the operator may be apprised of any existing agreements outlining cooperative procedures between the Bureau of Land Management and either the State/Indian trust Tribe or the Environmental Protection Agency concerning Underground Injection Control permits for injection wells, and of any potentially significant adverse effects on surface and/or subsurface resources. The approval of the Environmental Protection Agency or a State/ trust Tribe shall not be considered as granting approval to dispose of produced water from leased Federal or Indian trust lands until and unless BLM approval is obtained.</w:t>
      </w:r>
    </w:p>
    <w:p w:rsidR="00E3259B" w:rsidP="00E3259B" w:rsidRDefault="00E3259B" w14:paraId="0F0E64FE" w14:textId="77777777">
      <w:pPr>
        <w:pStyle w:val="Default"/>
      </w:pPr>
    </w:p>
    <w:p w:rsidRPr="006D0B58" w:rsidR="00E3259B" w:rsidP="005A6B81" w:rsidRDefault="00E3259B" w14:paraId="36452D68" w14:textId="77777777">
      <w:pPr>
        <w:pStyle w:val="NormalWeb"/>
        <w:tabs>
          <w:tab w:val="left" w:pos="360"/>
          <w:tab w:val="left" w:pos="630"/>
        </w:tabs>
        <w:spacing w:before="0" w:beforeAutospacing="0" w:after="0" w:afterAutospacing="0"/>
        <w:rPr>
          <w:b/>
          <w:i/>
        </w:rPr>
      </w:pPr>
      <w:r w:rsidRPr="006D0B58">
        <w:rPr>
          <w:b/>
          <w:i/>
        </w:rPr>
        <w:t>Report of Spills, Discharge</w:t>
      </w:r>
      <w:r>
        <w:rPr>
          <w:b/>
          <w:i/>
        </w:rPr>
        <w:t>s, or Other Undesirable Events</w:t>
      </w:r>
      <w:r w:rsidR="005A6B81">
        <w:rPr>
          <w:b/>
          <w:i/>
        </w:rPr>
        <w:t xml:space="preserve"> -- </w:t>
      </w:r>
      <w:r w:rsidRPr="006D0B58">
        <w:rPr>
          <w:b/>
          <w:i/>
        </w:rPr>
        <w:t>43 CFR 3162.5-1(c)</w:t>
      </w:r>
    </w:p>
    <w:p w:rsidRPr="004D04BD" w:rsidR="00E3259B" w:rsidP="00E3259B" w:rsidRDefault="00E3259B" w14:paraId="16EBAD0D" w14:textId="77777777">
      <w:pPr>
        <w:pStyle w:val="NormalWeb"/>
        <w:tabs>
          <w:tab w:val="left" w:pos="360"/>
          <w:tab w:val="left" w:pos="630"/>
        </w:tabs>
        <w:rPr>
          <w:u w:val="single"/>
        </w:rPr>
      </w:pPr>
      <w:r>
        <w:rPr>
          <w:rFonts w:cs="Arial"/>
          <w:iCs/>
          <w:szCs w:val="18"/>
        </w:rPr>
        <w:t>Under 43 CFR 3162.5-1(c), e</w:t>
      </w:r>
      <w:r w:rsidRPr="004D04BD">
        <w:rPr>
          <w:rFonts w:cs="Arial"/>
          <w:szCs w:val="18"/>
        </w:rPr>
        <w:t>ach operator of a Federal or Indian</w:t>
      </w:r>
      <w:r>
        <w:rPr>
          <w:rFonts w:cs="Arial"/>
          <w:szCs w:val="18"/>
        </w:rPr>
        <w:t xml:space="preserve"> trust</w:t>
      </w:r>
      <w:r w:rsidRPr="004D04BD">
        <w:rPr>
          <w:rFonts w:cs="Arial"/>
          <w:szCs w:val="18"/>
        </w:rPr>
        <w:t xml:space="preserve"> lease </w:t>
      </w:r>
      <w:r>
        <w:rPr>
          <w:rFonts w:cs="Arial"/>
          <w:szCs w:val="18"/>
        </w:rPr>
        <w:t>must report all spills or leakages of oil, gas, produced water, toxic liquids, or waste materials, blowouts, fire, personal injuries, and fatalities.</w:t>
      </w:r>
    </w:p>
    <w:p w:rsidRPr="006D0B58" w:rsidR="00E3259B" w:rsidP="005A6B81" w:rsidRDefault="00E3259B" w14:paraId="6A5A7D06" w14:textId="77777777">
      <w:pPr>
        <w:pStyle w:val="NormalWeb"/>
        <w:tabs>
          <w:tab w:val="left" w:pos="360"/>
          <w:tab w:val="left" w:pos="630"/>
        </w:tabs>
        <w:spacing w:before="0" w:beforeAutospacing="0" w:after="0" w:afterAutospacing="0"/>
        <w:rPr>
          <w:b/>
          <w:i/>
        </w:rPr>
      </w:pPr>
      <w:r>
        <w:rPr>
          <w:b/>
          <w:i/>
        </w:rPr>
        <w:t>Contingency Plan</w:t>
      </w:r>
      <w:r w:rsidR="005A6B81">
        <w:rPr>
          <w:b/>
          <w:i/>
        </w:rPr>
        <w:t xml:space="preserve"> --  </w:t>
      </w:r>
      <w:r>
        <w:rPr>
          <w:b/>
          <w:i/>
        </w:rPr>
        <w:t>43 CFR 3162.5-1(d)</w:t>
      </w:r>
    </w:p>
    <w:p w:rsidR="00E3259B" w:rsidP="00E3259B" w:rsidRDefault="00E3259B" w14:paraId="2C7B3CF3" w14:textId="77777777">
      <w:pPr>
        <w:pStyle w:val="NormalWeb"/>
        <w:tabs>
          <w:tab w:val="left" w:pos="360"/>
          <w:tab w:val="left" w:pos="630"/>
        </w:tabs>
        <w:spacing w:before="0" w:beforeAutospacing="0" w:after="0" w:afterAutospacing="0"/>
      </w:pPr>
    </w:p>
    <w:p w:rsidR="00E3259B" w:rsidP="00E3259B" w:rsidRDefault="00E3259B" w14:paraId="0EDE1417" w14:textId="77777777">
      <w:pPr>
        <w:pStyle w:val="NormalWeb"/>
        <w:tabs>
          <w:tab w:val="left" w:pos="360"/>
          <w:tab w:val="left" w:pos="630"/>
        </w:tabs>
        <w:spacing w:before="0" w:beforeAutospacing="0" w:after="0" w:afterAutospacing="0"/>
      </w:pPr>
      <w:r>
        <w:t>Under 43 CFR 3162.5-1(d), when reasonably required by the BLM, an operator must submit a contingency plan describing procedures to be implemented to protect life, property, and the environment.</w:t>
      </w:r>
    </w:p>
    <w:p w:rsidR="00E3259B" w:rsidP="00E3259B" w:rsidRDefault="00E3259B" w14:paraId="78B579B6" w14:textId="77777777">
      <w:pPr>
        <w:pStyle w:val="NormalWeb"/>
        <w:tabs>
          <w:tab w:val="left" w:pos="360"/>
          <w:tab w:val="left" w:pos="630"/>
        </w:tabs>
        <w:spacing w:before="0" w:beforeAutospacing="0" w:after="0" w:afterAutospacing="0"/>
        <w:rPr>
          <w:u w:val="single"/>
        </w:rPr>
      </w:pPr>
    </w:p>
    <w:p w:rsidRPr="00320BE7" w:rsidR="00E3259B" w:rsidP="005A6B81" w:rsidRDefault="00C94F82" w14:paraId="650B46A2" w14:textId="77777777">
      <w:pPr>
        <w:pStyle w:val="NormalWeb"/>
        <w:tabs>
          <w:tab w:val="left" w:pos="360"/>
          <w:tab w:val="left" w:pos="630"/>
        </w:tabs>
        <w:spacing w:before="0" w:beforeAutospacing="0" w:after="0" w:afterAutospacing="0"/>
        <w:rPr>
          <w:b/>
          <w:i/>
        </w:rPr>
      </w:pPr>
      <w:r>
        <w:rPr>
          <w:b/>
          <w:i/>
        </w:rPr>
        <w:t xml:space="preserve">Horizontal and Directional </w:t>
      </w:r>
      <w:r w:rsidR="00E3259B">
        <w:rPr>
          <w:b/>
          <w:i/>
        </w:rPr>
        <w:t>Drilling</w:t>
      </w:r>
      <w:r w:rsidR="005A6B81">
        <w:rPr>
          <w:b/>
          <w:i/>
        </w:rPr>
        <w:t xml:space="preserve"> -- </w:t>
      </w:r>
      <w:r w:rsidR="00E3259B">
        <w:rPr>
          <w:b/>
          <w:i/>
        </w:rPr>
        <w:t>43 CFR 3162.5-2(b)</w:t>
      </w:r>
    </w:p>
    <w:p w:rsidR="00E3259B" w:rsidP="00E3259B" w:rsidRDefault="00E3259B" w14:paraId="7CA19714" w14:textId="77777777">
      <w:pPr>
        <w:pStyle w:val="NormalWeb"/>
        <w:tabs>
          <w:tab w:val="left" w:pos="360"/>
          <w:tab w:val="left" w:pos="630"/>
        </w:tabs>
        <w:spacing w:before="0" w:beforeAutospacing="0" w:after="0" w:afterAutospacing="0"/>
      </w:pPr>
    </w:p>
    <w:p w:rsidR="005A6B81" w:rsidP="005A6B81" w:rsidRDefault="00E3259B" w14:paraId="5E2DDF7D" w14:textId="77777777">
      <w:pPr>
        <w:pStyle w:val="NormalWeb"/>
        <w:tabs>
          <w:tab w:val="left" w:pos="360"/>
          <w:tab w:val="left" w:pos="630"/>
        </w:tabs>
        <w:spacing w:before="0" w:beforeAutospacing="0" w:after="0" w:afterAutospacing="0"/>
      </w:pPr>
      <w:r>
        <w:t>Under 43 CFR 3162.5-2(b), an operator must seek written approval from the BLM before conducting drilling operations in a manner so that the completed well deviate</w:t>
      </w:r>
      <w:r w:rsidR="00852878">
        <w:t>s</w:t>
      </w:r>
      <w:r>
        <w:t xml:space="preserve"> significantly from the vertical.  Any well which so deviates without prior written approval must be reported promptly to the BLM.  In these cases, a directional survey is required.</w:t>
      </w:r>
    </w:p>
    <w:p w:rsidRPr="005A6B81" w:rsidR="00CA7952" w:rsidP="005A6B81" w:rsidRDefault="00CA7952" w14:paraId="20E396C1" w14:textId="77777777">
      <w:pPr>
        <w:pStyle w:val="NormalWeb"/>
        <w:tabs>
          <w:tab w:val="left" w:pos="360"/>
          <w:tab w:val="left" w:pos="630"/>
        </w:tabs>
        <w:spacing w:before="0" w:beforeAutospacing="0" w:after="0" w:afterAutospacing="0"/>
      </w:pPr>
      <w:r>
        <w:rPr>
          <w:b/>
          <w:i/>
        </w:rPr>
        <w:lastRenderedPageBreak/>
        <w:t>Well Markers</w:t>
      </w:r>
      <w:r w:rsidR="005A6B81">
        <w:t xml:space="preserve"> -- </w:t>
      </w:r>
      <w:r>
        <w:rPr>
          <w:b/>
          <w:i/>
        </w:rPr>
        <w:t>43 CFR 3162.6</w:t>
      </w:r>
    </w:p>
    <w:p w:rsidR="00CA7952" w:rsidP="00CA7952" w:rsidRDefault="00CA7952" w14:paraId="561B2382" w14:textId="77777777">
      <w:pPr>
        <w:pStyle w:val="NormalWeb"/>
        <w:tabs>
          <w:tab w:val="left" w:pos="360"/>
          <w:tab w:val="left" w:pos="630"/>
        </w:tabs>
        <w:spacing w:before="0" w:beforeAutospacing="0" w:after="0" w:afterAutospacing="0"/>
      </w:pPr>
    </w:p>
    <w:p w:rsidR="00CA7952" w:rsidP="00CA7952" w:rsidRDefault="00CA7952" w14:paraId="6A2E114F" w14:textId="77777777">
      <w:pPr>
        <w:pStyle w:val="NormalWeb"/>
        <w:tabs>
          <w:tab w:val="left" w:pos="360"/>
          <w:tab w:val="left" w:pos="630"/>
        </w:tabs>
        <w:spacing w:before="0" w:beforeAutospacing="0" w:after="0" w:afterAutospacing="0"/>
      </w:pPr>
      <w:r>
        <w:t>Under 43 CFR 3162.6, every well within a Federal or Indian trust lease or supervised agreement generally must have a well identification sign.  The sign may display only a unique well name and API number, only after the BLM specifically approves such a sign.  Otherwise, the sign must include the well number, the name of the operator, the lease serial number, and the surveyed location.  All facilities at which Federal or Indian trust oil is stored must be clearly identified with a sign that contains the name of the operator, the lease serial number or communitization or unit agreement identification number, as appropriate, and in public land states, the quarter-quarter section, township, and range.  All abandoned wells must be marked with a permanent monument.  The requirement for a permanent monument may be waived in writing by the BLM.</w:t>
      </w:r>
    </w:p>
    <w:p w:rsidR="00716A9E" w:rsidP="00CA7952" w:rsidRDefault="00716A9E" w14:paraId="045AF0CC" w14:textId="77777777">
      <w:pPr>
        <w:pStyle w:val="NormalWeb"/>
        <w:tabs>
          <w:tab w:val="left" w:pos="360"/>
          <w:tab w:val="left" w:pos="630"/>
        </w:tabs>
        <w:spacing w:before="0" w:beforeAutospacing="0" w:after="0" w:afterAutospacing="0"/>
      </w:pPr>
    </w:p>
    <w:p w:rsidRPr="005A6B81" w:rsidR="00E721AA" w:rsidP="005A6B81" w:rsidRDefault="00E721AA" w14:paraId="2FD48792"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sidRPr="00991B63">
        <w:rPr>
          <w:rFonts w:ascii="Times New Roman" w:hAnsi="Times New Roman"/>
          <w:b/>
          <w:i/>
        </w:rPr>
        <w:t>Notice of Staking</w:t>
      </w:r>
      <w:r w:rsidR="005A6B81">
        <w:rPr>
          <w:rFonts w:ascii="Times New Roman" w:hAnsi="Times New Roman"/>
          <w:b/>
          <w:i/>
        </w:rPr>
        <w:t xml:space="preserve"> -- </w:t>
      </w:r>
      <w:r w:rsidR="00B26257">
        <w:rPr>
          <w:rFonts w:ascii="Times New Roman" w:hAnsi="Times New Roman"/>
          <w:b/>
          <w:i/>
        </w:rPr>
        <w:t xml:space="preserve">43 CFR 3164.1 and </w:t>
      </w:r>
      <w:r w:rsidRPr="00991B63">
        <w:rPr>
          <w:rFonts w:ascii="Times New Roman" w:hAnsi="Times New Roman"/>
          <w:b/>
          <w:i/>
        </w:rPr>
        <w:t>Section III.C. of Onshore Order 1</w:t>
      </w:r>
    </w:p>
    <w:p w:rsidR="00E721AA" w:rsidP="00E721AA" w:rsidRDefault="00E721AA" w14:paraId="0761AE21" w14:textId="77777777">
      <w:pPr>
        <w:rPr>
          <w:rFonts w:ascii="Times New Roman" w:hAnsi="Times New Roman"/>
        </w:rPr>
      </w:pPr>
    </w:p>
    <w:p w:rsidRPr="00F83DE8" w:rsidR="00E721AA" w:rsidP="00E721AA" w:rsidRDefault="00667A27" w14:paraId="4961E368" w14:textId="77777777">
      <w:pPr>
        <w:rPr>
          <w:rFonts w:ascii="Times New Roman" w:hAnsi="Times New Roman"/>
        </w:rPr>
      </w:pPr>
      <w:r>
        <w:rPr>
          <w:rFonts w:ascii="Times New Roman" w:hAnsi="Times New Roman"/>
        </w:rPr>
        <w:t>S</w:t>
      </w:r>
      <w:r w:rsidR="00E721AA">
        <w:rPr>
          <w:rFonts w:ascii="Times New Roman" w:hAnsi="Times New Roman"/>
        </w:rPr>
        <w:t xml:space="preserve">ection III.C. </w:t>
      </w:r>
      <w:r w:rsidRPr="00F83DE8" w:rsidR="00E721AA">
        <w:rPr>
          <w:rFonts w:ascii="Times New Roman" w:hAnsi="Times New Roman"/>
        </w:rPr>
        <w:t>of Onshore Order 1 provide</w:t>
      </w:r>
      <w:r w:rsidR="00E721AA">
        <w:rPr>
          <w:rFonts w:ascii="Times New Roman" w:hAnsi="Times New Roman"/>
        </w:rPr>
        <w:t>s</w:t>
      </w:r>
      <w:r w:rsidRPr="00F83DE8" w:rsidR="00E721AA">
        <w:rPr>
          <w:rFonts w:ascii="Times New Roman" w:hAnsi="Times New Roman"/>
        </w:rPr>
        <w:t xml:space="preserve"> that a Notice of Staking may be submitted voluntarily.  An </w:t>
      </w:r>
      <w:r w:rsidR="00E721AA">
        <w:rPr>
          <w:rFonts w:ascii="Times New Roman" w:hAnsi="Times New Roman"/>
        </w:rPr>
        <w:t>operator who chooses to file a</w:t>
      </w:r>
      <w:r w:rsidR="00F22703">
        <w:rPr>
          <w:rFonts w:ascii="Times New Roman" w:hAnsi="Times New Roman"/>
        </w:rPr>
        <w:t xml:space="preserve"> Notice of Staking</w:t>
      </w:r>
      <w:r w:rsidRPr="00F83DE8" w:rsidR="00E721AA">
        <w:rPr>
          <w:rFonts w:ascii="Times New Roman" w:hAnsi="Times New Roman"/>
        </w:rPr>
        <w:t xml:space="preserve"> must use the BLM’s electronic commerce application for oil and gas permitting and reporting</w:t>
      </w:r>
      <w:r w:rsidR="00E721AA">
        <w:rPr>
          <w:rFonts w:ascii="Times New Roman" w:hAnsi="Times New Roman"/>
        </w:rPr>
        <w:t xml:space="preserve">, unless the respondent applies for, and the BLM grants, a waiver.  The </w:t>
      </w:r>
      <w:r w:rsidR="00F3247D">
        <w:rPr>
          <w:rFonts w:ascii="Times New Roman" w:hAnsi="Times New Roman"/>
        </w:rPr>
        <w:t>IC</w:t>
      </w:r>
      <w:r w:rsidR="00E721AA">
        <w:rPr>
          <w:rFonts w:ascii="Times New Roman" w:hAnsi="Times New Roman"/>
        </w:rPr>
        <w:t xml:space="preserve"> activity titled “Waiver Request” is discussed below.</w:t>
      </w:r>
    </w:p>
    <w:p w:rsidRPr="00F83DE8" w:rsidR="00E721AA" w:rsidP="00E721AA" w:rsidRDefault="00E721AA" w14:paraId="4B5DE832" w14:textId="77777777">
      <w:pPr>
        <w:rPr>
          <w:rFonts w:ascii="Times New Roman" w:hAnsi="Times New Roman"/>
        </w:rPr>
      </w:pPr>
    </w:p>
    <w:p w:rsidR="00E721AA" w:rsidP="00E721AA" w:rsidRDefault="00E721AA" w14:paraId="6CA190B7" w14:textId="77777777">
      <w:pPr>
        <w:rPr>
          <w:rFonts w:ascii="Times New Roman" w:hAnsi="Times New Roman"/>
        </w:rPr>
      </w:pPr>
      <w:r>
        <w:rPr>
          <w:rFonts w:ascii="Times New Roman" w:hAnsi="Times New Roman"/>
        </w:rPr>
        <w:t>The purpose of a</w:t>
      </w:r>
      <w:r w:rsidR="00F22703">
        <w:rPr>
          <w:rFonts w:ascii="Times New Roman" w:hAnsi="Times New Roman"/>
        </w:rPr>
        <w:t xml:space="preserve"> Notice of Staking</w:t>
      </w:r>
      <w:r w:rsidRPr="00F83DE8">
        <w:rPr>
          <w:rFonts w:ascii="Times New Roman" w:hAnsi="Times New Roman"/>
        </w:rPr>
        <w:t xml:space="preserve"> </w:t>
      </w:r>
      <w:r>
        <w:rPr>
          <w:rFonts w:ascii="Times New Roman" w:hAnsi="Times New Roman"/>
        </w:rPr>
        <w:t xml:space="preserve">is </w:t>
      </w:r>
      <w:r w:rsidRPr="00F83DE8">
        <w:rPr>
          <w:rFonts w:ascii="Times New Roman" w:hAnsi="Times New Roman"/>
        </w:rPr>
        <w:t>to provide operators and the BLM an opportunity to gather information on a timely basis and better address site-specific resource concerns associated with a project while the operators prepare APDs.</w:t>
      </w:r>
    </w:p>
    <w:p w:rsidR="00E721AA" w:rsidP="00E721AA" w:rsidRDefault="00E721AA" w14:paraId="0D39B26C" w14:textId="77777777">
      <w:pPr>
        <w:rPr>
          <w:rFonts w:ascii="Times New Roman" w:hAnsi="Times New Roman"/>
        </w:rPr>
      </w:pPr>
    </w:p>
    <w:p w:rsidRPr="005A6B81" w:rsidR="00E721AA" w:rsidP="005A6B81" w:rsidRDefault="00E721AA" w14:paraId="797E891C" w14:textId="77777777">
      <w:pPr>
        <w:rPr>
          <w:rFonts w:ascii="Times New Roman" w:hAnsi="Times New Roman"/>
          <w:b/>
          <w:i/>
        </w:rPr>
      </w:pPr>
      <w:r w:rsidRPr="00D2155E">
        <w:rPr>
          <w:rFonts w:ascii="Times New Roman" w:hAnsi="Times New Roman"/>
          <w:b/>
          <w:i/>
        </w:rPr>
        <w:t>Waiver Request</w:t>
      </w:r>
      <w:r w:rsidR="005A6B81">
        <w:rPr>
          <w:rFonts w:ascii="Times New Roman" w:hAnsi="Times New Roman"/>
          <w:b/>
          <w:i/>
        </w:rPr>
        <w:t xml:space="preserve"> -- </w:t>
      </w:r>
      <w:r w:rsidR="000033BC">
        <w:rPr>
          <w:rFonts w:ascii="Times New Roman" w:hAnsi="Times New Roman" w:cs="ArialMT"/>
          <w:b/>
          <w:i/>
          <w:szCs w:val="20"/>
        </w:rPr>
        <w:t xml:space="preserve">43 CFR 3164.1 and </w:t>
      </w:r>
      <w:r w:rsidRPr="00D2155E">
        <w:rPr>
          <w:rFonts w:ascii="Times New Roman" w:hAnsi="Times New Roman" w:cs="ArialMT"/>
          <w:b/>
          <w:i/>
          <w:szCs w:val="20"/>
        </w:rPr>
        <w:t xml:space="preserve">Section III.I. </w:t>
      </w:r>
      <w:r>
        <w:rPr>
          <w:rFonts w:ascii="Times New Roman" w:hAnsi="Times New Roman" w:cs="ArialMT"/>
          <w:b/>
          <w:i/>
          <w:szCs w:val="20"/>
        </w:rPr>
        <w:t>of Onshore Order 1</w:t>
      </w:r>
    </w:p>
    <w:p w:rsidR="00E721AA" w:rsidP="00E721AA" w:rsidRDefault="00E721AA" w14:paraId="065EFA00" w14:textId="77777777">
      <w:pPr>
        <w:rPr>
          <w:rFonts w:ascii="Times New Roman" w:hAnsi="Times New Roman"/>
        </w:rPr>
      </w:pPr>
    </w:p>
    <w:p w:rsidR="00E721AA" w:rsidP="006F19C3" w:rsidRDefault="00E721AA" w14:paraId="04A98B2D" w14:textId="77777777">
      <w:pPr>
        <w:rPr>
          <w:rFonts w:ascii="Times New Roman" w:hAnsi="Times New Roman"/>
        </w:rPr>
      </w:pPr>
      <w:r w:rsidRPr="00654C27">
        <w:rPr>
          <w:rFonts w:ascii="Times New Roman" w:hAnsi="Times New Roman"/>
        </w:rPr>
        <w:t xml:space="preserve">Submission of </w:t>
      </w:r>
      <w:r>
        <w:rPr>
          <w:rFonts w:ascii="Times New Roman" w:hAnsi="Times New Roman"/>
        </w:rPr>
        <w:t xml:space="preserve">a waiver </w:t>
      </w:r>
      <w:r w:rsidRPr="00654C27">
        <w:rPr>
          <w:rFonts w:ascii="Times New Roman" w:hAnsi="Times New Roman"/>
        </w:rPr>
        <w:t xml:space="preserve">request </w:t>
      </w:r>
      <w:r>
        <w:rPr>
          <w:rFonts w:ascii="Times New Roman" w:hAnsi="Times New Roman"/>
        </w:rPr>
        <w:t xml:space="preserve">may </w:t>
      </w:r>
      <w:r w:rsidRPr="00654C27">
        <w:rPr>
          <w:rFonts w:ascii="Times New Roman" w:hAnsi="Times New Roman"/>
        </w:rPr>
        <w:t>be electronic or via hard copy.  The request will have to be supported by an explanation of why the operator is not able to use the e-permitting system.   In those exceptional cases, the BLM will review the operator’s request and determine whether a waiver allowing the operator to s</w:t>
      </w:r>
      <w:r>
        <w:rPr>
          <w:rFonts w:ascii="Times New Roman" w:hAnsi="Times New Roman"/>
        </w:rPr>
        <w:t>ubmit hard copies is warranted.</w:t>
      </w:r>
    </w:p>
    <w:p w:rsidR="00BB4625" w:rsidP="006F19C3" w:rsidRDefault="00BB4625" w14:paraId="774CE129" w14:textId="77777777">
      <w:pPr>
        <w:rPr>
          <w:rFonts w:ascii="Times New Roman" w:hAnsi="Times New Roman"/>
        </w:rPr>
      </w:pPr>
    </w:p>
    <w:p w:rsidRPr="00056F45" w:rsidR="007237F8" w:rsidP="005A6B81" w:rsidRDefault="00056F45" w14:paraId="5B66DB5A" w14:textId="77777777">
      <w:pPr>
        <w:tabs>
          <w:tab w:val="left" w:pos="360"/>
          <w:tab w:val="left" w:pos="630"/>
          <w:tab w:val="left" w:pos="720"/>
          <w:tab w:val="left" w:pos="1080"/>
        </w:tabs>
        <w:rPr>
          <w:rFonts w:ascii="Times New Roman" w:hAnsi="Times New Roman"/>
          <w:b/>
          <w:i/>
        </w:rPr>
      </w:pPr>
      <w:r w:rsidRPr="00056F45">
        <w:rPr>
          <w:rFonts w:ascii="Times New Roman" w:hAnsi="Times New Roman"/>
          <w:b/>
          <w:i/>
        </w:rPr>
        <w:t>Application for Suspension or Other Relief</w:t>
      </w:r>
      <w:r w:rsidR="005A6B81">
        <w:rPr>
          <w:rFonts w:ascii="Times New Roman" w:hAnsi="Times New Roman"/>
          <w:b/>
          <w:i/>
        </w:rPr>
        <w:t xml:space="preserve"> -- </w:t>
      </w:r>
      <w:r w:rsidRPr="00056F45">
        <w:rPr>
          <w:rFonts w:ascii="Times New Roman" w:hAnsi="Times New Roman"/>
          <w:b/>
          <w:i/>
        </w:rPr>
        <w:t>43 CFR 3165.1</w:t>
      </w:r>
    </w:p>
    <w:p w:rsidRPr="00FD4FA0" w:rsidR="007237F8" w:rsidP="007237F8" w:rsidRDefault="007237F8" w14:paraId="13F9F679" w14:textId="77777777">
      <w:pPr>
        <w:tabs>
          <w:tab w:val="left" w:pos="360"/>
          <w:tab w:val="left" w:pos="630"/>
        </w:tabs>
        <w:jc w:val="center"/>
        <w:rPr>
          <w:rFonts w:ascii="Times New Roman" w:hAnsi="Times New Roman"/>
          <w:i/>
        </w:rPr>
      </w:pPr>
    </w:p>
    <w:p w:rsidR="007237F8" w:rsidP="007237F8" w:rsidRDefault="007237F8" w14:paraId="77712D36" w14:textId="77777777">
      <w:pPr>
        <w:tabs>
          <w:tab w:val="left" w:pos="360"/>
          <w:tab w:val="left" w:pos="630"/>
        </w:tabs>
        <w:rPr>
          <w:rFonts w:ascii="Times New Roman" w:hAnsi="Times New Roman"/>
        </w:rPr>
      </w:pPr>
      <w:r>
        <w:rPr>
          <w:rFonts w:ascii="Times New Roman" w:hAnsi="Times New Roman"/>
        </w:rPr>
        <w:t>Under 43 CFR 3165.1, an operator that wants relief from either the operating or the producing requirements of a lease, or both, must file an application.  The application must include a full statement of the circumstances that render such relief necessary</w:t>
      </w:r>
    </w:p>
    <w:p w:rsidR="007237F8" w:rsidP="007237F8" w:rsidRDefault="007237F8" w14:paraId="4BE065BB" w14:textId="77777777">
      <w:pPr>
        <w:tabs>
          <w:tab w:val="left" w:pos="360"/>
          <w:tab w:val="left" w:pos="630"/>
        </w:tabs>
        <w:rPr>
          <w:rFonts w:ascii="Times New Roman" w:hAnsi="Times New Roman"/>
        </w:rPr>
      </w:pPr>
    </w:p>
    <w:p w:rsidR="007237F8" w:rsidP="007237F8" w:rsidRDefault="007237F8" w14:paraId="7AAB8D2C" w14:textId="77777777">
      <w:pPr>
        <w:tabs>
          <w:tab w:val="left" w:pos="360"/>
          <w:tab w:val="left" w:pos="630"/>
        </w:tabs>
        <w:rPr>
          <w:rFonts w:ascii="Times New Roman" w:hAnsi="Times New Roman"/>
        </w:rPr>
      </w:pPr>
      <w:r>
        <w:rPr>
          <w:rFonts w:ascii="Times New Roman" w:hAnsi="Times New Roman"/>
        </w:rPr>
        <w:t>An application for a suspension or operations or production, or both, must be filed with the BLM before the expiration date of the lease; must be executed by all operating rights owners or, in the case of a Federal unit approved under 43 CFR part 3180, by the unit operator on behalf of the committed tracts or by all operating rights owners of such tracts; and must include a full statement of the circumstances that make such relief necessary.</w:t>
      </w:r>
    </w:p>
    <w:p w:rsidR="007237F8" w:rsidP="007237F8" w:rsidRDefault="007237F8" w14:paraId="2253D3D0" w14:textId="77777777">
      <w:pPr>
        <w:tabs>
          <w:tab w:val="left" w:pos="360"/>
          <w:tab w:val="left" w:pos="630"/>
        </w:tabs>
        <w:rPr>
          <w:rFonts w:ascii="Times New Roman" w:hAnsi="Times New Roman"/>
        </w:rPr>
      </w:pPr>
    </w:p>
    <w:p w:rsidRPr="00056F45" w:rsidR="00056F45" w:rsidP="005A6B81" w:rsidRDefault="00056F45" w14:paraId="04F18BBD"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rPr>
      </w:pPr>
      <w:r>
        <w:rPr>
          <w:rFonts w:ascii="Times New Roman" w:hAnsi="Times New Roman"/>
          <w:b/>
          <w:i/>
        </w:rPr>
        <w:t>State Director Review</w:t>
      </w:r>
      <w:r w:rsidR="005A6B81">
        <w:rPr>
          <w:rFonts w:ascii="Times New Roman" w:hAnsi="Times New Roman"/>
          <w:b/>
          <w:i/>
        </w:rPr>
        <w:t xml:space="preserve"> -- </w:t>
      </w:r>
      <w:r>
        <w:rPr>
          <w:rFonts w:ascii="Times New Roman" w:hAnsi="Times New Roman"/>
          <w:b/>
          <w:i/>
        </w:rPr>
        <w:t>43 CFR 3165.3(b)</w:t>
      </w:r>
    </w:p>
    <w:p w:rsidR="00056F45" w:rsidP="007237F8" w:rsidRDefault="00056F45" w14:paraId="418A757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AB6D41" w:rsidP="007237F8" w:rsidRDefault="007237F8" w14:paraId="77C99C6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Under 43 CFR 3165.3(b), any adversely affected party may request administrative review of a notice of violation or assessment or an instruction, order, or decision of the BLM issued under the regulations in 43 CFR part 3160.  Such a request may be submitted to the appropriate State Director, either with or without an oral presentation.  Such request, including all supporting documentation, must be filed in writing with the appropriate State Director within 20 business days of the date of receipt of the notice of violation or assessment or an instruction, order, or decision.</w:t>
      </w:r>
    </w:p>
    <w:p w:rsidR="0007557E" w:rsidP="0007557E" w:rsidRDefault="0007557E" w14:paraId="0C827936"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9A4A03" w:rsidP="005A6B81" w:rsidRDefault="000B279C" w14:paraId="0470B2E9" w14:textId="77777777">
      <w:pPr>
        <w:tabs>
          <w:tab w:val="left" w:pos="360"/>
          <w:tab w:val="left" w:pos="630"/>
        </w:tabs>
        <w:rPr>
          <w:rFonts w:ascii="Times New Roman" w:hAnsi="Times New Roman"/>
          <w:b/>
          <w:i/>
        </w:rPr>
      </w:pPr>
      <w:r w:rsidRPr="00F967A8">
        <w:rPr>
          <w:rFonts w:ascii="Times New Roman" w:hAnsi="Times New Roman"/>
          <w:b/>
          <w:i/>
        </w:rPr>
        <w:t>Variance Requests</w:t>
      </w:r>
      <w:r w:rsidR="005A6B81">
        <w:rPr>
          <w:rFonts w:ascii="Times New Roman" w:hAnsi="Times New Roman"/>
          <w:b/>
          <w:i/>
        </w:rPr>
        <w:t xml:space="preserve"> -- </w:t>
      </w:r>
      <w:r w:rsidRPr="00F967A8">
        <w:rPr>
          <w:rFonts w:ascii="Times New Roman" w:hAnsi="Times New Roman"/>
          <w:b/>
          <w:i/>
        </w:rPr>
        <w:t>43 CFR 3170.6</w:t>
      </w:r>
      <w:r w:rsidR="005A6B81">
        <w:rPr>
          <w:rFonts w:ascii="Times New Roman" w:hAnsi="Times New Roman"/>
          <w:b/>
          <w:i/>
        </w:rPr>
        <w:t xml:space="preserve"> (</w:t>
      </w:r>
      <w:r w:rsidR="009A4A03">
        <w:rPr>
          <w:rFonts w:ascii="Times New Roman" w:hAnsi="Times New Roman"/>
          <w:b/>
          <w:i/>
        </w:rPr>
        <w:t>Form 3160-5</w:t>
      </w:r>
      <w:r w:rsidR="005A6B81">
        <w:rPr>
          <w:rFonts w:ascii="Times New Roman" w:hAnsi="Times New Roman"/>
          <w:b/>
          <w:i/>
        </w:rPr>
        <w:t>)</w:t>
      </w:r>
    </w:p>
    <w:p w:rsidR="00D6364C" w:rsidP="00D6364C" w:rsidRDefault="00D6364C" w14:paraId="728C4126" w14:textId="77777777">
      <w:pPr>
        <w:rPr>
          <w:rFonts w:ascii="Times New Roman" w:hAnsi="Times New Roman"/>
        </w:rPr>
      </w:pPr>
    </w:p>
    <w:p w:rsidR="00D6364C" w:rsidP="00D6364C" w:rsidRDefault="00D6364C" w14:paraId="09AC4AF7" w14:textId="77777777">
      <w:pPr>
        <w:rPr>
          <w:rFonts w:ascii="Times New Roman" w:hAnsi="Times New Roman"/>
        </w:rPr>
      </w:pPr>
      <w:r w:rsidRPr="00701E3B">
        <w:rPr>
          <w:rFonts w:ascii="Times New Roman" w:hAnsi="Times New Roman"/>
        </w:rPr>
        <w:t xml:space="preserve">Section 3170.6 authorizes any party that is subject to the regulations in 43 CFR part 3170 to request a variance from any of the regulations in part 3170.  While section 3170.6 states that a request for a variance should be filed using the BLM’s electronic system, it also allows the use of paper copies of Form 3160-5 (Sundry Notices).  Thus, section 3170.6 represents a new use of </w:t>
      </w:r>
      <w:r w:rsidRPr="00701E3B">
        <w:rPr>
          <w:rFonts w:ascii="Times New Roman" w:hAnsi="Times New Roman"/>
          <w:lang w:eastAsia="ar-SA"/>
        </w:rPr>
        <w:t>Form 3160-5, Sundry Notices and Reports on Wells</w:t>
      </w:r>
      <w:r w:rsidRPr="00701E3B">
        <w:rPr>
          <w:rFonts w:ascii="Times New Roman" w:hAnsi="Times New Roman"/>
        </w:rPr>
        <w:t>.</w:t>
      </w:r>
    </w:p>
    <w:p w:rsidR="00D6364C" w:rsidP="00D6364C" w:rsidRDefault="00D6364C" w14:paraId="31C49875" w14:textId="77777777">
      <w:pPr>
        <w:rPr>
          <w:rFonts w:ascii="Times New Roman" w:hAnsi="Times New Roman"/>
        </w:rPr>
      </w:pPr>
    </w:p>
    <w:p w:rsidRPr="00F967A8" w:rsidR="00555E26" w:rsidP="005A6B81" w:rsidRDefault="000B279C" w14:paraId="5E199938" w14:textId="77777777">
      <w:pPr>
        <w:rPr>
          <w:rFonts w:ascii="Times New Roman" w:hAnsi="Times New Roman"/>
          <w:b/>
          <w:i/>
        </w:rPr>
      </w:pPr>
      <w:r w:rsidRPr="00F967A8">
        <w:rPr>
          <w:rFonts w:ascii="Times New Roman" w:hAnsi="Times New Roman"/>
          <w:b/>
          <w:i/>
        </w:rPr>
        <w:t>Site Facility Diagrams</w:t>
      </w:r>
      <w:r w:rsidR="005A6B81">
        <w:rPr>
          <w:rFonts w:ascii="Times New Roman" w:hAnsi="Times New Roman"/>
          <w:b/>
          <w:i/>
        </w:rPr>
        <w:t xml:space="preserve"> -- </w:t>
      </w:r>
      <w:r w:rsidRPr="00F967A8" w:rsidR="0000704C">
        <w:rPr>
          <w:rFonts w:ascii="Times New Roman" w:hAnsi="Times New Roman"/>
          <w:b/>
          <w:i/>
        </w:rPr>
        <w:t xml:space="preserve">43 </w:t>
      </w:r>
      <w:r w:rsidRPr="00F967A8" w:rsidR="00F967A8">
        <w:rPr>
          <w:rFonts w:ascii="Times New Roman" w:hAnsi="Times New Roman"/>
          <w:b/>
          <w:i/>
        </w:rPr>
        <w:t>C</w:t>
      </w:r>
      <w:r w:rsidR="00056F45">
        <w:rPr>
          <w:rFonts w:ascii="Times New Roman" w:hAnsi="Times New Roman"/>
          <w:b/>
          <w:i/>
        </w:rPr>
        <w:t>FR 3173.11</w:t>
      </w:r>
      <w:r w:rsidR="005A6B81">
        <w:rPr>
          <w:rFonts w:ascii="Times New Roman" w:hAnsi="Times New Roman"/>
          <w:b/>
          <w:i/>
        </w:rPr>
        <w:t xml:space="preserve"> (</w:t>
      </w:r>
      <w:r w:rsidR="00555E26">
        <w:rPr>
          <w:rFonts w:ascii="Times New Roman" w:hAnsi="Times New Roman"/>
          <w:b/>
          <w:i/>
        </w:rPr>
        <w:t>Form 3160-5</w:t>
      </w:r>
      <w:r w:rsidR="005A6B81">
        <w:rPr>
          <w:rFonts w:ascii="Times New Roman" w:hAnsi="Times New Roman"/>
          <w:b/>
          <w:i/>
        </w:rPr>
        <w:t>)</w:t>
      </w:r>
    </w:p>
    <w:p w:rsidRPr="003A200B" w:rsidR="000B279C" w:rsidP="003A200B" w:rsidRDefault="000B279C" w14:paraId="1717D595" w14:textId="77777777">
      <w:pPr>
        <w:rPr>
          <w:rFonts w:ascii="Times New Roman" w:hAnsi="Times New Roman"/>
        </w:rPr>
      </w:pPr>
    </w:p>
    <w:p w:rsidR="003A200B" w:rsidP="003A200B" w:rsidRDefault="003A200B" w14:paraId="08697F9D" w14:textId="77777777">
      <w:pPr>
        <w:tabs>
          <w:tab w:val="left" w:pos="1440"/>
        </w:tabs>
        <w:contextualSpacing/>
        <w:rPr>
          <w:rFonts w:ascii="Times New Roman" w:hAnsi="Times New Roman"/>
        </w:rPr>
      </w:pPr>
      <w:r w:rsidRPr="00977531">
        <w:rPr>
          <w:rFonts w:ascii="Times New Roman" w:hAnsi="Times New Roman"/>
        </w:rPr>
        <w:t>Section 3173.11 requires a site facility diagram for a</w:t>
      </w:r>
      <w:r>
        <w:rPr>
          <w:rFonts w:ascii="Times New Roman" w:hAnsi="Times New Roman"/>
        </w:rPr>
        <w:t xml:space="preserve">ll facilities.  Section 3170.3 </w:t>
      </w:r>
      <w:r w:rsidRPr="00977531">
        <w:rPr>
          <w:rFonts w:ascii="Times New Roman" w:hAnsi="Times New Roman"/>
        </w:rPr>
        <w:t>defines “facility” as a site and associated equipment used to:</w:t>
      </w:r>
    </w:p>
    <w:p w:rsidRPr="00977531" w:rsidR="003A200B" w:rsidP="003A200B" w:rsidRDefault="003A200B" w14:paraId="52514C47" w14:textId="77777777">
      <w:pPr>
        <w:tabs>
          <w:tab w:val="left" w:pos="1440"/>
        </w:tabs>
        <w:contextualSpacing/>
        <w:rPr>
          <w:rFonts w:ascii="Times New Roman" w:hAnsi="Times New Roman"/>
        </w:rPr>
      </w:pPr>
    </w:p>
    <w:p w:rsidRPr="00977531" w:rsidR="003A200B" w:rsidP="00613C1C" w:rsidRDefault="003A200B" w14:paraId="13E81A02" w14:textId="77777777">
      <w:pPr>
        <w:numPr>
          <w:ilvl w:val="0"/>
          <w:numId w:val="4"/>
        </w:numPr>
        <w:contextualSpacing/>
        <w:rPr>
          <w:rFonts w:ascii="Times New Roman" w:hAnsi="Times New Roman"/>
        </w:rPr>
      </w:pPr>
      <w:r w:rsidRPr="00977531">
        <w:rPr>
          <w:rFonts w:ascii="Times New Roman" w:hAnsi="Times New Roman"/>
          <w:lang w:eastAsia="ar-SA"/>
        </w:rPr>
        <w:t xml:space="preserve">Process, treat, store, or measure oil or gas production from or allocated to a </w:t>
      </w:r>
      <w:r w:rsidRPr="00977531">
        <w:rPr>
          <w:rFonts w:ascii="Times New Roman" w:hAnsi="Times New Roman"/>
          <w:lang w:eastAsia="ar-SA"/>
        </w:rPr>
        <w:br/>
        <w:t>Federal or Indian lease, unit, or CA that is located upstream of or at (and including) the approved point of royalty measurement; or</w:t>
      </w:r>
    </w:p>
    <w:p w:rsidRPr="00977531" w:rsidR="003A200B" w:rsidP="00613C1C" w:rsidRDefault="003A200B" w14:paraId="4A3A8CE0" w14:textId="77777777">
      <w:pPr>
        <w:numPr>
          <w:ilvl w:val="0"/>
          <w:numId w:val="4"/>
        </w:numPr>
        <w:contextualSpacing/>
        <w:rPr>
          <w:rFonts w:ascii="Times New Roman" w:hAnsi="Times New Roman"/>
        </w:rPr>
      </w:pPr>
      <w:r w:rsidRPr="00977531">
        <w:rPr>
          <w:rFonts w:ascii="Times New Roman" w:hAnsi="Times New Roman"/>
          <w:lang w:eastAsia="ar-SA"/>
        </w:rPr>
        <w:t>Store, measure, or dispose of produced water that is located on a lease, unit, or CA.</w:t>
      </w:r>
    </w:p>
    <w:p w:rsidRPr="00977531" w:rsidR="003A200B" w:rsidP="003A200B" w:rsidRDefault="003A200B" w14:paraId="433B5886" w14:textId="77777777">
      <w:pPr>
        <w:contextualSpacing/>
        <w:rPr>
          <w:rFonts w:ascii="Times New Roman" w:hAnsi="Times New Roman"/>
        </w:rPr>
      </w:pPr>
    </w:p>
    <w:p w:rsidR="003A200B" w:rsidP="003A200B" w:rsidRDefault="003A200B" w14:paraId="56BFDCC7" w14:textId="77777777">
      <w:pPr>
        <w:contextualSpacing/>
        <w:rPr>
          <w:rFonts w:ascii="Times New Roman" w:hAnsi="Times New Roman"/>
          <w:lang w:eastAsia="ar-SA"/>
        </w:rPr>
      </w:pPr>
      <w:r w:rsidRPr="00977531">
        <w:rPr>
          <w:rFonts w:ascii="Times New Roman" w:hAnsi="Times New Roman"/>
        </w:rPr>
        <w:t xml:space="preserve">A site facility diagram is one of the BLM’s primary mechanisms for monitoring operators’ compliance with measurement regulations and policy.  These </w:t>
      </w:r>
      <w:r w:rsidR="0080345F">
        <w:rPr>
          <w:rFonts w:ascii="Times New Roman" w:hAnsi="Times New Roman"/>
        </w:rPr>
        <w:t>IC</w:t>
      </w:r>
      <w:r w:rsidRPr="00977531">
        <w:rPr>
          <w:rFonts w:ascii="Times New Roman" w:hAnsi="Times New Roman"/>
        </w:rPr>
        <w:t xml:space="preserve"> activities enable the BLM to verify, among other things, royalty-free-use volumes reported by the operator on its </w:t>
      </w:r>
      <w:r>
        <w:rPr>
          <w:rFonts w:ascii="Times New Roman" w:hAnsi="Times New Roman"/>
        </w:rPr>
        <w:t>Oil and Gas Operations Reports</w:t>
      </w:r>
      <w:r w:rsidRPr="00977531">
        <w:rPr>
          <w:rFonts w:ascii="Times New Roman" w:hAnsi="Times New Roman"/>
        </w:rPr>
        <w:t xml:space="preserve">.  </w:t>
      </w:r>
      <w:r>
        <w:rPr>
          <w:rFonts w:ascii="Times New Roman" w:hAnsi="Times New Roman"/>
        </w:rPr>
        <w:t xml:space="preserve">These </w:t>
      </w:r>
      <w:r w:rsidR="00196EB6">
        <w:rPr>
          <w:rFonts w:ascii="Times New Roman" w:hAnsi="Times New Roman"/>
        </w:rPr>
        <w:t>IC</w:t>
      </w:r>
      <w:r>
        <w:rPr>
          <w:rFonts w:ascii="Times New Roman" w:hAnsi="Times New Roman"/>
        </w:rPr>
        <w:t xml:space="preserve"> activities </w:t>
      </w:r>
      <w:r w:rsidRPr="00977531">
        <w:rPr>
          <w:rFonts w:ascii="Times New Roman" w:hAnsi="Times New Roman"/>
          <w:lang w:eastAsia="ar-SA"/>
        </w:rPr>
        <w:t xml:space="preserve">also </w:t>
      </w:r>
      <w:r w:rsidRPr="00977531">
        <w:rPr>
          <w:rFonts w:ascii="Times New Roman" w:hAnsi="Times New Roman"/>
        </w:rPr>
        <w:t>enhance</w:t>
      </w:r>
      <w:r>
        <w:rPr>
          <w:rFonts w:ascii="Times New Roman" w:hAnsi="Times New Roman"/>
          <w:lang w:eastAsia="ar-SA"/>
        </w:rPr>
        <w:t xml:space="preserve"> production accountability.</w:t>
      </w:r>
    </w:p>
    <w:p w:rsidRPr="00977531" w:rsidR="003A200B" w:rsidP="003A200B" w:rsidRDefault="003A200B" w14:paraId="19859ECE" w14:textId="77777777">
      <w:pPr>
        <w:contextualSpacing/>
        <w:rPr>
          <w:rFonts w:ascii="Times New Roman" w:hAnsi="Times New Roman"/>
          <w:lang w:eastAsia="ar-SA"/>
        </w:rPr>
      </w:pPr>
    </w:p>
    <w:p w:rsidR="003A200B" w:rsidP="003A200B" w:rsidRDefault="003A200B" w14:paraId="3629F684" w14:textId="77777777">
      <w:pPr>
        <w:contextualSpacing/>
        <w:rPr>
          <w:rFonts w:ascii="Times New Roman" w:hAnsi="Times New Roman"/>
        </w:rPr>
      </w:pPr>
      <w:r w:rsidRPr="00977531">
        <w:rPr>
          <w:rFonts w:ascii="Times New Roman" w:hAnsi="Times New Roman"/>
          <w:lang w:eastAsia="ar-SA"/>
        </w:rPr>
        <w:t>Paragraphs (a) through (c) of section 3173.11 require that e</w:t>
      </w:r>
      <w:r w:rsidRPr="00977531">
        <w:rPr>
          <w:rFonts w:ascii="Times New Roman" w:hAnsi="Times New Roman"/>
        </w:rPr>
        <w:t xml:space="preserve">ach site facility diagram be submitted with a </w:t>
      </w:r>
      <w:r w:rsidRPr="00977531">
        <w:rPr>
          <w:rFonts w:ascii="Times New Roman" w:hAnsi="Times New Roman"/>
          <w:bCs/>
        </w:rPr>
        <w:t>completed</w:t>
      </w:r>
      <w:r w:rsidRPr="00977531">
        <w:rPr>
          <w:rFonts w:ascii="Times New Roman" w:hAnsi="Times New Roman"/>
        </w:rPr>
        <w:t xml:space="preserve"> Sundry Notice</w:t>
      </w:r>
      <w:r>
        <w:rPr>
          <w:rFonts w:ascii="Times New Roman" w:hAnsi="Times New Roman"/>
        </w:rPr>
        <w:t>.  T</w:t>
      </w:r>
      <w:r w:rsidRPr="00977531">
        <w:rPr>
          <w:rFonts w:ascii="Times New Roman" w:hAnsi="Times New Roman"/>
        </w:rPr>
        <w:t xml:space="preserve">he diagram itself should be formatted to fit on an 8½ x 11 sheet of paper, if possible, and must be legible and comprehensible to an individual with an ordinary working knowledge of oilfield operations.  If more than one page is required, each page must be numbered (in the format “N of X pages”).  </w:t>
      </w:r>
      <w:r>
        <w:rPr>
          <w:rFonts w:ascii="Times New Roman" w:hAnsi="Times New Roman"/>
        </w:rPr>
        <w:t>Section 3173.22</w:t>
      </w:r>
      <w:r w:rsidRPr="00977531">
        <w:rPr>
          <w:rFonts w:ascii="Times New Roman" w:hAnsi="Times New Roman"/>
        </w:rPr>
        <w:t>(c) specifies that a site facility diagram must:</w:t>
      </w:r>
    </w:p>
    <w:p w:rsidRPr="00977531" w:rsidR="003A200B" w:rsidP="003A200B" w:rsidRDefault="003A200B" w14:paraId="02E2E9D8" w14:textId="77777777">
      <w:pPr>
        <w:contextualSpacing/>
        <w:rPr>
          <w:rFonts w:ascii="Times New Roman" w:hAnsi="Times New Roman"/>
        </w:rPr>
      </w:pPr>
    </w:p>
    <w:p w:rsidRPr="006F76C6" w:rsidR="003A200B" w:rsidP="00613C1C" w:rsidRDefault="003A200B" w14:paraId="5631A64F" w14:textId="77777777">
      <w:pPr>
        <w:pStyle w:val="ListParagraph"/>
        <w:widowControl/>
        <w:numPr>
          <w:ilvl w:val="0"/>
          <w:numId w:val="3"/>
        </w:numPr>
        <w:suppressAutoHyphens/>
        <w:autoSpaceDE/>
        <w:autoSpaceDN/>
        <w:adjustRightInd/>
        <w:rPr>
          <w:rFonts w:ascii="Times New Roman" w:hAnsi="Times New Roman"/>
        </w:rPr>
      </w:pPr>
      <w:r w:rsidRPr="006F76C6">
        <w:rPr>
          <w:rFonts w:ascii="Times New Roman" w:hAnsi="Times New Roman"/>
        </w:rPr>
        <w:lastRenderedPageBreak/>
        <w:t>Reflect the position of the production and water recovery equipment, piping for oil, gas, and water, and metering or other measuring systems in relation to each other, but need not be to scale;</w:t>
      </w:r>
    </w:p>
    <w:p w:rsidRPr="006F76C6" w:rsidR="003A200B" w:rsidP="00613C1C" w:rsidRDefault="003A200B" w14:paraId="49C6104C" w14:textId="77777777">
      <w:pPr>
        <w:pStyle w:val="ListParagraph"/>
        <w:widowControl/>
        <w:numPr>
          <w:ilvl w:val="0"/>
          <w:numId w:val="3"/>
        </w:numPr>
        <w:suppressAutoHyphens/>
        <w:autoSpaceDE/>
        <w:autoSpaceDN/>
        <w:adjustRightInd/>
        <w:rPr>
          <w:rFonts w:ascii="Times New Roman" w:hAnsi="Times New Roman"/>
        </w:rPr>
      </w:pPr>
      <w:r w:rsidRPr="006F76C6">
        <w:rPr>
          <w:rFonts w:ascii="Times New Roman" w:hAnsi="Times New Roman"/>
        </w:rPr>
        <w:t>Commencing with the header, identify all of the equipment, including, but not limited to, the header, wellhead, piping, tanks, and metering systems located on the site, and include the appropriate valves and any other equipment used in the handling, conditioning, or disposal of production and water, and indicate the direction of flow;</w:t>
      </w:r>
    </w:p>
    <w:p w:rsidRPr="006F76C6" w:rsidR="003A200B" w:rsidP="00613C1C" w:rsidRDefault="003A200B" w14:paraId="4E6C1E28" w14:textId="77777777">
      <w:pPr>
        <w:pStyle w:val="ListParagraph"/>
        <w:widowControl/>
        <w:numPr>
          <w:ilvl w:val="0"/>
          <w:numId w:val="3"/>
        </w:numPr>
        <w:suppressAutoHyphens/>
        <w:autoSpaceDE/>
        <w:autoSpaceDN/>
        <w:adjustRightInd/>
        <w:rPr>
          <w:rFonts w:ascii="Times New Roman" w:hAnsi="Times New Roman"/>
        </w:rPr>
      </w:pPr>
      <w:r w:rsidRPr="006F76C6">
        <w:rPr>
          <w:rFonts w:ascii="Times New Roman" w:hAnsi="Times New Roman"/>
        </w:rPr>
        <w:t xml:space="preserve">Identify by </w:t>
      </w:r>
      <w:r>
        <w:rPr>
          <w:rFonts w:ascii="Times New Roman" w:hAnsi="Times New Roman"/>
        </w:rPr>
        <w:t>A</w:t>
      </w:r>
      <w:r w:rsidRPr="006F76C6">
        <w:rPr>
          <w:rFonts w:ascii="Times New Roman" w:hAnsi="Times New Roman"/>
        </w:rPr>
        <w:t>PI number the wells flowing into headers;</w:t>
      </w:r>
    </w:p>
    <w:p w:rsidRPr="006F76C6" w:rsidR="003A200B" w:rsidP="00613C1C" w:rsidRDefault="003A200B" w14:paraId="24CDC99D" w14:textId="77777777">
      <w:pPr>
        <w:pStyle w:val="ListParagraph"/>
        <w:widowControl/>
        <w:numPr>
          <w:ilvl w:val="0"/>
          <w:numId w:val="3"/>
        </w:numPr>
        <w:suppressAutoHyphens/>
        <w:autoSpaceDE/>
        <w:autoSpaceDN/>
        <w:adjustRightInd/>
        <w:rPr>
          <w:rFonts w:ascii="Times New Roman" w:hAnsi="Times New Roman"/>
        </w:rPr>
      </w:pPr>
      <w:r w:rsidRPr="006F76C6">
        <w:rPr>
          <w:rFonts w:ascii="Times New Roman" w:hAnsi="Times New Roman"/>
        </w:rPr>
        <w:t>Indicate which valve(s) must be sealed and in what position during the production and sales phases and during the conduct of other production activities (e.g., circulating tanks or drawing off water), which may be shown by an attachment, if necessary;</w:t>
      </w:r>
    </w:p>
    <w:p w:rsidR="003A200B" w:rsidP="00613C1C" w:rsidRDefault="003A200B" w14:paraId="05BC40CA" w14:textId="77777777">
      <w:pPr>
        <w:pStyle w:val="ListParagraph"/>
        <w:widowControl/>
        <w:numPr>
          <w:ilvl w:val="0"/>
          <w:numId w:val="3"/>
        </w:numPr>
        <w:suppressAutoHyphens/>
        <w:autoSpaceDE/>
        <w:autoSpaceDN/>
        <w:adjustRightInd/>
        <w:rPr>
          <w:rFonts w:ascii="Times New Roman" w:hAnsi="Times New Roman"/>
        </w:rPr>
      </w:pPr>
      <w:r w:rsidRPr="006F76C6">
        <w:rPr>
          <w:rFonts w:ascii="Times New Roman" w:hAnsi="Times New Roman"/>
        </w:rPr>
        <w:t xml:space="preserve">Clearly identify the lease, unit </w:t>
      </w:r>
      <w:r>
        <w:rPr>
          <w:rFonts w:ascii="Times New Roman" w:hAnsi="Times New Roman"/>
        </w:rPr>
        <w:t>production area (</w:t>
      </w:r>
      <w:r w:rsidRPr="006F76C6">
        <w:rPr>
          <w:rFonts w:ascii="Times New Roman" w:hAnsi="Times New Roman"/>
        </w:rPr>
        <w:t>PA</w:t>
      </w:r>
      <w:r>
        <w:rPr>
          <w:rFonts w:ascii="Times New Roman" w:hAnsi="Times New Roman"/>
        </w:rPr>
        <w:t>)</w:t>
      </w:r>
      <w:r w:rsidRPr="006F76C6">
        <w:rPr>
          <w:rFonts w:ascii="Times New Roman" w:hAnsi="Times New Roman"/>
        </w:rPr>
        <w:t>, or CA to which the diagram applies and the land description of the facility, and the name of the company submitting the diagram, with co-located facilities being identified for each lease, unit PA, or CA; and</w:t>
      </w:r>
    </w:p>
    <w:p w:rsidRPr="004E4FDD" w:rsidR="003A200B" w:rsidP="00613C1C" w:rsidRDefault="003A200B" w14:paraId="220E3411" w14:textId="77777777">
      <w:pPr>
        <w:pStyle w:val="ListParagraph"/>
        <w:widowControl/>
        <w:numPr>
          <w:ilvl w:val="0"/>
          <w:numId w:val="3"/>
        </w:numPr>
        <w:suppressAutoHyphens/>
        <w:autoSpaceDE/>
        <w:autoSpaceDN/>
        <w:adjustRightInd/>
        <w:rPr>
          <w:rFonts w:ascii="Times New Roman" w:hAnsi="Times New Roman"/>
        </w:rPr>
      </w:pPr>
      <w:r w:rsidRPr="004E4FDD">
        <w:rPr>
          <w:rFonts w:ascii="Times New Roman" w:hAnsi="Times New Roman"/>
        </w:rPr>
        <w:t>Clearly identify as an attachment all meters and measurement equipment.  Specifically identify all approved and assigned facility measurement points (FMPs).</w:t>
      </w:r>
    </w:p>
    <w:p w:rsidR="003A200B" w:rsidP="003A200B" w:rsidRDefault="003A200B" w14:paraId="15F029E0" w14:textId="77777777">
      <w:pPr>
        <w:tabs>
          <w:tab w:val="left" w:pos="900"/>
        </w:tabs>
        <w:contextualSpacing/>
      </w:pPr>
    </w:p>
    <w:p w:rsidRPr="00977531" w:rsidR="003A200B" w:rsidP="003A200B" w:rsidRDefault="003A200B" w14:paraId="3983249B" w14:textId="77777777">
      <w:pPr>
        <w:tabs>
          <w:tab w:val="left" w:pos="900"/>
        </w:tabs>
        <w:contextualSpacing/>
        <w:rPr>
          <w:rFonts w:ascii="Times New Roman" w:hAnsi="Times New Roman"/>
        </w:rPr>
      </w:pPr>
      <w:r w:rsidRPr="00977531">
        <w:rPr>
          <w:rFonts w:ascii="Times New Roman" w:hAnsi="Times New Roman"/>
        </w:rPr>
        <w:t>If another operator operates a co-located facility, the site facility diagram must depict the co-located facilities on the diagram or list them on an attachment and identify them by company name, facility name(s), lease, unit PA, or CA number, and FMP number(s).  When describing co-located facilities operated by one operator, the site facility diagram must include a skeleton diagram of the co-located facility, showing equipment only.  For storage facilities common to co-located facilities operated by one operator, one diagram would be sufficient.</w:t>
      </w:r>
    </w:p>
    <w:p w:rsidRPr="00977531" w:rsidR="003A200B" w:rsidP="003A200B" w:rsidRDefault="003A200B" w14:paraId="77202AEB" w14:textId="77777777">
      <w:pPr>
        <w:tabs>
          <w:tab w:val="left" w:pos="1440"/>
        </w:tabs>
        <w:contextualSpacing/>
        <w:rPr>
          <w:rFonts w:ascii="Times New Roman" w:hAnsi="Times New Roman"/>
        </w:rPr>
      </w:pPr>
    </w:p>
    <w:p w:rsidRPr="009B6E83" w:rsidR="003A200B" w:rsidP="003A200B" w:rsidRDefault="003A200B" w14:paraId="281B66B1" w14:textId="77777777">
      <w:pPr>
        <w:tabs>
          <w:tab w:val="left" w:pos="1440"/>
        </w:tabs>
        <w:contextualSpacing/>
        <w:rPr>
          <w:rFonts w:ascii="Times New Roman" w:hAnsi="Times New Roman"/>
        </w:rPr>
      </w:pPr>
      <w:r w:rsidRPr="00977531">
        <w:rPr>
          <w:rFonts w:ascii="Times New Roman" w:hAnsi="Times New Roman"/>
        </w:rPr>
        <w:t>If the operator claims royalty-free use, the site facility diagram must clearly identify on the diagram or as an attachment, the equipment for which the op</w:t>
      </w:r>
      <w:r>
        <w:rPr>
          <w:rFonts w:ascii="Times New Roman" w:hAnsi="Times New Roman"/>
        </w:rPr>
        <w:t>erator claims royalty-free use.</w:t>
      </w:r>
    </w:p>
    <w:p w:rsidR="003A200B" w:rsidP="003A200B" w:rsidRDefault="003A200B" w14:paraId="3E3F6EBD" w14:textId="77777777">
      <w:pPr>
        <w:tabs>
          <w:tab w:val="left" w:pos="1440"/>
        </w:tabs>
        <w:contextualSpacing/>
        <w:rPr>
          <w:rFonts w:ascii="Times New Roman" w:hAnsi="Times New Roman"/>
        </w:rPr>
      </w:pPr>
    </w:p>
    <w:p w:rsidR="003A200B" w:rsidP="003A200B" w:rsidRDefault="003A200B" w14:paraId="22882BB8" w14:textId="77777777">
      <w:pPr>
        <w:tabs>
          <w:tab w:val="left" w:pos="1440"/>
        </w:tabs>
        <w:contextualSpacing/>
        <w:rPr>
          <w:rFonts w:ascii="Times New Roman" w:hAnsi="Times New Roman"/>
        </w:rPr>
      </w:pPr>
      <w:r w:rsidRPr="00977531">
        <w:rPr>
          <w:rFonts w:ascii="Times New Roman" w:hAnsi="Times New Roman"/>
        </w:rPr>
        <w:t>Section 3173.11(d) specifies the timing requirements for submission of a</w:t>
      </w:r>
      <w:r>
        <w:rPr>
          <w:rFonts w:ascii="Times New Roman" w:hAnsi="Times New Roman"/>
        </w:rPr>
        <w:t xml:space="preserve"> new</w:t>
      </w:r>
      <w:r w:rsidRPr="00977531">
        <w:rPr>
          <w:rFonts w:ascii="Times New Roman" w:hAnsi="Times New Roman"/>
        </w:rPr>
        <w:t xml:space="preserve"> site facility diagram for facilities for which the BLM will assign an FMP number</w:t>
      </w:r>
      <w:r>
        <w:rPr>
          <w:rFonts w:ascii="Times New Roman" w:hAnsi="Times New Roman"/>
        </w:rPr>
        <w:t>.  Section 3173.11(e) specifies similar timing requirements for submission of a new site facility for which an FMP number is not required (e.g., facilities th</w:t>
      </w:r>
      <w:r w:rsidR="00B4204E">
        <w:rPr>
          <w:rFonts w:ascii="Times New Roman" w:hAnsi="Times New Roman"/>
        </w:rPr>
        <w:t xml:space="preserve">at dispose of produced water).  </w:t>
      </w:r>
      <w:r>
        <w:rPr>
          <w:rFonts w:ascii="Times New Roman" w:hAnsi="Times New Roman"/>
        </w:rPr>
        <w:t>The timing requirements also vary depending on the date the relevant facilities become operational.</w:t>
      </w:r>
    </w:p>
    <w:p w:rsidR="003A200B" w:rsidP="003A200B" w:rsidRDefault="003A200B" w14:paraId="5D01EA43" w14:textId="77777777">
      <w:pPr>
        <w:tabs>
          <w:tab w:val="left" w:pos="1440"/>
        </w:tabs>
        <w:contextualSpacing/>
        <w:rPr>
          <w:rFonts w:ascii="Times New Roman" w:hAnsi="Times New Roman"/>
        </w:rPr>
      </w:pPr>
    </w:p>
    <w:p w:rsidRPr="00A24238" w:rsidR="003A200B" w:rsidP="003A200B" w:rsidRDefault="003A200B" w14:paraId="2D8503ED" w14:textId="77777777">
      <w:pPr>
        <w:tabs>
          <w:tab w:val="left" w:pos="1440"/>
        </w:tabs>
        <w:contextualSpacing/>
        <w:rPr>
          <w:rFonts w:ascii="Times New Roman" w:hAnsi="Times New Roman"/>
        </w:rPr>
      </w:pPr>
      <w:r w:rsidRPr="00A24238">
        <w:rPr>
          <w:rFonts w:ascii="Times New Roman" w:hAnsi="Times New Roman"/>
        </w:rPr>
        <w:t>Section 3173.11(f) specifies that after a site faci</w:t>
      </w:r>
      <w:r>
        <w:rPr>
          <w:rFonts w:ascii="Times New Roman" w:hAnsi="Times New Roman"/>
        </w:rPr>
        <w:t>lity diagram has been submitted</w:t>
      </w:r>
      <w:r w:rsidRPr="00A24238">
        <w:rPr>
          <w:rFonts w:ascii="Times New Roman" w:hAnsi="Times New Roman"/>
        </w:rPr>
        <w:t xml:space="preserve">, operators have an ongoing obligation to update and </w:t>
      </w:r>
      <w:r>
        <w:rPr>
          <w:rFonts w:ascii="Times New Roman" w:hAnsi="Times New Roman"/>
        </w:rPr>
        <w:t xml:space="preserve">amend </w:t>
      </w:r>
      <w:r w:rsidR="0093381F">
        <w:rPr>
          <w:rFonts w:ascii="Times New Roman" w:hAnsi="Times New Roman"/>
        </w:rPr>
        <w:t xml:space="preserve">a site facility diagram </w:t>
      </w:r>
      <w:r>
        <w:rPr>
          <w:rFonts w:ascii="Times New Roman" w:hAnsi="Times New Roman"/>
        </w:rPr>
        <w:t>within 30 days after:  (1) Such facilities are modified; (2)</w:t>
      </w:r>
      <w:r w:rsidRPr="00A24238">
        <w:rPr>
          <w:rFonts w:ascii="Times New Roman" w:hAnsi="Times New Roman"/>
        </w:rPr>
        <w:t xml:space="preserve"> </w:t>
      </w:r>
      <w:r>
        <w:rPr>
          <w:rFonts w:ascii="Times New Roman" w:hAnsi="Times New Roman"/>
        </w:rPr>
        <w:t>A</w:t>
      </w:r>
      <w:r w:rsidRPr="00A24238">
        <w:rPr>
          <w:rFonts w:ascii="Times New Roman" w:hAnsi="Times New Roman"/>
        </w:rPr>
        <w:t xml:space="preserve"> non-Federal facility located on a Federal lease or federally approved unit or communitized area is constructed or modified</w:t>
      </w:r>
      <w:r>
        <w:rPr>
          <w:rFonts w:ascii="Times New Roman" w:hAnsi="Times New Roman"/>
        </w:rPr>
        <w:t>;</w:t>
      </w:r>
      <w:r w:rsidRPr="00A24238">
        <w:rPr>
          <w:rFonts w:ascii="Times New Roman" w:hAnsi="Times New Roman"/>
        </w:rPr>
        <w:t xml:space="preserve"> or </w:t>
      </w:r>
      <w:r>
        <w:rPr>
          <w:rFonts w:ascii="Times New Roman" w:hAnsi="Times New Roman"/>
        </w:rPr>
        <w:t>(3) T</w:t>
      </w:r>
      <w:r w:rsidRPr="00A24238">
        <w:rPr>
          <w:rFonts w:ascii="Times New Roman" w:hAnsi="Times New Roman"/>
        </w:rPr>
        <w:t>here is a change in operator.</w:t>
      </w:r>
    </w:p>
    <w:p w:rsidRPr="003A200B" w:rsidR="000B279C" w:rsidP="003A200B" w:rsidRDefault="000B279C" w14:paraId="62F4710A" w14:textId="77777777">
      <w:pPr>
        <w:rPr>
          <w:rFonts w:ascii="Times New Roman" w:hAnsi="Times New Roman"/>
        </w:rPr>
      </w:pPr>
    </w:p>
    <w:p w:rsidR="002538C5" w:rsidP="005A6B81" w:rsidRDefault="00650E1A" w14:paraId="56A17395" w14:textId="77777777">
      <w:pPr>
        <w:pStyle w:val="ListParagraph"/>
        <w:ind w:left="0"/>
        <w:rPr>
          <w:rFonts w:ascii="Times New Roman" w:hAnsi="Times New Roman"/>
          <w:b/>
          <w:i/>
        </w:rPr>
      </w:pPr>
      <w:r w:rsidRPr="00F967A8">
        <w:rPr>
          <w:rFonts w:ascii="Times New Roman" w:hAnsi="Times New Roman"/>
          <w:b/>
          <w:i/>
        </w:rPr>
        <w:t>Request for Approval of an FMP for Future Measurement Facilities</w:t>
      </w:r>
      <w:r w:rsidR="005A6B81">
        <w:rPr>
          <w:rFonts w:ascii="Times New Roman" w:hAnsi="Times New Roman"/>
          <w:b/>
          <w:i/>
        </w:rPr>
        <w:t xml:space="preserve"> -- </w:t>
      </w:r>
      <w:r w:rsidRPr="00F967A8" w:rsidR="00F967A8">
        <w:rPr>
          <w:rFonts w:ascii="Times New Roman" w:hAnsi="Times New Roman"/>
          <w:b/>
          <w:i/>
        </w:rPr>
        <w:t>43 CFR 3173.12(d</w:t>
      </w:r>
      <w:r w:rsidR="002538C5">
        <w:rPr>
          <w:rFonts w:ascii="Times New Roman" w:hAnsi="Times New Roman"/>
          <w:b/>
          <w:i/>
        </w:rPr>
        <w:t>)</w:t>
      </w:r>
    </w:p>
    <w:p w:rsidR="002538C5" w:rsidP="005A6B81" w:rsidRDefault="002538C5" w14:paraId="0ADC0B00" w14:textId="77777777">
      <w:pPr>
        <w:pStyle w:val="ListParagraph"/>
        <w:ind w:left="0"/>
        <w:rPr>
          <w:rFonts w:ascii="Times New Roman" w:hAnsi="Times New Roman"/>
          <w:b/>
          <w:i/>
        </w:rPr>
      </w:pPr>
      <w:r>
        <w:rPr>
          <w:rFonts w:ascii="Times New Roman" w:hAnsi="Times New Roman"/>
          <w:b/>
          <w:i/>
        </w:rPr>
        <w:lastRenderedPageBreak/>
        <w:t>Form 3160-5</w:t>
      </w:r>
      <w:r w:rsidR="0093381F">
        <w:rPr>
          <w:rFonts w:ascii="Times New Roman" w:hAnsi="Times New Roman"/>
          <w:b/>
          <w:i/>
        </w:rPr>
        <w:t>; and</w:t>
      </w:r>
      <w:r w:rsidR="005A6B81">
        <w:rPr>
          <w:rFonts w:ascii="Times New Roman" w:hAnsi="Times New Roman"/>
          <w:b/>
          <w:i/>
        </w:rPr>
        <w:t xml:space="preserve"> </w:t>
      </w:r>
      <w:r w:rsidRPr="00F967A8" w:rsidR="00650E1A">
        <w:rPr>
          <w:rFonts w:ascii="Times New Roman" w:hAnsi="Times New Roman"/>
          <w:b/>
          <w:i/>
        </w:rPr>
        <w:t>Request for Approval of an FMP for Existing Measurement Facilities</w:t>
      </w:r>
      <w:r w:rsidR="005A6B81">
        <w:rPr>
          <w:rFonts w:ascii="Times New Roman" w:hAnsi="Times New Roman"/>
          <w:b/>
          <w:i/>
        </w:rPr>
        <w:t xml:space="preserve"> – </w:t>
      </w:r>
      <w:r w:rsidRPr="00F967A8" w:rsidR="00650E1A">
        <w:rPr>
          <w:rFonts w:ascii="Times New Roman" w:hAnsi="Times New Roman"/>
          <w:b/>
          <w:i/>
        </w:rPr>
        <w:t>43</w:t>
      </w:r>
      <w:r w:rsidR="005A6B81">
        <w:rPr>
          <w:rFonts w:ascii="Times New Roman" w:hAnsi="Times New Roman"/>
          <w:b/>
          <w:i/>
        </w:rPr>
        <w:t xml:space="preserve"> </w:t>
      </w:r>
      <w:r w:rsidRPr="00F967A8" w:rsidR="00650E1A">
        <w:rPr>
          <w:rFonts w:ascii="Times New Roman" w:hAnsi="Times New Roman"/>
          <w:b/>
          <w:i/>
        </w:rPr>
        <w:t>CFR 3173.12(e)</w:t>
      </w:r>
      <w:r w:rsidR="005A6B81">
        <w:rPr>
          <w:rFonts w:ascii="Times New Roman" w:hAnsi="Times New Roman"/>
          <w:b/>
          <w:i/>
        </w:rPr>
        <w:t xml:space="preserve"> (</w:t>
      </w:r>
      <w:r>
        <w:rPr>
          <w:rFonts w:ascii="Times New Roman" w:hAnsi="Times New Roman"/>
          <w:b/>
          <w:i/>
        </w:rPr>
        <w:t>Form 3160-5</w:t>
      </w:r>
      <w:r w:rsidR="005A6B81">
        <w:rPr>
          <w:rFonts w:ascii="Times New Roman" w:hAnsi="Times New Roman"/>
          <w:b/>
          <w:i/>
        </w:rPr>
        <w:t>)</w:t>
      </w:r>
    </w:p>
    <w:p w:rsidRPr="0093381F" w:rsidR="0093381F" w:rsidP="0093381F" w:rsidRDefault="0093381F" w14:paraId="369EB9BF" w14:textId="77777777">
      <w:pPr>
        <w:pStyle w:val="ListParagraph"/>
        <w:ind w:left="0"/>
        <w:rPr>
          <w:rFonts w:ascii="Times New Roman" w:hAnsi="Times New Roman"/>
        </w:rPr>
      </w:pPr>
    </w:p>
    <w:p w:rsidR="0093381F" w:rsidP="0093381F" w:rsidRDefault="0093381F" w14:paraId="02489774" w14:textId="77777777">
      <w:pPr>
        <w:tabs>
          <w:tab w:val="left" w:pos="360"/>
          <w:tab w:val="left" w:pos="720"/>
        </w:tabs>
        <w:suppressAutoHyphens/>
        <w:rPr>
          <w:rFonts w:ascii="Times New Roman" w:hAnsi="Times New Roman"/>
          <w:lang w:eastAsia="ar-SA"/>
        </w:rPr>
      </w:pPr>
      <w:r w:rsidRPr="00A24238">
        <w:rPr>
          <w:rFonts w:ascii="Times New Roman" w:hAnsi="Times New Roman"/>
        </w:rPr>
        <w:t>Section 3173.12 requires</w:t>
      </w:r>
      <w:r w:rsidRPr="00A24238">
        <w:rPr>
          <w:rFonts w:ascii="Times New Roman" w:hAnsi="Times New Roman"/>
          <w:lang w:eastAsia="ar-SA"/>
        </w:rPr>
        <w:t xml:space="preserve"> operators to obtain BLM approval of </w:t>
      </w:r>
      <w:r>
        <w:rPr>
          <w:rFonts w:ascii="Times New Roman" w:hAnsi="Times New Roman"/>
          <w:lang w:eastAsia="ar-SA"/>
        </w:rPr>
        <w:t>facility measurement points (</w:t>
      </w:r>
      <w:r w:rsidRPr="00A24238">
        <w:rPr>
          <w:rFonts w:ascii="Times New Roman" w:hAnsi="Times New Roman"/>
          <w:lang w:eastAsia="ar-SA"/>
        </w:rPr>
        <w:t>FMPs</w:t>
      </w:r>
      <w:r>
        <w:rPr>
          <w:rFonts w:ascii="Times New Roman" w:hAnsi="Times New Roman"/>
          <w:lang w:eastAsia="ar-SA"/>
        </w:rPr>
        <w:t xml:space="preserve">).  </w:t>
      </w:r>
      <w:r w:rsidRPr="00A24238">
        <w:rPr>
          <w:rFonts w:ascii="Times New Roman" w:hAnsi="Times New Roman"/>
        </w:rPr>
        <w:t xml:space="preserve">An FMP is </w:t>
      </w:r>
      <w:r w:rsidRPr="00A24238">
        <w:rPr>
          <w:rFonts w:ascii="Times New Roman" w:hAnsi="Times New Roman"/>
          <w:lang w:eastAsia="ar-SA"/>
        </w:rPr>
        <w:t>a BLM-approved point where oil or gas produced from a Federal or Indian lease, unit, or CA is measured and the measurement affects the calculation of the volume or quality of production on which royalty is owed.  See 43 CFR 3170.3.</w:t>
      </w:r>
    </w:p>
    <w:p w:rsidR="0093381F" w:rsidP="0093381F" w:rsidRDefault="0093381F" w14:paraId="35E6E00F" w14:textId="77777777">
      <w:pPr>
        <w:tabs>
          <w:tab w:val="left" w:pos="360"/>
          <w:tab w:val="left" w:pos="720"/>
        </w:tabs>
        <w:suppressAutoHyphens/>
        <w:rPr>
          <w:rFonts w:ascii="Times New Roman" w:hAnsi="Times New Roman"/>
          <w:lang w:eastAsia="ar-SA"/>
        </w:rPr>
      </w:pPr>
    </w:p>
    <w:p w:rsidR="0093381F" w:rsidP="0093381F" w:rsidRDefault="00B4204E" w14:paraId="752E6BA7" w14:textId="77777777">
      <w:pPr>
        <w:tabs>
          <w:tab w:val="left" w:pos="1440"/>
        </w:tabs>
        <w:contextualSpacing/>
        <w:rPr>
          <w:rFonts w:ascii="Times New Roman" w:hAnsi="Times New Roman"/>
        </w:rPr>
      </w:pPr>
      <w:r>
        <w:rPr>
          <w:rFonts w:ascii="Times New Roman" w:hAnsi="Times New Roman"/>
        </w:rPr>
        <w:t xml:space="preserve">Section 3173.12(d) applies to permanent measurement facilities that come into service after January 17, 2017.  Section 3173.12(e) applies to permanent measurement facilities in service before January 17, 2017.  </w:t>
      </w:r>
      <w:r w:rsidR="0093381F">
        <w:rPr>
          <w:rFonts w:ascii="Times New Roman" w:hAnsi="Times New Roman"/>
        </w:rPr>
        <w:t xml:space="preserve">Both of these </w:t>
      </w:r>
      <w:r w:rsidR="003B6560">
        <w:rPr>
          <w:rFonts w:ascii="Times New Roman" w:hAnsi="Times New Roman"/>
        </w:rPr>
        <w:t>IC</w:t>
      </w:r>
      <w:r w:rsidR="0093381F">
        <w:rPr>
          <w:rFonts w:ascii="Times New Roman" w:hAnsi="Times New Roman"/>
        </w:rPr>
        <w:t xml:space="preserve"> activities are one-time only.</w:t>
      </w:r>
    </w:p>
    <w:p w:rsidRPr="00A24238" w:rsidR="0093381F" w:rsidP="0093381F" w:rsidRDefault="0093381F" w14:paraId="10E4CC19" w14:textId="77777777">
      <w:pPr>
        <w:suppressAutoHyphens/>
        <w:rPr>
          <w:rFonts w:ascii="Times New Roman" w:hAnsi="Times New Roman"/>
          <w:bCs/>
        </w:rPr>
      </w:pPr>
    </w:p>
    <w:p w:rsidRPr="00A24238" w:rsidR="0093381F" w:rsidP="0093381F" w:rsidRDefault="0093381F" w14:paraId="34769A3F" w14:textId="77777777">
      <w:pPr>
        <w:suppressAutoHyphens/>
        <w:rPr>
          <w:rFonts w:ascii="Times New Roman" w:hAnsi="Times New Roman"/>
          <w:bCs/>
        </w:rPr>
      </w:pPr>
      <w:r>
        <w:rPr>
          <w:rFonts w:ascii="Times New Roman" w:hAnsi="Times New Roman"/>
          <w:lang w:eastAsia="ar-SA"/>
        </w:rPr>
        <w:t xml:space="preserve">These </w:t>
      </w:r>
      <w:r w:rsidRPr="00A24238">
        <w:rPr>
          <w:rFonts w:ascii="Times New Roman" w:hAnsi="Times New Roman"/>
          <w:lang w:eastAsia="ar-SA"/>
        </w:rPr>
        <w:t>activit</w:t>
      </w:r>
      <w:r>
        <w:rPr>
          <w:rFonts w:ascii="Times New Roman" w:hAnsi="Times New Roman"/>
          <w:lang w:eastAsia="ar-SA"/>
        </w:rPr>
        <w:t>ies</w:t>
      </w:r>
      <w:r w:rsidRPr="00A24238">
        <w:rPr>
          <w:rFonts w:ascii="Times New Roman" w:hAnsi="Times New Roman"/>
          <w:lang w:eastAsia="ar-SA"/>
        </w:rPr>
        <w:t xml:space="preserve"> assist the BLM in verifying production.  Upon receiving an initial request for an FMP, the BLM will approve it if it meets the requirements of this rule, and assign each FMP a unique identifying number, which the operator, transporter, or purchaser will use when reporting production results to the Office of Natural Resources Revenue (ONRR).</w:t>
      </w:r>
    </w:p>
    <w:p w:rsidRPr="00A24238" w:rsidR="0093381F" w:rsidP="0093381F" w:rsidRDefault="0093381F" w14:paraId="45084172" w14:textId="77777777">
      <w:pPr>
        <w:pStyle w:val="ListParagraph"/>
        <w:ind w:left="0"/>
        <w:rPr>
          <w:rFonts w:ascii="Times New Roman" w:hAnsi="Times New Roman"/>
          <w:bCs/>
        </w:rPr>
      </w:pPr>
    </w:p>
    <w:p w:rsidR="0093381F" w:rsidP="0093381F" w:rsidRDefault="0093381F" w14:paraId="68C39518" w14:textId="77777777">
      <w:pPr>
        <w:pStyle w:val="ListParagraph"/>
        <w:ind w:left="0"/>
        <w:rPr>
          <w:rFonts w:ascii="Times New Roman" w:hAnsi="Times New Roman"/>
        </w:rPr>
      </w:pPr>
      <w:r w:rsidRPr="00A24238">
        <w:rPr>
          <w:rFonts w:ascii="Times New Roman" w:hAnsi="Times New Roman"/>
        </w:rPr>
        <w:t>All requests for an FMP must include the following:</w:t>
      </w:r>
    </w:p>
    <w:p w:rsidRPr="00A24238" w:rsidR="0093381F" w:rsidP="0093381F" w:rsidRDefault="0093381F" w14:paraId="323B9C07" w14:textId="77777777">
      <w:pPr>
        <w:pStyle w:val="ListParagraph"/>
        <w:ind w:left="0"/>
        <w:rPr>
          <w:rFonts w:ascii="Times New Roman" w:hAnsi="Times New Roman"/>
        </w:rPr>
      </w:pPr>
    </w:p>
    <w:p w:rsidRPr="00A24238" w:rsidR="0093381F" w:rsidP="00613C1C" w:rsidRDefault="0093381F" w14:paraId="33DD7802"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rPr>
      </w:pPr>
      <w:r w:rsidRPr="00A24238">
        <w:rPr>
          <w:rFonts w:ascii="Times New Roman" w:hAnsi="Times New Roman"/>
          <w:bCs/>
        </w:rPr>
        <w:t>A complete Sundry Notice;</w:t>
      </w:r>
    </w:p>
    <w:p w:rsidRPr="00A24238" w:rsidR="0093381F" w:rsidP="00613C1C" w:rsidRDefault="0093381F" w14:paraId="5251B8CC"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rPr>
      </w:pPr>
      <w:r w:rsidRPr="00A24238">
        <w:rPr>
          <w:rFonts w:ascii="Times New Roman" w:hAnsi="Times New Roman"/>
          <w:bCs/>
        </w:rPr>
        <w:t xml:space="preserve">The applicable Measurement Type Code specified in the BLM’s </w:t>
      </w:r>
      <w:r w:rsidRPr="00A24238">
        <w:rPr>
          <w:rFonts w:ascii="Times New Roman" w:hAnsi="Times New Roman"/>
        </w:rPr>
        <w:t>Well Information System (WIS)</w:t>
      </w:r>
      <w:r w:rsidRPr="00A24238">
        <w:rPr>
          <w:rFonts w:ascii="Times New Roman" w:hAnsi="Times New Roman"/>
          <w:bCs/>
        </w:rPr>
        <w:t>;</w:t>
      </w:r>
    </w:p>
    <w:p w:rsidRPr="00A24238" w:rsidR="0093381F" w:rsidP="00613C1C" w:rsidRDefault="0093381F" w14:paraId="242B3C4F"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rPr>
      </w:pPr>
      <w:r w:rsidRPr="00A24238">
        <w:rPr>
          <w:rFonts w:ascii="Times New Roman" w:hAnsi="Times New Roman"/>
          <w:bCs/>
        </w:rPr>
        <w:t>For gas measurement, identification of the operator/purchaser/transporter unique station number, meter tube size or serial number, and type of secondary device;</w:t>
      </w:r>
    </w:p>
    <w:p w:rsidRPr="00A24238" w:rsidR="0093381F" w:rsidP="00613C1C" w:rsidRDefault="0093381F" w14:paraId="29B56024"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rPr>
      </w:pPr>
      <w:r w:rsidRPr="00A24238">
        <w:rPr>
          <w:rFonts w:ascii="Times New Roman" w:hAnsi="Times New Roman"/>
          <w:bCs/>
        </w:rPr>
        <w:t>For oil measurement, identification of the oil tank number(s) or tank serial number(s) and size of each tank, and whether the oil was measured by LACT or CMS if not measured by tank gauge;</w:t>
      </w:r>
    </w:p>
    <w:p w:rsidRPr="00A24238" w:rsidR="0093381F" w:rsidP="00613C1C" w:rsidRDefault="0093381F" w14:paraId="2E361CD2"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rPr>
      </w:pPr>
      <w:r w:rsidRPr="00A24238">
        <w:rPr>
          <w:rFonts w:ascii="Times New Roman" w:hAnsi="Times New Roman"/>
          <w:bCs/>
        </w:rPr>
        <w:t>Where production from more than one well will flow to the requested FMP, a list of the API well numbers associated with the FMP; and</w:t>
      </w:r>
    </w:p>
    <w:p w:rsidRPr="00A24238" w:rsidR="0093381F" w:rsidP="00613C1C" w:rsidRDefault="0093381F" w14:paraId="6CFC72A9" w14:textId="77777777">
      <w:pPr>
        <w:pStyle w:val="ListParagraph"/>
        <w:widowControl/>
        <w:numPr>
          <w:ilvl w:val="0"/>
          <w:numId w:val="5"/>
        </w:numPr>
        <w:suppressAutoHyphens/>
        <w:autoSpaceDE/>
        <w:autoSpaceDN/>
        <w:adjustRightInd/>
        <w:ind w:left="720"/>
        <w:contextualSpacing w:val="0"/>
        <w:outlineLvl w:val="2"/>
        <w:rPr>
          <w:rFonts w:ascii="Times New Roman" w:hAnsi="Times New Roman"/>
          <w:bCs/>
        </w:rPr>
      </w:pPr>
      <w:r w:rsidRPr="00A24238">
        <w:rPr>
          <w:rFonts w:ascii="Times New Roman" w:hAnsi="Times New Roman"/>
          <w:bCs/>
        </w:rPr>
        <w:t>FMP location by land description.</w:t>
      </w:r>
    </w:p>
    <w:p w:rsidRPr="00A24238" w:rsidR="0093381F" w:rsidP="0093381F" w:rsidRDefault="0093381F" w14:paraId="2BC7BD73" w14:textId="77777777">
      <w:pPr>
        <w:tabs>
          <w:tab w:val="left" w:pos="0"/>
        </w:tabs>
        <w:outlineLvl w:val="2"/>
        <w:rPr>
          <w:rFonts w:ascii="Times New Roman" w:hAnsi="Times New Roman"/>
          <w:bCs/>
        </w:rPr>
      </w:pPr>
    </w:p>
    <w:p w:rsidR="0093381F" w:rsidP="0093381F" w:rsidRDefault="0093381F" w14:paraId="28BBA897" w14:textId="77777777">
      <w:pPr>
        <w:tabs>
          <w:tab w:val="left" w:pos="0"/>
        </w:tabs>
        <w:outlineLvl w:val="2"/>
        <w:rPr>
          <w:rFonts w:ascii="Times New Roman" w:hAnsi="Times New Roman"/>
          <w:bCs/>
        </w:rPr>
      </w:pPr>
      <w:r w:rsidRPr="00A24238">
        <w:rPr>
          <w:rFonts w:ascii="Times New Roman" w:hAnsi="Times New Roman"/>
          <w:bCs/>
        </w:rPr>
        <w:t xml:space="preserve">Section 3173.12(d) </w:t>
      </w:r>
      <w:r>
        <w:rPr>
          <w:rFonts w:ascii="Times New Roman" w:hAnsi="Times New Roman"/>
          <w:bCs/>
        </w:rPr>
        <w:t xml:space="preserve">applies to each permanent measurement facility that comes into service after January 17, 2017 (i.e., the effective date of the final site security rule).  This provision requires the operator to apply for approval of an FMP before any production leaves the facility.  This provision does not apply to temporary measurement equipment used during well testing operations.  </w:t>
      </w:r>
      <w:r w:rsidRPr="00A24238">
        <w:rPr>
          <w:rFonts w:ascii="Times New Roman" w:hAnsi="Times New Roman"/>
          <w:bCs/>
        </w:rPr>
        <w:t>Each request must meet the requirements listed above.</w:t>
      </w:r>
    </w:p>
    <w:p w:rsidR="0093381F" w:rsidP="0093381F" w:rsidRDefault="0093381F" w14:paraId="423F6B18" w14:textId="77777777">
      <w:pPr>
        <w:tabs>
          <w:tab w:val="left" w:pos="0"/>
        </w:tabs>
        <w:outlineLvl w:val="2"/>
        <w:rPr>
          <w:rFonts w:ascii="Times New Roman" w:hAnsi="Times New Roman"/>
          <w:bCs/>
        </w:rPr>
      </w:pPr>
    </w:p>
    <w:p w:rsidRPr="003A724D" w:rsidR="0093381F" w:rsidP="0093381F" w:rsidRDefault="0093381F" w14:paraId="15FC4114" w14:textId="77777777">
      <w:pPr>
        <w:tabs>
          <w:tab w:val="left" w:pos="0"/>
        </w:tabs>
        <w:outlineLvl w:val="2"/>
        <w:rPr>
          <w:rFonts w:ascii="Times New Roman" w:hAnsi="Times New Roman"/>
          <w:bCs/>
        </w:rPr>
      </w:pPr>
      <w:r>
        <w:rPr>
          <w:rFonts w:ascii="Times New Roman" w:hAnsi="Times New Roman"/>
          <w:bCs/>
        </w:rPr>
        <w:t>Section 3173.12(e) applies to each permanent measurement facility that came into service on or before January 17, 2017, and requires the operator comply with the following deadlines for submission of an application for approval of an FMP:</w:t>
      </w:r>
    </w:p>
    <w:p w:rsidRPr="003A724D" w:rsidR="0093381F" w:rsidP="0093381F" w:rsidRDefault="0093381F" w14:paraId="09594914" w14:textId="77777777">
      <w:pPr>
        <w:tabs>
          <w:tab w:val="left" w:pos="0"/>
        </w:tabs>
        <w:outlineLvl w:val="2"/>
        <w:rPr>
          <w:rFonts w:ascii="Times New Roman" w:hAnsi="Times New Roman"/>
          <w:bCs/>
        </w:rPr>
      </w:pPr>
    </w:p>
    <w:p w:rsidR="0093381F" w:rsidP="00613C1C" w:rsidRDefault="0093381F" w14:paraId="41552935" w14:textId="77777777">
      <w:pPr>
        <w:widowControl/>
        <w:numPr>
          <w:ilvl w:val="0"/>
          <w:numId w:val="10"/>
        </w:numPr>
        <w:autoSpaceDE/>
        <w:autoSpaceDN/>
        <w:adjustRightInd/>
        <w:spacing w:after="4" w:line="228" w:lineRule="auto"/>
        <w:ind w:right="43"/>
        <w:rPr>
          <w:rFonts w:ascii="Times New Roman" w:hAnsi="Times New Roman"/>
        </w:rPr>
      </w:pPr>
      <w:r w:rsidRPr="003A724D">
        <w:rPr>
          <w:rFonts w:ascii="Times New Roman" w:hAnsi="Times New Roman"/>
        </w:rPr>
        <w:t>For a stand-alone lease, unit PA, or CA that produced 10,000 Mcf</w:t>
      </w:r>
      <w:r>
        <w:rPr>
          <w:rStyle w:val="FootnoteReference"/>
          <w:rFonts w:ascii="Times New Roman" w:hAnsi="Times New Roman"/>
        </w:rPr>
        <w:footnoteReference w:id="2"/>
      </w:r>
      <w:r w:rsidRPr="003A724D">
        <w:rPr>
          <w:rFonts w:ascii="Times New Roman" w:hAnsi="Times New Roman"/>
        </w:rPr>
        <w:t xml:space="preserve"> or more of gas per month or 100 bbl</w:t>
      </w:r>
      <w:r>
        <w:rPr>
          <w:rStyle w:val="FootnoteReference"/>
          <w:rFonts w:ascii="Times New Roman" w:hAnsi="Times New Roman"/>
        </w:rPr>
        <w:footnoteReference w:id="3"/>
      </w:r>
      <w:r w:rsidRPr="003A724D">
        <w:rPr>
          <w:rFonts w:ascii="Times New Roman" w:hAnsi="Times New Roman"/>
        </w:rPr>
        <w:t xml:space="preserve"> or more of oil </w:t>
      </w:r>
      <w:r>
        <w:rPr>
          <w:rFonts w:ascii="Times New Roman" w:hAnsi="Times New Roman"/>
        </w:rPr>
        <w:t>per month, by January 17, 2018;</w:t>
      </w:r>
    </w:p>
    <w:p w:rsidR="0093381F" w:rsidP="00613C1C" w:rsidRDefault="0093381F" w14:paraId="7B1A9EC8" w14:textId="77777777">
      <w:pPr>
        <w:widowControl/>
        <w:numPr>
          <w:ilvl w:val="0"/>
          <w:numId w:val="10"/>
        </w:numPr>
        <w:autoSpaceDE/>
        <w:autoSpaceDN/>
        <w:adjustRightInd/>
        <w:spacing w:after="4" w:line="228" w:lineRule="auto"/>
        <w:ind w:right="45"/>
        <w:rPr>
          <w:rFonts w:ascii="Times New Roman" w:hAnsi="Times New Roman"/>
        </w:rPr>
      </w:pPr>
      <w:r w:rsidRPr="003A724D">
        <w:rPr>
          <w:rFonts w:ascii="Times New Roman" w:hAnsi="Times New Roman"/>
        </w:rPr>
        <w:t>For a stand-alone lease, unit PA, or CA that produced 1,500 Mcf or more, but less than 10,000 Mcf of gas per month, or 10 bbl or more, but less than 100 bbl o</w:t>
      </w:r>
      <w:r>
        <w:rPr>
          <w:rFonts w:ascii="Times New Roman" w:hAnsi="Times New Roman"/>
        </w:rPr>
        <w:t>f oil per month, by January 17, 2019;</w:t>
      </w:r>
    </w:p>
    <w:p w:rsidR="0093381F" w:rsidP="00613C1C" w:rsidRDefault="0093381F" w14:paraId="474A5844" w14:textId="77777777">
      <w:pPr>
        <w:widowControl/>
        <w:numPr>
          <w:ilvl w:val="0"/>
          <w:numId w:val="10"/>
        </w:numPr>
        <w:autoSpaceDE/>
        <w:autoSpaceDN/>
        <w:adjustRightInd/>
        <w:spacing w:after="4" w:line="228" w:lineRule="auto"/>
        <w:ind w:right="45"/>
        <w:rPr>
          <w:rFonts w:ascii="Times New Roman" w:hAnsi="Times New Roman"/>
        </w:rPr>
      </w:pPr>
      <w:r w:rsidRPr="003A724D">
        <w:rPr>
          <w:rFonts w:ascii="Times New Roman" w:hAnsi="Times New Roman"/>
        </w:rPr>
        <w:t xml:space="preserve">For a stand-alone lease, unit PA, or CA that produced less than 1,500 Mcf of gas per month or less than 10 bbl of oil per month, </w:t>
      </w:r>
      <w:r>
        <w:rPr>
          <w:rFonts w:ascii="Times New Roman" w:hAnsi="Times New Roman"/>
        </w:rPr>
        <w:t>by January 17, 2020; and</w:t>
      </w:r>
    </w:p>
    <w:p w:rsidRPr="00A24238" w:rsidR="0093381F" w:rsidP="00613C1C" w:rsidRDefault="0093381F" w14:paraId="0A28FB0E" w14:textId="77777777">
      <w:pPr>
        <w:widowControl/>
        <w:numPr>
          <w:ilvl w:val="0"/>
          <w:numId w:val="10"/>
        </w:numPr>
        <w:autoSpaceDE/>
        <w:autoSpaceDN/>
        <w:adjustRightInd/>
        <w:spacing w:after="4" w:line="228" w:lineRule="auto"/>
        <w:ind w:right="45"/>
        <w:rPr>
          <w:rFonts w:ascii="Times New Roman" w:hAnsi="Times New Roman"/>
        </w:rPr>
      </w:pPr>
      <w:r w:rsidRPr="003A724D">
        <w:rPr>
          <w:rFonts w:ascii="Times New Roman" w:hAnsi="Times New Roman"/>
        </w:rPr>
        <w:t>For a stand-alone lease, unit PA, or CA that has not produced for a year or more before January 17, 2017, the operator must apply for an FMP prior t</w:t>
      </w:r>
      <w:r>
        <w:rPr>
          <w:rFonts w:ascii="Times New Roman" w:hAnsi="Times New Roman"/>
        </w:rPr>
        <w:t>o the resumption of production.</w:t>
      </w:r>
    </w:p>
    <w:p w:rsidRPr="00BE6C20" w:rsidR="0093381F" w:rsidP="00BE6C20" w:rsidRDefault="0093381F" w14:paraId="6133ED19" w14:textId="77777777">
      <w:pPr>
        <w:pStyle w:val="ListParagraph"/>
        <w:ind w:left="0"/>
        <w:rPr>
          <w:rFonts w:ascii="Times New Roman" w:hAnsi="Times New Roman"/>
        </w:rPr>
      </w:pPr>
    </w:p>
    <w:p w:rsidR="00A51C8B" w:rsidP="005A6B81" w:rsidRDefault="002745EC" w14:paraId="201BCDF2" w14:textId="77777777">
      <w:pPr>
        <w:pStyle w:val="ListParagraph"/>
        <w:ind w:left="0"/>
        <w:rPr>
          <w:rFonts w:ascii="Times New Roman" w:hAnsi="Times New Roman"/>
          <w:b/>
          <w:i/>
        </w:rPr>
      </w:pPr>
      <w:r w:rsidRPr="002745EC">
        <w:rPr>
          <w:rFonts w:ascii="Times New Roman" w:hAnsi="Times New Roman"/>
          <w:b/>
          <w:i/>
        </w:rPr>
        <w:t>Modifications to an FMP</w:t>
      </w:r>
      <w:r w:rsidR="005A6B81">
        <w:rPr>
          <w:rFonts w:ascii="Times New Roman" w:hAnsi="Times New Roman"/>
          <w:b/>
          <w:i/>
        </w:rPr>
        <w:t xml:space="preserve"> -- </w:t>
      </w:r>
      <w:r w:rsidR="00BE6C20">
        <w:rPr>
          <w:rFonts w:ascii="Times New Roman" w:hAnsi="Times New Roman"/>
          <w:b/>
          <w:i/>
        </w:rPr>
        <w:t xml:space="preserve">43 </w:t>
      </w:r>
      <w:r w:rsidR="00577067">
        <w:rPr>
          <w:rFonts w:ascii="Times New Roman" w:hAnsi="Times New Roman"/>
          <w:b/>
          <w:i/>
        </w:rPr>
        <w:t>C</w:t>
      </w:r>
      <w:r w:rsidR="00BE6C20">
        <w:rPr>
          <w:rFonts w:ascii="Times New Roman" w:hAnsi="Times New Roman"/>
          <w:b/>
          <w:i/>
        </w:rPr>
        <w:t>FR 3173.13(b)(1)</w:t>
      </w:r>
      <w:r w:rsidR="005A6B81">
        <w:rPr>
          <w:rFonts w:ascii="Times New Roman" w:hAnsi="Times New Roman"/>
          <w:b/>
          <w:i/>
        </w:rPr>
        <w:t xml:space="preserve"> (</w:t>
      </w:r>
      <w:r w:rsidR="00A51C8B">
        <w:rPr>
          <w:rFonts w:ascii="Times New Roman" w:hAnsi="Times New Roman"/>
          <w:b/>
          <w:i/>
        </w:rPr>
        <w:t>Form 3160-5</w:t>
      </w:r>
      <w:r w:rsidR="005A6B81">
        <w:rPr>
          <w:rFonts w:ascii="Times New Roman" w:hAnsi="Times New Roman"/>
          <w:b/>
          <w:i/>
        </w:rPr>
        <w:t>)</w:t>
      </w:r>
    </w:p>
    <w:p w:rsidR="002745EC" w:rsidP="00BE6C20" w:rsidRDefault="002745EC" w14:paraId="65B88C09" w14:textId="77777777">
      <w:pPr>
        <w:pStyle w:val="ListParagraph"/>
        <w:ind w:left="0"/>
        <w:rPr>
          <w:rFonts w:ascii="Times New Roman" w:hAnsi="Times New Roman"/>
        </w:rPr>
      </w:pPr>
    </w:p>
    <w:p w:rsidRPr="00BE6C20" w:rsidR="00BE6C20" w:rsidP="0076112A" w:rsidRDefault="00BE6C20" w14:paraId="73E12E47" w14:textId="77777777">
      <w:pPr>
        <w:tabs>
          <w:tab w:val="left" w:pos="360"/>
          <w:tab w:val="left" w:pos="720"/>
        </w:tabs>
        <w:rPr>
          <w:rFonts w:ascii="Times New Roman" w:hAnsi="Times New Roman"/>
        </w:rPr>
      </w:pPr>
      <w:r w:rsidRPr="00A24238">
        <w:rPr>
          <w:rFonts w:ascii="Times New Roman" w:hAnsi="Times New Roman"/>
        </w:rPr>
        <w:t xml:space="preserve">Section 3173.13(b)(1) requires </w:t>
      </w:r>
      <w:r>
        <w:rPr>
          <w:rFonts w:ascii="Times New Roman" w:hAnsi="Times New Roman"/>
        </w:rPr>
        <w:t>each operator</w:t>
      </w:r>
      <w:r w:rsidRPr="00A24238">
        <w:rPr>
          <w:rFonts w:ascii="Times New Roman" w:hAnsi="Times New Roman"/>
        </w:rPr>
        <w:t xml:space="preserve"> with an approved FMP </w:t>
      </w:r>
      <w:r>
        <w:rPr>
          <w:rFonts w:ascii="Times New Roman" w:hAnsi="Times New Roman"/>
        </w:rPr>
        <w:t xml:space="preserve">to file a Sundry Notice that describes any changes or modifications made to an FMP </w:t>
      </w:r>
      <w:r w:rsidRPr="00A24238">
        <w:rPr>
          <w:rFonts w:ascii="Times New Roman" w:hAnsi="Times New Roman"/>
        </w:rPr>
        <w:t xml:space="preserve">within 30 days after the change.  </w:t>
      </w:r>
      <w:r>
        <w:rPr>
          <w:rFonts w:ascii="Times New Roman" w:hAnsi="Times New Roman"/>
        </w:rPr>
        <w:t xml:space="preserve">The Sundry Notice must include </w:t>
      </w:r>
      <w:r w:rsidRPr="00A24238">
        <w:rPr>
          <w:rFonts w:ascii="Times New Roman" w:hAnsi="Times New Roman"/>
          <w:bCs/>
        </w:rPr>
        <w:t xml:space="preserve">tank numbers or serial numbers and sizes for oil FMPs, unique station numbers, meter tube sizes or serial numbers, and type of secondary devices for gas FMPs, and for all FMPs with more than one well, the API numbers for all wells associated with the facility.  </w:t>
      </w:r>
      <w:r>
        <w:rPr>
          <w:rFonts w:ascii="Times New Roman" w:hAnsi="Times New Roman"/>
          <w:bCs/>
        </w:rPr>
        <w:t>In addition, t</w:t>
      </w:r>
      <w:r w:rsidRPr="00A24238">
        <w:rPr>
          <w:rFonts w:ascii="Times New Roman" w:hAnsi="Times New Roman"/>
          <w:bCs/>
        </w:rPr>
        <w:t>he Sundry Notice must specify what was changed,</w:t>
      </w:r>
      <w:r w:rsidRPr="00A24238">
        <w:rPr>
          <w:rFonts w:ascii="Times New Roman" w:hAnsi="Times New Roman"/>
          <w:bCs/>
          <w:iCs/>
        </w:rPr>
        <w:t xml:space="preserve"> </w:t>
      </w:r>
      <w:r w:rsidRPr="00A24238">
        <w:rPr>
          <w:rFonts w:ascii="Times New Roman" w:hAnsi="Times New Roman"/>
          <w:bCs/>
        </w:rPr>
        <w:t xml:space="preserve">the effective date, and include, if appropriate, an amended site facility diagram.  </w:t>
      </w:r>
      <w:r w:rsidR="00F3247D">
        <w:rPr>
          <w:rFonts w:ascii="Times New Roman" w:hAnsi="Times New Roman"/>
        </w:rPr>
        <w:t xml:space="preserve">This IC </w:t>
      </w:r>
      <w:r w:rsidRPr="00A24238">
        <w:rPr>
          <w:rFonts w:ascii="Times New Roman" w:hAnsi="Times New Roman"/>
        </w:rPr>
        <w:t xml:space="preserve">activity assists the BLM in accurate accounting of </w:t>
      </w:r>
      <w:r w:rsidRPr="00A24238">
        <w:rPr>
          <w:rFonts w:ascii="Times New Roman" w:hAnsi="Times New Roman"/>
          <w:lang w:eastAsia="ar-SA"/>
        </w:rPr>
        <w:t>oil and gas production</w:t>
      </w:r>
      <w:r w:rsidRPr="00A24238">
        <w:rPr>
          <w:rFonts w:ascii="Times New Roman" w:hAnsi="Times New Roman"/>
        </w:rPr>
        <w:t>.</w:t>
      </w:r>
    </w:p>
    <w:p w:rsidRPr="00BE6C20" w:rsidR="00BE6C20" w:rsidP="00BE6C20" w:rsidRDefault="00BE6C20" w14:paraId="20B9410C" w14:textId="77777777">
      <w:pPr>
        <w:pStyle w:val="ListParagraph"/>
        <w:ind w:left="0"/>
        <w:outlineLvl w:val="2"/>
        <w:rPr>
          <w:rFonts w:ascii="Times New Roman" w:hAnsi="Times New Roman"/>
        </w:rPr>
      </w:pPr>
    </w:p>
    <w:p w:rsidR="0076112A" w:rsidP="005A6B81" w:rsidRDefault="002745EC" w14:paraId="7E012885" w14:textId="77777777">
      <w:pPr>
        <w:pStyle w:val="ListParagraph"/>
        <w:ind w:left="0"/>
        <w:outlineLvl w:val="2"/>
        <w:rPr>
          <w:rFonts w:ascii="Times New Roman" w:hAnsi="Times New Roman"/>
          <w:b/>
          <w:i/>
        </w:rPr>
      </w:pPr>
      <w:r w:rsidRPr="000C3E22">
        <w:rPr>
          <w:rFonts w:ascii="Times New Roman" w:hAnsi="Times New Roman"/>
          <w:b/>
          <w:i/>
        </w:rPr>
        <w:t>Request for Approval of a CAA</w:t>
      </w:r>
      <w:r w:rsidR="005A6B81">
        <w:rPr>
          <w:rFonts w:ascii="Times New Roman" w:hAnsi="Times New Roman"/>
          <w:b/>
          <w:i/>
        </w:rPr>
        <w:t xml:space="preserve"> -- </w:t>
      </w:r>
      <w:r w:rsidR="000C3E22">
        <w:rPr>
          <w:rFonts w:ascii="Times New Roman" w:hAnsi="Times New Roman"/>
          <w:b/>
          <w:i/>
        </w:rPr>
        <w:t xml:space="preserve">43 </w:t>
      </w:r>
      <w:r w:rsidR="0076112A">
        <w:rPr>
          <w:rFonts w:ascii="Times New Roman" w:hAnsi="Times New Roman"/>
          <w:b/>
          <w:i/>
        </w:rPr>
        <w:t>FR 3173.1</w:t>
      </w:r>
      <w:r w:rsidR="005A6B81">
        <w:rPr>
          <w:rFonts w:ascii="Times New Roman" w:hAnsi="Times New Roman"/>
          <w:b/>
          <w:i/>
        </w:rPr>
        <w:t xml:space="preserve"> (</w:t>
      </w:r>
      <w:r w:rsidR="0076112A">
        <w:rPr>
          <w:rFonts w:ascii="Times New Roman" w:hAnsi="Times New Roman"/>
          <w:b/>
          <w:i/>
        </w:rPr>
        <w:t>Form 3160-5</w:t>
      </w:r>
      <w:r w:rsidR="005A6B81">
        <w:rPr>
          <w:rFonts w:ascii="Times New Roman" w:hAnsi="Times New Roman"/>
          <w:b/>
          <w:i/>
        </w:rPr>
        <w:t>)</w:t>
      </w:r>
      <w:r w:rsidR="00656FA6">
        <w:rPr>
          <w:rFonts w:ascii="Times New Roman" w:hAnsi="Times New Roman"/>
          <w:b/>
          <w:i/>
        </w:rPr>
        <w:t xml:space="preserve"> and Related Information</w:t>
      </w:r>
      <w:r w:rsidR="0076112A">
        <w:rPr>
          <w:rFonts w:ascii="Times New Roman" w:hAnsi="Times New Roman"/>
          <w:b/>
          <w:i/>
        </w:rPr>
        <w:t>; and</w:t>
      </w:r>
      <w:r w:rsidR="005A6B81">
        <w:rPr>
          <w:rFonts w:ascii="Times New Roman" w:hAnsi="Times New Roman"/>
          <w:b/>
          <w:i/>
        </w:rPr>
        <w:t xml:space="preserve"> </w:t>
      </w:r>
      <w:r w:rsidR="00812DEA">
        <w:rPr>
          <w:rFonts w:ascii="Times New Roman" w:hAnsi="Times New Roman"/>
          <w:b/>
          <w:i/>
        </w:rPr>
        <w:t>Response to Notice of Insufficient CAA</w:t>
      </w:r>
      <w:r w:rsidR="005A6B81">
        <w:rPr>
          <w:rFonts w:ascii="Times New Roman" w:hAnsi="Times New Roman"/>
          <w:b/>
          <w:i/>
        </w:rPr>
        <w:t xml:space="preserve"> -- </w:t>
      </w:r>
      <w:r w:rsidRPr="000C3E22">
        <w:rPr>
          <w:rFonts w:ascii="Times New Roman" w:hAnsi="Times New Roman"/>
          <w:b/>
          <w:i/>
        </w:rPr>
        <w:t>43 CFR 3173.1</w:t>
      </w:r>
      <w:r w:rsidR="00812DEA">
        <w:rPr>
          <w:rFonts w:ascii="Times New Roman" w:hAnsi="Times New Roman"/>
          <w:b/>
          <w:i/>
        </w:rPr>
        <w:t>6</w:t>
      </w:r>
      <w:r w:rsidR="00656FA6">
        <w:rPr>
          <w:rFonts w:ascii="Times New Roman" w:hAnsi="Times New Roman"/>
          <w:b/>
          <w:i/>
        </w:rPr>
        <w:t xml:space="preserve"> and Related Information</w:t>
      </w:r>
      <w:r w:rsidR="005A6B81">
        <w:rPr>
          <w:rFonts w:ascii="Times New Roman" w:hAnsi="Times New Roman"/>
          <w:b/>
          <w:i/>
        </w:rPr>
        <w:t xml:space="preserve"> (</w:t>
      </w:r>
      <w:r w:rsidR="0076112A">
        <w:rPr>
          <w:rFonts w:ascii="Times New Roman" w:hAnsi="Times New Roman"/>
          <w:b/>
          <w:i/>
        </w:rPr>
        <w:t>Form 3160-5</w:t>
      </w:r>
      <w:r w:rsidR="005A6B81">
        <w:rPr>
          <w:rFonts w:ascii="Times New Roman" w:hAnsi="Times New Roman"/>
          <w:b/>
          <w:i/>
        </w:rPr>
        <w:t>)</w:t>
      </w:r>
    </w:p>
    <w:p w:rsidRPr="0076112A" w:rsidR="0076112A" w:rsidP="0076112A" w:rsidRDefault="0076112A" w14:paraId="0D7C7B3E" w14:textId="77777777">
      <w:pPr>
        <w:pStyle w:val="ListParagraph"/>
        <w:ind w:left="0"/>
        <w:outlineLvl w:val="2"/>
        <w:rPr>
          <w:rFonts w:ascii="Times New Roman" w:hAnsi="Times New Roman"/>
        </w:rPr>
      </w:pPr>
    </w:p>
    <w:p w:rsidRPr="00AC1755" w:rsidR="0076112A" w:rsidP="0076112A" w:rsidRDefault="0076112A" w14:paraId="7B90B5FD" w14:textId="77777777">
      <w:pPr>
        <w:rPr>
          <w:rFonts w:ascii="Times New Roman" w:hAnsi="Times New Roman"/>
        </w:rPr>
      </w:pPr>
      <w:r w:rsidRPr="00AC1755">
        <w:rPr>
          <w:rFonts w:ascii="Times New Roman" w:hAnsi="Times New Roman"/>
        </w:rPr>
        <w:t>A communitization allocation agreement (CAA) is a formal allocation agreement to combine production from two or more sources (</w:t>
      </w:r>
      <w:r>
        <w:rPr>
          <w:rFonts w:ascii="Times New Roman" w:hAnsi="Times New Roman"/>
        </w:rPr>
        <w:t xml:space="preserve">i.e., </w:t>
      </w:r>
      <w:r w:rsidRPr="00AC1755">
        <w:rPr>
          <w:rFonts w:ascii="Times New Roman" w:hAnsi="Times New Roman"/>
        </w:rPr>
        <w:t>leases, unit PAs, CAs, or non-Federal or non-Indian properties) before that product reaches an FMP.</w:t>
      </w:r>
      <w:r w:rsidR="00431876">
        <w:rPr>
          <w:rFonts w:ascii="Times New Roman" w:hAnsi="Times New Roman"/>
        </w:rPr>
        <w:t xml:space="preserve">  </w:t>
      </w:r>
      <w:r w:rsidRPr="00AC1755">
        <w:rPr>
          <w:rFonts w:ascii="Times New Roman" w:hAnsi="Times New Roman"/>
        </w:rPr>
        <w:t xml:space="preserve">See 43 CFR 3173.1; see also 43 CFR 3173.14 (conditions for approval of </w:t>
      </w:r>
      <w:r>
        <w:rPr>
          <w:rFonts w:ascii="Times New Roman" w:hAnsi="Times New Roman"/>
        </w:rPr>
        <w:t xml:space="preserve">a </w:t>
      </w:r>
      <w:r w:rsidRPr="00AC1755">
        <w:rPr>
          <w:rFonts w:ascii="Times New Roman" w:hAnsi="Times New Roman"/>
        </w:rPr>
        <w:t xml:space="preserve">commingling and allocation </w:t>
      </w:r>
      <w:r>
        <w:rPr>
          <w:rFonts w:ascii="Times New Roman" w:hAnsi="Times New Roman"/>
        </w:rPr>
        <w:t>agreement</w:t>
      </w:r>
      <w:r w:rsidRPr="00AC1755">
        <w:rPr>
          <w:rFonts w:ascii="Times New Roman" w:hAnsi="Times New Roman"/>
        </w:rPr>
        <w:t>).</w:t>
      </w:r>
    </w:p>
    <w:p w:rsidRPr="00AC1755" w:rsidR="0076112A" w:rsidP="0076112A" w:rsidRDefault="0076112A" w14:paraId="79A29B26" w14:textId="77777777">
      <w:pPr>
        <w:rPr>
          <w:rFonts w:ascii="Times New Roman" w:hAnsi="Times New Roman"/>
        </w:rPr>
      </w:pPr>
    </w:p>
    <w:p w:rsidRPr="000536F2" w:rsidR="0076112A" w:rsidP="0076112A" w:rsidRDefault="0076112A" w14:paraId="6E2704E7" w14:textId="77777777">
      <w:pPr>
        <w:ind w:left="-15" w:right="45"/>
        <w:rPr>
          <w:rFonts w:ascii="Times New Roman" w:hAnsi="Times New Roman"/>
        </w:rPr>
      </w:pPr>
      <w:r w:rsidRPr="00AC1755">
        <w:rPr>
          <w:rFonts w:ascii="Times New Roman" w:hAnsi="Times New Roman"/>
        </w:rPr>
        <w:t>The regulation that require</w:t>
      </w:r>
      <w:r>
        <w:rPr>
          <w:rFonts w:ascii="Times New Roman" w:hAnsi="Times New Roman"/>
        </w:rPr>
        <w:t>s</w:t>
      </w:r>
      <w:r w:rsidRPr="00AC1755">
        <w:rPr>
          <w:rFonts w:ascii="Times New Roman" w:hAnsi="Times New Roman"/>
        </w:rPr>
        <w:t xml:space="preserve"> approval of </w:t>
      </w:r>
      <w:r>
        <w:rPr>
          <w:rFonts w:ascii="Times New Roman" w:hAnsi="Times New Roman"/>
        </w:rPr>
        <w:t xml:space="preserve">a CAA is </w:t>
      </w:r>
      <w:r w:rsidRPr="00AC1755">
        <w:rPr>
          <w:rFonts w:ascii="Times New Roman" w:hAnsi="Times New Roman"/>
        </w:rPr>
        <w:t xml:space="preserve">at 43 CFR 3173.15 (see 81 FR at </w:t>
      </w:r>
      <w:r>
        <w:rPr>
          <w:rFonts w:ascii="Times New Roman" w:hAnsi="Times New Roman"/>
        </w:rPr>
        <w:t>81432 to 81433).  Section 3173.16 (see 81 FR at 81433) requires an operator to submit information to correct any inconsistencies or deficiencies identified by the BLM, where a</w:t>
      </w:r>
      <w:r w:rsidRPr="00E90D8B">
        <w:rPr>
          <w:rFonts w:ascii="Times New Roman" w:hAnsi="Times New Roman"/>
        </w:rPr>
        <w:t xml:space="preserve">n operator’s request for assignment of an FMP number </w:t>
      </w:r>
      <w:r>
        <w:rPr>
          <w:rFonts w:ascii="Times New Roman" w:hAnsi="Times New Roman"/>
        </w:rPr>
        <w:t xml:space="preserve">(see 43 CFR 3173.12) includes </w:t>
      </w:r>
      <w:r w:rsidRPr="00E90D8B">
        <w:rPr>
          <w:rFonts w:ascii="Times New Roman" w:hAnsi="Times New Roman"/>
        </w:rPr>
        <w:t xml:space="preserve">a facility associated with a </w:t>
      </w:r>
      <w:r w:rsidRPr="00E90D8B">
        <w:rPr>
          <w:rFonts w:ascii="Times New Roman" w:hAnsi="Times New Roman"/>
        </w:rPr>
        <w:lastRenderedPageBreak/>
        <w:t>CAA existing on January 17, 2017</w:t>
      </w:r>
      <w:r>
        <w:rPr>
          <w:rFonts w:ascii="Times New Roman" w:hAnsi="Times New Roman"/>
        </w:rPr>
        <w:t xml:space="preserve">.  Both of these </w:t>
      </w:r>
      <w:r w:rsidR="00AC7537">
        <w:rPr>
          <w:rFonts w:ascii="Times New Roman" w:hAnsi="Times New Roman"/>
        </w:rPr>
        <w:t>IC</w:t>
      </w:r>
      <w:r>
        <w:rPr>
          <w:rFonts w:ascii="Times New Roman" w:hAnsi="Times New Roman"/>
        </w:rPr>
        <w:t xml:space="preserve"> activities are one-time only.</w:t>
      </w:r>
    </w:p>
    <w:p w:rsidR="0076112A" w:rsidP="0076112A" w:rsidRDefault="0076112A" w14:paraId="69F3F4BF" w14:textId="77777777">
      <w:pPr>
        <w:ind w:left="-15" w:right="45"/>
        <w:rPr>
          <w:rFonts w:ascii="Times New Roman" w:hAnsi="Times New Roman"/>
        </w:rPr>
      </w:pPr>
    </w:p>
    <w:p w:rsidR="0076112A" w:rsidP="0076112A" w:rsidRDefault="0076112A" w14:paraId="4F0133B4" w14:textId="77777777">
      <w:pPr>
        <w:ind w:left="-15" w:right="45"/>
        <w:rPr>
          <w:rFonts w:ascii="Times New Roman" w:hAnsi="Times New Roman"/>
        </w:rPr>
      </w:pPr>
      <w:r>
        <w:rPr>
          <w:rFonts w:ascii="Times New Roman" w:hAnsi="Times New Roman"/>
        </w:rPr>
        <w:t xml:space="preserve">Section 3173.15 requires – with some reservations -- </w:t>
      </w:r>
      <w:r w:rsidRPr="00AC1755">
        <w:rPr>
          <w:rFonts w:ascii="Times New Roman" w:hAnsi="Times New Roman"/>
        </w:rPr>
        <w:t xml:space="preserve">the following information </w:t>
      </w:r>
      <w:r>
        <w:rPr>
          <w:rFonts w:ascii="Times New Roman" w:hAnsi="Times New Roman"/>
        </w:rPr>
        <w:t>in a request for a CAA</w:t>
      </w:r>
      <w:r w:rsidRPr="00AC1755">
        <w:rPr>
          <w:rFonts w:ascii="Times New Roman" w:hAnsi="Times New Roman"/>
        </w:rPr>
        <w:t>:</w:t>
      </w:r>
    </w:p>
    <w:p w:rsidR="0076112A" w:rsidP="0076112A" w:rsidRDefault="0076112A" w14:paraId="7C2964F1" w14:textId="77777777">
      <w:pPr>
        <w:ind w:left="-15" w:right="45"/>
        <w:rPr>
          <w:rFonts w:ascii="Times New Roman" w:hAnsi="Times New Roman"/>
        </w:rPr>
      </w:pPr>
    </w:p>
    <w:p w:rsidR="0076112A" w:rsidP="00613C1C" w:rsidRDefault="0076112A" w14:paraId="5B12689C" w14:textId="77777777">
      <w:pPr>
        <w:widowControl/>
        <w:numPr>
          <w:ilvl w:val="0"/>
          <w:numId w:val="15"/>
        </w:numPr>
        <w:autoSpaceDE/>
        <w:autoSpaceDN/>
        <w:adjustRightInd/>
        <w:ind w:right="45"/>
        <w:rPr>
          <w:rFonts w:ascii="Times New Roman" w:hAnsi="Times New Roman"/>
        </w:rPr>
      </w:pPr>
      <w:r w:rsidRPr="00AC1755">
        <w:rPr>
          <w:rFonts w:ascii="Times New Roman" w:hAnsi="Times New Roman"/>
        </w:rPr>
        <w:t>A completed Sundry Notice for approva</w:t>
      </w:r>
      <w:r>
        <w:rPr>
          <w:rFonts w:ascii="Times New Roman" w:hAnsi="Times New Roman"/>
        </w:rPr>
        <w:t>l of commingling and allocation;</w:t>
      </w:r>
    </w:p>
    <w:p w:rsidR="0076112A" w:rsidP="00613C1C" w:rsidRDefault="0076112A" w14:paraId="6C441AA3" w14:textId="77777777">
      <w:pPr>
        <w:widowControl/>
        <w:numPr>
          <w:ilvl w:val="0"/>
          <w:numId w:val="15"/>
        </w:numPr>
        <w:autoSpaceDE/>
        <w:autoSpaceDN/>
        <w:adjustRightInd/>
        <w:ind w:right="45"/>
        <w:rPr>
          <w:rFonts w:ascii="Times New Roman" w:hAnsi="Times New Roman"/>
        </w:rPr>
      </w:pPr>
      <w:r w:rsidRPr="00AC1755">
        <w:rPr>
          <w:rFonts w:ascii="Times New Roman" w:hAnsi="Times New Roman"/>
        </w:rPr>
        <w:t xml:space="preserve">A completed Sundry Notice for approval of off-lease measurement under §3173.23, if any of the proposed FMPs are outside the boundaries of any of the leases, units, or CAs from which production would be commingled (which may be included in the same Sundry Notice as the request for approval of commingling and allocation), except as provided in </w:t>
      </w:r>
      <w:r>
        <w:rPr>
          <w:rFonts w:ascii="Times New Roman" w:hAnsi="Times New Roman"/>
        </w:rPr>
        <w:t>the reservations listed below;</w:t>
      </w:r>
    </w:p>
    <w:p w:rsidR="0076112A" w:rsidP="00613C1C" w:rsidRDefault="0076112A" w14:paraId="0BBEC39F" w14:textId="77777777">
      <w:pPr>
        <w:widowControl/>
        <w:numPr>
          <w:ilvl w:val="0"/>
          <w:numId w:val="15"/>
        </w:numPr>
        <w:autoSpaceDE/>
        <w:autoSpaceDN/>
        <w:adjustRightInd/>
        <w:ind w:right="45"/>
        <w:rPr>
          <w:rFonts w:ascii="Times New Roman" w:hAnsi="Times New Roman"/>
        </w:rPr>
      </w:pPr>
      <w:r w:rsidRPr="00EC5483">
        <w:rPr>
          <w:rFonts w:ascii="Times New Roman" w:hAnsi="Times New Roman"/>
        </w:rPr>
        <w:t>A proposed allocation agreement, including an allocation methodology (including allocation of produced water), with an example of how the methodology is applied, signed by each operator of each of the leases, unit PAs, or CAs from which productio</w:t>
      </w:r>
      <w:r>
        <w:rPr>
          <w:rFonts w:ascii="Times New Roman" w:hAnsi="Times New Roman"/>
        </w:rPr>
        <w:t>n would be included in the CAA;</w:t>
      </w:r>
    </w:p>
    <w:p w:rsidR="0076112A" w:rsidP="00613C1C" w:rsidRDefault="0076112A" w14:paraId="30636D86" w14:textId="77777777">
      <w:pPr>
        <w:widowControl/>
        <w:numPr>
          <w:ilvl w:val="0"/>
          <w:numId w:val="15"/>
        </w:numPr>
        <w:autoSpaceDE/>
        <w:autoSpaceDN/>
        <w:adjustRightInd/>
        <w:ind w:right="45"/>
        <w:rPr>
          <w:rFonts w:ascii="Times New Roman" w:hAnsi="Times New Roman"/>
        </w:rPr>
      </w:pPr>
      <w:r w:rsidRPr="00EC5483">
        <w:rPr>
          <w:rFonts w:ascii="Times New Roman" w:hAnsi="Times New Roman"/>
        </w:rPr>
        <w:t>A list of all Federal or Indian lease, unit PA, or CA numbers in the proposed CAA, specifying the type of production (i.e., oil, gas, or both) for wh</w:t>
      </w:r>
      <w:r>
        <w:rPr>
          <w:rFonts w:ascii="Times New Roman" w:hAnsi="Times New Roman"/>
        </w:rPr>
        <w:t>ich commingling is requested;</w:t>
      </w:r>
    </w:p>
    <w:p w:rsidRPr="00EC5483" w:rsidR="0076112A" w:rsidP="00613C1C" w:rsidRDefault="0076112A" w14:paraId="716D8172" w14:textId="77777777">
      <w:pPr>
        <w:widowControl/>
        <w:numPr>
          <w:ilvl w:val="0"/>
          <w:numId w:val="15"/>
        </w:numPr>
        <w:autoSpaceDE/>
        <w:autoSpaceDN/>
        <w:adjustRightInd/>
        <w:ind w:right="45"/>
        <w:rPr>
          <w:rFonts w:ascii="Times New Roman" w:hAnsi="Times New Roman"/>
        </w:rPr>
      </w:pPr>
      <w:r w:rsidRPr="00EC5483">
        <w:rPr>
          <w:rFonts w:ascii="Times New Roman" w:hAnsi="Times New Roman"/>
        </w:rPr>
        <w:t xml:space="preserve">A topographic map or maps of appropriate scale showing the following: </w:t>
      </w:r>
    </w:p>
    <w:p w:rsidR="0076112A" w:rsidP="00613C1C" w:rsidRDefault="0076112A" w14:paraId="110BF578" w14:textId="77777777">
      <w:pPr>
        <w:widowControl/>
        <w:numPr>
          <w:ilvl w:val="0"/>
          <w:numId w:val="16"/>
        </w:numPr>
        <w:autoSpaceDE/>
        <w:autoSpaceDN/>
        <w:adjustRightInd/>
        <w:ind w:left="1080" w:right="43"/>
        <w:rPr>
          <w:rFonts w:ascii="Times New Roman" w:hAnsi="Times New Roman"/>
        </w:rPr>
      </w:pPr>
      <w:r w:rsidRPr="00AC1755">
        <w:rPr>
          <w:rFonts w:ascii="Times New Roman" w:hAnsi="Times New Roman"/>
        </w:rPr>
        <w:t>The boundaries of all the leases, units, unit PAs, or communitized areas whose production is</w:t>
      </w:r>
      <w:r>
        <w:rPr>
          <w:rFonts w:ascii="Times New Roman" w:hAnsi="Times New Roman"/>
        </w:rPr>
        <w:t xml:space="preserve"> proposed to be commingled; and</w:t>
      </w:r>
    </w:p>
    <w:p w:rsidRPr="00EC5483" w:rsidR="0076112A" w:rsidP="00613C1C" w:rsidRDefault="0076112A" w14:paraId="12D4A43C" w14:textId="77777777">
      <w:pPr>
        <w:widowControl/>
        <w:numPr>
          <w:ilvl w:val="0"/>
          <w:numId w:val="16"/>
        </w:numPr>
        <w:autoSpaceDE/>
        <w:autoSpaceDN/>
        <w:adjustRightInd/>
        <w:ind w:left="1080" w:right="43"/>
        <w:rPr>
          <w:rFonts w:ascii="Times New Roman" w:hAnsi="Times New Roman"/>
        </w:rPr>
      </w:pPr>
      <w:r w:rsidRPr="00EC5483">
        <w:rPr>
          <w:rFonts w:ascii="Times New Roman" w:hAnsi="Times New Roman"/>
        </w:rPr>
        <w:t>The location of existing or planned facilities and the relative location of all wellheads (including the API number) and piping included in the CAA, and existing FMPs or FMPs proposed to be installed to the extent known or anticipated;</w:t>
      </w:r>
    </w:p>
    <w:p w:rsidR="0076112A" w:rsidP="00613C1C" w:rsidRDefault="0076112A" w14:paraId="02AD48A6" w14:textId="77777777">
      <w:pPr>
        <w:widowControl/>
        <w:numPr>
          <w:ilvl w:val="0"/>
          <w:numId w:val="17"/>
        </w:numPr>
        <w:autoSpaceDE/>
        <w:autoSpaceDN/>
        <w:adjustRightInd/>
        <w:ind w:right="45"/>
        <w:rPr>
          <w:rFonts w:ascii="Times New Roman" w:hAnsi="Times New Roman"/>
        </w:rPr>
      </w:pPr>
      <w:r w:rsidRPr="00EC5483">
        <w:rPr>
          <w:rFonts w:ascii="Times New Roman" w:hAnsi="Times New Roman"/>
        </w:rPr>
        <w:t>A</w:t>
      </w:r>
      <w:r>
        <w:rPr>
          <w:rFonts w:ascii="Times New Roman" w:hAnsi="Times New Roman"/>
        </w:rPr>
        <w:t xml:space="preserve"> surface use plan of operations if new surface disturbance is proposed for the FMP and its associated facilities are located on BLM-managed land within the boundaries of the lease, units and communitized areas from which production would be commingled;</w:t>
      </w:r>
    </w:p>
    <w:p w:rsidR="0076112A" w:rsidP="00613C1C" w:rsidRDefault="0076112A" w14:paraId="4CC8BA48" w14:textId="77777777">
      <w:pPr>
        <w:widowControl/>
        <w:numPr>
          <w:ilvl w:val="0"/>
          <w:numId w:val="17"/>
        </w:numPr>
        <w:autoSpaceDE/>
        <w:autoSpaceDN/>
        <w:adjustRightInd/>
        <w:ind w:right="45"/>
        <w:rPr>
          <w:rFonts w:ascii="Times New Roman" w:hAnsi="Times New Roman"/>
        </w:rPr>
      </w:pPr>
      <w:r w:rsidRPr="00EC5483">
        <w:rPr>
          <w:rFonts w:ascii="Times New Roman" w:hAnsi="Times New Roman"/>
        </w:rPr>
        <w:t xml:space="preserve">A right-of-way grant application </w:t>
      </w:r>
      <w:r w:rsidRPr="00AC1755">
        <w:rPr>
          <w:rFonts w:ascii="Times New Roman" w:hAnsi="Times New Roman"/>
        </w:rPr>
        <w:t>(Standard Form 299), filed under 43 CFR part 2880, if the proposed FMP is on a pipeline, or under 43 CFR part 2800, if the proposed FMP is a meter or storage tan</w:t>
      </w:r>
      <w:r>
        <w:rPr>
          <w:rFonts w:ascii="Times New Roman" w:hAnsi="Times New Roman"/>
        </w:rPr>
        <w:t>k;</w:t>
      </w:r>
    </w:p>
    <w:p w:rsidR="0076112A" w:rsidP="00613C1C" w:rsidRDefault="0076112A" w14:paraId="4B9F3BEB" w14:textId="77777777">
      <w:pPr>
        <w:widowControl/>
        <w:numPr>
          <w:ilvl w:val="0"/>
          <w:numId w:val="17"/>
        </w:numPr>
        <w:autoSpaceDE/>
        <w:autoSpaceDN/>
        <w:adjustRightInd/>
        <w:ind w:right="45"/>
        <w:rPr>
          <w:rFonts w:ascii="Times New Roman" w:hAnsi="Times New Roman"/>
        </w:rPr>
      </w:pPr>
      <w:r w:rsidRPr="00EC5483">
        <w:rPr>
          <w:rFonts w:ascii="Times New Roman" w:hAnsi="Times New Roman"/>
        </w:rPr>
        <w:t>Written approval from the appropriate surface-management agency, if new surface disturbance is proposed for the FMP and its associated facilities are located on Federal land managed by an agency other than the BLM;</w:t>
      </w:r>
    </w:p>
    <w:p w:rsidR="0076112A" w:rsidP="00613C1C" w:rsidRDefault="0076112A" w14:paraId="36CA7618" w14:textId="77777777">
      <w:pPr>
        <w:widowControl/>
        <w:numPr>
          <w:ilvl w:val="0"/>
          <w:numId w:val="17"/>
        </w:numPr>
        <w:autoSpaceDE/>
        <w:autoSpaceDN/>
        <w:adjustRightInd/>
        <w:ind w:right="45"/>
        <w:rPr>
          <w:rFonts w:ascii="Times New Roman" w:hAnsi="Times New Roman"/>
        </w:rPr>
      </w:pPr>
      <w:r w:rsidRPr="00EC5483">
        <w:rPr>
          <w:rFonts w:ascii="Times New Roman" w:hAnsi="Times New Roman"/>
        </w:rPr>
        <w:t xml:space="preserve">A right-of-way grant application for the proposed FMP, filed under 25 CFR part 169, with the appropriate BIA office, if any of the proposed surface facilities are on Indian land outside the lease, unit, or communitized area from which the </w:t>
      </w:r>
      <w:r>
        <w:rPr>
          <w:rFonts w:ascii="Times New Roman" w:hAnsi="Times New Roman"/>
        </w:rPr>
        <w:t>production would be commingled;</w:t>
      </w:r>
    </w:p>
    <w:p w:rsidR="0076112A" w:rsidP="00613C1C" w:rsidRDefault="0076112A" w14:paraId="10215AC0" w14:textId="77777777">
      <w:pPr>
        <w:widowControl/>
        <w:numPr>
          <w:ilvl w:val="0"/>
          <w:numId w:val="17"/>
        </w:numPr>
        <w:autoSpaceDE/>
        <w:autoSpaceDN/>
        <w:adjustRightInd/>
        <w:ind w:right="45"/>
        <w:rPr>
          <w:rFonts w:ascii="Times New Roman" w:hAnsi="Times New Roman"/>
        </w:rPr>
      </w:pPr>
      <w:r w:rsidRPr="00EC5483">
        <w:rPr>
          <w:rFonts w:ascii="Times New Roman" w:hAnsi="Times New Roman"/>
        </w:rPr>
        <w:t>Documentation demonstrating that each of the leases, unit PAs, or CAs proposed for inclusion in the CAA is producing in paying quantities (or, in the case of Federal leases, is capable of production in paying quantities) p</w:t>
      </w:r>
      <w:r>
        <w:rPr>
          <w:rFonts w:ascii="Times New Roman" w:hAnsi="Times New Roman"/>
        </w:rPr>
        <w:t>ending approval of the CAA; and</w:t>
      </w:r>
    </w:p>
    <w:p w:rsidR="0076112A" w:rsidP="00613C1C" w:rsidRDefault="0076112A" w14:paraId="6AA33E08" w14:textId="77777777">
      <w:pPr>
        <w:widowControl/>
        <w:numPr>
          <w:ilvl w:val="0"/>
          <w:numId w:val="17"/>
        </w:numPr>
        <w:autoSpaceDE/>
        <w:autoSpaceDN/>
        <w:adjustRightInd/>
        <w:rPr>
          <w:rFonts w:ascii="Times New Roman" w:hAnsi="Times New Roman"/>
        </w:rPr>
      </w:pPr>
      <w:r w:rsidRPr="00EC5483">
        <w:rPr>
          <w:rFonts w:ascii="Times New Roman" w:hAnsi="Times New Roman"/>
        </w:rPr>
        <w:lastRenderedPageBreak/>
        <w:t>All gas analyses, including Btu content (if the CAA request includes gas) and all oil gravities (if the CAA request includes oil) for previous periods of production from the leases, units, unit PAs, or communitized areas proposed for inclusion in the CAA, up to 6 years before the date of the application for approval of the CAA. Gas analysis and oil gravity data is not needed if the CAA falls under §3173.14(a)(1).</w:t>
      </w:r>
    </w:p>
    <w:p w:rsidRPr="00EC5483" w:rsidR="0076112A" w:rsidP="0076112A" w:rsidRDefault="0076112A" w14:paraId="138FA149" w14:textId="77777777">
      <w:pPr>
        <w:widowControl/>
        <w:autoSpaceDE/>
        <w:autoSpaceDN/>
        <w:adjustRightInd/>
        <w:ind w:right="45"/>
        <w:rPr>
          <w:rFonts w:ascii="Times New Roman" w:hAnsi="Times New Roman"/>
        </w:rPr>
      </w:pPr>
    </w:p>
    <w:p w:rsidR="0076112A" w:rsidP="0076112A" w:rsidRDefault="0076112A" w14:paraId="082B21F9" w14:textId="77777777">
      <w:pPr>
        <w:widowControl/>
        <w:autoSpaceDE/>
        <w:autoSpaceDN/>
        <w:adjustRightInd/>
        <w:ind w:right="45"/>
        <w:rPr>
          <w:rFonts w:ascii="Times New Roman" w:hAnsi="Times New Roman"/>
        </w:rPr>
      </w:pPr>
      <w:r>
        <w:rPr>
          <w:rFonts w:ascii="Times New Roman" w:hAnsi="Times New Roman"/>
        </w:rPr>
        <w:t>The reservations are as follows:</w:t>
      </w:r>
    </w:p>
    <w:p w:rsidR="0076112A" w:rsidP="0076112A" w:rsidRDefault="0076112A" w14:paraId="79C306A0" w14:textId="77777777">
      <w:pPr>
        <w:widowControl/>
        <w:autoSpaceDE/>
        <w:autoSpaceDN/>
        <w:adjustRightInd/>
        <w:ind w:right="45"/>
        <w:rPr>
          <w:rFonts w:ascii="Times New Roman" w:hAnsi="Times New Roman"/>
        </w:rPr>
      </w:pPr>
    </w:p>
    <w:p w:rsidR="0076112A" w:rsidP="00613C1C" w:rsidRDefault="0076112A" w14:paraId="49E218AB" w14:textId="77777777">
      <w:pPr>
        <w:numPr>
          <w:ilvl w:val="0"/>
          <w:numId w:val="14"/>
        </w:numPr>
        <w:ind w:right="45"/>
        <w:rPr>
          <w:rFonts w:ascii="Times New Roman" w:hAnsi="Times New Roman"/>
        </w:rPr>
      </w:pPr>
      <w:r>
        <w:rPr>
          <w:rFonts w:ascii="Times New Roman" w:hAnsi="Times New Roman"/>
        </w:rPr>
        <w:t>I</w:t>
      </w:r>
      <w:r w:rsidRPr="00AC1755">
        <w:rPr>
          <w:rFonts w:ascii="Times New Roman" w:hAnsi="Times New Roman"/>
        </w:rPr>
        <w:t xml:space="preserve">f off-lease measurement is a feature of the commingling and allocation proposal, then a separate Sundry Notice under </w:t>
      </w:r>
      <w:r>
        <w:rPr>
          <w:rFonts w:ascii="Times New Roman" w:hAnsi="Times New Roman"/>
        </w:rPr>
        <w:t xml:space="preserve">43 CFR </w:t>
      </w:r>
      <w:r w:rsidRPr="00AC1755">
        <w:rPr>
          <w:rFonts w:ascii="Times New Roman" w:hAnsi="Times New Roman"/>
        </w:rPr>
        <w:t xml:space="preserve">3173.23 is not necessary as long as the information required under </w:t>
      </w:r>
      <w:r>
        <w:rPr>
          <w:rFonts w:ascii="Times New Roman" w:hAnsi="Times New Roman"/>
        </w:rPr>
        <w:t xml:space="preserve">section 3173.23 </w:t>
      </w:r>
      <w:r w:rsidRPr="00AC1755">
        <w:rPr>
          <w:rFonts w:ascii="Times New Roman" w:hAnsi="Times New Roman"/>
        </w:rPr>
        <w:t>is included as part of the request for approval of commingling and allocation</w:t>
      </w:r>
      <w:r>
        <w:rPr>
          <w:rFonts w:ascii="Times New Roman" w:hAnsi="Times New Roman"/>
        </w:rPr>
        <w:t>;</w:t>
      </w:r>
    </w:p>
    <w:p w:rsidR="0076112A" w:rsidP="00613C1C" w:rsidRDefault="0076112A" w14:paraId="01D92B5F" w14:textId="77777777">
      <w:pPr>
        <w:numPr>
          <w:ilvl w:val="0"/>
          <w:numId w:val="14"/>
        </w:numPr>
        <w:ind w:right="45"/>
        <w:rPr>
          <w:rFonts w:ascii="Times New Roman" w:hAnsi="Times New Roman"/>
        </w:rPr>
      </w:pPr>
      <w:r>
        <w:rPr>
          <w:rFonts w:ascii="Times New Roman" w:hAnsi="Times New Roman"/>
        </w:rPr>
        <w:t xml:space="preserve">A surface plan of operations </w:t>
      </w:r>
      <w:r w:rsidRPr="00AC1755">
        <w:rPr>
          <w:rFonts w:ascii="Times New Roman" w:hAnsi="Times New Roman"/>
        </w:rPr>
        <w:t>may be included in the same Sundry Notice as the request for approva</w:t>
      </w:r>
      <w:r>
        <w:rPr>
          <w:rFonts w:ascii="Times New Roman" w:hAnsi="Times New Roman"/>
        </w:rPr>
        <w:t>l of commingling and allocation; and</w:t>
      </w:r>
    </w:p>
    <w:p w:rsidRPr="005B5815" w:rsidR="0076112A" w:rsidP="00613C1C" w:rsidRDefault="0076112A" w14:paraId="0361876C" w14:textId="77777777">
      <w:pPr>
        <w:widowControl/>
        <w:numPr>
          <w:ilvl w:val="0"/>
          <w:numId w:val="14"/>
        </w:numPr>
        <w:autoSpaceDE/>
        <w:autoSpaceDN/>
        <w:adjustRightInd/>
        <w:spacing w:after="139" w:line="228" w:lineRule="auto"/>
        <w:ind w:right="45"/>
        <w:rPr>
          <w:rFonts w:ascii="Times New Roman" w:hAnsi="Times New Roman"/>
        </w:rPr>
      </w:pPr>
      <w:r w:rsidRPr="005B5815">
        <w:rPr>
          <w:rFonts w:ascii="Times New Roman" w:hAnsi="Times New Roman"/>
        </w:rPr>
        <w:t>The requirement for a right-of-way application filed under 43 CFR part 2880 applies only when new surface disturbance is proposed for the FMP, and its associated facilities are located on BLM-managed land outside any of the leases, units, or communitized areas whose production would be commingled.</w:t>
      </w:r>
    </w:p>
    <w:p w:rsidR="0076112A" w:rsidP="0076112A" w:rsidRDefault="0076112A" w14:paraId="4F94FEA5" w14:textId="77777777">
      <w:pPr>
        <w:widowControl/>
        <w:autoSpaceDE/>
        <w:autoSpaceDN/>
        <w:adjustRightInd/>
        <w:spacing w:after="139" w:line="228" w:lineRule="auto"/>
        <w:ind w:right="45"/>
        <w:rPr>
          <w:rFonts w:ascii="Times New Roman" w:hAnsi="Times New Roman"/>
        </w:rPr>
      </w:pPr>
      <w:r>
        <w:rPr>
          <w:rFonts w:ascii="Times New Roman" w:hAnsi="Times New Roman"/>
        </w:rPr>
        <w:t>Section 3173.16 provides that, upon review of an operator’s request for assignment of an FMP number for a facility associated with an existing CAA:</w:t>
      </w:r>
    </w:p>
    <w:p w:rsidR="0076112A" w:rsidP="00613C1C" w:rsidRDefault="0076112A" w14:paraId="21F9EA8F" w14:textId="77777777">
      <w:pPr>
        <w:widowControl/>
        <w:numPr>
          <w:ilvl w:val="0"/>
          <w:numId w:val="18"/>
        </w:numPr>
        <w:autoSpaceDE/>
        <w:autoSpaceDN/>
        <w:adjustRightInd/>
        <w:spacing w:after="139" w:line="228" w:lineRule="auto"/>
        <w:ind w:right="45"/>
        <w:rPr>
          <w:rFonts w:ascii="Times New Roman" w:hAnsi="Times New Roman"/>
        </w:rPr>
      </w:pPr>
      <w:r>
        <w:rPr>
          <w:rFonts w:ascii="Times New Roman" w:hAnsi="Times New Roman"/>
        </w:rPr>
        <w:t>The BLM will grandfather the existing CAA (and any off-lease measurement, if applicable) if it meets certain conditions enumerated at section 3173.16(a)(1) or (a)(2)</w:t>
      </w:r>
      <w:r>
        <w:rPr>
          <w:rStyle w:val="FootnoteReference"/>
          <w:rFonts w:ascii="Times New Roman" w:hAnsi="Times New Roman"/>
        </w:rPr>
        <w:footnoteReference w:id="4"/>
      </w:r>
      <w:r>
        <w:rPr>
          <w:rFonts w:ascii="Times New Roman" w:hAnsi="Times New Roman"/>
        </w:rPr>
        <w:t>; or</w:t>
      </w:r>
    </w:p>
    <w:p w:rsidR="0076112A" w:rsidP="00613C1C" w:rsidRDefault="0076112A" w14:paraId="0BA8265A" w14:textId="77777777">
      <w:pPr>
        <w:widowControl/>
        <w:numPr>
          <w:ilvl w:val="0"/>
          <w:numId w:val="18"/>
        </w:numPr>
        <w:autoSpaceDE/>
        <w:autoSpaceDN/>
        <w:adjustRightInd/>
        <w:spacing w:after="139" w:line="228" w:lineRule="auto"/>
        <w:ind w:right="45"/>
        <w:rPr>
          <w:rFonts w:ascii="Times New Roman" w:hAnsi="Times New Roman"/>
        </w:rPr>
      </w:pPr>
      <w:r>
        <w:rPr>
          <w:rFonts w:ascii="Times New Roman" w:hAnsi="Times New Roman"/>
        </w:rPr>
        <w:t xml:space="preserve">If the existing CAA does not meet the conditions at section 3173.16(a)(1) or (a)(2), the BLM will take action to address any inconsistencies or deficiencies regarding </w:t>
      </w:r>
      <w:r w:rsidRPr="00D24E6C">
        <w:rPr>
          <w:rFonts w:ascii="Times New Roman" w:hAnsi="Times New Roman"/>
        </w:rPr>
        <w:t>the minimum standards and requirements for a CAA under §3173.14</w:t>
      </w:r>
      <w:r>
        <w:rPr>
          <w:rFonts w:ascii="Times New Roman" w:hAnsi="Times New Roman"/>
        </w:rPr>
        <w:t>.</w:t>
      </w:r>
    </w:p>
    <w:p w:rsidR="0076112A" w:rsidP="0076112A" w:rsidRDefault="0076112A" w14:paraId="4CD3F93A" w14:textId="77777777">
      <w:pPr>
        <w:widowControl/>
        <w:autoSpaceDE/>
        <w:autoSpaceDN/>
        <w:adjustRightInd/>
        <w:spacing w:after="139" w:line="228" w:lineRule="auto"/>
        <w:ind w:right="45"/>
        <w:rPr>
          <w:rFonts w:ascii="Times New Roman" w:hAnsi="Times New Roman"/>
        </w:rPr>
      </w:pPr>
      <w:r>
        <w:rPr>
          <w:rFonts w:ascii="Times New Roman" w:hAnsi="Times New Roman"/>
        </w:rPr>
        <w:t>In the former case, the BLM will not collect any information from the operator.  In the latter case</w:t>
      </w:r>
      <w:r w:rsidRPr="00D24E6C">
        <w:rPr>
          <w:rFonts w:ascii="Times New Roman" w:hAnsi="Times New Roman"/>
        </w:rPr>
        <w:t xml:space="preserve">, </w:t>
      </w:r>
      <w:r>
        <w:rPr>
          <w:rFonts w:ascii="Times New Roman" w:hAnsi="Times New Roman"/>
        </w:rPr>
        <w:t>the BLM may take one of two actions.</w:t>
      </w:r>
    </w:p>
    <w:p w:rsidR="0076112A" w:rsidP="0076112A" w:rsidRDefault="0076112A" w14:paraId="7B0CF830" w14:textId="77777777">
      <w:pPr>
        <w:ind w:left="-15" w:right="45"/>
        <w:rPr>
          <w:rFonts w:ascii="Times New Roman" w:hAnsi="Times New Roman"/>
        </w:rPr>
      </w:pPr>
      <w:r w:rsidRPr="00ED08EC">
        <w:rPr>
          <w:rFonts w:ascii="Times New Roman" w:hAnsi="Times New Roman"/>
        </w:rPr>
        <w:t xml:space="preserve">Under the first option, the BLM will notify the operator in writing of any inconsistencies or deficiencies, and require the operator to make corrections in the CAA.  The operator must comply within 20 business days after receipt of the BLM’s notice, but may request an extension of time.  When the BLM is satisfied that the operator has corrected any inconsistencies or deficiencies, the BLM will terminate the existing CAA and grant a new CAA based on the </w:t>
      </w:r>
      <w:r w:rsidRPr="00ED08EC">
        <w:rPr>
          <w:rFonts w:ascii="Times New Roman" w:hAnsi="Times New Roman"/>
        </w:rPr>
        <w:lastRenderedPageBreak/>
        <w:t>operator’s corrections.  If the existing CAA does not meet the standards and requirements of §3173.14 and the operator does not correct the deficiencies, the AO may terminate the existing CAA under 43 CFR 3173.20 and deny the request for an FMP number for the facility associated with the existing CAA.</w:t>
      </w:r>
    </w:p>
    <w:p w:rsidRPr="00ED08EC" w:rsidR="0076112A" w:rsidP="0076112A" w:rsidRDefault="0076112A" w14:paraId="3B9A4CA3" w14:textId="77777777">
      <w:pPr>
        <w:ind w:left="-15" w:right="45"/>
        <w:rPr>
          <w:rFonts w:ascii="Times New Roman" w:hAnsi="Times New Roman"/>
        </w:rPr>
      </w:pPr>
    </w:p>
    <w:p w:rsidRPr="009B34FC" w:rsidR="0076112A" w:rsidP="0076112A" w:rsidRDefault="0076112A" w14:paraId="297AE527" w14:textId="77777777">
      <w:pPr>
        <w:widowControl/>
        <w:autoSpaceDE/>
        <w:autoSpaceDN/>
        <w:adjustRightInd/>
        <w:spacing w:line="228" w:lineRule="auto"/>
        <w:rPr>
          <w:rFonts w:ascii="Times New Roman" w:hAnsi="Times New Roman"/>
        </w:rPr>
      </w:pPr>
      <w:r w:rsidRPr="009B34FC">
        <w:rPr>
          <w:rFonts w:ascii="Times New Roman" w:hAnsi="Times New Roman"/>
        </w:rPr>
        <w:t xml:space="preserve">Under the second option, the BLM may terminate the existing CAA and grant a new CAA with new or amended </w:t>
      </w:r>
      <w:r>
        <w:rPr>
          <w:rFonts w:ascii="Times New Roman" w:hAnsi="Times New Roman"/>
        </w:rPr>
        <w:t>conditions of a</w:t>
      </w:r>
      <w:r w:rsidRPr="009B34FC">
        <w:rPr>
          <w:rFonts w:ascii="Times New Roman" w:hAnsi="Times New Roman"/>
        </w:rPr>
        <w:t>pproval to make the approval consistent with the requirements under §3173.14</w:t>
      </w:r>
      <w:r>
        <w:rPr>
          <w:rFonts w:ascii="Times New Roman" w:hAnsi="Times New Roman"/>
        </w:rPr>
        <w:t xml:space="preserve">.  The operator may appeal the conditions of approval of the new CAA, in which case </w:t>
      </w:r>
      <w:r w:rsidRPr="009B34FC">
        <w:rPr>
          <w:rFonts w:ascii="Times New Roman" w:hAnsi="Times New Roman"/>
        </w:rPr>
        <w:t>the existing CAA approval will continue in effect dur</w:t>
      </w:r>
      <w:r>
        <w:rPr>
          <w:rFonts w:ascii="Times New Roman" w:hAnsi="Times New Roman"/>
        </w:rPr>
        <w:t>ing the pendency of the appeal.</w:t>
      </w:r>
    </w:p>
    <w:p w:rsidRPr="0076112A" w:rsidR="00511A9D" w:rsidP="0076112A" w:rsidRDefault="00511A9D" w14:paraId="6AB5DE22" w14:textId="77777777">
      <w:pPr>
        <w:pStyle w:val="ListParagraph"/>
        <w:ind w:left="0"/>
        <w:outlineLvl w:val="2"/>
        <w:rPr>
          <w:rFonts w:ascii="Times New Roman" w:hAnsi="Times New Roman"/>
        </w:rPr>
      </w:pPr>
    </w:p>
    <w:p w:rsidRPr="00511A9D" w:rsidR="00431876" w:rsidP="006B3D83" w:rsidRDefault="00511A9D" w14:paraId="5E17BDCE" w14:textId="77777777">
      <w:pPr>
        <w:pStyle w:val="ListParagraph"/>
        <w:ind w:left="0"/>
        <w:rPr>
          <w:rFonts w:ascii="Times New Roman" w:hAnsi="Times New Roman"/>
          <w:b/>
          <w:i/>
        </w:rPr>
      </w:pPr>
      <w:r w:rsidRPr="00511A9D">
        <w:rPr>
          <w:rFonts w:ascii="Times New Roman" w:hAnsi="Times New Roman"/>
          <w:b/>
          <w:i/>
        </w:rPr>
        <w:t xml:space="preserve">Request </w:t>
      </w:r>
      <w:r w:rsidR="00656FA6">
        <w:rPr>
          <w:rFonts w:ascii="Times New Roman" w:hAnsi="Times New Roman"/>
          <w:b/>
          <w:i/>
        </w:rPr>
        <w:t>to Modify</w:t>
      </w:r>
      <w:r w:rsidRPr="00511A9D">
        <w:rPr>
          <w:rFonts w:ascii="Times New Roman" w:hAnsi="Times New Roman"/>
          <w:b/>
          <w:i/>
        </w:rPr>
        <w:t xml:space="preserve"> </w:t>
      </w:r>
      <w:r w:rsidR="005F7FD5">
        <w:rPr>
          <w:rFonts w:ascii="Times New Roman" w:hAnsi="Times New Roman"/>
          <w:b/>
          <w:i/>
        </w:rPr>
        <w:t xml:space="preserve">or Terminate </w:t>
      </w:r>
      <w:r w:rsidRPr="00511A9D">
        <w:rPr>
          <w:rFonts w:ascii="Times New Roman" w:hAnsi="Times New Roman"/>
          <w:b/>
          <w:i/>
        </w:rPr>
        <w:t>a CAA</w:t>
      </w:r>
      <w:r w:rsidR="006B3D83">
        <w:rPr>
          <w:rFonts w:ascii="Times New Roman" w:hAnsi="Times New Roman"/>
          <w:b/>
          <w:i/>
        </w:rPr>
        <w:t xml:space="preserve"> -- </w:t>
      </w:r>
      <w:r w:rsidRPr="00511A9D">
        <w:rPr>
          <w:rFonts w:ascii="Times New Roman" w:hAnsi="Times New Roman"/>
          <w:b/>
          <w:i/>
        </w:rPr>
        <w:t>43 CFR 3173.18</w:t>
      </w:r>
      <w:r w:rsidR="00656FA6">
        <w:rPr>
          <w:rFonts w:ascii="Times New Roman" w:hAnsi="Times New Roman"/>
          <w:b/>
          <w:i/>
        </w:rPr>
        <w:t xml:space="preserve"> and 3173.20</w:t>
      </w:r>
      <w:r w:rsidR="006B3D83">
        <w:rPr>
          <w:rFonts w:ascii="Times New Roman" w:hAnsi="Times New Roman"/>
          <w:b/>
          <w:i/>
        </w:rPr>
        <w:t xml:space="preserve"> (</w:t>
      </w:r>
      <w:r w:rsidR="00431876">
        <w:rPr>
          <w:rFonts w:ascii="Times New Roman" w:hAnsi="Times New Roman"/>
          <w:b/>
          <w:i/>
        </w:rPr>
        <w:t>Form 3160-5</w:t>
      </w:r>
      <w:r w:rsidR="00656FA6">
        <w:rPr>
          <w:rFonts w:ascii="Times New Roman" w:hAnsi="Times New Roman"/>
          <w:b/>
          <w:i/>
        </w:rPr>
        <w:t xml:space="preserve"> and Related Information</w:t>
      </w:r>
      <w:r w:rsidR="006B3D83">
        <w:rPr>
          <w:rFonts w:ascii="Times New Roman" w:hAnsi="Times New Roman"/>
          <w:b/>
          <w:i/>
        </w:rPr>
        <w:t>)</w:t>
      </w:r>
    </w:p>
    <w:p w:rsidRPr="00431876" w:rsidR="00511A9D" w:rsidP="00431876" w:rsidRDefault="00511A9D" w14:paraId="4FD9608D" w14:textId="77777777">
      <w:pPr>
        <w:pStyle w:val="ListParagraph"/>
        <w:ind w:left="0"/>
        <w:outlineLvl w:val="2"/>
        <w:rPr>
          <w:rFonts w:ascii="Times New Roman" w:hAnsi="Times New Roman"/>
        </w:rPr>
      </w:pPr>
    </w:p>
    <w:p w:rsidRPr="00933B4A" w:rsidR="00431876" w:rsidP="00431876" w:rsidRDefault="00431876" w14:paraId="6159DD75" w14:textId="77777777">
      <w:pPr>
        <w:pStyle w:val="ListParagraph"/>
        <w:ind w:left="0"/>
        <w:rPr>
          <w:rFonts w:ascii="Times New Roman" w:hAnsi="Times New Roman"/>
        </w:rPr>
      </w:pPr>
      <w:r w:rsidRPr="00933B4A">
        <w:rPr>
          <w:rFonts w:ascii="Times New Roman" w:hAnsi="Times New Roman"/>
        </w:rPr>
        <w:t>Section 3173.18 provides that a CAA must be modified when additional leases, unit PAs, or CAs are proposed for inclusion in the CAA, or any of the leases, unit PAs, or CAs within the CAA terminate or permanently cease production.  The following information is required in a request to modify a CAA:</w:t>
      </w:r>
    </w:p>
    <w:p w:rsidRPr="00933B4A" w:rsidR="00431876" w:rsidP="00431876" w:rsidRDefault="00431876" w14:paraId="4F91C258" w14:textId="77777777">
      <w:pPr>
        <w:pStyle w:val="ListParagraph"/>
        <w:ind w:left="0"/>
        <w:rPr>
          <w:rFonts w:ascii="Times New Roman" w:hAnsi="Times New Roman"/>
        </w:rPr>
      </w:pPr>
    </w:p>
    <w:p w:rsidRPr="00933B4A" w:rsidR="00431876" w:rsidP="00613C1C" w:rsidRDefault="00431876" w14:paraId="25D998F1" w14:textId="77777777">
      <w:pPr>
        <w:pStyle w:val="ListParagraph"/>
        <w:widowControl/>
        <w:numPr>
          <w:ilvl w:val="0"/>
          <w:numId w:val="6"/>
        </w:numPr>
        <w:suppressAutoHyphens/>
        <w:autoSpaceDE/>
        <w:autoSpaceDN/>
        <w:adjustRightInd/>
        <w:contextualSpacing w:val="0"/>
        <w:rPr>
          <w:rFonts w:ascii="Times New Roman" w:hAnsi="Times New Roman"/>
        </w:rPr>
      </w:pPr>
      <w:r w:rsidRPr="00933B4A">
        <w:rPr>
          <w:rFonts w:ascii="Times New Roman" w:hAnsi="Times New Roman"/>
        </w:rPr>
        <w:t>A completed Sundry Notice describing the modification requested;</w:t>
      </w:r>
    </w:p>
    <w:p w:rsidRPr="00933B4A" w:rsidR="00431876" w:rsidP="00613C1C" w:rsidRDefault="00431876" w14:paraId="27CD0967" w14:textId="77777777">
      <w:pPr>
        <w:pStyle w:val="ListParagraph"/>
        <w:widowControl/>
        <w:numPr>
          <w:ilvl w:val="0"/>
          <w:numId w:val="6"/>
        </w:numPr>
        <w:suppressAutoHyphens/>
        <w:autoSpaceDE/>
        <w:autoSpaceDN/>
        <w:adjustRightInd/>
        <w:contextualSpacing w:val="0"/>
        <w:rPr>
          <w:rFonts w:ascii="Times New Roman" w:hAnsi="Times New Roman"/>
        </w:rPr>
      </w:pPr>
      <w:r w:rsidRPr="00933B4A">
        <w:rPr>
          <w:rFonts w:ascii="Times New Roman" w:hAnsi="Times New Roman"/>
        </w:rPr>
        <w:t>A new allocation methodology, if appropriate, and an example of how the methodology is applied; and</w:t>
      </w:r>
    </w:p>
    <w:p w:rsidRPr="00933B4A" w:rsidR="00431876" w:rsidP="00613C1C" w:rsidRDefault="00431876" w14:paraId="7FEE8291" w14:textId="77777777">
      <w:pPr>
        <w:pStyle w:val="ListParagraph"/>
        <w:widowControl/>
        <w:numPr>
          <w:ilvl w:val="0"/>
          <w:numId w:val="6"/>
        </w:numPr>
        <w:suppressAutoHyphens/>
        <w:autoSpaceDE/>
        <w:autoSpaceDN/>
        <w:adjustRightInd/>
        <w:contextualSpacing w:val="0"/>
        <w:rPr>
          <w:rFonts w:ascii="Times New Roman" w:hAnsi="Times New Roman"/>
        </w:rPr>
      </w:pPr>
      <w:r w:rsidRPr="00933B4A">
        <w:rPr>
          <w:rFonts w:ascii="Times New Roman" w:hAnsi="Times New Roman"/>
        </w:rPr>
        <w:t>Certification by each operator that it agrees to the CAA modification.</w:t>
      </w:r>
    </w:p>
    <w:p w:rsidRPr="00933B4A" w:rsidR="00431876" w:rsidP="00D101F2" w:rsidRDefault="00431876" w14:paraId="7C13DFD2" w14:textId="77777777">
      <w:pPr>
        <w:pStyle w:val="ListParagraph"/>
        <w:widowControl/>
        <w:suppressAutoHyphens/>
        <w:autoSpaceDE/>
        <w:autoSpaceDN/>
        <w:adjustRightInd/>
        <w:ind w:left="0"/>
        <w:contextualSpacing w:val="0"/>
        <w:rPr>
          <w:rFonts w:ascii="Times New Roman" w:hAnsi="Times New Roman"/>
        </w:rPr>
      </w:pPr>
    </w:p>
    <w:p w:rsidR="00431876" w:rsidP="00431876" w:rsidRDefault="00431876" w14:paraId="217E71E7" w14:textId="77777777">
      <w:pPr>
        <w:rPr>
          <w:rFonts w:ascii="Times New Roman" w:hAnsi="Times New Roman"/>
          <w:lang w:eastAsia="ar-SA"/>
        </w:rPr>
      </w:pPr>
      <w:r w:rsidRPr="00933B4A">
        <w:rPr>
          <w:rFonts w:ascii="Times New Roman" w:hAnsi="Times New Roman"/>
        </w:rPr>
        <w:t xml:space="preserve">This </w:t>
      </w:r>
      <w:r w:rsidR="00F3247D">
        <w:rPr>
          <w:rFonts w:ascii="Times New Roman" w:hAnsi="Times New Roman"/>
        </w:rPr>
        <w:t xml:space="preserve">IC </w:t>
      </w:r>
      <w:r w:rsidRPr="00933B4A">
        <w:rPr>
          <w:rFonts w:ascii="Times New Roman" w:hAnsi="Times New Roman"/>
        </w:rPr>
        <w:t xml:space="preserve">activity helps the BLM obtain the </w:t>
      </w:r>
      <w:r w:rsidRPr="00933B4A">
        <w:rPr>
          <w:rFonts w:ascii="Times New Roman" w:hAnsi="Times New Roman"/>
          <w:lang w:eastAsia="ar-SA"/>
        </w:rPr>
        <w:t>production data that is necessary to verify production from Federal or Indian leases covered by CAAs.</w:t>
      </w:r>
    </w:p>
    <w:p w:rsidRPr="00D101F2" w:rsidR="00431876" w:rsidP="00D101F2" w:rsidRDefault="00431876" w14:paraId="0AE47314" w14:textId="77777777">
      <w:pPr>
        <w:pStyle w:val="ListParagraph"/>
        <w:ind w:left="0"/>
        <w:outlineLvl w:val="2"/>
        <w:rPr>
          <w:rFonts w:ascii="Times New Roman" w:hAnsi="Times New Roman"/>
        </w:rPr>
      </w:pPr>
    </w:p>
    <w:p w:rsidR="00D101F2" w:rsidP="00D101F2" w:rsidRDefault="00D101F2" w14:paraId="791F76AB" w14:textId="77777777">
      <w:pPr>
        <w:pStyle w:val="ListParagraph"/>
        <w:ind w:left="0"/>
        <w:rPr>
          <w:rFonts w:ascii="Times New Roman" w:hAnsi="Times New Roman"/>
        </w:rPr>
      </w:pPr>
      <w:r>
        <w:rPr>
          <w:rFonts w:ascii="Times New Roman" w:hAnsi="Times New Roman"/>
        </w:rPr>
        <w:t>Section 3173.20 authorizes an operator to request termination of a CAA</w:t>
      </w:r>
      <w:r w:rsidRPr="006F76C6">
        <w:rPr>
          <w:rFonts w:ascii="Times New Roman" w:hAnsi="Times New Roman"/>
        </w:rPr>
        <w:t>.  The operator must submit a Sundry Notice to the BL</w:t>
      </w:r>
      <w:r>
        <w:rPr>
          <w:rFonts w:ascii="Times New Roman" w:hAnsi="Times New Roman"/>
        </w:rPr>
        <w:t>M requesting the termination.  T</w:t>
      </w:r>
      <w:r w:rsidRPr="006F76C6">
        <w:rPr>
          <w:rFonts w:ascii="Times New Roman" w:hAnsi="Times New Roman"/>
        </w:rPr>
        <w:t>he notice must identify the FMP(s) for the lease(s), unit(s), or CA(s) previously subject to the CAA.</w:t>
      </w:r>
    </w:p>
    <w:p w:rsidR="00D101F2" w:rsidP="00D101F2" w:rsidRDefault="00D101F2" w14:paraId="471864FF" w14:textId="77777777">
      <w:pPr>
        <w:pStyle w:val="ListParagraph"/>
        <w:ind w:left="0"/>
        <w:outlineLvl w:val="2"/>
        <w:rPr>
          <w:rFonts w:ascii="Times New Roman" w:hAnsi="Times New Roman"/>
        </w:rPr>
      </w:pPr>
    </w:p>
    <w:p w:rsidRPr="006B3D83" w:rsidR="001830E1" w:rsidP="006B3D83" w:rsidRDefault="00C339B5" w14:paraId="0DE7739D" w14:textId="77777777">
      <w:pPr>
        <w:pStyle w:val="ListParagraph"/>
        <w:ind w:left="0"/>
        <w:outlineLvl w:val="2"/>
        <w:rPr>
          <w:rFonts w:ascii="Times New Roman" w:hAnsi="Times New Roman"/>
          <w:b/>
          <w:i/>
        </w:rPr>
      </w:pPr>
      <w:r w:rsidRPr="00C339B5">
        <w:rPr>
          <w:rFonts w:ascii="Times New Roman" w:hAnsi="Times New Roman"/>
          <w:b/>
          <w:i/>
        </w:rPr>
        <w:t>Request for Ap</w:t>
      </w:r>
      <w:r w:rsidR="00952F8F">
        <w:rPr>
          <w:rFonts w:ascii="Times New Roman" w:hAnsi="Times New Roman"/>
          <w:b/>
          <w:i/>
        </w:rPr>
        <w:t xml:space="preserve">proval </w:t>
      </w:r>
      <w:r w:rsidR="002A2849">
        <w:rPr>
          <w:rFonts w:ascii="Times New Roman" w:hAnsi="Times New Roman"/>
          <w:b/>
          <w:i/>
        </w:rPr>
        <w:t xml:space="preserve">or Termination </w:t>
      </w:r>
      <w:r w:rsidR="00952F8F">
        <w:rPr>
          <w:rFonts w:ascii="Times New Roman" w:hAnsi="Times New Roman"/>
          <w:b/>
          <w:i/>
        </w:rPr>
        <w:t>of Off-Lease Measurement</w:t>
      </w:r>
      <w:r w:rsidR="006B3D83">
        <w:rPr>
          <w:rFonts w:ascii="Times New Roman" w:hAnsi="Times New Roman"/>
          <w:b/>
          <w:i/>
        </w:rPr>
        <w:t xml:space="preserve"> -- </w:t>
      </w:r>
      <w:r w:rsidR="001830E1">
        <w:rPr>
          <w:rFonts w:ascii="Times New Roman" w:hAnsi="Times New Roman"/>
          <w:b/>
          <w:i/>
        </w:rPr>
        <w:t>43 CFR 3173.23</w:t>
      </w:r>
      <w:r w:rsidR="002A2849">
        <w:rPr>
          <w:rFonts w:ascii="Times New Roman" w:hAnsi="Times New Roman"/>
          <w:b/>
          <w:i/>
        </w:rPr>
        <w:t xml:space="preserve"> and 3173.27</w:t>
      </w:r>
      <w:r w:rsidR="006B3D83">
        <w:rPr>
          <w:rFonts w:ascii="Times New Roman" w:hAnsi="Times New Roman"/>
          <w:b/>
          <w:i/>
        </w:rPr>
        <w:t xml:space="preserve"> (</w:t>
      </w:r>
      <w:r w:rsidR="001830E1">
        <w:rPr>
          <w:rFonts w:ascii="Times New Roman" w:hAnsi="Times New Roman"/>
          <w:b/>
          <w:i/>
        </w:rPr>
        <w:t>Form 3160-5 and Related Information</w:t>
      </w:r>
      <w:r w:rsidR="006B3D83">
        <w:rPr>
          <w:rFonts w:ascii="Times New Roman" w:hAnsi="Times New Roman"/>
          <w:b/>
          <w:i/>
        </w:rPr>
        <w:t>)</w:t>
      </w:r>
      <w:r w:rsidR="00F2607D">
        <w:rPr>
          <w:rFonts w:ascii="Times New Roman" w:hAnsi="Times New Roman"/>
          <w:b/>
          <w:i/>
        </w:rPr>
        <w:t>; and</w:t>
      </w:r>
      <w:r w:rsidR="006B3D83">
        <w:rPr>
          <w:rFonts w:ascii="Times New Roman" w:hAnsi="Times New Roman"/>
          <w:b/>
          <w:i/>
        </w:rPr>
        <w:t xml:space="preserve"> </w:t>
      </w:r>
      <w:r w:rsidRPr="00C339B5">
        <w:rPr>
          <w:rFonts w:ascii="Times New Roman" w:hAnsi="Times New Roman"/>
          <w:b/>
          <w:i/>
        </w:rPr>
        <w:t>Response to Notice of Insufficien</w:t>
      </w:r>
      <w:r w:rsidR="00952F8F">
        <w:rPr>
          <w:rFonts w:ascii="Times New Roman" w:hAnsi="Times New Roman"/>
          <w:b/>
          <w:i/>
        </w:rPr>
        <w:t xml:space="preserve">t Off-Lease Measurement </w:t>
      </w:r>
      <w:r w:rsidR="00F2607D">
        <w:rPr>
          <w:rFonts w:ascii="Times New Roman" w:hAnsi="Times New Roman"/>
          <w:b/>
          <w:i/>
        </w:rPr>
        <w:t>Approval</w:t>
      </w:r>
      <w:r w:rsidR="006B3D83">
        <w:rPr>
          <w:rFonts w:ascii="Times New Roman" w:hAnsi="Times New Roman"/>
          <w:b/>
          <w:i/>
        </w:rPr>
        <w:t xml:space="preserve"> -- </w:t>
      </w:r>
      <w:r w:rsidR="001830E1">
        <w:rPr>
          <w:rFonts w:ascii="Times New Roman" w:hAnsi="Times New Roman"/>
          <w:b/>
          <w:i/>
        </w:rPr>
        <w:t>43 CFR 3173.25</w:t>
      </w:r>
      <w:r w:rsidR="006B3D83">
        <w:rPr>
          <w:rFonts w:ascii="Times New Roman" w:hAnsi="Times New Roman"/>
          <w:b/>
          <w:i/>
        </w:rPr>
        <w:t xml:space="preserve"> (</w:t>
      </w:r>
      <w:r w:rsidR="001830E1">
        <w:rPr>
          <w:rFonts w:ascii="Times New Roman" w:hAnsi="Times New Roman"/>
          <w:b/>
          <w:i/>
        </w:rPr>
        <w:t>Form 3160-5 and Related Information</w:t>
      </w:r>
      <w:r w:rsidR="006B3D83">
        <w:rPr>
          <w:rFonts w:ascii="Times New Roman" w:hAnsi="Times New Roman"/>
          <w:b/>
          <w:i/>
        </w:rPr>
        <w:t>)</w:t>
      </w:r>
    </w:p>
    <w:p w:rsidR="00282C2A" w:rsidP="00F2607D" w:rsidRDefault="00282C2A" w14:paraId="034B13DF" w14:textId="77777777">
      <w:pPr>
        <w:pStyle w:val="ListParagraph"/>
        <w:ind w:left="0"/>
        <w:rPr>
          <w:rFonts w:ascii="Times New Roman" w:hAnsi="Times New Roman"/>
        </w:rPr>
      </w:pPr>
    </w:p>
    <w:p w:rsidR="002A2849" w:rsidP="002A2849" w:rsidRDefault="002A2849" w14:paraId="72461093" w14:textId="77777777">
      <w:pPr>
        <w:suppressAutoHyphens/>
        <w:rPr>
          <w:rFonts w:ascii="Times New Roman" w:hAnsi="Times New Roman"/>
          <w:lang w:eastAsia="ar-SA"/>
        </w:rPr>
      </w:pPr>
      <w:r w:rsidRPr="00F76EB8">
        <w:rPr>
          <w:rFonts w:ascii="Times New Roman" w:hAnsi="Times New Roman"/>
          <w:lang w:eastAsia="ar-SA"/>
        </w:rPr>
        <w:t xml:space="preserve">These </w:t>
      </w:r>
      <w:r w:rsidR="00D3000D">
        <w:rPr>
          <w:rFonts w:ascii="Times New Roman" w:hAnsi="Times New Roman"/>
          <w:lang w:eastAsia="ar-SA"/>
        </w:rPr>
        <w:t>IC</w:t>
      </w:r>
      <w:r w:rsidRPr="00F76EB8">
        <w:rPr>
          <w:rFonts w:ascii="Times New Roman" w:hAnsi="Times New Roman"/>
          <w:lang w:eastAsia="ar-SA"/>
        </w:rPr>
        <w:t xml:space="preserve"> activities assist the BLM in reducing discrepancies between operator-allocated volumes, which operators report to ONRR, and the volumes that the BLM calculates during follow-up audits.  </w:t>
      </w:r>
      <w:r>
        <w:rPr>
          <w:rFonts w:ascii="Times New Roman" w:hAnsi="Times New Roman"/>
          <w:lang w:eastAsia="ar-SA"/>
        </w:rPr>
        <w:t>T</w:t>
      </w:r>
      <w:r w:rsidRPr="00F76EB8">
        <w:rPr>
          <w:rFonts w:ascii="Times New Roman" w:hAnsi="Times New Roman"/>
          <w:lang w:eastAsia="ar-SA"/>
        </w:rPr>
        <w:t>he BLM will allow off-lease measurement of production only from a single Federal or Indian lease, unit PA, CA, or CAA, and only at an approved FMP.</w:t>
      </w:r>
    </w:p>
    <w:p w:rsidR="002A2849" w:rsidP="002A2849" w:rsidRDefault="002A2849" w14:paraId="04F6CAF3" w14:textId="77777777">
      <w:pPr>
        <w:suppressAutoHyphens/>
        <w:rPr>
          <w:rFonts w:ascii="Times New Roman" w:hAnsi="Times New Roman"/>
          <w:lang w:eastAsia="ar-SA"/>
        </w:rPr>
      </w:pPr>
    </w:p>
    <w:p w:rsidRPr="00F76EB8" w:rsidR="002A2849" w:rsidP="002A2849" w:rsidRDefault="002A2849" w14:paraId="0AD473EB" w14:textId="77777777">
      <w:pPr>
        <w:tabs>
          <w:tab w:val="left" w:pos="1440"/>
        </w:tabs>
        <w:contextualSpacing/>
        <w:rPr>
          <w:rFonts w:ascii="Times New Roman" w:hAnsi="Times New Roman"/>
        </w:rPr>
      </w:pPr>
      <w:r>
        <w:rPr>
          <w:rFonts w:ascii="Times New Roman" w:hAnsi="Times New Roman"/>
        </w:rPr>
        <w:t xml:space="preserve">These </w:t>
      </w:r>
      <w:r w:rsidR="00D3000D">
        <w:rPr>
          <w:rFonts w:ascii="Times New Roman" w:hAnsi="Times New Roman"/>
        </w:rPr>
        <w:t>IC</w:t>
      </w:r>
      <w:r>
        <w:rPr>
          <w:rFonts w:ascii="Times New Roman" w:hAnsi="Times New Roman"/>
        </w:rPr>
        <w:t xml:space="preserve"> activities are “on occasion.”</w:t>
      </w:r>
    </w:p>
    <w:p w:rsidRPr="00F76EB8" w:rsidR="002A2849" w:rsidP="002A2849" w:rsidRDefault="002A2849" w14:paraId="136FB539" w14:textId="77777777">
      <w:pPr>
        <w:pStyle w:val="ListParagraph"/>
        <w:ind w:left="0"/>
        <w:rPr>
          <w:rFonts w:ascii="Times New Roman" w:hAnsi="Times New Roman"/>
          <w:bCs/>
        </w:rPr>
      </w:pPr>
    </w:p>
    <w:p w:rsidRPr="00D867A8" w:rsidR="00D867A8" w:rsidP="002A2849" w:rsidRDefault="00D867A8" w14:paraId="3F87FDAF" w14:textId="77777777">
      <w:pPr>
        <w:pStyle w:val="ListParagraph"/>
        <w:ind w:left="0"/>
        <w:rPr>
          <w:rFonts w:ascii="Times New Roman" w:hAnsi="Times New Roman"/>
          <w:i/>
        </w:rPr>
      </w:pPr>
      <w:r>
        <w:rPr>
          <w:rFonts w:ascii="Times New Roman" w:hAnsi="Times New Roman"/>
          <w:i/>
        </w:rPr>
        <w:lastRenderedPageBreak/>
        <w:t>Request for Approval</w:t>
      </w:r>
      <w:r w:rsidR="00C33A0B">
        <w:rPr>
          <w:rFonts w:ascii="Times New Roman" w:hAnsi="Times New Roman"/>
          <w:i/>
        </w:rPr>
        <w:t xml:space="preserve"> (43 CFR 3173.23)</w:t>
      </w:r>
    </w:p>
    <w:p w:rsidR="00D867A8" w:rsidP="002A2849" w:rsidRDefault="00D867A8" w14:paraId="5F1C0255" w14:textId="77777777">
      <w:pPr>
        <w:pStyle w:val="ListParagraph"/>
        <w:ind w:left="0"/>
        <w:rPr>
          <w:rFonts w:ascii="Times New Roman" w:hAnsi="Times New Roman"/>
        </w:rPr>
      </w:pPr>
    </w:p>
    <w:p w:rsidR="002A2849" w:rsidP="002A2849" w:rsidRDefault="002A2849" w14:paraId="509255F6" w14:textId="77777777">
      <w:pPr>
        <w:pStyle w:val="ListParagraph"/>
        <w:ind w:left="0"/>
        <w:rPr>
          <w:rFonts w:ascii="Times New Roman" w:hAnsi="Times New Roman"/>
        </w:rPr>
      </w:pPr>
      <w:r>
        <w:rPr>
          <w:rFonts w:ascii="Times New Roman" w:hAnsi="Times New Roman"/>
        </w:rPr>
        <w:t>Regulations at s</w:t>
      </w:r>
      <w:r w:rsidRPr="006F76C6">
        <w:rPr>
          <w:rFonts w:ascii="Times New Roman" w:hAnsi="Times New Roman"/>
        </w:rPr>
        <w:t>ection 3173.23(a) through (j) require the following information in an application for approval of off-lease measurement:</w:t>
      </w:r>
    </w:p>
    <w:p w:rsidR="002A2849" w:rsidP="002A2849" w:rsidRDefault="002A2849" w14:paraId="18F8AB77" w14:textId="77777777">
      <w:pPr>
        <w:pStyle w:val="ListParagraph"/>
        <w:ind w:left="0"/>
        <w:rPr>
          <w:rFonts w:ascii="Times New Roman" w:hAnsi="Times New Roman"/>
        </w:rPr>
      </w:pPr>
    </w:p>
    <w:p w:rsidRPr="006F76C6" w:rsidR="002A2849" w:rsidP="00613C1C" w:rsidRDefault="002A2849" w14:paraId="16D6B9B1" w14:textId="77777777">
      <w:pPr>
        <w:pStyle w:val="ListParagraph"/>
        <w:numPr>
          <w:ilvl w:val="0"/>
          <w:numId w:val="8"/>
        </w:numPr>
        <w:rPr>
          <w:rFonts w:ascii="Times New Roman" w:hAnsi="Times New Roman"/>
        </w:rPr>
      </w:pPr>
      <w:r w:rsidRPr="006F76C6">
        <w:rPr>
          <w:rFonts w:ascii="Times New Roman" w:hAnsi="Times New Roman"/>
        </w:rPr>
        <w:t>A completed Sundry Notice;</w:t>
      </w:r>
    </w:p>
    <w:p w:rsidRPr="006F76C6" w:rsidR="002A2849" w:rsidP="00613C1C" w:rsidRDefault="002A2849" w14:paraId="469E7D63" w14:textId="77777777">
      <w:pPr>
        <w:pStyle w:val="ListParagraph"/>
        <w:widowControl/>
        <w:numPr>
          <w:ilvl w:val="0"/>
          <w:numId w:val="7"/>
        </w:numPr>
        <w:suppressAutoHyphens/>
        <w:autoSpaceDE/>
        <w:autoSpaceDN/>
        <w:adjustRightInd/>
        <w:contextualSpacing w:val="0"/>
        <w:rPr>
          <w:rFonts w:ascii="Times New Roman" w:hAnsi="Times New Roman"/>
        </w:rPr>
      </w:pPr>
      <w:r w:rsidRPr="006F76C6">
        <w:rPr>
          <w:rFonts w:ascii="Times New Roman" w:hAnsi="Times New Roman"/>
        </w:rPr>
        <w:t>Justification for off-lease measurement;</w:t>
      </w:r>
    </w:p>
    <w:p w:rsidRPr="006F76C6" w:rsidR="002A2849" w:rsidP="00613C1C" w:rsidRDefault="002A2849" w14:paraId="493D20BF" w14:textId="77777777">
      <w:pPr>
        <w:pStyle w:val="ListParagraph"/>
        <w:widowControl/>
        <w:numPr>
          <w:ilvl w:val="0"/>
          <w:numId w:val="7"/>
        </w:numPr>
        <w:suppressAutoHyphens/>
        <w:autoSpaceDE/>
        <w:autoSpaceDN/>
        <w:adjustRightInd/>
        <w:contextualSpacing w:val="0"/>
        <w:rPr>
          <w:rFonts w:ascii="Times New Roman" w:hAnsi="Times New Roman"/>
        </w:rPr>
      </w:pPr>
      <w:r w:rsidRPr="006F76C6">
        <w:rPr>
          <w:rFonts w:ascii="Times New Roman" w:hAnsi="Times New Roman"/>
        </w:rPr>
        <w:t>A topographic map of appropriate scale showing the boundary of the lease(s), unit(s), or CA(s) from which the production originates, the location of existing or planned facilities, the relative location of all wellheads (including the API number for each well) and piping included in the off-lease measurement proposal, and existing FMPs or FMPs proposed to be installed to the extent known or anticipated;</w:t>
      </w:r>
    </w:p>
    <w:p w:rsidR="002A2849" w:rsidP="00613C1C" w:rsidRDefault="002A2849" w14:paraId="491E1ACD" w14:textId="77777777">
      <w:pPr>
        <w:pStyle w:val="ListParagraph"/>
        <w:widowControl/>
        <w:numPr>
          <w:ilvl w:val="0"/>
          <w:numId w:val="7"/>
        </w:numPr>
        <w:suppressAutoHyphens/>
        <w:autoSpaceDE/>
        <w:autoSpaceDN/>
        <w:adjustRightInd/>
        <w:contextualSpacing w:val="0"/>
        <w:rPr>
          <w:rFonts w:ascii="Times New Roman" w:hAnsi="Times New Roman"/>
        </w:rPr>
      </w:pPr>
      <w:r w:rsidRPr="006F76C6">
        <w:rPr>
          <w:rFonts w:ascii="Times New Roman" w:hAnsi="Times New Roman"/>
        </w:rPr>
        <w:t>The surface ownership of all land on which equipment is, or is proposed to be, located; and</w:t>
      </w:r>
    </w:p>
    <w:p w:rsidRPr="00D867A8" w:rsidR="002A2849" w:rsidP="00613C1C" w:rsidRDefault="002A2849" w14:paraId="22F6F507" w14:textId="77777777">
      <w:pPr>
        <w:pStyle w:val="ListParagraph"/>
        <w:widowControl/>
        <w:numPr>
          <w:ilvl w:val="0"/>
          <w:numId w:val="7"/>
        </w:numPr>
        <w:suppressAutoHyphens/>
        <w:autoSpaceDE/>
        <w:autoSpaceDN/>
        <w:adjustRightInd/>
        <w:contextualSpacing w:val="0"/>
        <w:rPr>
          <w:rFonts w:ascii="Times New Roman" w:hAnsi="Times New Roman"/>
        </w:rPr>
      </w:pPr>
      <w:r w:rsidRPr="00F76EB8">
        <w:rPr>
          <w:rFonts w:ascii="Times New Roman" w:hAnsi="Times New Roman"/>
        </w:rPr>
        <w:t>A statement that indicates whether the proposal includes all, or only a portion of, the production from the lease, unit, or CA and if the proposal includes only a portion of the production, the application would be required to identify the FMP(s) where the remainder of the production from the lease, unit, or CA is measured or is proposed to be measured.</w:t>
      </w:r>
    </w:p>
    <w:p w:rsidR="00D867A8" w:rsidP="002A2849" w:rsidRDefault="00D867A8" w14:paraId="7722DD1D" w14:textId="77777777">
      <w:pPr>
        <w:tabs>
          <w:tab w:val="left" w:pos="900"/>
        </w:tabs>
        <w:rPr>
          <w:rFonts w:ascii="Times New Roman" w:hAnsi="Times New Roman"/>
        </w:rPr>
      </w:pPr>
    </w:p>
    <w:p w:rsidRPr="00F76EB8" w:rsidR="002A2849" w:rsidP="002A2849" w:rsidRDefault="002A2849" w14:paraId="0F899DFF" w14:textId="77777777">
      <w:pPr>
        <w:tabs>
          <w:tab w:val="left" w:pos="900"/>
        </w:tabs>
        <w:rPr>
          <w:rFonts w:ascii="Times New Roman" w:hAnsi="Times New Roman"/>
        </w:rPr>
      </w:pPr>
      <w:r w:rsidRPr="00F76EB8">
        <w:rPr>
          <w:rFonts w:ascii="Times New Roman" w:hAnsi="Times New Roman"/>
        </w:rPr>
        <w:t xml:space="preserve">If any of the proposed off-lease measurement facilities are located on non-federally owned surface, the application must include a written concurrence signed by the owner(s) of the surface and the owner(s) of the measurement facilities, including each owner(s)’ name, address, and telephone number, granting the BLM unrestricted access to the off-lease measurement facility and the surface on which it is located, for the purpose of inspecting any production, measurement, water handling, or transportation equipment located on the non-Federal surface up to and including the FMP, and for otherwise verifying production accountability. If the ownership of the non-Federal surface or of the measurement facility changes, the operator must obtain and provide to the </w:t>
      </w:r>
      <w:r>
        <w:rPr>
          <w:rFonts w:ascii="Times New Roman" w:hAnsi="Times New Roman"/>
        </w:rPr>
        <w:t>BLM</w:t>
      </w:r>
      <w:r w:rsidRPr="00F76EB8">
        <w:rPr>
          <w:rFonts w:ascii="Times New Roman" w:hAnsi="Times New Roman"/>
        </w:rPr>
        <w:t xml:space="preserve"> the written concurrence required under this paragraph from the new owner(s) within 30 days of the change in ownership.</w:t>
      </w:r>
    </w:p>
    <w:p w:rsidRPr="00F76EB8" w:rsidR="002A2849" w:rsidP="002A2849" w:rsidRDefault="002A2849" w14:paraId="2D7EE7E0" w14:textId="77777777">
      <w:pPr>
        <w:tabs>
          <w:tab w:val="left" w:pos="900"/>
        </w:tabs>
        <w:rPr>
          <w:rFonts w:ascii="Times New Roman" w:hAnsi="Times New Roman"/>
          <w:bCs/>
        </w:rPr>
      </w:pPr>
    </w:p>
    <w:p w:rsidR="00D62BB2" w:rsidP="002A2849" w:rsidRDefault="00D62BB2" w14:paraId="7892449A" w14:textId="77777777">
      <w:pPr>
        <w:tabs>
          <w:tab w:val="left" w:pos="900"/>
        </w:tabs>
        <w:rPr>
          <w:rFonts w:ascii="Times New Roman" w:hAnsi="Times New Roman"/>
        </w:rPr>
      </w:pPr>
      <w:r>
        <w:rPr>
          <w:rFonts w:ascii="Times New Roman" w:hAnsi="Times New Roman"/>
        </w:rPr>
        <w:t xml:space="preserve">A right-of-way application must be submitted along with </w:t>
      </w:r>
      <w:r w:rsidR="00B55C45">
        <w:rPr>
          <w:rFonts w:ascii="Times New Roman" w:hAnsi="Times New Roman"/>
        </w:rPr>
        <w:t xml:space="preserve">the information listed above if </w:t>
      </w:r>
      <w:r w:rsidRPr="00F76EB8" w:rsidR="002A2849">
        <w:rPr>
          <w:rFonts w:ascii="Times New Roman" w:hAnsi="Times New Roman"/>
        </w:rPr>
        <w:t>a proposed off-lease FMP w</w:t>
      </w:r>
      <w:r>
        <w:rPr>
          <w:rFonts w:ascii="Times New Roman" w:hAnsi="Times New Roman"/>
        </w:rPr>
        <w:t>ith facilities on BLM land would:</w:t>
      </w:r>
    </w:p>
    <w:p w:rsidR="00D62BB2" w:rsidP="002A2849" w:rsidRDefault="00D62BB2" w14:paraId="1E5ECC0C" w14:textId="77777777">
      <w:pPr>
        <w:tabs>
          <w:tab w:val="left" w:pos="900"/>
        </w:tabs>
        <w:rPr>
          <w:rFonts w:ascii="Times New Roman" w:hAnsi="Times New Roman"/>
        </w:rPr>
      </w:pPr>
    </w:p>
    <w:p w:rsidR="00D62BB2" w:rsidP="00613C1C" w:rsidRDefault="00D62BB2" w14:paraId="35C6A4D4" w14:textId="77777777">
      <w:pPr>
        <w:numPr>
          <w:ilvl w:val="0"/>
          <w:numId w:val="25"/>
        </w:numPr>
        <w:tabs>
          <w:tab w:val="left" w:pos="900"/>
        </w:tabs>
        <w:rPr>
          <w:rFonts w:ascii="Times New Roman" w:hAnsi="Times New Roman"/>
        </w:rPr>
      </w:pPr>
      <w:r>
        <w:rPr>
          <w:rFonts w:ascii="Times New Roman" w:hAnsi="Times New Roman"/>
        </w:rPr>
        <w:t>Would i</w:t>
      </w:r>
      <w:r w:rsidRPr="00F76EB8" w:rsidR="002A2849">
        <w:rPr>
          <w:rFonts w:ascii="Times New Roman" w:hAnsi="Times New Roman"/>
        </w:rPr>
        <w:t>nvolve new surface disturbance and consi</w:t>
      </w:r>
      <w:r>
        <w:rPr>
          <w:rFonts w:ascii="Times New Roman" w:hAnsi="Times New Roman"/>
        </w:rPr>
        <w:t>sts of a meter or storage tank; or</w:t>
      </w:r>
    </w:p>
    <w:p w:rsidR="00D62BB2" w:rsidP="00613C1C" w:rsidRDefault="00D62BB2" w14:paraId="20AE22E6" w14:textId="77777777">
      <w:pPr>
        <w:numPr>
          <w:ilvl w:val="0"/>
          <w:numId w:val="25"/>
        </w:numPr>
        <w:tabs>
          <w:tab w:val="left" w:pos="900"/>
        </w:tabs>
        <w:rPr>
          <w:rFonts w:ascii="Times New Roman" w:hAnsi="Times New Roman"/>
        </w:rPr>
      </w:pPr>
      <w:r>
        <w:rPr>
          <w:rFonts w:ascii="Times New Roman" w:hAnsi="Times New Roman"/>
        </w:rPr>
        <w:t>I</w:t>
      </w:r>
      <w:r w:rsidRPr="00F76EB8" w:rsidR="002A2849">
        <w:rPr>
          <w:rFonts w:ascii="Times New Roman" w:hAnsi="Times New Roman"/>
        </w:rPr>
        <w:t>s on a pipeline</w:t>
      </w:r>
      <w:r>
        <w:rPr>
          <w:rFonts w:ascii="Times New Roman" w:hAnsi="Times New Roman"/>
        </w:rPr>
        <w:t>.</w:t>
      </w:r>
    </w:p>
    <w:p w:rsidR="00D62BB2" w:rsidP="00D62BB2" w:rsidRDefault="00D62BB2" w14:paraId="537D88C7" w14:textId="77777777">
      <w:pPr>
        <w:tabs>
          <w:tab w:val="left" w:pos="900"/>
        </w:tabs>
        <w:rPr>
          <w:rFonts w:ascii="Times New Roman" w:hAnsi="Times New Roman"/>
        </w:rPr>
      </w:pPr>
    </w:p>
    <w:p w:rsidRPr="00F76EB8" w:rsidR="002A2849" w:rsidP="00D62BB2" w:rsidRDefault="00D62BB2" w14:paraId="11F50F1D" w14:textId="77777777">
      <w:pPr>
        <w:tabs>
          <w:tab w:val="left" w:pos="900"/>
        </w:tabs>
        <w:rPr>
          <w:rFonts w:ascii="Times New Roman" w:hAnsi="Times New Roman"/>
        </w:rPr>
      </w:pPr>
      <w:r>
        <w:rPr>
          <w:rFonts w:ascii="Times New Roman" w:hAnsi="Times New Roman"/>
        </w:rPr>
        <w:t>Ap</w:t>
      </w:r>
      <w:r w:rsidRPr="00F76EB8" w:rsidR="002A2849">
        <w:rPr>
          <w:rFonts w:ascii="Times New Roman" w:hAnsi="Times New Roman"/>
        </w:rPr>
        <w:t>plications for rights-of-way (SF-299) are authorized under control number 0596-0082, which is administered by the U.S. Forest Service on behalf of several federal agencies</w:t>
      </w:r>
      <w:r w:rsidR="002A2849">
        <w:rPr>
          <w:rFonts w:ascii="Times New Roman" w:hAnsi="Times New Roman"/>
        </w:rPr>
        <w:t>, including the BLM</w:t>
      </w:r>
      <w:r w:rsidRPr="00F76EB8" w:rsidR="002A2849">
        <w:rPr>
          <w:rFonts w:ascii="Times New Roman" w:hAnsi="Times New Roman"/>
        </w:rPr>
        <w:t xml:space="preserve">. If new surface disturbance if proposed for an FMP that includes facilities on Federal land managed by an agency other than the BLM, written approval is required from that agency. A </w:t>
      </w:r>
      <w:r w:rsidRPr="00F76EB8" w:rsidR="002A2849">
        <w:rPr>
          <w:rFonts w:ascii="Times New Roman" w:hAnsi="Times New Roman"/>
        </w:rPr>
        <w:lastRenderedPageBreak/>
        <w:t>right-of-way grant application must also be submitted with the appropriate BIA office if any of the proposed facilities are on Indian lands outside of the producing area.</w:t>
      </w:r>
    </w:p>
    <w:p w:rsidRPr="00F76EB8" w:rsidR="002A2849" w:rsidP="002A2849" w:rsidRDefault="002A2849" w14:paraId="015196B1" w14:textId="77777777">
      <w:pPr>
        <w:tabs>
          <w:tab w:val="left" w:pos="900"/>
        </w:tabs>
        <w:rPr>
          <w:rFonts w:ascii="Times New Roman" w:hAnsi="Times New Roman"/>
          <w:bCs/>
        </w:rPr>
      </w:pPr>
    </w:p>
    <w:p w:rsidR="002A2849" w:rsidP="002A2849" w:rsidRDefault="002A2849" w14:paraId="320EBEE5" w14:textId="77777777">
      <w:pPr>
        <w:tabs>
          <w:tab w:val="left" w:pos="900"/>
        </w:tabs>
        <w:rPr>
          <w:rFonts w:ascii="Times New Roman" w:hAnsi="Times New Roman"/>
        </w:rPr>
      </w:pPr>
      <w:r w:rsidRPr="00F76EB8">
        <w:rPr>
          <w:rFonts w:ascii="Times New Roman" w:hAnsi="Times New Roman"/>
        </w:rPr>
        <w:t>If the operator proposes to use production from the lease, unit or CA as fuel at the off-lease measurement facility without payment of royalty, the application must include an application for approval of off-lease royalty-free use under applicable rules.</w:t>
      </w:r>
    </w:p>
    <w:p w:rsidRPr="00F76EB8" w:rsidR="002A2849" w:rsidP="002A2849" w:rsidRDefault="002A2849" w14:paraId="7ABE32AD" w14:textId="77777777">
      <w:pPr>
        <w:tabs>
          <w:tab w:val="left" w:pos="900"/>
        </w:tabs>
        <w:rPr>
          <w:rFonts w:ascii="Times New Roman" w:hAnsi="Times New Roman"/>
          <w:bCs/>
        </w:rPr>
      </w:pPr>
    </w:p>
    <w:p w:rsidRPr="00F76EB8" w:rsidR="002A2849" w:rsidP="002A2849" w:rsidRDefault="002A2849" w14:paraId="6DAB1A3B" w14:textId="77777777">
      <w:pPr>
        <w:tabs>
          <w:tab w:val="left" w:pos="900"/>
        </w:tabs>
        <w:rPr>
          <w:rFonts w:ascii="Times New Roman" w:hAnsi="Times New Roman"/>
          <w:lang w:eastAsia="ar-SA"/>
        </w:rPr>
      </w:pPr>
      <w:r w:rsidRPr="00F76EB8">
        <w:rPr>
          <w:rFonts w:ascii="Times New Roman" w:hAnsi="Times New Roman"/>
        </w:rPr>
        <w:t>Section 3173.23(k) provides that to apply for an amendment of an existing approval of off-lease measurement, the operator must s</w:t>
      </w:r>
      <w:r w:rsidR="00D62BB2">
        <w:rPr>
          <w:rFonts w:ascii="Times New Roman" w:hAnsi="Times New Roman"/>
        </w:rPr>
        <w:t>ubmit a completed Sundry Notice</w:t>
      </w:r>
      <w:r w:rsidRPr="00F76EB8">
        <w:rPr>
          <w:rFonts w:ascii="Times New Roman" w:hAnsi="Times New Roman"/>
        </w:rPr>
        <w:t xml:space="preserve">, and information listed at paragraphs (b) through (j) of section 3173.23 to the extent the previously submitted information has changed.  </w:t>
      </w:r>
      <w:r w:rsidRPr="00F76EB8">
        <w:rPr>
          <w:rFonts w:ascii="Times New Roman" w:hAnsi="Times New Roman"/>
          <w:lang w:eastAsia="ar-SA"/>
        </w:rPr>
        <w:t xml:space="preserve">This </w:t>
      </w:r>
      <w:r w:rsidR="00F3247D">
        <w:rPr>
          <w:rFonts w:ascii="Times New Roman" w:hAnsi="Times New Roman"/>
          <w:lang w:eastAsia="ar-SA"/>
        </w:rPr>
        <w:t xml:space="preserve">IC </w:t>
      </w:r>
      <w:r w:rsidRPr="00F76EB8">
        <w:rPr>
          <w:rFonts w:ascii="Times New Roman" w:hAnsi="Times New Roman"/>
          <w:lang w:eastAsia="ar-SA"/>
        </w:rPr>
        <w:t>activity assists the BLM in reducing discrepancies between operator-allocated volumes, which operators report to ONRR, and the volumes that the BLM calculates during follow-up audits.</w:t>
      </w:r>
    </w:p>
    <w:p w:rsidRPr="00F76EB8" w:rsidR="002A2849" w:rsidP="002A2849" w:rsidRDefault="002A2849" w14:paraId="581A49EF" w14:textId="77777777">
      <w:pPr>
        <w:tabs>
          <w:tab w:val="left" w:pos="900"/>
        </w:tabs>
        <w:rPr>
          <w:rFonts w:ascii="Times New Roman" w:hAnsi="Times New Roman"/>
          <w:lang w:eastAsia="ar-SA"/>
        </w:rPr>
      </w:pPr>
    </w:p>
    <w:p w:rsidRPr="00D867A8" w:rsidR="002A2849" w:rsidP="002A2849" w:rsidRDefault="00D867A8" w14:paraId="03934373" w14:textId="77777777">
      <w:pPr>
        <w:pStyle w:val="ListParagraph"/>
        <w:ind w:left="0"/>
        <w:rPr>
          <w:rFonts w:ascii="Times New Roman" w:hAnsi="Times New Roman"/>
        </w:rPr>
      </w:pPr>
      <w:r>
        <w:rPr>
          <w:rFonts w:ascii="Times New Roman" w:hAnsi="Times New Roman"/>
          <w:i/>
        </w:rPr>
        <w:t>Request for Termination</w:t>
      </w:r>
      <w:r w:rsidR="00C33A0B">
        <w:rPr>
          <w:rFonts w:ascii="Times New Roman" w:hAnsi="Times New Roman"/>
          <w:i/>
        </w:rPr>
        <w:t xml:space="preserve"> (43 CFR 3173.27)</w:t>
      </w:r>
    </w:p>
    <w:p w:rsidR="00D867A8" w:rsidP="002A2849" w:rsidRDefault="00D867A8" w14:paraId="438F3C4A" w14:textId="77777777">
      <w:pPr>
        <w:pStyle w:val="ListParagraph"/>
        <w:ind w:left="0"/>
        <w:rPr>
          <w:rFonts w:ascii="Times New Roman" w:hAnsi="Times New Roman"/>
        </w:rPr>
      </w:pPr>
    </w:p>
    <w:p w:rsidR="00D867A8" w:rsidP="00D867A8" w:rsidRDefault="00D867A8" w14:paraId="6908AE7C" w14:textId="77777777">
      <w:pPr>
        <w:pStyle w:val="ListParagraph"/>
        <w:ind w:left="0"/>
        <w:rPr>
          <w:rFonts w:ascii="Times New Roman" w:hAnsi="Times New Roman"/>
        </w:rPr>
      </w:pPr>
      <w:r w:rsidRPr="006F76C6">
        <w:rPr>
          <w:rFonts w:ascii="Times New Roman" w:hAnsi="Times New Roman"/>
        </w:rPr>
        <w:t>Section 3173.27 authorizes the BLM to terminate an off-lease meas</w:t>
      </w:r>
      <w:r>
        <w:rPr>
          <w:rFonts w:ascii="Times New Roman" w:hAnsi="Times New Roman"/>
        </w:rPr>
        <w:t xml:space="preserve">urement approval and allows </w:t>
      </w:r>
      <w:r w:rsidRPr="006F76C6">
        <w:rPr>
          <w:rFonts w:ascii="Times New Roman" w:hAnsi="Times New Roman"/>
        </w:rPr>
        <w:t>the off-lease measurement approval to be terminated by the operator</w:t>
      </w:r>
      <w:r>
        <w:rPr>
          <w:rFonts w:ascii="Times New Roman" w:hAnsi="Times New Roman"/>
        </w:rPr>
        <w:t>.</w:t>
      </w:r>
      <w:r w:rsidRPr="006F76C6">
        <w:rPr>
          <w:rFonts w:ascii="Times New Roman" w:hAnsi="Times New Roman"/>
        </w:rPr>
        <w:t xml:space="preserve">  The operator must submit a Sundry Notice to the BLM requesting the termination in which the notice must identify the new FMP(s) for the lease(s), unit(s), or CA(s) previously subject to the off-lease measurement approval.</w:t>
      </w:r>
    </w:p>
    <w:p w:rsidR="00D867A8" w:rsidP="002A2849" w:rsidRDefault="00D867A8" w14:paraId="0D1AAF74" w14:textId="77777777">
      <w:pPr>
        <w:pStyle w:val="ListParagraph"/>
        <w:ind w:left="0"/>
        <w:rPr>
          <w:rFonts w:ascii="Times New Roman" w:hAnsi="Times New Roman"/>
        </w:rPr>
      </w:pPr>
    </w:p>
    <w:p w:rsidR="00D867A8" w:rsidP="002A2849" w:rsidRDefault="00D867A8" w14:paraId="53C9B7E7" w14:textId="77777777">
      <w:pPr>
        <w:pStyle w:val="ListParagraph"/>
        <w:ind w:left="0"/>
        <w:rPr>
          <w:rFonts w:ascii="Times New Roman" w:hAnsi="Times New Roman"/>
        </w:rPr>
      </w:pPr>
      <w:r>
        <w:rPr>
          <w:rFonts w:ascii="Times New Roman" w:hAnsi="Times New Roman"/>
          <w:i/>
        </w:rPr>
        <w:t>Response to Notice</w:t>
      </w:r>
      <w:r w:rsidR="00A2066C">
        <w:rPr>
          <w:rFonts w:ascii="Times New Roman" w:hAnsi="Times New Roman"/>
          <w:i/>
        </w:rPr>
        <w:t xml:space="preserve"> (43 CFR 3173.25)</w:t>
      </w:r>
    </w:p>
    <w:p w:rsidR="00A2066C" w:rsidP="002A2849" w:rsidRDefault="00A2066C" w14:paraId="7CA0ECAF" w14:textId="77777777">
      <w:pPr>
        <w:pStyle w:val="ListParagraph"/>
        <w:ind w:left="0"/>
        <w:rPr>
          <w:rFonts w:ascii="Times New Roman" w:hAnsi="Times New Roman"/>
        </w:rPr>
      </w:pPr>
    </w:p>
    <w:p w:rsidR="00D867A8" w:rsidP="00D62BB2" w:rsidRDefault="00D62BB2" w14:paraId="44A4F8A0" w14:textId="77777777">
      <w:pPr>
        <w:tabs>
          <w:tab w:val="left" w:pos="900"/>
        </w:tabs>
        <w:rPr>
          <w:rFonts w:ascii="Times New Roman" w:hAnsi="Times New Roman"/>
          <w:lang w:eastAsia="ar-SA"/>
        </w:rPr>
      </w:pPr>
      <w:r w:rsidRPr="00F76EB8">
        <w:rPr>
          <w:rFonts w:ascii="Times New Roman" w:hAnsi="Times New Roman"/>
          <w:bCs/>
        </w:rPr>
        <w:t>U</w:t>
      </w:r>
      <w:r w:rsidRPr="00F76EB8">
        <w:rPr>
          <w:rFonts w:ascii="Times New Roman" w:hAnsi="Times New Roman"/>
        </w:rPr>
        <w:t>pon receipt of an operator’s request for assignment of an FMP number for a facility associated</w:t>
      </w:r>
      <w:r>
        <w:rPr>
          <w:rFonts w:ascii="Times New Roman" w:hAnsi="Times New Roman"/>
        </w:rPr>
        <w:t xml:space="preserve"> with an off-lease measurement </w:t>
      </w:r>
      <w:r w:rsidRPr="00F76EB8">
        <w:rPr>
          <w:rFonts w:ascii="Times New Roman" w:hAnsi="Times New Roman"/>
        </w:rPr>
        <w:t>appr</w:t>
      </w:r>
      <w:r>
        <w:rPr>
          <w:rFonts w:ascii="Times New Roman" w:hAnsi="Times New Roman"/>
        </w:rPr>
        <w:t xml:space="preserve">oval existing on the effective </w:t>
      </w:r>
      <w:r w:rsidRPr="00F76EB8">
        <w:rPr>
          <w:rFonts w:ascii="Times New Roman" w:hAnsi="Times New Roman"/>
        </w:rPr>
        <w:t xml:space="preserve">date of the final rule, the BLM will review the existing approval for consistency with the requirements at 43 CFR 3173.22.  </w:t>
      </w:r>
      <w:r>
        <w:rPr>
          <w:rFonts w:ascii="Times New Roman" w:hAnsi="Times New Roman"/>
        </w:rPr>
        <w:t>Section 3173.25 provides that t</w:t>
      </w:r>
      <w:r w:rsidRPr="00F76EB8">
        <w:rPr>
          <w:rFonts w:ascii="Times New Roman" w:hAnsi="Times New Roman"/>
        </w:rPr>
        <w:t xml:space="preserve">he BLM will notify the operator of any inconsistencies or deficiencies.  </w:t>
      </w:r>
      <w:r>
        <w:rPr>
          <w:rFonts w:ascii="Times New Roman" w:hAnsi="Times New Roman"/>
        </w:rPr>
        <w:t>If the operator receives such a notice, t</w:t>
      </w:r>
      <w:r w:rsidRPr="00F76EB8">
        <w:rPr>
          <w:rFonts w:ascii="Times New Roman" w:hAnsi="Times New Roman"/>
        </w:rPr>
        <w:t xml:space="preserve">he operator must correct the identified flaws, provide additional information, or request an extension of time from the </w:t>
      </w:r>
      <w:r>
        <w:rPr>
          <w:rFonts w:ascii="Times New Roman" w:hAnsi="Times New Roman"/>
        </w:rPr>
        <w:t>BLM</w:t>
      </w:r>
      <w:r w:rsidRPr="00F76EB8">
        <w:rPr>
          <w:rFonts w:ascii="Times New Roman" w:hAnsi="Times New Roman"/>
        </w:rPr>
        <w:t xml:space="preserve">, within 20 business days after receiving the notice.  </w:t>
      </w:r>
      <w:r w:rsidR="00F3247D">
        <w:rPr>
          <w:rFonts w:ascii="Times New Roman" w:hAnsi="Times New Roman"/>
          <w:lang w:eastAsia="ar-SA"/>
        </w:rPr>
        <w:t>This IC</w:t>
      </w:r>
      <w:r w:rsidRPr="00F76EB8">
        <w:rPr>
          <w:rFonts w:ascii="Times New Roman" w:hAnsi="Times New Roman"/>
          <w:lang w:eastAsia="ar-SA"/>
        </w:rPr>
        <w:t xml:space="preserve"> activity assists the BLM in reducing discrepancies between operator-allocated volumes, which operators report to ONRR, and the volumes that the BLM calculates during follow-up audits.</w:t>
      </w:r>
    </w:p>
    <w:p w:rsidR="00576B21" w:rsidP="00F2607D" w:rsidRDefault="00576B21" w14:paraId="07E2E021" w14:textId="77777777">
      <w:pPr>
        <w:pStyle w:val="ListParagraph"/>
        <w:ind w:left="0"/>
        <w:rPr>
          <w:rFonts w:ascii="Times New Roman" w:hAnsi="Times New Roman"/>
        </w:rPr>
      </w:pPr>
    </w:p>
    <w:p w:rsidRPr="006B3D83" w:rsidR="00B54E51" w:rsidP="006B3D83" w:rsidRDefault="00D4417F" w14:paraId="25BD08D6" w14:textId="77777777">
      <w:pPr>
        <w:rPr>
          <w:rFonts w:ascii="Times New Roman" w:hAnsi="Times New Roman"/>
          <w:b/>
          <w:i/>
        </w:rPr>
      </w:pPr>
      <w:r>
        <w:rPr>
          <w:rFonts w:ascii="Times New Roman" w:hAnsi="Times New Roman"/>
          <w:b/>
          <w:i/>
        </w:rPr>
        <w:t xml:space="preserve">Measurement </w:t>
      </w:r>
      <w:r w:rsidR="00952F8F">
        <w:rPr>
          <w:rFonts w:ascii="Times New Roman" w:hAnsi="Times New Roman"/>
          <w:b/>
          <w:i/>
        </w:rPr>
        <w:t>Tickets</w:t>
      </w:r>
      <w:r w:rsidR="006B3D83">
        <w:rPr>
          <w:rFonts w:ascii="Times New Roman" w:hAnsi="Times New Roman"/>
          <w:b/>
          <w:i/>
        </w:rPr>
        <w:t xml:space="preserve"> -- </w:t>
      </w:r>
      <w:r w:rsidR="00952F8F">
        <w:rPr>
          <w:rFonts w:ascii="Times New Roman" w:hAnsi="Times New Roman"/>
          <w:b/>
          <w:i/>
        </w:rPr>
        <w:t>43 CFR 3174.12</w:t>
      </w:r>
      <w:r w:rsidR="006B3D83">
        <w:rPr>
          <w:rFonts w:ascii="Times New Roman" w:hAnsi="Times New Roman"/>
          <w:b/>
          <w:i/>
        </w:rPr>
        <w:t xml:space="preserve"> (</w:t>
      </w:r>
      <w:r w:rsidR="00B54E51">
        <w:rPr>
          <w:rFonts w:ascii="Times New Roman" w:hAnsi="Times New Roman"/>
          <w:b/>
          <w:i/>
        </w:rPr>
        <w:t>Monthl</w:t>
      </w:r>
      <w:r w:rsidR="006B3D83">
        <w:rPr>
          <w:rFonts w:ascii="Times New Roman" w:hAnsi="Times New Roman"/>
          <w:b/>
          <w:i/>
        </w:rPr>
        <w:t>)</w:t>
      </w:r>
    </w:p>
    <w:p w:rsidR="00FC44FE" w:rsidP="00D4417F" w:rsidRDefault="00FC44FE" w14:paraId="6008D215" w14:textId="77777777">
      <w:pPr>
        <w:tabs>
          <w:tab w:val="left" w:pos="360"/>
          <w:tab w:val="left" w:pos="630"/>
        </w:tabs>
        <w:rPr>
          <w:rFonts w:ascii="Times New Roman" w:hAnsi="Times New Roman" w:cs="Helvetica"/>
          <w:color w:val="333333"/>
        </w:rPr>
      </w:pPr>
    </w:p>
    <w:p w:rsidR="00FC44FE" w:rsidP="00FC44FE" w:rsidRDefault="00FC44FE" w14:paraId="4D704F63" w14:textId="77777777">
      <w:pPr>
        <w:rPr>
          <w:rFonts w:ascii="Times New Roman" w:hAnsi="Times New Roman"/>
        </w:rPr>
      </w:pPr>
      <w:r w:rsidRPr="00CA285E">
        <w:rPr>
          <w:rFonts w:ascii="Times New Roman" w:hAnsi="Times New Roman"/>
        </w:rPr>
        <w:t>Section 3174.12 specifies the requi</w:t>
      </w:r>
      <w:r>
        <w:rPr>
          <w:rFonts w:ascii="Times New Roman" w:hAnsi="Times New Roman"/>
        </w:rPr>
        <w:t xml:space="preserve">rements for measurement tickets.  </w:t>
      </w:r>
      <w:r w:rsidRPr="00CA285E">
        <w:rPr>
          <w:rFonts w:ascii="Times New Roman" w:hAnsi="Times New Roman"/>
        </w:rPr>
        <w:t>Th</w:t>
      </w:r>
      <w:r>
        <w:rPr>
          <w:rFonts w:ascii="Times New Roman" w:hAnsi="Times New Roman"/>
        </w:rPr>
        <w:t>e</w:t>
      </w:r>
      <w:r w:rsidRPr="00CA285E">
        <w:rPr>
          <w:rFonts w:ascii="Times New Roman" w:hAnsi="Times New Roman"/>
        </w:rPr>
        <w:t xml:space="preserve"> information </w:t>
      </w:r>
      <w:r>
        <w:rPr>
          <w:rFonts w:ascii="Times New Roman" w:hAnsi="Times New Roman"/>
        </w:rPr>
        <w:t xml:space="preserve">enables </w:t>
      </w:r>
      <w:r w:rsidRPr="00CA285E">
        <w:rPr>
          <w:rFonts w:ascii="Times New Roman" w:hAnsi="Times New Roman"/>
        </w:rPr>
        <w:t>the BLM to verify the quantity and quality of oil removed from a lease during production audits</w:t>
      </w:r>
      <w:r>
        <w:rPr>
          <w:rFonts w:ascii="Times New Roman" w:hAnsi="Times New Roman"/>
        </w:rPr>
        <w:t>.</w:t>
      </w:r>
    </w:p>
    <w:p w:rsidR="00FC44FE" w:rsidP="00FC44FE" w:rsidRDefault="00FC44FE" w14:paraId="68A2680C" w14:textId="77777777">
      <w:pPr>
        <w:rPr>
          <w:rFonts w:ascii="Times New Roman" w:hAnsi="Times New Roman"/>
        </w:rPr>
      </w:pPr>
    </w:p>
    <w:p w:rsidRPr="00A231F9" w:rsidR="00FC44FE" w:rsidP="00FC44FE" w:rsidRDefault="00806E4D" w14:paraId="397E8175" w14:textId="77777777">
      <w:pPr>
        <w:rPr>
          <w:rFonts w:ascii="Times New Roman" w:hAnsi="Times New Roman"/>
        </w:rPr>
      </w:pPr>
      <w:r>
        <w:rPr>
          <w:rFonts w:ascii="Times New Roman" w:hAnsi="Times New Roman"/>
        </w:rPr>
        <w:t xml:space="preserve">The specific requirements, as described below, </w:t>
      </w:r>
      <w:r w:rsidRPr="00A231F9" w:rsidR="00FC44FE">
        <w:rPr>
          <w:rFonts w:ascii="Times New Roman" w:hAnsi="Times New Roman"/>
        </w:rPr>
        <w:t xml:space="preserve">depend on </w:t>
      </w:r>
      <w:r w:rsidR="00FC44FE">
        <w:rPr>
          <w:rFonts w:ascii="Times New Roman" w:hAnsi="Times New Roman"/>
        </w:rPr>
        <w:t>the method by which an operator measures oil.</w:t>
      </w:r>
    </w:p>
    <w:p w:rsidRPr="00A231F9" w:rsidR="00FC44FE" w:rsidP="00FC44FE" w:rsidRDefault="00FC44FE" w14:paraId="45392AF6" w14:textId="77777777">
      <w:pPr>
        <w:rPr>
          <w:rFonts w:ascii="Times New Roman" w:hAnsi="Times New Roman"/>
        </w:rPr>
      </w:pPr>
    </w:p>
    <w:p w:rsidR="00FC44FE" w:rsidP="00FC44FE" w:rsidRDefault="00FC44FE" w14:paraId="3D3207D1" w14:textId="77777777">
      <w:pPr>
        <w:ind w:left="-14" w:right="41"/>
        <w:rPr>
          <w:rFonts w:ascii="Times New Roman" w:hAnsi="Times New Roman"/>
        </w:rPr>
      </w:pPr>
      <w:r>
        <w:rPr>
          <w:rFonts w:ascii="Times New Roman" w:hAnsi="Times New Roman"/>
          <w:i/>
        </w:rPr>
        <w:t>Measurement of oil by t</w:t>
      </w:r>
      <w:r w:rsidRPr="00A231F9">
        <w:rPr>
          <w:rFonts w:ascii="Times New Roman" w:hAnsi="Times New Roman"/>
          <w:i/>
        </w:rPr>
        <w:t>ank gauging</w:t>
      </w:r>
    </w:p>
    <w:p w:rsidR="00FC44FE" w:rsidP="00FC44FE" w:rsidRDefault="00FC44FE" w14:paraId="4362BEB5" w14:textId="77777777">
      <w:pPr>
        <w:ind w:left="-14" w:right="41"/>
        <w:rPr>
          <w:rFonts w:ascii="Times New Roman" w:hAnsi="Times New Roman"/>
        </w:rPr>
      </w:pPr>
    </w:p>
    <w:p w:rsidR="00FC44FE" w:rsidP="00FC44FE" w:rsidRDefault="00FC44FE" w14:paraId="3E3B012B" w14:textId="77777777">
      <w:pPr>
        <w:ind w:left="-14" w:right="41"/>
        <w:rPr>
          <w:rFonts w:ascii="Times New Roman" w:hAnsi="Times New Roman"/>
        </w:rPr>
      </w:pPr>
      <w:r w:rsidRPr="00A231F9">
        <w:rPr>
          <w:rFonts w:ascii="Times New Roman" w:hAnsi="Times New Roman"/>
        </w:rPr>
        <w:t xml:space="preserve">After </w:t>
      </w:r>
      <w:r>
        <w:rPr>
          <w:rFonts w:ascii="Times New Roman" w:hAnsi="Times New Roman"/>
        </w:rPr>
        <w:t xml:space="preserve">measuring </w:t>
      </w:r>
      <w:r w:rsidRPr="00A231F9">
        <w:rPr>
          <w:rFonts w:ascii="Times New Roman" w:hAnsi="Times New Roman"/>
        </w:rPr>
        <w:t>oil</w:t>
      </w:r>
      <w:r>
        <w:rPr>
          <w:rFonts w:ascii="Times New Roman" w:hAnsi="Times New Roman"/>
        </w:rPr>
        <w:t xml:space="preserve"> </w:t>
      </w:r>
      <w:r w:rsidRPr="00A231F9">
        <w:rPr>
          <w:rFonts w:ascii="Times New Roman" w:hAnsi="Times New Roman"/>
        </w:rPr>
        <w:t xml:space="preserve">by </w:t>
      </w:r>
      <w:r>
        <w:rPr>
          <w:rFonts w:ascii="Times New Roman" w:hAnsi="Times New Roman"/>
        </w:rPr>
        <w:t>tank gauging</w:t>
      </w:r>
      <w:r w:rsidRPr="00A231F9">
        <w:rPr>
          <w:rFonts w:ascii="Times New Roman" w:hAnsi="Times New Roman"/>
        </w:rPr>
        <w:t>, the operator, purchaser, or transporter, as appropriate, must complete a uniquely numbered measurement ticket, in either paper or electronic format, with the following information:</w:t>
      </w:r>
    </w:p>
    <w:p w:rsidRPr="00A231F9" w:rsidR="00FC44FE" w:rsidP="00FC44FE" w:rsidRDefault="00FC44FE" w14:paraId="78A8992C" w14:textId="77777777">
      <w:pPr>
        <w:ind w:left="-14" w:right="41"/>
        <w:rPr>
          <w:rFonts w:ascii="Times New Roman" w:hAnsi="Times New Roman"/>
        </w:rPr>
      </w:pPr>
      <w:r w:rsidRPr="00A231F9">
        <w:rPr>
          <w:rFonts w:ascii="Times New Roman" w:hAnsi="Times New Roman"/>
        </w:rPr>
        <w:t xml:space="preserve"> </w:t>
      </w:r>
    </w:p>
    <w:p w:rsidR="00FC44FE" w:rsidP="00613C1C" w:rsidRDefault="00FC44FE" w14:paraId="770922EB" w14:textId="77777777">
      <w:pPr>
        <w:widowControl/>
        <w:numPr>
          <w:ilvl w:val="0"/>
          <w:numId w:val="26"/>
        </w:numPr>
        <w:autoSpaceDE/>
        <w:autoSpaceDN/>
        <w:adjustRightInd/>
        <w:spacing w:line="235" w:lineRule="auto"/>
        <w:rPr>
          <w:rFonts w:ascii="Times New Roman" w:hAnsi="Times New Roman"/>
        </w:rPr>
      </w:pPr>
      <w:r w:rsidRPr="00A231F9">
        <w:rPr>
          <w:rFonts w:ascii="Times New Roman" w:hAnsi="Times New Roman"/>
        </w:rPr>
        <w:t xml:space="preserve">Lease, unit PA, or CA number; </w:t>
      </w:r>
    </w:p>
    <w:p w:rsidR="00FC44FE" w:rsidP="00613C1C" w:rsidRDefault="00FC44FE" w14:paraId="348D8DFA" w14:textId="77777777">
      <w:pPr>
        <w:widowControl/>
        <w:numPr>
          <w:ilvl w:val="0"/>
          <w:numId w:val="26"/>
        </w:numPr>
        <w:autoSpaceDE/>
        <w:autoSpaceDN/>
        <w:adjustRightInd/>
        <w:spacing w:line="235" w:lineRule="auto"/>
        <w:rPr>
          <w:rFonts w:ascii="Times New Roman" w:hAnsi="Times New Roman"/>
        </w:rPr>
      </w:pPr>
      <w:r w:rsidRPr="00A231F9">
        <w:rPr>
          <w:rFonts w:ascii="Times New Roman" w:hAnsi="Times New Roman"/>
        </w:rPr>
        <w:t>Unique tank nu</w:t>
      </w:r>
      <w:r>
        <w:rPr>
          <w:rFonts w:ascii="Times New Roman" w:hAnsi="Times New Roman"/>
        </w:rPr>
        <w:t>mber and nominal tank capacity;</w:t>
      </w:r>
    </w:p>
    <w:p w:rsidR="00FC44FE" w:rsidP="00613C1C" w:rsidRDefault="00FC44FE" w14:paraId="358C8C5C" w14:textId="77777777">
      <w:pPr>
        <w:widowControl/>
        <w:numPr>
          <w:ilvl w:val="0"/>
          <w:numId w:val="26"/>
        </w:numPr>
        <w:autoSpaceDE/>
        <w:autoSpaceDN/>
        <w:adjustRightInd/>
        <w:spacing w:line="235" w:lineRule="auto"/>
        <w:rPr>
          <w:rFonts w:ascii="Times New Roman" w:hAnsi="Times New Roman"/>
        </w:rPr>
      </w:pPr>
      <w:r w:rsidRPr="00A231F9">
        <w:rPr>
          <w:rFonts w:ascii="Times New Roman" w:hAnsi="Times New Roman"/>
        </w:rPr>
        <w:t>Openi</w:t>
      </w:r>
      <w:r>
        <w:rPr>
          <w:rFonts w:ascii="Times New Roman" w:hAnsi="Times New Roman"/>
        </w:rPr>
        <w:t>ng and closing dates and times;</w:t>
      </w:r>
    </w:p>
    <w:p w:rsidR="00FC44FE" w:rsidP="00613C1C" w:rsidRDefault="00FC44FE" w14:paraId="6BF16569" w14:textId="77777777">
      <w:pPr>
        <w:widowControl/>
        <w:numPr>
          <w:ilvl w:val="0"/>
          <w:numId w:val="26"/>
        </w:numPr>
        <w:autoSpaceDE/>
        <w:autoSpaceDN/>
        <w:adjustRightInd/>
        <w:spacing w:line="235" w:lineRule="auto"/>
        <w:rPr>
          <w:rFonts w:ascii="Times New Roman" w:hAnsi="Times New Roman"/>
        </w:rPr>
      </w:pPr>
      <w:r w:rsidRPr="00A231F9">
        <w:rPr>
          <w:rFonts w:ascii="Times New Roman" w:hAnsi="Times New Roman"/>
        </w:rPr>
        <w:t xml:space="preserve">Opening and closing gauges and observed temperatures in </w:t>
      </w:r>
      <w:r w:rsidRPr="00A231F9">
        <w:rPr>
          <w:rFonts w:ascii="Times New Roman" w:hAnsi="Times New Roman" w:eastAsia="Segoe UI Symbol" w:cs="Segoe UI Symbol"/>
        </w:rPr>
        <w:t>°</w:t>
      </w:r>
      <w:r>
        <w:rPr>
          <w:rFonts w:ascii="Times New Roman" w:hAnsi="Times New Roman"/>
        </w:rPr>
        <w:t>F;</w:t>
      </w:r>
    </w:p>
    <w:p w:rsidR="00FC44FE" w:rsidP="00613C1C" w:rsidRDefault="00FC44FE" w14:paraId="26CC4BA2" w14:textId="77777777">
      <w:pPr>
        <w:widowControl/>
        <w:numPr>
          <w:ilvl w:val="0"/>
          <w:numId w:val="26"/>
        </w:numPr>
        <w:autoSpaceDE/>
        <w:autoSpaceDN/>
        <w:adjustRightInd/>
        <w:spacing w:line="235" w:lineRule="auto"/>
        <w:rPr>
          <w:rFonts w:ascii="Times New Roman" w:hAnsi="Times New Roman"/>
        </w:rPr>
      </w:pPr>
      <w:r w:rsidRPr="00A231F9">
        <w:rPr>
          <w:rFonts w:ascii="Times New Roman" w:hAnsi="Times New Roman"/>
        </w:rPr>
        <w:t>Observed volume for opening and closing gauge, using t</w:t>
      </w:r>
      <w:r>
        <w:rPr>
          <w:rFonts w:ascii="Times New Roman" w:hAnsi="Times New Roman"/>
        </w:rPr>
        <w:t xml:space="preserve">ank specific calibration charts (see  43 CFR </w:t>
      </w:r>
      <w:r w:rsidRPr="00A231F9">
        <w:rPr>
          <w:rFonts w:ascii="Times New Roman" w:hAnsi="Times New Roman"/>
        </w:rPr>
        <w:t xml:space="preserve">3174.5(c)); </w:t>
      </w:r>
    </w:p>
    <w:p w:rsidR="00FC44FE" w:rsidP="00613C1C" w:rsidRDefault="00FC44FE" w14:paraId="067E3B47" w14:textId="77777777">
      <w:pPr>
        <w:widowControl/>
        <w:numPr>
          <w:ilvl w:val="0"/>
          <w:numId w:val="26"/>
        </w:numPr>
        <w:autoSpaceDE/>
        <w:autoSpaceDN/>
        <w:adjustRightInd/>
        <w:spacing w:line="235" w:lineRule="auto"/>
        <w:rPr>
          <w:rFonts w:ascii="Times New Roman" w:hAnsi="Times New Roman"/>
        </w:rPr>
      </w:pPr>
      <w:r w:rsidRPr="00A231F9">
        <w:rPr>
          <w:rFonts w:ascii="Times New Roman" w:hAnsi="Times New Roman"/>
        </w:rPr>
        <w:t xml:space="preserve">Total gross standard volume removed from the tank following API 11.1 (incorporated by reference, see </w:t>
      </w:r>
      <w:r>
        <w:rPr>
          <w:rFonts w:ascii="Times New Roman" w:hAnsi="Times New Roman"/>
        </w:rPr>
        <w:t>43 CFR 3174.3);</w:t>
      </w:r>
    </w:p>
    <w:p w:rsidR="00FC44FE" w:rsidP="00613C1C" w:rsidRDefault="00FC44FE" w14:paraId="33B4D9D3" w14:textId="77777777">
      <w:pPr>
        <w:widowControl/>
        <w:numPr>
          <w:ilvl w:val="0"/>
          <w:numId w:val="26"/>
        </w:numPr>
        <w:autoSpaceDE/>
        <w:autoSpaceDN/>
        <w:adjustRightInd/>
        <w:spacing w:line="235" w:lineRule="auto"/>
        <w:rPr>
          <w:rFonts w:ascii="Times New Roman" w:hAnsi="Times New Roman"/>
        </w:rPr>
      </w:pPr>
      <w:r w:rsidRPr="00A231F9">
        <w:rPr>
          <w:rFonts w:ascii="Times New Roman" w:hAnsi="Times New Roman"/>
        </w:rPr>
        <w:t xml:space="preserve">Observed API oil gravity and temperature in </w:t>
      </w:r>
      <w:r w:rsidRPr="00A231F9">
        <w:rPr>
          <w:rFonts w:ascii="Times New Roman" w:hAnsi="Times New Roman" w:eastAsia="Segoe UI Symbol" w:cs="Segoe UI Symbol"/>
        </w:rPr>
        <w:t>°</w:t>
      </w:r>
      <w:r>
        <w:rPr>
          <w:rFonts w:ascii="Times New Roman" w:hAnsi="Times New Roman"/>
        </w:rPr>
        <w:t>F;</w:t>
      </w:r>
    </w:p>
    <w:p w:rsidR="00FC44FE" w:rsidP="00613C1C" w:rsidRDefault="00FC44FE" w14:paraId="3C1554FC" w14:textId="77777777">
      <w:pPr>
        <w:widowControl/>
        <w:numPr>
          <w:ilvl w:val="0"/>
          <w:numId w:val="26"/>
        </w:numPr>
        <w:autoSpaceDE/>
        <w:autoSpaceDN/>
        <w:adjustRightInd/>
        <w:spacing w:line="235" w:lineRule="auto"/>
        <w:rPr>
          <w:rFonts w:ascii="Times New Roman" w:hAnsi="Times New Roman"/>
        </w:rPr>
      </w:pPr>
      <w:r w:rsidRPr="00A231F9">
        <w:rPr>
          <w:rFonts w:ascii="Times New Roman" w:hAnsi="Times New Roman"/>
        </w:rPr>
        <w:t xml:space="preserve">API oil gravity at 60 </w:t>
      </w:r>
      <w:r w:rsidRPr="00A231F9">
        <w:rPr>
          <w:rFonts w:ascii="Times New Roman" w:hAnsi="Times New Roman" w:eastAsia="Segoe UI Symbol" w:cs="Segoe UI Symbol"/>
        </w:rPr>
        <w:t>°</w:t>
      </w:r>
      <w:r w:rsidRPr="00A231F9">
        <w:rPr>
          <w:rFonts w:ascii="Times New Roman" w:hAnsi="Times New Roman"/>
        </w:rPr>
        <w:t xml:space="preserve">F, following API 11.1 (incorporated by reference, see </w:t>
      </w:r>
      <w:r>
        <w:rPr>
          <w:rFonts w:ascii="Times New Roman" w:hAnsi="Times New Roman"/>
        </w:rPr>
        <w:t xml:space="preserve">43 CFR </w:t>
      </w:r>
      <w:r w:rsidRPr="00A231F9">
        <w:rPr>
          <w:rFonts w:ascii="Times New Roman" w:hAnsi="Times New Roman"/>
        </w:rPr>
        <w:t>3174.</w:t>
      </w:r>
      <w:r>
        <w:rPr>
          <w:rFonts w:ascii="Times New Roman" w:hAnsi="Times New Roman"/>
        </w:rPr>
        <w:t>3);</w:t>
      </w:r>
    </w:p>
    <w:p w:rsidR="00FC44FE" w:rsidP="00613C1C" w:rsidRDefault="00FC44FE" w14:paraId="196A1F84" w14:textId="77777777">
      <w:pPr>
        <w:widowControl/>
        <w:numPr>
          <w:ilvl w:val="0"/>
          <w:numId w:val="26"/>
        </w:numPr>
        <w:autoSpaceDE/>
        <w:autoSpaceDN/>
        <w:adjustRightInd/>
        <w:spacing w:line="235" w:lineRule="auto"/>
        <w:rPr>
          <w:rFonts w:ascii="Times New Roman" w:hAnsi="Times New Roman"/>
        </w:rPr>
      </w:pPr>
      <w:r>
        <w:rPr>
          <w:rFonts w:ascii="Times New Roman" w:hAnsi="Times New Roman"/>
        </w:rPr>
        <w:t>Sediment and water (S&amp;W) content percent;</w:t>
      </w:r>
    </w:p>
    <w:p w:rsidR="00FC44FE" w:rsidP="00613C1C" w:rsidRDefault="00FC44FE" w14:paraId="1747C7DF" w14:textId="77777777">
      <w:pPr>
        <w:widowControl/>
        <w:numPr>
          <w:ilvl w:val="0"/>
          <w:numId w:val="26"/>
        </w:numPr>
        <w:autoSpaceDE/>
        <w:autoSpaceDN/>
        <w:adjustRightInd/>
        <w:spacing w:line="235" w:lineRule="auto"/>
        <w:rPr>
          <w:rFonts w:ascii="Times New Roman" w:hAnsi="Times New Roman"/>
        </w:rPr>
      </w:pPr>
      <w:r w:rsidRPr="00A231F9">
        <w:rPr>
          <w:rFonts w:ascii="Times New Roman" w:hAnsi="Times New Roman"/>
        </w:rPr>
        <w:t>Unique number of e</w:t>
      </w:r>
      <w:r>
        <w:rPr>
          <w:rFonts w:ascii="Times New Roman" w:hAnsi="Times New Roman"/>
        </w:rPr>
        <w:t>ach seal removed and installed;</w:t>
      </w:r>
    </w:p>
    <w:p w:rsidR="00FC44FE" w:rsidP="00613C1C" w:rsidRDefault="00FC44FE" w14:paraId="37CB8357" w14:textId="77777777">
      <w:pPr>
        <w:widowControl/>
        <w:numPr>
          <w:ilvl w:val="0"/>
          <w:numId w:val="26"/>
        </w:numPr>
        <w:autoSpaceDE/>
        <w:autoSpaceDN/>
        <w:adjustRightInd/>
        <w:spacing w:line="235" w:lineRule="auto"/>
        <w:rPr>
          <w:rFonts w:ascii="Times New Roman" w:hAnsi="Times New Roman"/>
        </w:rPr>
      </w:pPr>
      <w:r w:rsidRPr="00A231F9">
        <w:rPr>
          <w:rFonts w:ascii="Times New Roman" w:hAnsi="Times New Roman"/>
        </w:rPr>
        <w:t>Name of the individual p</w:t>
      </w:r>
      <w:r>
        <w:rPr>
          <w:rFonts w:ascii="Times New Roman" w:hAnsi="Times New Roman"/>
        </w:rPr>
        <w:t>erforming the tank gauging; and</w:t>
      </w:r>
    </w:p>
    <w:p w:rsidRPr="00A231F9" w:rsidR="00FC44FE" w:rsidP="00613C1C" w:rsidRDefault="00FC44FE" w14:paraId="157A6578" w14:textId="77777777">
      <w:pPr>
        <w:widowControl/>
        <w:numPr>
          <w:ilvl w:val="0"/>
          <w:numId w:val="26"/>
        </w:numPr>
        <w:autoSpaceDE/>
        <w:autoSpaceDN/>
        <w:adjustRightInd/>
        <w:spacing w:line="235" w:lineRule="auto"/>
        <w:rPr>
          <w:rFonts w:ascii="Times New Roman" w:hAnsi="Times New Roman"/>
        </w:rPr>
      </w:pPr>
      <w:r w:rsidRPr="00A231F9">
        <w:rPr>
          <w:rFonts w:ascii="Times New Roman" w:hAnsi="Times New Roman"/>
        </w:rPr>
        <w:t xml:space="preserve">Name of the operator. </w:t>
      </w:r>
    </w:p>
    <w:p w:rsidR="00FC44FE" w:rsidP="00FC44FE" w:rsidRDefault="00FC44FE" w14:paraId="13935D4D" w14:textId="77777777">
      <w:pPr>
        <w:ind w:left="720" w:hanging="720"/>
        <w:rPr>
          <w:rFonts w:ascii="Times New Roman" w:hAnsi="Times New Roman"/>
        </w:rPr>
      </w:pPr>
    </w:p>
    <w:p w:rsidRPr="002F2122" w:rsidR="00FC44FE" w:rsidP="00FC44FE" w:rsidRDefault="00FC44FE" w14:paraId="176F0900" w14:textId="77777777">
      <w:pPr>
        <w:rPr>
          <w:rFonts w:ascii="Times New Roman" w:hAnsi="Times New Roman"/>
          <w:i/>
        </w:rPr>
      </w:pPr>
      <w:r w:rsidRPr="002F2122">
        <w:rPr>
          <w:rFonts w:ascii="Times New Roman" w:hAnsi="Times New Roman"/>
          <w:i/>
        </w:rPr>
        <w:t>Measurement of oil by a Coriolis measurement system (CMS) or a lease automated custody transfer (LACT) system</w:t>
      </w:r>
    </w:p>
    <w:p w:rsidR="00FC44FE" w:rsidP="00FC44FE" w:rsidRDefault="00FC44FE" w14:paraId="19B8F70E" w14:textId="77777777"/>
    <w:p w:rsidR="00FC44FE" w:rsidP="00FC44FE" w:rsidRDefault="00FC44FE" w14:paraId="67EA9472" w14:textId="77777777">
      <w:pPr>
        <w:rPr>
          <w:rFonts w:ascii="Times New Roman" w:hAnsi="Times New Roman"/>
        </w:rPr>
      </w:pPr>
      <w:r w:rsidRPr="00950BE9">
        <w:rPr>
          <w:rFonts w:ascii="Times New Roman" w:hAnsi="Times New Roman"/>
        </w:rPr>
        <w:t xml:space="preserve">At the beginning of every month, before conducting proving operations on a LACT </w:t>
      </w:r>
      <w:r>
        <w:rPr>
          <w:rFonts w:ascii="Times New Roman" w:hAnsi="Times New Roman"/>
        </w:rPr>
        <w:t>system or CMS</w:t>
      </w:r>
      <w:r w:rsidRPr="00950BE9">
        <w:rPr>
          <w:rFonts w:ascii="Times New Roman" w:hAnsi="Times New Roman"/>
        </w:rPr>
        <w:t xml:space="preserve">, the operator, purchaser, or transporter, as appropriate, must complete a uniquely numbered </w:t>
      </w:r>
      <w:r>
        <w:rPr>
          <w:rFonts w:ascii="Times New Roman" w:hAnsi="Times New Roman"/>
        </w:rPr>
        <w:t>m</w:t>
      </w:r>
      <w:r w:rsidRPr="00950BE9">
        <w:rPr>
          <w:rFonts w:ascii="Times New Roman" w:hAnsi="Times New Roman"/>
        </w:rPr>
        <w:t xml:space="preserve">easurement ticket, </w:t>
      </w:r>
      <w:r>
        <w:rPr>
          <w:rFonts w:ascii="Times New Roman" w:hAnsi="Times New Roman"/>
        </w:rPr>
        <w:t>unless the operator is using a flow computer.</w:t>
      </w:r>
    </w:p>
    <w:p w:rsidR="00FC44FE" w:rsidP="00FC44FE" w:rsidRDefault="00FC44FE" w14:paraId="2D4DDABE" w14:textId="77777777">
      <w:pPr>
        <w:ind w:left="-14" w:right="41"/>
        <w:rPr>
          <w:rFonts w:ascii="Times New Roman" w:hAnsi="Times New Roman"/>
        </w:rPr>
      </w:pPr>
    </w:p>
    <w:p w:rsidRPr="00950BE9" w:rsidR="00FC44FE" w:rsidP="00FC44FE" w:rsidRDefault="00FC44FE" w14:paraId="1ECD7222" w14:textId="77777777">
      <w:pPr>
        <w:ind w:left="-14" w:right="41"/>
        <w:rPr>
          <w:rFonts w:ascii="Times New Roman" w:hAnsi="Times New Roman"/>
        </w:rPr>
      </w:pPr>
      <w:r>
        <w:rPr>
          <w:rFonts w:ascii="Times New Roman" w:hAnsi="Times New Roman"/>
        </w:rPr>
        <w:t xml:space="preserve">A run ticket pertaining to a LACT system or CMS may be submitted </w:t>
      </w:r>
      <w:r w:rsidRPr="00950BE9">
        <w:rPr>
          <w:rFonts w:ascii="Times New Roman" w:hAnsi="Times New Roman"/>
        </w:rPr>
        <w:t xml:space="preserve">in either paper or electronic format, </w:t>
      </w:r>
      <w:r>
        <w:rPr>
          <w:rFonts w:ascii="Times New Roman" w:hAnsi="Times New Roman"/>
        </w:rPr>
        <w:t xml:space="preserve">and must contain </w:t>
      </w:r>
      <w:r w:rsidRPr="00950BE9">
        <w:rPr>
          <w:rFonts w:ascii="Times New Roman" w:hAnsi="Times New Roman"/>
        </w:rPr>
        <w:t xml:space="preserve">the following information: </w:t>
      </w:r>
    </w:p>
    <w:p w:rsidR="00FC44FE" w:rsidP="00FC44FE" w:rsidRDefault="00FC44FE" w14:paraId="4AA0444A" w14:textId="77777777">
      <w:pPr>
        <w:widowControl/>
        <w:autoSpaceDE/>
        <w:autoSpaceDN/>
        <w:adjustRightInd/>
        <w:spacing w:after="5" w:line="235" w:lineRule="auto"/>
        <w:ind w:right="41"/>
        <w:rPr>
          <w:rFonts w:ascii="Times New Roman" w:hAnsi="Times New Roman"/>
        </w:rPr>
      </w:pPr>
    </w:p>
    <w:p w:rsidR="00FC44FE" w:rsidP="00613C1C" w:rsidRDefault="00FC44FE" w14:paraId="01689EBB" w14:textId="77777777">
      <w:pPr>
        <w:widowControl/>
        <w:numPr>
          <w:ilvl w:val="0"/>
          <w:numId w:val="27"/>
        </w:numPr>
        <w:autoSpaceDE/>
        <w:autoSpaceDN/>
        <w:adjustRightInd/>
        <w:rPr>
          <w:rFonts w:ascii="Times New Roman" w:hAnsi="Times New Roman"/>
        </w:rPr>
      </w:pPr>
      <w:r w:rsidRPr="00015BB2">
        <w:rPr>
          <w:rFonts w:ascii="Times New Roman" w:hAnsi="Times New Roman"/>
        </w:rPr>
        <w:t>Lease, unit PA, or CA number;</w:t>
      </w:r>
    </w:p>
    <w:p w:rsidR="00FC44FE" w:rsidP="00613C1C" w:rsidRDefault="00FC44FE" w14:paraId="259E293A" w14:textId="77777777">
      <w:pPr>
        <w:widowControl/>
        <w:numPr>
          <w:ilvl w:val="0"/>
          <w:numId w:val="27"/>
        </w:numPr>
        <w:autoSpaceDE/>
        <w:autoSpaceDN/>
        <w:adjustRightInd/>
        <w:rPr>
          <w:rFonts w:ascii="Times New Roman" w:hAnsi="Times New Roman"/>
        </w:rPr>
      </w:pPr>
      <w:r>
        <w:rPr>
          <w:rFonts w:ascii="Times New Roman" w:hAnsi="Times New Roman"/>
        </w:rPr>
        <w:t>Unique meter ID number;</w:t>
      </w:r>
    </w:p>
    <w:p w:rsidR="00FC44FE" w:rsidP="00613C1C" w:rsidRDefault="00FC44FE" w14:paraId="3FA05FE0" w14:textId="77777777">
      <w:pPr>
        <w:widowControl/>
        <w:numPr>
          <w:ilvl w:val="0"/>
          <w:numId w:val="27"/>
        </w:numPr>
        <w:autoSpaceDE/>
        <w:autoSpaceDN/>
        <w:adjustRightInd/>
        <w:rPr>
          <w:rFonts w:ascii="Times New Roman" w:hAnsi="Times New Roman"/>
        </w:rPr>
      </w:pPr>
      <w:r>
        <w:rPr>
          <w:rFonts w:ascii="Times New Roman" w:hAnsi="Times New Roman"/>
        </w:rPr>
        <w:t>Opening and closing dates;</w:t>
      </w:r>
    </w:p>
    <w:p w:rsidR="00FC44FE" w:rsidP="00613C1C" w:rsidRDefault="00FC44FE" w14:paraId="068AF67F" w14:textId="77777777">
      <w:pPr>
        <w:widowControl/>
        <w:numPr>
          <w:ilvl w:val="0"/>
          <w:numId w:val="27"/>
        </w:numPr>
        <w:autoSpaceDE/>
        <w:autoSpaceDN/>
        <w:adjustRightInd/>
        <w:rPr>
          <w:rFonts w:ascii="Times New Roman" w:hAnsi="Times New Roman"/>
        </w:rPr>
      </w:pPr>
      <w:r w:rsidRPr="00015BB2">
        <w:rPr>
          <w:rFonts w:ascii="Times New Roman" w:hAnsi="Times New Roman"/>
        </w:rPr>
        <w:t>Opening and closing totalizer re</w:t>
      </w:r>
      <w:r>
        <w:rPr>
          <w:rFonts w:ascii="Times New Roman" w:hAnsi="Times New Roman"/>
        </w:rPr>
        <w:t>adings of the indicated volume;</w:t>
      </w:r>
    </w:p>
    <w:p w:rsidR="00FC44FE" w:rsidP="00613C1C" w:rsidRDefault="00FC44FE" w14:paraId="1C1F2754" w14:textId="77777777">
      <w:pPr>
        <w:widowControl/>
        <w:numPr>
          <w:ilvl w:val="0"/>
          <w:numId w:val="27"/>
        </w:numPr>
        <w:autoSpaceDE/>
        <w:autoSpaceDN/>
        <w:adjustRightInd/>
        <w:rPr>
          <w:rFonts w:ascii="Times New Roman" w:hAnsi="Times New Roman"/>
        </w:rPr>
      </w:pPr>
      <w:r w:rsidRPr="00015BB2">
        <w:rPr>
          <w:rFonts w:ascii="Times New Roman" w:hAnsi="Times New Roman"/>
        </w:rPr>
        <w:t xml:space="preserve">Meter factor, indicating if it is a composite meter factor; Total gross standard volume removed through the LACT system or </w:t>
      </w:r>
      <w:r>
        <w:rPr>
          <w:rFonts w:ascii="Times New Roman" w:hAnsi="Times New Roman"/>
        </w:rPr>
        <w:t>CMS;</w:t>
      </w:r>
    </w:p>
    <w:p w:rsidR="00FC44FE" w:rsidP="00613C1C" w:rsidRDefault="00FC44FE" w14:paraId="7234760A" w14:textId="77777777">
      <w:pPr>
        <w:widowControl/>
        <w:numPr>
          <w:ilvl w:val="0"/>
          <w:numId w:val="27"/>
        </w:numPr>
        <w:autoSpaceDE/>
        <w:autoSpaceDN/>
        <w:adjustRightInd/>
        <w:rPr>
          <w:rFonts w:ascii="Times New Roman" w:hAnsi="Times New Roman"/>
        </w:rPr>
      </w:pPr>
      <w:r w:rsidRPr="00015BB2">
        <w:rPr>
          <w:rFonts w:ascii="Times New Roman" w:hAnsi="Times New Roman"/>
        </w:rPr>
        <w:lastRenderedPageBreak/>
        <w:t xml:space="preserve">API oil gravity. For API oil gravity determined from a composite sample, the observed API oil gravity and temperature must be indicated in </w:t>
      </w:r>
      <w:r w:rsidRPr="00015BB2">
        <w:rPr>
          <w:rFonts w:ascii="Times New Roman" w:hAnsi="Times New Roman" w:eastAsia="Segoe UI Symbol" w:cs="Segoe UI Symbol"/>
        </w:rPr>
        <w:t>°</w:t>
      </w:r>
      <w:r w:rsidRPr="00015BB2">
        <w:rPr>
          <w:rFonts w:ascii="Times New Roman" w:hAnsi="Times New Roman"/>
        </w:rPr>
        <w:t xml:space="preserve">F and the API oil gravity must be indicated at 60 </w:t>
      </w:r>
      <w:r w:rsidRPr="00015BB2">
        <w:rPr>
          <w:rFonts w:ascii="Times New Roman" w:hAnsi="Times New Roman" w:eastAsia="Segoe UI Symbol" w:cs="Segoe UI Symbol"/>
        </w:rPr>
        <w:t>°</w:t>
      </w:r>
      <w:r w:rsidRPr="00015BB2">
        <w:rPr>
          <w:rFonts w:ascii="Times New Roman" w:hAnsi="Times New Roman"/>
        </w:rPr>
        <w:t>F. For API oil gravity determined from average density (CMS only), the average uncorrected density</w:t>
      </w:r>
      <w:r>
        <w:rPr>
          <w:rFonts w:ascii="Times New Roman" w:hAnsi="Times New Roman"/>
        </w:rPr>
        <w:t xml:space="preserve"> must be determined by the CMS;</w:t>
      </w:r>
    </w:p>
    <w:p w:rsidR="00FC44FE" w:rsidP="00613C1C" w:rsidRDefault="00FC44FE" w14:paraId="61A14422" w14:textId="77777777">
      <w:pPr>
        <w:widowControl/>
        <w:numPr>
          <w:ilvl w:val="0"/>
          <w:numId w:val="27"/>
        </w:numPr>
        <w:autoSpaceDE/>
        <w:autoSpaceDN/>
        <w:adjustRightInd/>
        <w:rPr>
          <w:rFonts w:ascii="Times New Roman" w:hAnsi="Times New Roman"/>
        </w:rPr>
      </w:pPr>
      <w:r w:rsidRPr="00015BB2">
        <w:rPr>
          <w:rFonts w:ascii="Times New Roman" w:hAnsi="Times New Roman"/>
        </w:rPr>
        <w:t xml:space="preserve">The average temperature in </w:t>
      </w:r>
      <w:r w:rsidRPr="00015BB2">
        <w:rPr>
          <w:rFonts w:ascii="Times New Roman" w:hAnsi="Times New Roman" w:eastAsia="Segoe UI Symbol" w:cs="Segoe UI Symbol"/>
        </w:rPr>
        <w:t>°</w:t>
      </w:r>
      <w:r>
        <w:rPr>
          <w:rFonts w:ascii="Times New Roman" w:hAnsi="Times New Roman"/>
        </w:rPr>
        <w:t>F;</w:t>
      </w:r>
    </w:p>
    <w:p w:rsidR="00FC44FE" w:rsidP="00613C1C" w:rsidRDefault="00FC44FE" w14:paraId="02BFB8C7" w14:textId="77777777">
      <w:pPr>
        <w:widowControl/>
        <w:numPr>
          <w:ilvl w:val="0"/>
          <w:numId w:val="27"/>
        </w:numPr>
        <w:autoSpaceDE/>
        <w:autoSpaceDN/>
        <w:adjustRightInd/>
        <w:rPr>
          <w:rFonts w:ascii="Times New Roman" w:hAnsi="Times New Roman"/>
        </w:rPr>
      </w:pPr>
      <w:r w:rsidRPr="00015BB2">
        <w:rPr>
          <w:rFonts w:ascii="Times New Roman" w:hAnsi="Times New Roman"/>
        </w:rPr>
        <w:t>The av</w:t>
      </w:r>
      <w:r>
        <w:rPr>
          <w:rFonts w:ascii="Times New Roman" w:hAnsi="Times New Roman"/>
        </w:rPr>
        <w:t>erage flowing pressure in psig;</w:t>
      </w:r>
    </w:p>
    <w:p w:rsidR="00FC44FE" w:rsidP="00613C1C" w:rsidRDefault="00FC44FE" w14:paraId="10205767" w14:textId="77777777">
      <w:pPr>
        <w:widowControl/>
        <w:numPr>
          <w:ilvl w:val="0"/>
          <w:numId w:val="27"/>
        </w:numPr>
        <w:autoSpaceDE/>
        <w:autoSpaceDN/>
        <w:adjustRightInd/>
        <w:rPr>
          <w:rFonts w:ascii="Times New Roman" w:hAnsi="Times New Roman"/>
        </w:rPr>
      </w:pPr>
      <w:r>
        <w:rPr>
          <w:rFonts w:ascii="Times New Roman" w:hAnsi="Times New Roman"/>
        </w:rPr>
        <w:t>S&amp;W content percent;</w:t>
      </w:r>
    </w:p>
    <w:p w:rsidR="00FC44FE" w:rsidP="00613C1C" w:rsidRDefault="00FC44FE" w14:paraId="43C5CB3C" w14:textId="77777777">
      <w:pPr>
        <w:widowControl/>
        <w:numPr>
          <w:ilvl w:val="0"/>
          <w:numId w:val="27"/>
        </w:numPr>
        <w:autoSpaceDE/>
        <w:autoSpaceDN/>
        <w:adjustRightInd/>
        <w:rPr>
          <w:rFonts w:ascii="Times New Roman" w:hAnsi="Times New Roman"/>
        </w:rPr>
      </w:pPr>
      <w:r w:rsidRPr="00015BB2">
        <w:rPr>
          <w:rFonts w:ascii="Times New Roman" w:hAnsi="Times New Roman"/>
        </w:rPr>
        <w:t>Unique number of e</w:t>
      </w:r>
      <w:r>
        <w:rPr>
          <w:rFonts w:ascii="Times New Roman" w:hAnsi="Times New Roman"/>
        </w:rPr>
        <w:t>ach seal removed and installed;</w:t>
      </w:r>
    </w:p>
    <w:p w:rsidR="00331D66" w:rsidP="00613C1C" w:rsidRDefault="00FC44FE" w14:paraId="16128BD9" w14:textId="77777777">
      <w:pPr>
        <w:widowControl/>
        <w:numPr>
          <w:ilvl w:val="0"/>
          <w:numId w:val="27"/>
        </w:numPr>
        <w:autoSpaceDE/>
        <w:autoSpaceDN/>
        <w:adjustRightInd/>
        <w:rPr>
          <w:rFonts w:ascii="Times New Roman" w:hAnsi="Times New Roman"/>
        </w:rPr>
      </w:pPr>
      <w:r w:rsidRPr="00015BB2">
        <w:rPr>
          <w:rFonts w:ascii="Times New Roman" w:hAnsi="Times New Roman"/>
        </w:rPr>
        <w:t xml:space="preserve">Name of the </w:t>
      </w:r>
      <w:r>
        <w:rPr>
          <w:rFonts w:ascii="Times New Roman" w:hAnsi="Times New Roman"/>
        </w:rPr>
        <w:t>purchaser’s representative; and</w:t>
      </w:r>
    </w:p>
    <w:p w:rsidRPr="00331D66" w:rsidR="006C5201" w:rsidP="00613C1C" w:rsidRDefault="00FC44FE" w14:paraId="608BCF82" w14:textId="77777777">
      <w:pPr>
        <w:widowControl/>
        <w:numPr>
          <w:ilvl w:val="0"/>
          <w:numId w:val="27"/>
        </w:numPr>
        <w:autoSpaceDE/>
        <w:autoSpaceDN/>
        <w:adjustRightInd/>
        <w:rPr>
          <w:rFonts w:ascii="Times New Roman" w:hAnsi="Times New Roman"/>
        </w:rPr>
      </w:pPr>
      <w:r w:rsidRPr="00331D66">
        <w:rPr>
          <w:rFonts w:ascii="Times New Roman" w:hAnsi="Times New Roman"/>
        </w:rPr>
        <w:t>Name of the operator.</w:t>
      </w:r>
    </w:p>
    <w:p w:rsidR="00C36FAB" w:rsidP="00884A6D" w:rsidRDefault="00C36FAB" w14:paraId="6EA49999" w14:textId="77777777">
      <w:pPr>
        <w:pStyle w:val="NormalWeb"/>
        <w:tabs>
          <w:tab w:val="left" w:pos="360"/>
          <w:tab w:val="left" w:pos="630"/>
        </w:tabs>
        <w:spacing w:before="0" w:beforeAutospacing="0" w:after="0" w:afterAutospacing="0"/>
        <w:rPr>
          <w:u w:val="single"/>
        </w:rPr>
      </w:pPr>
    </w:p>
    <w:p w:rsidR="00FD4FA0" w:rsidP="00FD4FA0" w:rsidRDefault="00FD4FA0" w14:paraId="3BA56796" w14:textId="77777777">
      <w:pPr>
        <w:tabs>
          <w:tab w:val="left" w:pos="360"/>
          <w:tab w:val="left" w:pos="630"/>
        </w:tabs>
        <w:rPr>
          <w:rFonts w:ascii="Times New Roman" w:hAnsi="Times New Roman"/>
        </w:rPr>
      </w:pPr>
      <w:r w:rsidRPr="00FD4FA0">
        <w:rPr>
          <w:rFonts w:ascii="Times New Roman" w:hAnsi="Times New Roman"/>
          <w:b/>
        </w:rPr>
        <w:t>3.</w:t>
      </w:r>
      <w:r w:rsidRPr="00FD4FA0">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AA1615" w:rsidP="00FD4FA0" w:rsidRDefault="00AA1615" w14:paraId="5383B9A3" w14:textId="77777777">
      <w:pPr>
        <w:tabs>
          <w:tab w:val="left" w:pos="360"/>
          <w:tab w:val="left" w:pos="630"/>
        </w:tabs>
        <w:rPr>
          <w:rFonts w:ascii="Times New Roman" w:hAnsi="Times New Roman"/>
        </w:rPr>
      </w:pPr>
    </w:p>
    <w:p w:rsidR="00C30128" w:rsidP="00C30128" w:rsidRDefault="001C1900" w14:paraId="7F757B60" w14:textId="77777777">
      <w:pPr>
        <w:rPr>
          <w:rFonts w:ascii="Times New Roman" w:hAnsi="Times New Roman"/>
        </w:rPr>
      </w:pPr>
      <w:r w:rsidRPr="00C30128">
        <w:rPr>
          <w:rFonts w:ascii="Times New Roman" w:hAnsi="Times New Roman"/>
        </w:rPr>
        <w:t xml:space="preserve">Onshore Order 1 generally requires the electronic filing </w:t>
      </w:r>
      <w:r w:rsidR="00C30128">
        <w:rPr>
          <w:rFonts w:ascii="Times New Roman" w:hAnsi="Times New Roman"/>
        </w:rPr>
        <w:t xml:space="preserve">(e-filing) </w:t>
      </w:r>
      <w:r w:rsidRPr="00C30128">
        <w:rPr>
          <w:rFonts w:ascii="Times New Roman" w:hAnsi="Times New Roman"/>
        </w:rPr>
        <w:t>of all Applications for Permit to Drill (Form 3160-</w:t>
      </w:r>
      <w:r w:rsidRPr="00C30128" w:rsidR="00F65B46">
        <w:rPr>
          <w:rFonts w:ascii="Times New Roman" w:hAnsi="Times New Roman"/>
        </w:rPr>
        <w:t>3</w:t>
      </w:r>
      <w:r w:rsidRPr="00C30128">
        <w:rPr>
          <w:rFonts w:ascii="Times New Roman" w:hAnsi="Times New Roman"/>
        </w:rPr>
        <w:t xml:space="preserve">) and Notices of Staking (NOS).  </w:t>
      </w:r>
      <w:r w:rsidR="00C30128">
        <w:rPr>
          <w:rFonts w:ascii="Times New Roman" w:hAnsi="Times New Roman"/>
        </w:rPr>
        <w:t xml:space="preserve">Those requirements are at sections III.A. </w:t>
      </w:r>
      <w:r w:rsidR="00E83353">
        <w:rPr>
          <w:rFonts w:ascii="Times New Roman" w:hAnsi="Times New Roman"/>
        </w:rPr>
        <w:t>and III.C.</w:t>
      </w:r>
    </w:p>
    <w:p w:rsidR="00C30128" w:rsidP="00C30128" w:rsidRDefault="00C30128" w14:paraId="590B17EC" w14:textId="77777777">
      <w:pPr>
        <w:rPr>
          <w:rFonts w:ascii="Times New Roman" w:hAnsi="Times New Roman"/>
        </w:rPr>
      </w:pPr>
    </w:p>
    <w:p w:rsidRPr="00C30128" w:rsidR="00314D27" w:rsidP="00C30128" w:rsidRDefault="00C30128" w14:paraId="19A190ED" w14:textId="77777777">
      <w:pPr>
        <w:rPr>
          <w:rFonts w:ascii="Times New Roman" w:hAnsi="Times New Roman"/>
        </w:rPr>
      </w:pPr>
      <w:r w:rsidRPr="00C30128">
        <w:rPr>
          <w:rFonts w:ascii="Times New Roman" w:hAnsi="Times New Roman"/>
        </w:rPr>
        <w:t xml:space="preserve">Onshore Order 1 </w:t>
      </w:r>
      <w:r>
        <w:rPr>
          <w:rFonts w:ascii="Times New Roman" w:hAnsi="Times New Roman"/>
        </w:rPr>
        <w:t xml:space="preserve">also </w:t>
      </w:r>
      <w:r w:rsidRPr="00C30128">
        <w:rPr>
          <w:rFonts w:ascii="Times New Roman" w:hAnsi="Times New Roman"/>
        </w:rPr>
        <w:t xml:space="preserve">include a provision </w:t>
      </w:r>
      <w:r>
        <w:rPr>
          <w:rFonts w:ascii="Times New Roman" w:hAnsi="Times New Roman"/>
        </w:rPr>
        <w:t xml:space="preserve">that authorizes </w:t>
      </w:r>
      <w:r w:rsidRPr="00C30128">
        <w:rPr>
          <w:rFonts w:ascii="Times New Roman" w:hAnsi="Times New Roman"/>
        </w:rPr>
        <w:t xml:space="preserve">operators to request a waiver from the e-filing </w:t>
      </w:r>
      <w:r w:rsidR="00E83353">
        <w:rPr>
          <w:rFonts w:ascii="Times New Roman" w:hAnsi="Times New Roman"/>
        </w:rPr>
        <w:t xml:space="preserve">requirements.  </w:t>
      </w:r>
      <w:r w:rsidRPr="00C30128">
        <w:rPr>
          <w:rFonts w:ascii="Times New Roman" w:hAnsi="Times New Roman"/>
        </w:rPr>
        <w:t xml:space="preserve">Submission of that request </w:t>
      </w:r>
      <w:r w:rsidR="00E83353">
        <w:rPr>
          <w:rFonts w:ascii="Times New Roman" w:hAnsi="Times New Roman"/>
        </w:rPr>
        <w:t xml:space="preserve">may </w:t>
      </w:r>
      <w:r w:rsidRPr="00C30128">
        <w:rPr>
          <w:rFonts w:ascii="Times New Roman" w:hAnsi="Times New Roman"/>
        </w:rPr>
        <w:t>be electronic or via hard copy.  The request would have to be supported by an explanation of why the operator is not able t</w:t>
      </w:r>
      <w:r w:rsidR="00E83353">
        <w:rPr>
          <w:rFonts w:ascii="Times New Roman" w:hAnsi="Times New Roman"/>
        </w:rPr>
        <w:t xml:space="preserve">o use the e-permitting system.  </w:t>
      </w:r>
      <w:r w:rsidRPr="00C30128">
        <w:rPr>
          <w:rFonts w:ascii="Times New Roman" w:hAnsi="Times New Roman"/>
        </w:rPr>
        <w:t>In those exceptional cases, the BLM w</w:t>
      </w:r>
      <w:r w:rsidR="00E83353">
        <w:rPr>
          <w:rFonts w:ascii="Times New Roman" w:hAnsi="Times New Roman"/>
        </w:rPr>
        <w:t>ill</w:t>
      </w:r>
      <w:r w:rsidRPr="00C30128">
        <w:rPr>
          <w:rFonts w:ascii="Times New Roman" w:hAnsi="Times New Roman"/>
        </w:rPr>
        <w:t xml:space="preserve"> review the operator’s request and determine whether a waiver allowing the operator to submit hard copies is warranted.</w:t>
      </w:r>
    </w:p>
    <w:p w:rsidR="00314D27" w:rsidP="00FD4FA0" w:rsidRDefault="00314D27" w14:paraId="6641A5EB" w14:textId="77777777">
      <w:pPr>
        <w:tabs>
          <w:tab w:val="left" w:pos="360"/>
          <w:tab w:val="left" w:pos="630"/>
        </w:tabs>
        <w:rPr>
          <w:rFonts w:ascii="Times New Roman" w:hAnsi="Times New Roman"/>
        </w:rPr>
      </w:pPr>
    </w:p>
    <w:p w:rsidRPr="00AA1615" w:rsidR="00AA1615" w:rsidP="00FD4FA0" w:rsidRDefault="00F65B46" w14:paraId="7F870FB2" w14:textId="77777777">
      <w:pPr>
        <w:tabs>
          <w:tab w:val="left" w:pos="360"/>
          <w:tab w:val="left" w:pos="630"/>
        </w:tabs>
        <w:rPr>
          <w:rFonts w:ascii="Times New Roman" w:hAnsi="Times New Roman"/>
        </w:rPr>
      </w:pPr>
      <w:r>
        <w:rPr>
          <w:rFonts w:ascii="Times New Roman" w:hAnsi="Times New Roman"/>
        </w:rPr>
        <w:t>All t</w:t>
      </w:r>
      <w:r w:rsidRPr="00F7311F" w:rsidR="00AA1615">
        <w:rPr>
          <w:rFonts w:ascii="Times New Roman" w:hAnsi="Times New Roman"/>
        </w:rPr>
        <w:t xml:space="preserve">he forms for this collection are electronically available to the public in fillable, printable format </w:t>
      </w:r>
      <w:r w:rsidR="00AA1615">
        <w:rPr>
          <w:rFonts w:ascii="Times New Roman" w:hAnsi="Times New Roman"/>
        </w:rPr>
        <w:t>at</w:t>
      </w:r>
      <w:r w:rsidRPr="00F7311F" w:rsidR="00AA1615">
        <w:rPr>
          <w:rFonts w:ascii="Times New Roman" w:hAnsi="Times New Roman"/>
        </w:rPr>
        <w:t xml:space="preserve">:  </w:t>
      </w:r>
      <w:r w:rsidRPr="004121F2" w:rsidR="004121F2">
        <w:rPr>
          <w:rFonts w:ascii="Times New Roman" w:hAnsi="Times New Roman"/>
        </w:rPr>
        <w:t>https://www.blm.gov/services/electronic-forms</w:t>
      </w:r>
      <w:r w:rsidR="00AA1615">
        <w:rPr>
          <w:rFonts w:ascii="Times New Roman" w:hAnsi="Times New Roman"/>
        </w:rPr>
        <w:t xml:space="preserve">.  </w:t>
      </w:r>
      <w:r w:rsidRPr="00F7311F" w:rsidR="00AA1615">
        <w:rPr>
          <w:rFonts w:ascii="Times New Roman" w:hAnsi="Times New Roman"/>
        </w:rPr>
        <w:t xml:space="preserve"> </w:t>
      </w:r>
      <w:r w:rsidR="00AA1615">
        <w:rPr>
          <w:rFonts w:ascii="Times New Roman" w:hAnsi="Times New Roman"/>
        </w:rPr>
        <w:t>A</w:t>
      </w:r>
      <w:r w:rsidRPr="00F7311F" w:rsidR="00AA1615">
        <w:rPr>
          <w:rFonts w:ascii="Times New Roman" w:hAnsi="Times New Roman"/>
        </w:rPr>
        <w:t xml:space="preserve"> respondent who </w:t>
      </w:r>
      <w:r w:rsidR="00E83353">
        <w:rPr>
          <w:rFonts w:ascii="Times New Roman" w:hAnsi="Times New Roman"/>
        </w:rPr>
        <w:t xml:space="preserve">has obtained a waiver (as described above), or who chooses to submit one of the other fillable, printable forms electronically, may </w:t>
      </w:r>
      <w:r w:rsidRPr="00F7311F" w:rsidR="00AA1615">
        <w:rPr>
          <w:rFonts w:ascii="Times New Roman" w:hAnsi="Times New Roman"/>
        </w:rPr>
        <w:t>do so by scanning and then emailing it to the appropriate BLM office.</w:t>
      </w:r>
    </w:p>
    <w:p w:rsidRPr="00E240F4" w:rsidR="007154C0" w:rsidP="00884A6D" w:rsidRDefault="007154C0" w14:paraId="7B720C02" w14:textId="77777777">
      <w:pPr>
        <w:tabs>
          <w:tab w:val="left" w:pos="360"/>
          <w:tab w:val="left" w:pos="630"/>
        </w:tabs>
        <w:rPr>
          <w:rFonts w:ascii="Times New Roman" w:hAnsi="Times New Roman"/>
        </w:rPr>
      </w:pPr>
    </w:p>
    <w:p w:rsidRPr="00E95B02" w:rsidR="00E95B02" w:rsidP="00E95B02" w:rsidRDefault="00E95B02" w14:paraId="61439B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E95B02">
        <w:rPr>
          <w:rFonts w:ascii="Times New Roman" w:hAnsi="Times New Roman"/>
          <w:b/>
        </w:rPr>
        <w:t>4.</w:t>
      </w:r>
      <w:r w:rsidRPr="00E95B02">
        <w:rPr>
          <w:rFonts w:ascii="Times New Roman" w:hAnsi="Times New Roman"/>
          <w:b/>
        </w:rPr>
        <w:tab/>
        <w:t>Describe efforts to identify duplication.  Show specifically why any similar information already available cannot be used or modified for use for the purposes described in Item 2 above.</w:t>
      </w:r>
    </w:p>
    <w:p w:rsidRPr="00E240F4" w:rsidR="007154C0" w:rsidP="00884A6D" w:rsidRDefault="007154C0" w14:paraId="79BA9AF7" w14:textId="77777777">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rPr>
      </w:pPr>
    </w:p>
    <w:p w:rsidRPr="00E240F4" w:rsidR="007154C0" w:rsidP="00884A6D" w:rsidRDefault="007154C0" w14:paraId="06D7F8DC" w14:textId="77777777">
      <w:pPr>
        <w:tabs>
          <w:tab w:val="left" w:pos="360"/>
          <w:tab w:val="left" w:pos="630"/>
        </w:tabs>
        <w:rPr>
          <w:rFonts w:ascii="Times New Roman" w:hAnsi="Times New Roman"/>
        </w:rPr>
      </w:pPr>
      <w:r w:rsidRPr="00E240F4">
        <w:rPr>
          <w:rFonts w:ascii="Times New Roman" w:hAnsi="Times New Roman"/>
        </w:rPr>
        <w:t xml:space="preserve">No duplication of information occurs in the information we collect.  The requested information is unique to the </w:t>
      </w:r>
      <w:r w:rsidRPr="00E240F4" w:rsidR="00EB5961">
        <w:rPr>
          <w:rFonts w:ascii="Times New Roman" w:hAnsi="Times New Roman"/>
        </w:rPr>
        <w:t>operator/operating rights owner</w:t>
      </w:r>
      <w:r w:rsidRPr="00E240F4">
        <w:rPr>
          <w:rFonts w:ascii="Times New Roman" w:hAnsi="Times New Roman"/>
        </w:rPr>
        <w:t xml:space="preserve"> </w:t>
      </w:r>
      <w:r w:rsidRPr="00E240F4" w:rsidR="00B07BA9">
        <w:rPr>
          <w:rFonts w:ascii="Times New Roman" w:hAnsi="Times New Roman"/>
        </w:rPr>
        <w:t xml:space="preserve">and the lease </w:t>
      </w:r>
      <w:r w:rsidRPr="00E240F4">
        <w:rPr>
          <w:rFonts w:ascii="Times New Roman" w:hAnsi="Times New Roman"/>
        </w:rPr>
        <w:t xml:space="preserve">and is not available from any other data source.  No similar information is available or able to be modified. The information is </w:t>
      </w:r>
      <w:r w:rsidRPr="00E240F4">
        <w:rPr>
          <w:rFonts w:ascii="Times New Roman" w:hAnsi="Times New Roman"/>
        </w:rPr>
        <w:lastRenderedPageBreak/>
        <w:t>re</w:t>
      </w:r>
      <w:r w:rsidR="00656F1D">
        <w:rPr>
          <w:rFonts w:ascii="Times New Roman" w:hAnsi="Times New Roman"/>
        </w:rPr>
        <w:t>quired to receive a benefit.</w:t>
      </w:r>
    </w:p>
    <w:p w:rsidRPr="00E240F4" w:rsidR="007154C0" w:rsidP="00884A6D" w:rsidRDefault="007154C0" w14:paraId="2672BE9B" w14:textId="77777777">
      <w:pPr>
        <w:tabs>
          <w:tab w:val="left" w:pos="360"/>
          <w:tab w:val="left" w:pos="630"/>
        </w:tabs>
        <w:rPr>
          <w:rFonts w:ascii="Times New Roman" w:hAnsi="Times New Roman"/>
        </w:rPr>
      </w:pPr>
    </w:p>
    <w:p w:rsidRPr="00936F0D" w:rsidR="00936F0D" w:rsidP="00936F0D" w:rsidRDefault="00936F0D" w14:paraId="1B06FA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936F0D">
        <w:rPr>
          <w:rFonts w:ascii="Times New Roman" w:hAnsi="Times New Roman"/>
          <w:b/>
        </w:rPr>
        <w:t>5.</w:t>
      </w:r>
      <w:r w:rsidRPr="00936F0D">
        <w:rPr>
          <w:rFonts w:ascii="Times New Roman" w:hAnsi="Times New Roman"/>
          <w:b/>
        </w:rPr>
        <w:tab/>
        <w:t>If the collection of information impacts small businesses or other small entities, describe any methods used to minimize burden.</w:t>
      </w:r>
    </w:p>
    <w:p w:rsidRPr="00E240F4" w:rsidR="007154C0" w:rsidP="00884A6D" w:rsidRDefault="007154C0" w14:paraId="75B1CCF4" w14:textId="77777777">
      <w:pPr>
        <w:tabs>
          <w:tab w:val="left" w:pos="360"/>
          <w:tab w:val="left" w:pos="630"/>
        </w:tabs>
        <w:rPr>
          <w:rFonts w:ascii="Times New Roman" w:hAnsi="Times New Roman"/>
        </w:rPr>
      </w:pPr>
    </w:p>
    <w:p w:rsidRPr="00E240F4" w:rsidR="004166C7" w:rsidP="00884A6D" w:rsidRDefault="004166C7" w14:paraId="4110AF9E" w14:textId="77777777">
      <w:pPr>
        <w:tabs>
          <w:tab w:val="left" w:pos="360"/>
          <w:tab w:val="left" w:pos="630"/>
        </w:tabs>
        <w:rPr>
          <w:rFonts w:ascii="Times New Roman" w:hAnsi="Times New Roman"/>
        </w:rPr>
      </w:pPr>
      <w:r w:rsidRPr="00E240F4">
        <w:rPr>
          <w:rFonts w:ascii="Times New Roman" w:hAnsi="Times New Roman"/>
        </w:rPr>
        <w:t>The BLM is not required to collection inf</w:t>
      </w:r>
      <w:r w:rsidR="00E90EBC">
        <w:rPr>
          <w:rFonts w:ascii="Times New Roman" w:hAnsi="Times New Roman"/>
        </w:rPr>
        <w:t xml:space="preserve">ormation on whether </w:t>
      </w:r>
      <w:r w:rsidRPr="00E240F4">
        <w:rPr>
          <w:rFonts w:ascii="Times New Roman" w:hAnsi="Times New Roman"/>
        </w:rPr>
        <w:t xml:space="preserve">the respondents qualify as small businesses or small entities. </w:t>
      </w:r>
      <w:r w:rsidR="00C10781">
        <w:rPr>
          <w:rFonts w:ascii="Times New Roman" w:hAnsi="Times New Roman"/>
        </w:rPr>
        <w:t xml:space="preserve">Because oil and gas operations and production tend to be capital-intensive activities, the BLM estimates that only about five percent of the respondents are small businesses or other small entities.  </w:t>
      </w:r>
      <w:r w:rsidRPr="00E240F4">
        <w:rPr>
          <w:rFonts w:ascii="Times New Roman" w:hAnsi="Times New Roman"/>
        </w:rPr>
        <w:t>The information require</w:t>
      </w:r>
      <w:r w:rsidR="00C10781">
        <w:rPr>
          <w:rFonts w:ascii="Times New Roman" w:hAnsi="Times New Roman"/>
        </w:rPr>
        <w:t>d</w:t>
      </w:r>
      <w:r w:rsidRPr="00E240F4">
        <w:rPr>
          <w:rFonts w:ascii="Times New Roman" w:hAnsi="Times New Roman"/>
        </w:rPr>
        <w:t xml:space="preserve"> from all respondents is limited to the minimum necessary to authorize and </w:t>
      </w:r>
      <w:r w:rsidR="005A13DE">
        <w:rPr>
          <w:rFonts w:ascii="Times New Roman" w:hAnsi="Times New Roman"/>
        </w:rPr>
        <w:t>regulate</w:t>
      </w:r>
      <w:r w:rsidRPr="00E240F4">
        <w:rPr>
          <w:rFonts w:ascii="Times New Roman" w:hAnsi="Times New Roman"/>
        </w:rPr>
        <w:t xml:space="preserve"> oil and g</w:t>
      </w:r>
      <w:r w:rsidR="006731BC">
        <w:rPr>
          <w:rFonts w:ascii="Times New Roman" w:hAnsi="Times New Roman"/>
        </w:rPr>
        <w:t>as operations on public lands.</w:t>
      </w:r>
    </w:p>
    <w:p w:rsidRPr="00E240F4" w:rsidR="004166C7" w:rsidP="00884A6D" w:rsidRDefault="004166C7" w14:paraId="382E075B" w14:textId="77777777">
      <w:pPr>
        <w:tabs>
          <w:tab w:val="left" w:pos="360"/>
          <w:tab w:val="left" w:pos="630"/>
        </w:tabs>
        <w:rPr>
          <w:rFonts w:ascii="Times New Roman" w:hAnsi="Times New Roman"/>
        </w:rPr>
      </w:pPr>
    </w:p>
    <w:p w:rsidRPr="00936F0D" w:rsidR="00936F0D" w:rsidP="00936F0D" w:rsidRDefault="00936F0D" w14:paraId="58DD08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936F0D">
        <w:rPr>
          <w:rFonts w:ascii="Times New Roman" w:hAnsi="Times New Roman"/>
          <w:b/>
        </w:rPr>
        <w:t>6.</w:t>
      </w:r>
      <w:r w:rsidRPr="00936F0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936F0D" w:rsidP="00884A6D" w:rsidRDefault="00936F0D" w14:paraId="3298F353" w14:textId="77777777">
      <w:pPr>
        <w:tabs>
          <w:tab w:val="left" w:pos="360"/>
          <w:tab w:val="left" w:pos="630"/>
        </w:tabs>
        <w:rPr>
          <w:rFonts w:ascii="Times New Roman" w:hAnsi="Times New Roman"/>
        </w:rPr>
      </w:pPr>
    </w:p>
    <w:p w:rsidRPr="00E240F4" w:rsidR="00DA2741" w:rsidP="00884A6D" w:rsidRDefault="00B73195" w14:paraId="30BB73B2"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B73195">
        <w:rPr>
          <w:rFonts w:ascii="Times New Roman" w:hAnsi="Times New Roman"/>
        </w:rPr>
        <w:t xml:space="preserve">The frequency of these information collections is “on occasion.” Therefore, less frequent data collection would mean not collecting the information. </w:t>
      </w:r>
      <w:r w:rsidRPr="00B73195" w:rsidR="00DA2741">
        <w:rPr>
          <w:rFonts w:ascii="Times New Roman" w:hAnsi="Times New Roman"/>
        </w:rPr>
        <w:t xml:space="preserve">If </w:t>
      </w:r>
      <w:r w:rsidRPr="00B73195" w:rsidR="00CF5749">
        <w:rPr>
          <w:rFonts w:ascii="Times New Roman" w:hAnsi="Times New Roman"/>
        </w:rPr>
        <w:t>we did not collect the information</w:t>
      </w:r>
      <w:r w:rsidRPr="00B73195" w:rsidR="00DA2741">
        <w:rPr>
          <w:rFonts w:ascii="Times New Roman" w:hAnsi="Times New Roman"/>
        </w:rPr>
        <w:t xml:space="preserve">, </w:t>
      </w:r>
      <w:r w:rsidRPr="00B73195" w:rsidR="003D23C7">
        <w:rPr>
          <w:rFonts w:ascii="Times New Roman" w:hAnsi="Times New Roman"/>
        </w:rPr>
        <w:t xml:space="preserve">or </w:t>
      </w:r>
      <w:r w:rsidRPr="00B73195" w:rsidR="00C419B0">
        <w:rPr>
          <w:rFonts w:ascii="Times New Roman" w:hAnsi="Times New Roman"/>
        </w:rPr>
        <w:t xml:space="preserve">we </w:t>
      </w:r>
      <w:r w:rsidRPr="00B73195" w:rsidR="003D23C7">
        <w:rPr>
          <w:rFonts w:ascii="Times New Roman" w:hAnsi="Times New Roman"/>
        </w:rPr>
        <w:t xml:space="preserve">collected it less frequently, </w:t>
      </w:r>
      <w:r w:rsidRPr="00B73195" w:rsidR="009D245D">
        <w:rPr>
          <w:rFonts w:ascii="Times New Roman" w:hAnsi="Times New Roman"/>
        </w:rPr>
        <w:t>oil and gas</w:t>
      </w:r>
      <w:r w:rsidRPr="00B73195" w:rsidR="00C419B0">
        <w:rPr>
          <w:rFonts w:ascii="Times New Roman" w:hAnsi="Times New Roman"/>
        </w:rPr>
        <w:t xml:space="preserve"> </w:t>
      </w:r>
      <w:r w:rsidRPr="00B73195" w:rsidR="00DA2741">
        <w:rPr>
          <w:rFonts w:ascii="Times New Roman" w:hAnsi="Times New Roman"/>
        </w:rPr>
        <w:t xml:space="preserve">leasing </w:t>
      </w:r>
      <w:r w:rsidRPr="00B73195" w:rsidR="00DF17AA">
        <w:rPr>
          <w:rFonts w:ascii="Times New Roman" w:hAnsi="Times New Roman"/>
        </w:rPr>
        <w:t xml:space="preserve">activities </w:t>
      </w:r>
      <w:r w:rsidRPr="00B73195" w:rsidR="00CF5749">
        <w:rPr>
          <w:rFonts w:ascii="Times New Roman" w:hAnsi="Times New Roman"/>
        </w:rPr>
        <w:t xml:space="preserve">and operations </w:t>
      </w:r>
      <w:r w:rsidRPr="00B73195" w:rsidR="00DA2741">
        <w:rPr>
          <w:rFonts w:ascii="Times New Roman" w:hAnsi="Times New Roman"/>
        </w:rPr>
        <w:t>could not occur</w:t>
      </w:r>
      <w:r w:rsidRPr="00B73195" w:rsidR="003D23C7">
        <w:rPr>
          <w:rFonts w:ascii="Times New Roman" w:hAnsi="Times New Roman"/>
        </w:rPr>
        <w:t xml:space="preserve"> on Federal or Indian </w:t>
      </w:r>
      <w:r w:rsidRPr="00B73195" w:rsidR="00BE7530">
        <w:rPr>
          <w:rFonts w:ascii="Times New Roman" w:hAnsi="Times New Roman"/>
        </w:rPr>
        <w:t xml:space="preserve">trust </w:t>
      </w:r>
      <w:r w:rsidRPr="00B73195" w:rsidR="003D23C7">
        <w:rPr>
          <w:rFonts w:ascii="Times New Roman" w:hAnsi="Times New Roman"/>
        </w:rPr>
        <w:t>leases in compliance with pertinent statutes.</w:t>
      </w:r>
    </w:p>
    <w:p w:rsidRPr="00E240F4" w:rsidR="007154C0" w:rsidP="00884A6D" w:rsidRDefault="007154C0" w14:paraId="22524484" w14:textId="77777777">
      <w:pPr>
        <w:tabs>
          <w:tab w:val="left" w:pos="360"/>
          <w:tab w:val="left" w:pos="630"/>
        </w:tabs>
        <w:rPr>
          <w:rFonts w:ascii="Times New Roman" w:hAnsi="Times New Roman"/>
        </w:rPr>
      </w:pPr>
    </w:p>
    <w:p w:rsidRPr="00D6689D" w:rsidR="00D6689D" w:rsidP="00D6689D" w:rsidRDefault="00D6689D" w14:paraId="491B2F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6689D">
        <w:rPr>
          <w:rFonts w:ascii="Times New Roman" w:hAnsi="Times New Roman"/>
          <w:b/>
        </w:rPr>
        <w:t>7.</w:t>
      </w:r>
      <w:r w:rsidRPr="00D6689D">
        <w:rPr>
          <w:rFonts w:ascii="Times New Roman" w:hAnsi="Times New Roman"/>
          <w:b/>
        </w:rPr>
        <w:tab/>
        <w:t>Explain any special circumstances that would cause an information collection to be conducted in a manner:</w:t>
      </w:r>
    </w:p>
    <w:p w:rsidRPr="00D6689D" w:rsidR="00D6689D" w:rsidP="00D6689D" w:rsidRDefault="00D6689D" w14:paraId="32E901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6689D">
        <w:rPr>
          <w:rFonts w:ascii="Times New Roman" w:hAnsi="Times New Roman"/>
          <w:b/>
        </w:rPr>
        <w:tab/>
        <w:t>*</w:t>
      </w:r>
      <w:r w:rsidRPr="00D6689D">
        <w:rPr>
          <w:rFonts w:ascii="Times New Roman" w:hAnsi="Times New Roman"/>
          <w:b/>
        </w:rPr>
        <w:tab/>
        <w:t>requiring respondents to report information to the agency more often than quarterly;</w:t>
      </w:r>
    </w:p>
    <w:p w:rsidRPr="00D6689D" w:rsidR="00D6689D" w:rsidP="00D6689D" w:rsidRDefault="00D6689D" w14:paraId="2FE2E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6689D">
        <w:rPr>
          <w:rFonts w:ascii="Times New Roman" w:hAnsi="Times New Roman"/>
          <w:b/>
        </w:rPr>
        <w:tab/>
        <w:t>*</w:t>
      </w:r>
      <w:r w:rsidRPr="00D6689D">
        <w:rPr>
          <w:rFonts w:ascii="Times New Roman" w:hAnsi="Times New Roman"/>
          <w:b/>
        </w:rPr>
        <w:tab/>
        <w:t>requiring respondents to prepare a written response to a collection of information in fewer than 30 days after receipt of it;</w:t>
      </w:r>
    </w:p>
    <w:p w:rsidRPr="00D6689D" w:rsidR="00D6689D" w:rsidP="00D6689D" w:rsidRDefault="00D6689D" w14:paraId="2FEF87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6689D">
        <w:rPr>
          <w:rFonts w:ascii="Times New Roman" w:hAnsi="Times New Roman"/>
          <w:b/>
        </w:rPr>
        <w:tab/>
        <w:t>*</w:t>
      </w:r>
      <w:r w:rsidRPr="00D6689D">
        <w:rPr>
          <w:rFonts w:ascii="Times New Roman" w:hAnsi="Times New Roman"/>
          <w:b/>
        </w:rPr>
        <w:tab/>
        <w:t>requiring respondents to submit more than an original and two copies of any document;</w:t>
      </w:r>
    </w:p>
    <w:p w:rsidRPr="00D6689D" w:rsidR="00D6689D" w:rsidP="00D6689D" w:rsidRDefault="00D6689D" w14:paraId="133714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6689D">
        <w:rPr>
          <w:rFonts w:ascii="Times New Roman" w:hAnsi="Times New Roman"/>
          <w:b/>
        </w:rPr>
        <w:tab/>
        <w:t>*</w:t>
      </w:r>
      <w:r w:rsidRPr="00D6689D">
        <w:rPr>
          <w:rFonts w:ascii="Times New Roman" w:hAnsi="Times New Roman"/>
          <w:b/>
        </w:rPr>
        <w:tab/>
        <w:t>requiring respondents to retain records, other than health, medical, government contract, grant-in-aid, or tax records, for more than three years;</w:t>
      </w:r>
    </w:p>
    <w:p w:rsidRPr="00D6689D" w:rsidR="00D6689D" w:rsidP="00D6689D" w:rsidRDefault="00D6689D" w14:paraId="432057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6689D">
        <w:rPr>
          <w:rFonts w:ascii="Times New Roman" w:hAnsi="Times New Roman"/>
          <w:b/>
        </w:rPr>
        <w:tab/>
        <w:t>*</w:t>
      </w:r>
      <w:r w:rsidRPr="00D6689D">
        <w:rPr>
          <w:rFonts w:ascii="Times New Roman" w:hAnsi="Times New Roman"/>
          <w:b/>
        </w:rPr>
        <w:tab/>
        <w:t>in connection with a statistical survey that is not designed to produce valid and reliable results that can be generalized to the universe of study;</w:t>
      </w:r>
    </w:p>
    <w:p w:rsidRPr="00D6689D" w:rsidR="00D6689D" w:rsidP="00D6689D" w:rsidRDefault="00D6689D" w14:paraId="4AC249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6689D">
        <w:rPr>
          <w:rFonts w:ascii="Times New Roman" w:hAnsi="Times New Roman"/>
          <w:b/>
        </w:rPr>
        <w:tab/>
        <w:t>*</w:t>
      </w:r>
      <w:r w:rsidRPr="00D6689D">
        <w:rPr>
          <w:rFonts w:ascii="Times New Roman" w:hAnsi="Times New Roman"/>
          <w:b/>
        </w:rPr>
        <w:tab/>
        <w:t>requiring the use of a statistical data classification that has not been reviewed and approved by OMB;</w:t>
      </w:r>
    </w:p>
    <w:p w:rsidRPr="00D6689D" w:rsidR="00D6689D" w:rsidP="00D6689D" w:rsidRDefault="00D6689D" w14:paraId="1A7FA2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6689D">
        <w:rPr>
          <w:rFonts w:ascii="Times New Roman" w:hAnsi="Times New Roman"/>
          <w:b/>
        </w:rPr>
        <w:tab/>
        <w:t>*</w:t>
      </w:r>
      <w:r w:rsidRPr="00D6689D">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D6689D" w:rsidR="00D6689D" w:rsidP="00D6689D" w:rsidRDefault="00D6689D" w14:paraId="2D95EB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D6689D">
        <w:rPr>
          <w:rFonts w:ascii="Times New Roman" w:hAnsi="Times New Roman"/>
          <w:b/>
        </w:rPr>
        <w:tab/>
        <w:t>*</w:t>
      </w:r>
      <w:r w:rsidRPr="00D6689D">
        <w:rPr>
          <w:rFonts w:ascii="Times New Roman" w:hAnsi="Times New Roman"/>
          <w:b/>
        </w:rPr>
        <w:tab/>
        <w:t>requiring respondents to submit proprietary trade secrets, or other confidential information, unless the agency can demonstrate that it has instituted procedures to protect the information's confidentiality to the extent permitted by law.</w:t>
      </w:r>
    </w:p>
    <w:p w:rsidRPr="00E240F4" w:rsidR="007154C0" w:rsidP="00884A6D" w:rsidRDefault="007154C0" w14:paraId="6B7CCF02" w14:textId="77777777">
      <w:pPr>
        <w:tabs>
          <w:tab w:val="left" w:pos="360"/>
          <w:tab w:val="left" w:pos="630"/>
        </w:tabs>
        <w:rPr>
          <w:rFonts w:ascii="Times New Roman" w:hAnsi="Times New Roman"/>
        </w:rPr>
      </w:pPr>
    </w:p>
    <w:p w:rsidR="004E2606" w:rsidP="004E2606" w:rsidRDefault="00801DA3" w14:paraId="2E1E6B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 xml:space="preserve">Three </w:t>
      </w:r>
      <w:r w:rsidRPr="004E2606" w:rsidR="004E2606">
        <w:rPr>
          <w:rFonts w:ascii="Times New Roman" w:hAnsi="Times New Roman"/>
        </w:rPr>
        <w:t>categories of regulations present special circumstances within t</w:t>
      </w:r>
      <w:r w:rsidR="004E2606">
        <w:rPr>
          <w:rFonts w:ascii="Times New Roman" w:hAnsi="Times New Roman"/>
        </w:rPr>
        <w:t xml:space="preserve">he meaning of this </w:t>
      </w:r>
      <w:r>
        <w:rPr>
          <w:rFonts w:ascii="Times New Roman" w:hAnsi="Times New Roman"/>
        </w:rPr>
        <w:t>query:</w:t>
      </w:r>
    </w:p>
    <w:p w:rsidR="004E2606" w:rsidP="004E2606" w:rsidRDefault="004E2606" w14:paraId="601F21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004E2606" w:rsidP="00613C1C" w:rsidRDefault="004E2606" w14:paraId="255B43F0" w14:textId="77777777">
      <w:pPr>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4E2606">
        <w:rPr>
          <w:rFonts w:ascii="Times New Roman" w:hAnsi="Times New Roman"/>
        </w:rPr>
        <w:t>Those that require respondents to report information to the agency more often than quarterly;</w:t>
      </w:r>
    </w:p>
    <w:p w:rsidR="00801DA3" w:rsidP="00801DA3" w:rsidRDefault="00801DA3" w14:paraId="394A05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p>
    <w:p w:rsidR="004E2606" w:rsidP="00613C1C" w:rsidRDefault="00801DA3" w14:paraId="67B2E27B" w14:textId="77777777">
      <w:pPr>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Pr>
          <w:rFonts w:ascii="Times New Roman" w:hAnsi="Times New Roman"/>
        </w:rPr>
        <w:t>Those that require respondents to prepare a written response to a collection of information in few</w:t>
      </w:r>
      <w:r w:rsidR="00881676">
        <w:rPr>
          <w:rFonts w:ascii="Times New Roman" w:hAnsi="Times New Roman"/>
        </w:rPr>
        <w:t>er</w:t>
      </w:r>
      <w:r>
        <w:rPr>
          <w:rFonts w:ascii="Times New Roman" w:hAnsi="Times New Roman"/>
        </w:rPr>
        <w:t xml:space="preserve"> than 30 days after receipt of it; and</w:t>
      </w:r>
    </w:p>
    <w:p w:rsidR="00801DA3" w:rsidP="00801DA3" w:rsidRDefault="00801DA3" w14:paraId="54A76452" w14:textId="77777777">
      <w:pPr>
        <w:pStyle w:val="ListParagraph"/>
        <w:ind w:left="360" w:hanging="360"/>
        <w:rPr>
          <w:rFonts w:ascii="Times New Roman" w:hAnsi="Times New Roman"/>
        </w:rPr>
      </w:pPr>
    </w:p>
    <w:p w:rsidRPr="00801DA3" w:rsidR="004E2606" w:rsidP="00613C1C" w:rsidRDefault="004E2606" w14:paraId="34C07D40" w14:textId="77777777">
      <w:pPr>
        <w:numPr>
          <w:ilvl w:val="0"/>
          <w:numId w:val="1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rPr>
      </w:pPr>
      <w:r w:rsidRPr="00801DA3">
        <w:rPr>
          <w:rFonts w:ascii="Times New Roman" w:hAnsi="Times New Roman"/>
        </w:rPr>
        <w:t>Those that require respondents to retain records for more than three years.</w:t>
      </w:r>
    </w:p>
    <w:p w:rsidRPr="004E2606" w:rsidR="004E2606" w:rsidP="00EC1418" w:rsidRDefault="004E2606" w14:paraId="5791C376" w14:textId="77777777">
      <w:pPr>
        <w:widowControl/>
        <w:rPr>
          <w:rFonts w:ascii="Times New Roman" w:hAnsi="Times New Roman"/>
        </w:rPr>
      </w:pPr>
    </w:p>
    <w:p w:rsidR="004E2606" w:rsidP="00EC1418" w:rsidRDefault="004E2606" w14:paraId="0E045D16" w14:textId="77777777">
      <w:pPr>
        <w:widowControl/>
        <w:rPr>
          <w:rFonts w:ascii="Times New Roman" w:hAnsi="Times New Roman"/>
        </w:rPr>
      </w:pPr>
      <w:r>
        <w:rPr>
          <w:rFonts w:ascii="Times New Roman" w:hAnsi="Times New Roman"/>
          <w:i/>
        </w:rPr>
        <w:t>Monthly Reports</w:t>
      </w:r>
    </w:p>
    <w:p w:rsidR="004E2606" w:rsidP="00EC1418" w:rsidRDefault="004E2606" w14:paraId="5873D8F3" w14:textId="77777777">
      <w:pPr>
        <w:widowControl/>
        <w:rPr>
          <w:rFonts w:ascii="Times New Roman" w:hAnsi="Times New Roman"/>
        </w:rPr>
      </w:pPr>
    </w:p>
    <w:p w:rsidR="00BE4CE6" w:rsidP="00BE4CE6" w:rsidRDefault="00BE4CE6" w14:paraId="6F56D8D0" w14:textId="77777777">
      <w:pPr>
        <w:ind w:left="-14" w:right="41"/>
        <w:rPr>
          <w:rFonts w:ascii="Times New Roman" w:hAnsi="Times New Roman"/>
        </w:rPr>
      </w:pPr>
      <w:r w:rsidRPr="00BE4CE6">
        <w:rPr>
          <w:rFonts w:ascii="Times New Roman" w:hAnsi="Times New Roman"/>
        </w:rPr>
        <w:t>At the beginning of every month, before conducting proving operations on a LACT system or CMS, the operator, purchaser, or transporter, as appropriate, must complete a uniquely numbered measurement ticket</w:t>
      </w:r>
      <w:r>
        <w:rPr>
          <w:rFonts w:ascii="Times New Roman" w:hAnsi="Times New Roman"/>
        </w:rPr>
        <w:t xml:space="preserve"> (i.e., run ticket)</w:t>
      </w:r>
      <w:r w:rsidRPr="00BE4CE6">
        <w:rPr>
          <w:rFonts w:ascii="Times New Roman" w:hAnsi="Times New Roman"/>
        </w:rPr>
        <w:t xml:space="preserve">, unless the operator is using a flow computer.  </w:t>
      </w:r>
      <w:r>
        <w:rPr>
          <w:rFonts w:ascii="Times New Roman" w:hAnsi="Times New Roman"/>
        </w:rPr>
        <w:t>In addition, a</w:t>
      </w:r>
      <w:r w:rsidRPr="00A231F9">
        <w:rPr>
          <w:rFonts w:ascii="Times New Roman" w:hAnsi="Times New Roman"/>
        </w:rPr>
        <w:t xml:space="preserve">fter </w:t>
      </w:r>
      <w:r>
        <w:rPr>
          <w:rFonts w:ascii="Times New Roman" w:hAnsi="Times New Roman"/>
        </w:rPr>
        <w:t xml:space="preserve">measuring </w:t>
      </w:r>
      <w:r w:rsidRPr="00A231F9">
        <w:rPr>
          <w:rFonts w:ascii="Times New Roman" w:hAnsi="Times New Roman"/>
        </w:rPr>
        <w:t>oil</w:t>
      </w:r>
      <w:r>
        <w:rPr>
          <w:rFonts w:ascii="Times New Roman" w:hAnsi="Times New Roman"/>
        </w:rPr>
        <w:t xml:space="preserve"> </w:t>
      </w:r>
      <w:r w:rsidRPr="00A231F9">
        <w:rPr>
          <w:rFonts w:ascii="Times New Roman" w:hAnsi="Times New Roman"/>
        </w:rPr>
        <w:t xml:space="preserve">by </w:t>
      </w:r>
      <w:r>
        <w:rPr>
          <w:rFonts w:ascii="Times New Roman" w:hAnsi="Times New Roman"/>
        </w:rPr>
        <w:t>tank gauging</w:t>
      </w:r>
      <w:r w:rsidRPr="00A231F9">
        <w:rPr>
          <w:rFonts w:ascii="Times New Roman" w:hAnsi="Times New Roman"/>
        </w:rPr>
        <w:t>, the operator, purchaser, or transporter, as appropriate, must complete a uniquely numbered m</w:t>
      </w:r>
      <w:r>
        <w:rPr>
          <w:rFonts w:ascii="Times New Roman" w:hAnsi="Times New Roman"/>
        </w:rPr>
        <w:t>easurement ticket.  This second category of run tickets may be required more than once every quarter.</w:t>
      </w:r>
    </w:p>
    <w:p w:rsidR="00BE4CE6" w:rsidP="00BE4CE6" w:rsidRDefault="00BE4CE6" w14:paraId="71C88B09" w14:textId="77777777">
      <w:pPr>
        <w:ind w:left="-14" w:right="41"/>
        <w:rPr>
          <w:rFonts w:ascii="Times New Roman" w:hAnsi="Times New Roman"/>
        </w:rPr>
      </w:pPr>
    </w:p>
    <w:p w:rsidR="004E2606" w:rsidP="002F46C3" w:rsidRDefault="00BE4CE6" w14:paraId="358AD2A1" w14:textId="77777777">
      <w:pPr>
        <w:rPr>
          <w:rFonts w:ascii="Times New Roman" w:hAnsi="Times New Roman"/>
        </w:rPr>
      </w:pPr>
      <w:r>
        <w:rPr>
          <w:rFonts w:ascii="Times New Roman" w:hAnsi="Times New Roman"/>
        </w:rPr>
        <w:t xml:space="preserve">These requirements are at 43 CFR </w:t>
      </w:r>
      <w:r w:rsidRPr="00CA285E">
        <w:rPr>
          <w:rFonts w:ascii="Times New Roman" w:hAnsi="Times New Roman"/>
        </w:rPr>
        <w:t xml:space="preserve">3174.12 </w:t>
      </w:r>
      <w:r>
        <w:rPr>
          <w:rFonts w:ascii="Times New Roman" w:hAnsi="Times New Roman"/>
        </w:rPr>
        <w:t xml:space="preserve">(see final oil measurement rule, </w:t>
      </w:r>
      <w:r w:rsidRPr="00CA285E">
        <w:rPr>
          <w:rFonts w:ascii="Times New Roman" w:hAnsi="Times New Roman"/>
        </w:rPr>
        <w:t>81 FR at 81510)</w:t>
      </w:r>
      <w:r>
        <w:rPr>
          <w:rFonts w:ascii="Times New Roman" w:hAnsi="Times New Roman"/>
        </w:rPr>
        <w:t xml:space="preserve">.  </w:t>
      </w:r>
      <w:r w:rsidRPr="00BE4CE6">
        <w:rPr>
          <w:rFonts w:ascii="Times New Roman" w:hAnsi="Times New Roman"/>
          <w:shd w:val="clear" w:color="auto" w:fill="FFFFFF"/>
        </w:rPr>
        <w:t xml:space="preserve">Run tickets are essential to daily operations of onshore wells. They provide an accurate estimate of what an interest holder is actually putting into a pipeline, and </w:t>
      </w:r>
      <w:r>
        <w:rPr>
          <w:rFonts w:ascii="Times New Roman" w:hAnsi="Times New Roman"/>
          <w:shd w:val="clear" w:color="auto" w:fill="FFFFFF"/>
        </w:rPr>
        <w:t xml:space="preserve">therefore what amount of payment </w:t>
      </w:r>
      <w:r w:rsidR="002F46C3">
        <w:rPr>
          <w:rFonts w:ascii="Times New Roman" w:hAnsi="Times New Roman"/>
          <w:shd w:val="clear" w:color="auto" w:fill="FFFFFF"/>
        </w:rPr>
        <w:t>the interest holder expects.  T</w:t>
      </w:r>
      <w:r w:rsidRPr="00CA285E">
        <w:rPr>
          <w:rFonts w:ascii="Times New Roman" w:hAnsi="Times New Roman"/>
        </w:rPr>
        <w:t xml:space="preserve">he information in run tickets </w:t>
      </w:r>
      <w:r>
        <w:rPr>
          <w:rFonts w:ascii="Times New Roman" w:hAnsi="Times New Roman"/>
        </w:rPr>
        <w:t xml:space="preserve">enables </w:t>
      </w:r>
      <w:r w:rsidRPr="00CA285E">
        <w:rPr>
          <w:rFonts w:ascii="Times New Roman" w:hAnsi="Times New Roman"/>
        </w:rPr>
        <w:t>the BLM to verify the quantity and quality of oil removed from a lease during production audits</w:t>
      </w:r>
      <w:r>
        <w:rPr>
          <w:rFonts w:ascii="Times New Roman" w:hAnsi="Times New Roman"/>
        </w:rPr>
        <w:t>.</w:t>
      </w:r>
    </w:p>
    <w:p w:rsidR="00801DA3" w:rsidP="002F46C3" w:rsidRDefault="00801DA3" w14:paraId="29BF35CB" w14:textId="77777777">
      <w:pPr>
        <w:rPr>
          <w:rFonts w:ascii="Times New Roman" w:hAnsi="Times New Roman"/>
        </w:rPr>
      </w:pPr>
    </w:p>
    <w:p w:rsidR="00801DA3" w:rsidP="002F46C3" w:rsidRDefault="00801DA3" w14:paraId="277F7547" w14:textId="77777777">
      <w:pPr>
        <w:rPr>
          <w:rFonts w:ascii="Times New Roman" w:hAnsi="Times New Roman"/>
        </w:rPr>
      </w:pPr>
      <w:r>
        <w:rPr>
          <w:rFonts w:ascii="Times New Roman" w:hAnsi="Times New Roman"/>
          <w:i/>
        </w:rPr>
        <w:t>Reporting Theft o</w:t>
      </w:r>
      <w:r w:rsidR="00213720">
        <w:rPr>
          <w:rFonts w:ascii="Times New Roman" w:hAnsi="Times New Roman"/>
          <w:i/>
        </w:rPr>
        <w:t>r</w:t>
      </w:r>
      <w:r>
        <w:rPr>
          <w:rFonts w:ascii="Times New Roman" w:hAnsi="Times New Roman"/>
          <w:i/>
        </w:rPr>
        <w:t xml:space="preserve"> Mishandling of Oil</w:t>
      </w:r>
    </w:p>
    <w:p w:rsidR="00801DA3" w:rsidP="002F46C3" w:rsidRDefault="00801DA3" w14:paraId="5FC2F809" w14:textId="77777777">
      <w:pPr>
        <w:rPr>
          <w:rFonts w:ascii="Times New Roman" w:hAnsi="Times New Roman"/>
        </w:rPr>
      </w:pPr>
    </w:p>
    <w:p w:rsidRPr="008075C0" w:rsidR="008075C0" w:rsidP="00213720" w:rsidRDefault="00801DA3" w14:paraId="55B269E7" w14:textId="77777777">
      <w:pPr>
        <w:widowControl/>
        <w:autoSpaceDE/>
        <w:autoSpaceDN/>
        <w:adjustRightInd/>
        <w:rPr>
          <w:rFonts w:ascii="Times New Roman" w:hAnsi="Times New Roman"/>
        </w:rPr>
      </w:pPr>
      <w:r w:rsidRPr="008075C0">
        <w:rPr>
          <w:rFonts w:ascii="Times New Roman" w:hAnsi="Times New Roman"/>
        </w:rPr>
        <w:t>Section 3173.8 (see final site security rule, 81 FR at 81430) requires an operator, purchaser, or transporter to report an incident of apparent theft or mishandling of oil.  The deadline for such a report is no later than the next business day after discovery of the incident.  All oral reports must be followed up with a written incident report within 10 bu</w:t>
      </w:r>
      <w:r w:rsidRPr="008075C0" w:rsidR="008075C0">
        <w:rPr>
          <w:rFonts w:ascii="Times New Roman" w:hAnsi="Times New Roman"/>
        </w:rPr>
        <w:t>siness days of the oral report.</w:t>
      </w:r>
    </w:p>
    <w:p w:rsidRPr="008075C0" w:rsidR="004E2606" w:rsidP="00EC1418" w:rsidRDefault="004E2606" w14:paraId="3895ADB1" w14:textId="77777777">
      <w:pPr>
        <w:widowControl/>
        <w:rPr>
          <w:rFonts w:ascii="Times New Roman" w:hAnsi="Times New Roman"/>
        </w:rPr>
      </w:pPr>
    </w:p>
    <w:p w:rsidRPr="004E2606" w:rsidR="004E2606" w:rsidP="00EC1418" w:rsidRDefault="004E2606" w14:paraId="613532EB" w14:textId="77777777">
      <w:pPr>
        <w:widowControl/>
        <w:rPr>
          <w:rFonts w:ascii="Times New Roman" w:hAnsi="Times New Roman"/>
          <w:i/>
        </w:rPr>
      </w:pPr>
      <w:r>
        <w:rPr>
          <w:rFonts w:ascii="Times New Roman" w:hAnsi="Times New Roman"/>
          <w:i/>
        </w:rPr>
        <w:t>Retention of Records</w:t>
      </w:r>
    </w:p>
    <w:p w:rsidR="004E2606" w:rsidP="00EC1418" w:rsidRDefault="004E2606" w14:paraId="50EF567C" w14:textId="77777777">
      <w:pPr>
        <w:widowControl/>
        <w:rPr>
          <w:rFonts w:ascii="Times New Roman" w:hAnsi="Times New Roman"/>
        </w:rPr>
      </w:pPr>
    </w:p>
    <w:p w:rsidR="00A757C7" w:rsidP="00613C1C" w:rsidRDefault="00A757C7" w14:paraId="08D5A938" w14:textId="77777777">
      <w:pPr>
        <w:widowControl/>
        <w:numPr>
          <w:ilvl w:val="0"/>
          <w:numId w:val="12"/>
        </w:numPr>
        <w:ind w:left="360"/>
        <w:rPr>
          <w:rFonts w:ascii="Times New Roman" w:hAnsi="Times New Roman"/>
        </w:rPr>
      </w:pPr>
      <w:r>
        <w:rPr>
          <w:rFonts w:ascii="Times New Roman" w:hAnsi="Times New Roman"/>
        </w:rPr>
        <w:t>43 CFR 3162.4-1</w:t>
      </w:r>
    </w:p>
    <w:p w:rsidR="00A757C7" w:rsidP="00A757C7" w:rsidRDefault="00A757C7" w14:paraId="07C9787A" w14:textId="77777777">
      <w:pPr>
        <w:widowControl/>
        <w:rPr>
          <w:rFonts w:ascii="Times New Roman" w:hAnsi="Times New Roman"/>
        </w:rPr>
      </w:pPr>
    </w:p>
    <w:p w:rsidR="00F44549" w:rsidP="003D438C" w:rsidRDefault="005B6B8A" w14:paraId="571F9D76" w14:textId="77777777">
      <w:pPr>
        <w:widowControl/>
        <w:rPr>
          <w:rFonts w:ascii="Times New Roman" w:hAnsi="Times New Roman"/>
        </w:rPr>
      </w:pPr>
      <w:r>
        <w:rPr>
          <w:rFonts w:ascii="Times New Roman" w:hAnsi="Times New Roman"/>
        </w:rPr>
        <w:t>S</w:t>
      </w:r>
      <w:r w:rsidR="00EC1418">
        <w:rPr>
          <w:rFonts w:ascii="Times New Roman" w:hAnsi="Times New Roman"/>
        </w:rPr>
        <w:t xml:space="preserve">ection 3162.4-1 </w:t>
      </w:r>
      <w:r w:rsidR="00162971">
        <w:rPr>
          <w:rFonts w:ascii="Times New Roman" w:hAnsi="Times New Roman"/>
        </w:rPr>
        <w:t xml:space="preserve">― with some exceptions ― </w:t>
      </w:r>
      <w:r w:rsidR="00EC1418">
        <w:rPr>
          <w:rFonts w:ascii="Times New Roman" w:hAnsi="Times New Roman"/>
        </w:rPr>
        <w:t xml:space="preserve"> </w:t>
      </w:r>
      <w:r w:rsidRPr="00607479" w:rsidR="00607479">
        <w:rPr>
          <w:rFonts w:ascii="Times New Roman" w:hAnsi="Times New Roman"/>
        </w:rPr>
        <w:t>require</w:t>
      </w:r>
      <w:r w:rsidR="0084511B">
        <w:rPr>
          <w:rFonts w:ascii="Times New Roman" w:hAnsi="Times New Roman"/>
        </w:rPr>
        <w:t>s</w:t>
      </w:r>
      <w:r w:rsidRPr="00607479" w:rsidR="00607479">
        <w:rPr>
          <w:rFonts w:ascii="Times New Roman" w:hAnsi="Times New Roman"/>
        </w:rPr>
        <w:t xml:space="preserve"> </w:t>
      </w:r>
      <w:r w:rsidR="003D438C">
        <w:rPr>
          <w:rFonts w:ascii="Times New Roman" w:hAnsi="Times New Roman"/>
        </w:rPr>
        <w:t xml:space="preserve">operators to maintain </w:t>
      </w:r>
      <w:r w:rsidR="00F44549">
        <w:rPr>
          <w:rFonts w:ascii="Times New Roman" w:hAnsi="Times New Roman"/>
        </w:rPr>
        <w:t xml:space="preserve">records </w:t>
      </w:r>
      <w:r w:rsidR="003D438C">
        <w:rPr>
          <w:rFonts w:ascii="Times New Roman" w:hAnsi="Times New Roman"/>
        </w:rPr>
        <w:t xml:space="preserve">of lease operations, production facilities and equipment, and </w:t>
      </w:r>
      <w:r w:rsidR="00F44549">
        <w:rPr>
          <w:rFonts w:ascii="Times New Roman" w:hAnsi="Times New Roman"/>
        </w:rPr>
        <w:t>for</w:t>
      </w:r>
      <w:r w:rsidR="003D438C">
        <w:rPr>
          <w:rFonts w:ascii="Times New Roman" w:hAnsi="Times New Roman"/>
        </w:rPr>
        <w:t xml:space="preserve"> the following time periods</w:t>
      </w:r>
      <w:r w:rsidR="00F44549">
        <w:rPr>
          <w:rFonts w:ascii="Times New Roman" w:hAnsi="Times New Roman"/>
        </w:rPr>
        <w:t>:</w:t>
      </w:r>
    </w:p>
    <w:p w:rsidR="00F44549" w:rsidP="0084511B" w:rsidRDefault="00F44549" w14:paraId="72E89A18" w14:textId="77777777">
      <w:pPr>
        <w:pStyle w:val="ListParagraph"/>
        <w:ind w:left="0"/>
        <w:rPr>
          <w:rFonts w:ascii="Times New Roman" w:hAnsi="Times New Roman"/>
        </w:rPr>
      </w:pPr>
    </w:p>
    <w:p w:rsidRPr="00F44549" w:rsidR="00F44549" w:rsidP="00613C1C" w:rsidRDefault="00F44549" w14:paraId="606C8FF1" w14:textId="77777777">
      <w:pPr>
        <w:pStyle w:val="ListParagraph"/>
        <w:numPr>
          <w:ilvl w:val="0"/>
          <w:numId w:val="9"/>
        </w:numPr>
        <w:rPr>
          <w:rFonts w:ascii="Times New Roman" w:hAnsi="Times New Roman"/>
          <w:szCs w:val="23"/>
        </w:rPr>
      </w:pPr>
      <w:r>
        <w:rPr>
          <w:rFonts w:ascii="Times New Roman" w:hAnsi="Times New Roman"/>
        </w:rPr>
        <w:t xml:space="preserve">Seven years if </w:t>
      </w:r>
      <w:r w:rsidR="003D438C">
        <w:rPr>
          <w:rFonts w:ascii="Times New Roman" w:hAnsi="Times New Roman"/>
        </w:rPr>
        <w:t xml:space="preserve">the records </w:t>
      </w:r>
      <w:r>
        <w:rPr>
          <w:rFonts w:ascii="Times New Roman" w:hAnsi="Times New Roman"/>
        </w:rPr>
        <w:t>were generated at Federal leases or at units or communitized areas that include Federal leases, but do not include Indian leases;</w:t>
      </w:r>
    </w:p>
    <w:p w:rsidR="00EC1418" w:rsidP="00613C1C" w:rsidRDefault="00F44549" w14:paraId="3FDAE8E4" w14:textId="77777777">
      <w:pPr>
        <w:pStyle w:val="ListParagraph"/>
        <w:numPr>
          <w:ilvl w:val="0"/>
          <w:numId w:val="9"/>
        </w:numPr>
        <w:rPr>
          <w:rFonts w:ascii="Times New Roman" w:hAnsi="Times New Roman"/>
          <w:szCs w:val="23"/>
        </w:rPr>
      </w:pPr>
      <w:r>
        <w:rPr>
          <w:rFonts w:ascii="Times New Roman" w:hAnsi="Times New Roman"/>
        </w:rPr>
        <w:lastRenderedPageBreak/>
        <w:t>Six years if the</w:t>
      </w:r>
      <w:r w:rsidR="003D438C">
        <w:rPr>
          <w:rFonts w:ascii="Times New Roman" w:hAnsi="Times New Roman"/>
        </w:rPr>
        <w:t xml:space="preserve"> records </w:t>
      </w:r>
      <w:r>
        <w:rPr>
          <w:rFonts w:ascii="Times New Roman" w:hAnsi="Times New Roman"/>
        </w:rPr>
        <w:t>were generated at Indian leases or at units or communitized areas that include Indian leases, but do not include Federal leases; and</w:t>
      </w:r>
    </w:p>
    <w:p w:rsidRPr="00EC1418" w:rsidR="00F44549" w:rsidP="00613C1C" w:rsidRDefault="00F44549" w14:paraId="4C255296" w14:textId="77777777">
      <w:pPr>
        <w:pStyle w:val="ListParagraph"/>
        <w:numPr>
          <w:ilvl w:val="0"/>
          <w:numId w:val="9"/>
        </w:numPr>
        <w:rPr>
          <w:rFonts w:ascii="Times New Roman" w:hAnsi="Times New Roman"/>
          <w:szCs w:val="23"/>
        </w:rPr>
      </w:pPr>
      <w:r w:rsidRPr="00EC1418">
        <w:rPr>
          <w:rFonts w:ascii="Times New Roman" w:hAnsi="Times New Roman"/>
          <w:szCs w:val="23"/>
        </w:rPr>
        <w:t xml:space="preserve">Six years if they were generated at </w:t>
      </w:r>
      <w:r w:rsidRPr="00EC1418">
        <w:rPr>
          <w:rFonts w:ascii="Times New Roman" w:hAnsi="Times New Roman"/>
        </w:rPr>
        <w:t>units and communitized areas that include</w:t>
      </w:r>
      <w:r w:rsidRPr="00EC1418" w:rsidR="00EC1418">
        <w:rPr>
          <w:rFonts w:ascii="Times New Roman" w:hAnsi="Times New Roman"/>
        </w:rPr>
        <w:t xml:space="preserve"> both Federal and Indian leases</w:t>
      </w:r>
      <w:r w:rsidR="00EC1418">
        <w:rPr>
          <w:rFonts w:ascii="Times New Roman" w:hAnsi="Times New Roman"/>
        </w:rPr>
        <w:t>.</w:t>
      </w:r>
    </w:p>
    <w:p w:rsidR="00AE500B" w:rsidP="0084511B" w:rsidRDefault="00AE500B" w14:paraId="4EDE2393" w14:textId="77777777">
      <w:pPr>
        <w:pStyle w:val="ListParagraph"/>
        <w:ind w:left="0"/>
        <w:rPr>
          <w:rFonts w:ascii="Times New Roman" w:hAnsi="Times New Roman"/>
          <w:szCs w:val="23"/>
        </w:rPr>
      </w:pPr>
    </w:p>
    <w:p w:rsidR="00162971" w:rsidP="00AE500B" w:rsidRDefault="00AE500B" w14:paraId="3B07AB80" w14:textId="77777777">
      <w:pPr>
        <w:pStyle w:val="ListParagraph"/>
        <w:ind w:left="0"/>
        <w:rPr>
          <w:rFonts w:ascii="Times New Roman" w:hAnsi="Times New Roman"/>
        </w:rPr>
      </w:pPr>
      <w:r>
        <w:rPr>
          <w:rFonts w:ascii="Times New Roman" w:hAnsi="Times New Roman"/>
          <w:szCs w:val="23"/>
        </w:rPr>
        <w:t xml:space="preserve">The exceptions for Federal lease records apply </w:t>
      </w:r>
      <w:r w:rsidRPr="00162971" w:rsidR="00162971">
        <w:rPr>
          <w:rFonts w:ascii="Times New Roman" w:hAnsi="Times New Roman"/>
        </w:rPr>
        <w:t xml:space="preserve">after </w:t>
      </w:r>
      <w:r w:rsidR="004E2606">
        <w:rPr>
          <w:rFonts w:ascii="Times New Roman" w:hAnsi="Times New Roman"/>
        </w:rPr>
        <w:t xml:space="preserve">timely commencement of </w:t>
      </w:r>
      <w:r w:rsidRPr="00162971" w:rsidR="00162971">
        <w:rPr>
          <w:rFonts w:ascii="Times New Roman" w:hAnsi="Times New Roman"/>
        </w:rPr>
        <w:t>a judicial proceeding or demand involving such records</w:t>
      </w:r>
      <w:r w:rsidR="00BD2ABA">
        <w:rPr>
          <w:rFonts w:ascii="Times New Roman" w:hAnsi="Times New Roman"/>
        </w:rPr>
        <w:t>.</w:t>
      </w:r>
      <w:r>
        <w:rPr>
          <w:rFonts w:ascii="Times New Roman" w:hAnsi="Times New Roman"/>
        </w:rPr>
        <w:t xml:space="preserve">  In such cases, </w:t>
      </w:r>
      <w:r w:rsidRPr="00162971" w:rsidR="00162971">
        <w:rPr>
          <w:rFonts w:ascii="Times New Roman" w:hAnsi="Times New Roman"/>
        </w:rPr>
        <w:t xml:space="preserve">the record holder must maintain </w:t>
      </w:r>
      <w:r>
        <w:rPr>
          <w:rFonts w:ascii="Times New Roman" w:hAnsi="Times New Roman"/>
        </w:rPr>
        <w:t xml:space="preserve">the </w:t>
      </w:r>
      <w:r w:rsidRPr="00162971" w:rsidR="00162971">
        <w:rPr>
          <w:rFonts w:ascii="Times New Roman" w:hAnsi="Times New Roman"/>
        </w:rPr>
        <w:t>records until the final nonappealable de</w:t>
      </w:r>
      <w:r w:rsidR="00700559">
        <w:rPr>
          <w:rFonts w:ascii="Times New Roman" w:hAnsi="Times New Roman"/>
        </w:rPr>
        <w:t>cisi</w:t>
      </w:r>
      <w:r w:rsidRPr="00162971" w:rsidR="00162971">
        <w:rPr>
          <w:rFonts w:ascii="Times New Roman" w:hAnsi="Times New Roman"/>
        </w:rPr>
        <w:t xml:space="preserve">on in </w:t>
      </w:r>
      <w:r>
        <w:rPr>
          <w:rFonts w:ascii="Times New Roman" w:hAnsi="Times New Roman"/>
        </w:rPr>
        <w:t xml:space="preserve">the </w:t>
      </w:r>
      <w:r w:rsidRPr="00162971" w:rsidR="00162971">
        <w:rPr>
          <w:rFonts w:ascii="Times New Roman" w:hAnsi="Times New Roman"/>
        </w:rPr>
        <w:t>judicial proceedings is made, or with respect to that demand is rendered, unless the Secretary or the applicable delegated State authorizes in writing an earlier release of the requirement to maint</w:t>
      </w:r>
      <w:r>
        <w:rPr>
          <w:rFonts w:ascii="Times New Roman" w:hAnsi="Times New Roman"/>
        </w:rPr>
        <w:t>ain such records.</w:t>
      </w:r>
    </w:p>
    <w:p w:rsidRPr="00700559" w:rsidR="00700559" w:rsidP="00700559" w:rsidRDefault="00700559" w14:paraId="304B12F6" w14:textId="77777777">
      <w:pPr>
        <w:widowControl/>
        <w:rPr>
          <w:rFonts w:ascii="Times New Roman" w:hAnsi="Times New Roman"/>
        </w:rPr>
      </w:pPr>
    </w:p>
    <w:p w:rsidR="00700559" w:rsidP="00AE500B" w:rsidRDefault="00AE500B" w14:paraId="4B232974" w14:textId="77777777">
      <w:pPr>
        <w:widowControl/>
        <w:rPr>
          <w:rFonts w:ascii="Times New Roman" w:hAnsi="Times New Roman"/>
        </w:rPr>
      </w:pPr>
      <w:r>
        <w:rPr>
          <w:rFonts w:ascii="Times New Roman" w:hAnsi="Times New Roman"/>
        </w:rPr>
        <w:t>The exceptions for In</w:t>
      </w:r>
      <w:r w:rsidR="00700559">
        <w:rPr>
          <w:rFonts w:ascii="Times New Roman" w:hAnsi="Times New Roman"/>
        </w:rPr>
        <w:t xml:space="preserve">dian lease </w:t>
      </w:r>
      <w:r w:rsidRPr="00162971" w:rsidR="00607479">
        <w:rPr>
          <w:rFonts w:ascii="Times New Roman" w:hAnsi="Times New Roman"/>
        </w:rPr>
        <w:t xml:space="preserve">records </w:t>
      </w:r>
      <w:r>
        <w:rPr>
          <w:rFonts w:ascii="Times New Roman" w:hAnsi="Times New Roman"/>
        </w:rPr>
        <w:t>apply if the Secretary or his / her designee notifies the record holder that the Department has initiated or is participating in an audit or investigation involving such records.  In such cases, the record holder must maintain the records until the Secretary or his /her designee releases the record holder from the obligation to maintain the records.</w:t>
      </w:r>
    </w:p>
    <w:p w:rsidR="00700559" w:rsidP="00700559" w:rsidRDefault="00700559" w14:paraId="1EFA28ED" w14:textId="77777777">
      <w:pPr>
        <w:pStyle w:val="ListParagraph"/>
        <w:rPr>
          <w:rFonts w:ascii="Times New Roman" w:hAnsi="Times New Roman"/>
        </w:rPr>
      </w:pPr>
    </w:p>
    <w:p w:rsidRPr="00980337" w:rsidR="00EC1418" w:rsidP="00EC1418" w:rsidRDefault="00EC1418" w14:paraId="7E00C125" w14:textId="77777777">
      <w:pPr>
        <w:widowControl/>
        <w:rPr>
          <w:rFonts w:ascii="Times New Roman" w:hAnsi="Times New Roman"/>
        </w:rPr>
      </w:pPr>
      <w:r>
        <w:rPr>
          <w:rFonts w:ascii="Times New Roman" w:hAnsi="Times New Roman"/>
        </w:rPr>
        <w:t>The exceptions for units and communitized areas that include both Federal and Indian leases apply if the Secretary or his / her designee notifies the record holder within six years after the records are generated that the Department has initiated or is participating in an audit or investigation involving such records.  In such cases, the amount to time record holder must maintain the records depends on whether a judicial proceeding or demand is commenced within seven years after the records are generated.</w:t>
      </w:r>
    </w:p>
    <w:p w:rsidRPr="00980337" w:rsidR="00EC1418" w:rsidP="00EC1418" w:rsidRDefault="00EC1418" w14:paraId="7DFE995B" w14:textId="77777777">
      <w:pPr>
        <w:widowControl/>
        <w:rPr>
          <w:rFonts w:ascii="Times New Roman" w:hAnsi="Times New Roman"/>
        </w:rPr>
      </w:pPr>
    </w:p>
    <w:p w:rsidR="00980337" w:rsidP="00980337" w:rsidRDefault="00980337" w14:paraId="2B4E2E12" w14:textId="77777777">
      <w:pPr>
        <w:widowControl/>
        <w:autoSpaceDE/>
        <w:autoSpaceDN/>
        <w:adjustRightInd/>
        <w:spacing w:after="4" w:line="228" w:lineRule="auto"/>
        <w:ind w:right="45"/>
        <w:rPr>
          <w:rFonts w:ascii="Times New Roman" w:hAnsi="Times New Roman"/>
        </w:rPr>
      </w:pPr>
      <w:r w:rsidRPr="00980337">
        <w:rPr>
          <w:rFonts w:ascii="Times New Roman" w:hAnsi="Times New Roman"/>
        </w:rPr>
        <w:t xml:space="preserve">If a judicial proceeding or demand is commenced within </w:t>
      </w:r>
      <w:r>
        <w:rPr>
          <w:rFonts w:ascii="Times New Roman" w:hAnsi="Times New Roman"/>
        </w:rPr>
        <w:t>seven</w:t>
      </w:r>
      <w:r w:rsidRPr="00980337">
        <w:rPr>
          <w:rFonts w:ascii="Times New Roman" w:hAnsi="Times New Roman"/>
        </w:rPr>
        <w:t xml:space="preserve"> years after the records are generated, the record holder must retain all records regarding production from the lease, unit or communitization agreement until the final nonappealable decision in such judicial proceeding is made, or with respect to that demand is rendered, unless the Secretary or his</w:t>
      </w:r>
      <w:r>
        <w:rPr>
          <w:rFonts w:ascii="Times New Roman" w:hAnsi="Times New Roman"/>
        </w:rPr>
        <w:t xml:space="preserve"> </w:t>
      </w:r>
      <w:r w:rsidRPr="00980337">
        <w:rPr>
          <w:rFonts w:ascii="Times New Roman" w:hAnsi="Times New Roman"/>
        </w:rPr>
        <w:t>/</w:t>
      </w:r>
      <w:r>
        <w:rPr>
          <w:rFonts w:ascii="Times New Roman" w:hAnsi="Times New Roman"/>
        </w:rPr>
        <w:t xml:space="preserve"> </w:t>
      </w:r>
      <w:r w:rsidRPr="00980337">
        <w:rPr>
          <w:rFonts w:ascii="Times New Roman" w:hAnsi="Times New Roman"/>
        </w:rPr>
        <w:t>her designee authorizes in writing a release of the requirement to maintain such records before a final nonappealabl</w:t>
      </w:r>
      <w:r>
        <w:rPr>
          <w:rFonts w:ascii="Times New Roman" w:hAnsi="Times New Roman"/>
        </w:rPr>
        <w:t>e decision is made or rendered.</w:t>
      </w:r>
    </w:p>
    <w:p w:rsidRPr="00980337" w:rsidR="00980337" w:rsidP="00980337" w:rsidRDefault="00980337" w14:paraId="714A45AC" w14:textId="77777777">
      <w:pPr>
        <w:widowControl/>
        <w:autoSpaceDE/>
        <w:autoSpaceDN/>
        <w:adjustRightInd/>
        <w:spacing w:after="4" w:line="228" w:lineRule="auto"/>
        <w:ind w:right="45"/>
        <w:rPr>
          <w:rFonts w:ascii="Times New Roman" w:hAnsi="Times New Roman"/>
        </w:rPr>
      </w:pPr>
    </w:p>
    <w:p w:rsidR="001C624E" w:rsidP="00980337" w:rsidRDefault="00980337" w14:paraId="495FCF38" w14:textId="77777777">
      <w:pPr>
        <w:widowControl/>
        <w:autoSpaceDE/>
        <w:autoSpaceDN/>
        <w:adjustRightInd/>
        <w:spacing w:after="4" w:line="228" w:lineRule="auto"/>
        <w:ind w:right="45"/>
        <w:rPr>
          <w:rFonts w:ascii="Times New Roman" w:hAnsi="Times New Roman"/>
        </w:rPr>
      </w:pPr>
      <w:r w:rsidRPr="00980337">
        <w:rPr>
          <w:rFonts w:ascii="Times New Roman" w:hAnsi="Times New Roman"/>
        </w:rPr>
        <w:t xml:space="preserve">If a judicial proceeding or demand is not commenced within </w:t>
      </w:r>
      <w:r>
        <w:rPr>
          <w:rFonts w:ascii="Times New Roman" w:hAnsi="Times New Roman"/>
        </w:rPr>
        <w:t>seven</w:t>
      </w:r>
      <w:r w:rsidRPr="00980337">
        <w:rPr>
          <w:rFonts w:ascii="Times New Roman" w:hAnsi="Times New Roman"/>
        </w:rPr>
        <w:t xml:space="preserve"> years after the records are generated, the record holder must retain all records regarding production from the unit or communitized area until the Secretary or his</w:t>
      </w:r>
      <w:r>
        <w:rPr>
          <w:rFonts w:ascii="Times New Roman" w:hAnsi="Times New Roman"/>
        </w:rPr>
        <w:t xml:space="preserve"> </w:t>
      </w:r>
      <w:r w:rsidRPr="00980337">
        <w:rPr>
          <w:rFonts w:ascii="Times New Roman" w:hAnsi="Times New Roman"/>
        </w:rPr>
        <w:t>/</w:t>
      </w:r>
      <w:r>
        <w:rPr>
          <w:rFonts w:ascii="Times New Roman" w:hAnsi="Times New Roman"/>
        </w:rPr>
        <w:t xml:space="preserve"> </w:t>
      </w:r>
      <w:r w:rsidRPr="00980337">
        <w:rPr>
          <w:rFonts w:ascii="Times New Roman" w:hAnsi="Times New Roman"/>
        </w:rPr>
        <w:t>her designee releases the record holder from the obli</w:t>
      </w:r>
      <w:r>
        <w:rPr>
          <w:rFonts w:ascii="Times New Roman" w:hAnsi="Times New Roman"/>
        </w:rPr>
        <w:t>gation to maintain the records.</w:t>
      </w:r>
    </w:p>
    <w:p w:rsidR="00BA5AC5" w:rsidP="00980337" w:rsidRDefault="00BA5AC5" w14:paraId="7B9D7B5F" w14:textId="77777777">
      <w:pPr>
        <w:widowControl/>
        <w:autoSpaceDE/>
        <w:autoSpaceDN/>
        <w:adjustRightInd/>
        <w:spacing w:after="4" w:line="228" w:lineRule="auto"/>
        <w:ind w:right="45"/>
        <w:rPr>
          <w:rFonts w:ascii="Times New Roman" w:hAnsi="Times New Roman"/>
        </w:rPr>
      </w:pPr>
    </w:p>
    <w:p w:rsidR="00BA5AC5" w:rsidP="00613C1C" w:rsidRDefault="00BA5AC5" w14:paraId="6392D828" w14:textId="77777777">
      <w:pPr>
        <w:widowControl/>
        <w:numPr>
          <w:ilvl w:val="0"/>
          <w:numId w:val="13"/>
        </w:numPr>
        <w:autoSpaceDE/>
        <w:autoSpaceDN/>
        <w:adjustRightInd/>
        <w:ind w:left="360" w:right="43"/>
        <w:rPr>
          <w:rFonts w:ascii="Times New Roman" w:hAnsi="Times New Roman"/>
        </w:rPr>
      </w:pPr>
      <w:r>
        <w:rPr>
          <w:rFonts w:ascii="Times New Roman" w:hAnsi="Times New Roman"/>
        </w:rPr>
        <w:t>43 CFR 3170.7</w:t>
      </w:r>
    </w:p>
    <w:p w:rsidR="00BA5AC5" w:rsidP="00BA5AC5" w:rsidRDefault="00BA5AC5" w14:paraId="137B5F0F" w14:textId="77777777">
      <w:pPr>
        <w:pStyle w:val="NormalWeb"/>
        <w:tabs>
          <w:tab w:val="left" w:pos="360"/>
          <w:tab w:val="left" w:pos="630"/>
        </w:tabs>
        <w:spacing w:before="0" w:beforeAutospacing="0" w:after="0" w:afterAutospacing="0"/>
      </w:pPr>
    </w:p>
    <w:p w:rsidR="00BD3016" w:rsidP="00A2280F" w:rsidRDefault="00BA5AC5" w14:paraId="7EFA84D5" w14:textId="77777777">
      <w:pPr>
        <w:widowControl/>
        <w:autoSpaceDE/>
        <w:autoSpaceDN/>
        <w:adjustRightInd/>
        <w:rPr>
          <w:rFonts w:ascii="Times New Roman" w:hAnsi="Times New Roman"/>
        </w:rPr>
      </w:pPr>
      <w:r w:rsidRPr="00A2280F">
        <w:rPr>
          <w:rFonts w:ascii="Times New Roman" w:hAnsi="Times New Roman"/>
        </w:rPr>
        <w:t xml:space="preserve">The records retention requirements at 43 CFR 3170.7 apply not only to operators, but also to </w:t>
      </w:r>
      <w:r w:rsidR="00A2280F">
        <w:rPr>
          <w:rFonts w:ascii="Times New Roman" w:hAnsi="Times New Roman"/>
        </w:rPr>
        <w:t>l</w:t>
      </w:r>
      <w:r w:rsidRPr="00A2280F" w:rsidR="00BD3016">
        <w:rPr>
          <w:rFonts w:ascii="Times New Roman" w:hAnsi="Times New Roman"/>
        </w:rPr>
        <w:t xml:space="preserve">essees, operators, purchasers, transporters, and any other person directly involved in producing, transporting, purchasing, selling, or measuring oil or gas through the point of royalty </w:t>
      </w:r>
      <w:r w:rsidRPr="00A2280F" w:rsidR="00BD3016">
        <w:rPr>
          <w:rFonts w:ascii="Times New Roman" w:hAnsi="Times New Roman"/>
        </w:rPr>
        <w:lastRenderedPageBreak/>
        <w:t>measurement or the point of first sale, whichever is later</w:t>
      </w:r>
      <w:r w:rsidR="00A2280F">
        <w:rPr>
          <w:rFonts w:ascii="Times New Roman" w:hAnsi="Times New Roman"/>
        </w:rPr>
        <w:t>.  These persons</w:t>
      </w:r>
      <w:r w:rsidRPr="00A2280F" w:rsidR="00BD3016">
        <w:rPr>
          <w:rFonts w:ascii="Times New Roman" w:hAnsi="Times New Roman"/>
        </w:rPr>
        <w:t xml:space="preserve"> must retain all records, including source records, that are relevant to determining the quality, quantity, disposition, and verification of production attributable to Federal or Indian leases for the periods prescribed in paragraphs (</w:t>
      </w:r>
      <w:r w:rsidR="005C4224">
        <w:rPr>
          <w:rFonts w:ascii="Times New Roman" w:hAnsi="Times New Roman"/>
        </w:rPr>
        <w:t>c) through (e) of this section.</w:t>
      </w:r>
    </w:p>
    <w:p w:rsidRPr="00A2280F" w:rsidR="005C4224" w:rsidP="00A2280F" w:rsidRDefault="005C4224" w14:paraId="6BC6DD08" w14:textId="77777777">
      <w:pPr>
        <w:widowControl/>
        <w:autoSpaceDE/>
        <w:autoSpaceDN/>
        <w:adjustRightInd/>
        <w:rPr>
          <w:rFonts w:ascii="Times New Roman" w:hAnsi="Times New Roman"/>
        </w:rPr>
      </w:pPr>
    </w:p>
    <w:p w:rsidRPr="00A2280F" w:rsidR="00BD3016" w:rsidP="005C4224" w:rsidRDefault="00BD3016" w14:paraId="471A6D46" w14:textId="77777777">
      <w:pPr>
        <w:widowControl/>
        <w:autoSpaceDE/>
        <w:autoSpaceDN/>
        <w:adjustRightInd/>
        <w:rPr>
          <w:rFonts w:ascii="Times New Roman" w:hAnsi="Times New Roman"/>
        </w:rPr>
      </w:pPr>
      <w:r w:rsidRPr="00A2280F">
        <w:rPr>
          <w:rFonts w:ascii="Times New Roman" w:hAnsi="Times New Roman"/>
        </w:rPr>
        <w:t>This retention requirement applies to records generated during or for the period for which the lessee or operator has an interest in or conducted operations on the lease, or in which a person is involved in transporting, purchasing, or sel</w:t>
      </w:r>
      <w:r w:rsidR="005C4224">
        <w:rPr>
          <w:rFonts w:ascii="Times New Roman" w:hAnsi="Times New Roman"/>
        </w:rPr>
        <w:t>ling production from the lease.</w:t>
      </w:r>
    </w:p>
    <w:p w:rsidR="005C4224" w:rsidP="005C4224" w:rsidRDefault="005C4224" w14:paraId="5BDEE986" w14:textId="77777777">
      <w:pPr>
        <w:widowControl/>
        <w:autoSpaceDE/>
        <w:autoSpaceDN/>
        <w:adjustRightInd/>
        <w:rPr>
          <w:rFonts w:ascii="Times New Roman" w:hAnsi="Times New Roman"/>
        </w:rPr>
      </w:pPr>
    </w:p>
    <w:p w:rsidR="00BD3016" w:rsidP="005C4224" w:rsidRDefault="00BD3016" w14:paraId="11B1A461" w14:textId="77777777">
      <w:pPr>
        <w:widowControl/>
        <w:autoSpaceDE/>
        <w:autoSpaceDN/>
        <w:adjustRightInd/>
        <w:rPr>
          <w:rFonts w:ascii="Times New Roman" w:hAnsi="Times New Roman"/>
        </w:rPr>
      </w:pPr>
      <w:r w:rsidRPr="00A2280F">
        <w:rPr>
          <w:rFonts w:ascii="Times New Roman" w:hAnsi="Times New Roman"/>
        </w:rPr>
        <w:t>For Federal leases, and units or CAs that include Federal leases, but do not include Indian leases, the record ho</w:t>
      </w:r>
      <w:r w:rsidR="005C4224">
        <w:rPr>
          <w:rFonts w:ascii="Times New Roman" w:hAnsi="Times New Roman"/>
        </w:rPr>
        <w:t>lder must maintain records for s</w:t>
      </w:r>
      <w:r w:rsidRPr="00A2280F">
        <w:rPr>
          <w:rFonts w:ascii="Times New Roman" w:hAnsi="Times New Roman"/>
        </w:rPr>
        <w:t>even years after the records are generated</w:t>
      </w:r>
      <w:r w:rsidR="00B55C45">
        <w:rPr>
          <w:rFonts w:ascii="Times New Roman" w:hAnsi="Times New Roman"/>
        </w:rPr>
        <w:t xml:space="preserve"> unless </w:t>
      </w:r>
      <w:r w:rsidR="005C4224">
        <w:rPr>
          <w:rFonts w:ascii="Times New Roman" w:hAnsi="Times New Roman"/>
        </w:rPr>
        <w:t>a</w:t>
      </w:r>
      <w:r w:rsidRPr="00A2280F">
        <w:rPr>
          <w:rFonts w:ascii="Times New Roman" w:hAnsi="Times New Roman"/>
        </w:rPr>
        <w:t xml:space="preserve"> judicial proceeding or demand involving such records is timely commenced</w:t>
      </w:r>
      <w:r w:rsidR="005C4224">
        <w:rPr>
          <w:rFonts w:ascii="Times New Roman" w:hAnsi="Times New Roman"/>
        </w:rPr>
        <w:t xml:space="preserve">.  In that case, </w:t>
      </w:r>
      <w:r w:rsidRPr="00A2280F">
        <w:rPr>
          <w:rFonts w:ascii="Times New Roman" w:hAnsi="Times New Roman"/>
        </w:rPr>
        <w:t xml:space="preserve">the record holder </w:t>
      </w:r>
      <w:r w:rsidR="005C4224">
        <w:rPr>
          <w:rFonts w:ascii="Times New Roman" w:hAnsi="Times New Roman"/>
        </w:rPr>
        <w:t xml:space="preserve">generally </w:t>
      </w:r>
      <w:r w:rsidRPr="00A2280F">
        <w:rPr>
          <w:rFonts w:ascii="Times New Roman" w:hAnsi="Times New Roman"/>
        </w:rPr>
        <w:t>m</w:t>
      </w:r>
      <w:r w:rsidR="003A68DA">
        <w:rPr>
          <w:rFonts w:ascii="Times New Roman" w:hAnsi="Times New Roman"/>
        </w:rPr>
        <w:t xml:space="preserve">ust maintain such records until </w:t>
      </w:r>
      <w:r w:rsidR="005C4224">
        <w:rPr>
          <w:rFonts w:ascii="Times New Roman" w:hAnsi="Times New Roman"/>
        </w:rPr>
        <w:t xml:space="preserve">the final nonappealable decision in the judicial proceeding or demand.  An exception to this rule applies if the </w:t>
      </w:r>
      <w:r w:rsidRPr="005C4224">
        <w:rPr>
          <w:rFonts w:ascii="Times New Roman" w:hAnsi="Times New Roman"/>
        </w:rPr>
        <w:t>Secretary or his/her designee or the applicable delegated State authorizes in writing an earlier release of the requir</w:t>
      </w:r>
      <w:r w:rsidR="005C4224">
        <w:rPr>
          <w:rFonts w:ascii="Times New Roman" w:hAnsi="Times New Roman"/>
        </w:rPr>
        <w:t>ement to maintain such records.</w:t>
      </w:r>
    </w:p>
    <w:p w:rsidRPr="005C4224" w:rsidR="005C4224" w:rsidP="005C4224" w:rsidRDefault="005C4224" w14:paraId="66FBE9E3" w14:textId="77777777">
      <w:pPr>
        <w:widowControl/>
        <w:autoSpaceDE/>
        <w:autoSpaceDN/>
        <w:adjustRightInd/>
        <w:rPr>
          <w:rFonts w:ascii="Times New Roman" w:hAnsi="Times New Roman"/>
        </w:rPr>
      </w:pPr>
    </w:p>
    <w:p w:rsidR="00BD3016" w:rsidP="005C4224" w:rsidRDefault="00BD3016" w14:paraId="6948A2B2" w14:textId="77777777">
      <w:pPr>
        <w:rPr>
          <w:rFonts w:ascii="Times New Roman" w:hAnsi="Times New Roman"/>
        </w:rPr>
      </w:pPr>
      <w:r w:rsidRPr="00A2280F">
        <w:rPr>
          <w:rFonts w:ascii="Times New Roman" w:hAnsi="Times New Roman"/>
        </w:rPr>
        <w:t>For Indian leases, and units or CAs that include Indian leases, but do not include Federal leases, the record holder must maintain records for</w:t>
      </w:r>
      <w:r w:rsidR="005C4224">
        <w:rPr>
          <w:rFonts w:ascii="Times New Roman" w:hAnsi="Times New Roman"/>
        </w:rPr>
        <w:t xml:space="preserve"> s</w:t>
      </w:r>
      <w:r w:rsidRPr="00A2280F">
        <w:rPr>
          <w:rFonts w:ascii="Times New Roman" w:hAnsi="Times New Roman"/>
        </w:rPr>
        <w:t>ix years after th</w:t>
      </w:r>
      <w:r w:rsidR="005C4224">
        <w:rPr>
          <w:rFonts w:ascii="Times New Roman" w:hAnsi="Times New Roman"/>
        </w:rPr>
        <w:t>e records are generated; unless</w:t>
      </w:r>
      <w:r w:rsidRPr="00A2280F">
        <w:rPr>
          <w:rFonts w:ascii="Times New Roman" w:hAnsi="Times New Roman"/>
        </w:rPr>
        <w:t xml:space="preserve"> </w:t>
      </w:r>
      <w:r w:rsidR="005C4224">
        <w:rPr>
          <w:rFonts w:ascii="Times New Roman" w:hAnsi="Times New Roman"/>
        </w:rPr>
        <w:t>t</w:t>
      </w:r>
      <w:r w:rsidRPr="00A2280F">
        <w:rPr>
          <w:rFonts w:ascii="Times New Roman" w:hAnsi="Times New Roman"/>
        </w:rPr>
        <w:t>he Secretary or his/her designee notifies the record holder that the Department of the Interior has initiated or is participating in an audit or investigation involving such records</w:t>
      </w:r>
      <w:r w:rsidR="005C4224">
        <w:rPr>
          <w:rFonts w:ascii="Times New Roman" w:hAnsi="Times New Roman"/>
        </w:rPr>
        <w:t xml:space="preserve">.  In that case, </w:t>
      </w:r>
      <w:r w:rsidRPr="00A2280F">
        <w:rPr>
          <w:rFonts w:ascii="Times New Roman" w:hAnsi="Times New Roman"/>
        </w:rPr>
        <w:t>the record holder must maintain such records until the Secretary or his/her designee releases the record holder from the obli</w:t>
      </w:r>
      <w:r w:rsidR="005C4224">
        <w:rPr>
          <w:rFonts w:ascii="Times New Roman" w:hAnsi="Times New Roman"/>
        </w:rPr>
        <w:t>gation to maintain the records.</w:t>
      </w:r>
    </w:p>
    <w:p w:rsidRPr="00A2280F" w:rsidR="005C4224" w:rsidP="005C4224" w:rsidRDefault="005C4224" w14:paraId="229682D3" w14:textId="77777777">
      <w:pPr>
        <w:rPr>
          <w:rFonts w:ascii="Times New Roman" w:hAnsi="Times New Roman"/>
        </w:rPr>
      </w:pPr>
    </w:p>
    <w:p w:rsidR="001F3248" w:rsidP="001F3248" w:rsidRDefault="00BD3016" w14:paraId="03258B4F" w14:textId="77777777">
      <w:pPr>
        <w:rPr>
          <w:rFonts w:ascii="Times New Roman" w:hAnsi="Times New Roman"/>
        </w:rPr>
      </w:pPr>
      <w:r w:rsidRPr="00A2280F">
        <w:rPr>
          <w:rFonts w:ascii="Times New Roman" w:hAnsi="Times New Roman"/>
        </w:rPr>
        <w:t xml:space="preserve">For units and communitized areas that include both Federal and Indian leases, </w:t>
      </w:r>
      <w:r w:rsidR="005C4224">
        <w:rPr>
          <w:rFonts w:ascii="Times New Roman" w:hAnsi="Times New Roman"/>
        </w:rPr>
        <w:t>the record holder must maintain records for six y</w:t>
      </w:r>
      <w:r w:rsidRPr="00A2280F">
        <w:rPr>
          <w:rFonts w:ascii="Times New Roman" w:hAnsi="Times New Roman"/>
        </w:rPr>
        <w:t>ears after the records a</w:t>
      </w:r>
      <w:r w:rsidR="001F3248">
        <w:rPr>
          <w:rFonts w:ascii="Times New Roman" w:hAnsi="Times New Roman"/>
        </w:rPr>
        <w:t xml:space="preserve">re generated, unless </w:t>
      </w:r>
      <w:r w:rsidRPr="00A2280F">
        <w:rPr>
          <w:rFonts w:ascii="Times New Roman" w:hAnsi="Times New Roman"/>
        </w:rPr>
        <w:t xml:space="preserve">the Secretary or his/her designee has notified the record holder within those </w:t>
      </w:r>
      <w:r w:rsidR="001F3248">
        <w:rPr>
          <w:rFonts w:ascii="Times New Roman" w:hAnsi="Times New Roman"/>
        </w:rPr>
        <w:t>six</w:t>
      </w:r>
      <w:r w:rsidRPr="00A2280F">
        <w:rPr>
          <w:rFonts w:ascii="Times New Roman" w:hAnsi="Times New Roman"/>
        </w:rPr>
        <w:t xml:space="preserve"> years that an audit or investigation involving such re</w:t>
      </w:r>
      <w:r w:rsidR="001F3248">
        <w:rPr>
          <w:rFonts w:ascii="Times New Roman" w:hAnsi="Times New Roman"/>
        </w:rPr>
        <w:t xml:space="preserve">cords has been initiated.  In that case, </w:t>
      </w:r>
      <w:r w:rsidRPr="00A2280F" w:rsidR="001F3248">
        <w:rPr>
          <w:rFonts w:ascii="Times New Roman" w:hAnsi="Times New Roman"/>
        </w:rPr>
        <w:t>the record holder must retain all records regarding production from the unit or communitized area until the Secretary or his/her designee releases the record holder from the obligation to maintain the records</w:t>
      </w:r>
      <w:r w:rsidR="001F3248">
        <w:rPr>
          <w:rFonts w:ascii="Times New Roman" w:hAnsi="Times New Roman"/>
        </w:rPr>
        <w:t>.  Moreover, if</w:t>
      </w:r>
      <w:r w:rsidRPr="00A2280F">
        <w:rPr>
          <w:rFonts w:ascii="Times New Roman" w:hAnsi="Times New Roman"/>
        </w:rPr>
        <w:t xml:space="preserve"> a judicial proceeding or demand is commenced within </w:t>
      </w:r>
      <w:r w:rsidR="001F3248">
        <w:rPr>
          <w:rFonts w:ascii="Times New Roman" w:hAnsi="Times New Roman"/>
        </w:rPr>
        <w:t>seven</w:t>
      </w:r>
      <w:r w:rsidRPr="00A2280F">
        <w:rPr>
          <w:rFonts w:ascii="Times New Roman" w:hAnsi="Times New Roman"/>
        </w:rPr>
        <w:t xml:space="preserve"> years after the records are generated, the record holder </w:t>
      </w:r>
      <w:r w:rsidR="001F3248">
        <w:rPr>
          <w:rFonts w:ascii="Times New Roman" w:hAnsi="Times New Roman"/>
        </w:rPr>
        <w:t xml:space="preserve">generally </w:t>
      </w:r>
      <w:r w:rsidRPr="00A2280F">
        <w:rPr>
          <w:rFonts w:ascii="Times New Roman" w:hAnsi="Times New Roman"/>
        </w:rPr>
        <w:t>must retain all records regarding production from the lease, unit PA, or CA until the final nonappealable decision in such judicial proceeding</w:t>
      </w:r>
      <w:r w:rsidR="001F3248">
        <w:rPr>
          <w:rFonts w:ascii="Times New Roman" w:hAnsi="Times New Roman"/>
        </w:rPr>
        <w:t xml:space="preserve"> or </w:t>
      </w:r>
      <w:r w:rsidRPr="00A2280F">
        <w:rPr>
          <w:rFonts w:ascii="Times New Roman" w:hAnsi="Times New Roman"/>
        </w:rPr>
        <w:t>demand</w:t>
      </w:r>
      <w:r w:rsidR="001F3248">
        <w:rPr>
          <w:rFonts w:ascii="Times New Roman" w:hAnsi="Times New Roman"/>
        </w:rPr>
        <w:t xml:space="preserve">.  An exception applies if the </w:t>
      </w:r>
      <w:r w:rsidRPr="00A2280F">
        <w:rPr>
          <w:rFonts w:ascii="Times New Roman" w:hAnsi="Times New Roman"/>
        </w:rPr>
        <w:t>Secretary or his/her designee authorizes in writing a release of the requirement to maintain such records before a final nonappealable decision is made or rendered</w:t>
      </w:r>
      <w:r w:rsidR="001F3248">
        <w:rPr>
          <w:rFonts w:ascii="Times New Roman" w:hAnsi="Times New Roman"/>
        </w:rPr>
        <w:t>.</w:t>
      </w:r>
    </w:p>
    <w:p w:rsidR="001F3248" w:rsidP="001F3248" w:rsidRDefault="001F3248" w14:paraId="525E0115" w14:textId="77777777">
      <w:pPr>
        <w:rPr>
          <w:rFonts w:ascii="Times New Roman" w:hAnsi="Times New Roman"/>
        </w:rPr>
      </w:pPr>
    </w:p>
    <w:p w:rsidR="001F3248" w:rsidP="001F3248" w:rsidRDefault="00BD3016" w14:paraId="7B5C62FC" w14:textId="77777777">
      <w:pPr>
        <w:rPr>
          <w:rFonts w:ascii="Times New Roman" w:hAnsi="Times New Roman"/>
        </w:rPr>
      </w:pPr>
      <w:r w:rsidRPr="00A2280F">
        <w:rPr>
          <w:rFonts w:ascii="Times New Roman" w:hAnsi="Times New Roman"/>
        </w:rPr>
        <w:t>The lessee, operator, purchaser, or transporte</w:t>
      </w:r>
      <w:r w:rsidR="001F3248">
        <w:rPr>
          <w:rFonts w:ascii="Times New Roman" w:hAnsi="Times New Roman"/>
        </w:rPr>
        <w:t>r must maintain an audit trail.</w:t>
      </w:r>
    </w:p>
    <w:p w:rsidR="001F3248" w:rsidP="001F3248" w:rsidRDefault="001F3248" w14:paraId="224E6505" w14:textId="77777777">
      <w:pPr>
        <w:rPr>
          <w:rFonts w:ascii="Times New Roman" w:hAnsi="Times New Roman"/>
        </w:rPr>
      </w:pPr>
    </w:p>
    <w:p w:rsidR="00DE765A" w:rsidP="001F3248" w:rsidRDefault="00BD3016" w14:paraId="348633E1" w14:textId="77777777">
      <w:pPr>
        <w:rPr>
          <w:rFonts w:ascii="Times New Roman" w:hAnsi="Times New Roman"/>
        </w:rPr>
      </w:pPr>
      <w:r w:rsidRPr="00A2280F">
        <w:rPr>
          <w:rFonts w:ascii="Times New Roman" w:hAnsi="Times New Roman"/>
        </w:rPr>
        <w:t>All records, including source records, that are used to determine quality, quantity, disposition, and verification of production attributable to a Federal or Indian leas</w:t>
      </w:r>
      <w:r w:rsidR="00DE765A">
        <w:rPr>
          <w:rFonts w:ascii="Times New Roman" w:hAnsi="Times New Roman"/>
        </w:rPr>
        <w:t>e, unit PA, or CA, must include:</w:t>
      </w:r>
    </w:p>
    <w:p w:rsidR="00DE765A" w:rsidP="001F3248" w:rsidRDefault="00DE765A" w14:paraId="1B810805" w14:textId="77777777">
      <w:pPr>
        <w:rPr>
          <w:rFonts w:ascii="Times New Roman" w:hAnsi="Times New Roman"/>
        </w:rPr>
      </w:pPr>
    </w:p>
    <w:p w:rsidR="00DE765A" w:rsidP="00613C1C" w:rsidRDefault="00DE765A" w14:paraId="401D7405" w14:textId="77777777">
      <w:pPr>
        <w:numPr>
          <w:ilvl w:val="0"/>
          <w:numId w:val="28"/>
        </w:numPr>
        <w:rPr>
          <w:rFonts w:ascii="Times New Roman" w:hAnsi="Times New Roman"/>
        </w:rPr>
      </w:pPr>
      <w:r>
        <w:rPr>
          <w:rFonts w:ascii="Times New Roman" w:hAnsi="Times New Roman"/>
        </w:rPr>
        <w:t xml:space="preserve">The number of the FMP or lease, </w:t>
      </w:r>
      <w:r w:rsidRPr="00DE765A" w:rsidR="00BD3016">
        <w:rPr>
          <w:rFonts w:ascii="Times New Roman" w:hAnsi="Times New Roman"/>
        </w:rPr>
        <w:t>unit PA, or CA</w:t>
      </w:r>
      <w:r>
        <w:rPr>
          <w:rFonts w:ascii="Times New Roman" w:hAnsi="Times New Roman"/>
        </w:rPr>
        <w:t>;</w:t>
      </w:r>
    </w:p>
    <w:p w:rsidR="00DE765A" w:rsidP="00613C1C" w:rsidRDefault="00DE765A" w14:paraId="44F8B33E" w14:textId="77777777">
      <w:pPr>
        <w:numPr>
          <w:ilvl w:val="0"/>
          <w:numId w:val="28"/>
        </w:numPr>
        <w:rPr>
          <w:rFonts w:ascii="Times New Roman" w:hAnsi="Times New Roman"/>
        </w:rPr>
      </w:pPr>
      <w:r>
        <w:rPr>
          <w:rFonts w:ascii="Times New Roman" w:hAnsi="Times New Roman"/>
        </w:rPr>
        <w:t xml:space="preserve">A </w:t>
      </w:r>
      <w:r w:rsidRPr="00DE765A" w:rsidR="00BD3016">
        <w:rPr>
          <w:rFonts w:ascii="Times New Roman" w:hAnsi="Times New Roman"/>
        </w:rPr>
        <w:t>unique equipment identifier (e.g.,</w:t>
      </w:r>
      <w:r w:rsidRPr="00DE765A" w:rsidR="00BD3016">
        <w:rPr>
          <w:rFonts w:ascii="Times New Roman" w:hAnsi="Times New Roman"/>
          <w:i/>
        </w:rPr>
        <w:t xml:space="preserve"> </w:t>
      </w:r>
      <w:r w:rsidRPr="00DE765A" w:rsidR="00BD3016">
        <w:rPr>
          <w:rFonts w:ascii="Times New Roman" w:hAnsi="Times New Roman"/>
        </w:rPr>
        <w:t>a unique tank identification nu</w:t>
      </w:r>
      <w:r>
        <w:rPr>
          <w:rFonts w:ascii="Times New Roman" w:hAnsi="Times New Roman"/>
        </w:rPr>
        <w:t xml:space="preserve">mber and meter station number); </w:t>
      </w:r>
      <w:r w:rsidRPr="00DE765A" w:rsidR="00BD3016">
        <w:rPr>
          <w:rFonts w:ascii="Times New Roman" w:hAnsi="Times New Roman"/>
        </w:rPr>
        <w:t>and</w:t>
      </w:r>
    </w:p>
    <w:p w:rsidR="00DE765A" w:rsidP="00613C1C" w:rsidRDefault="00DE765A" w14:paraId="140119AF" w14:textId="77777777">
      <w:pPr>
        <w:numPr>
          <w:ilvl w:val="0"/>
          <w:numId w:val="28"/>
        </w:numPr>
        <w:rPr>
          <w:rFonts w:ascii="Times New Roman" w:hAnsi="Times New Roman"/>
        </w:rPr>
      </w:pPr>
      <w:r>
        <w:rPr>
          <w:rFonts w:ascii="Times New Roman" w:hAnsi="Times New Roman"/>
        </w:rPr>
        <w:t>T</w:t>
      </w:r>
      <w:r w:rsidRPr="00DE765A" w:rsidR="00BD3016">
        <w:rPr>
          <w:rFonts w:ascii="Times New Roman" w:hAnsi="Times New Roman"/>
        </w:rPr>
        <w:t>he name of the company that created the record.</w:t>
      </w:r>
    </w:p>
    <w:p w:rsidR="00DE765A" w:rsidP="00DE765A" w:rsidRDefault="00DE765A" w14:paraId="0942FEFB" w14:textId="77777777">
      <w:pPr>
        <w:rPr>
          <w:rFonts w:ascii="Times New Roman" w:hAnsi="Times New Roman"/>
        </w:rPr>
      </w:pPr>
    </w:p>
    <w:p w:rsidRPr="00DE765A" w:rsidR="00BD3016" w:rsidP="00DE765A" w:rsidRDefault="00BD3016" w14:paraId="6A3CA3B2" w14:textId="77777777">
      <w:pPr>
        <w:rPr>
          <w:rFonts w:ascii="Times New Roman" w:hAnsi="Times New Roman"/>
        </w:rPr>
      </w:pPr>
      <w:r w:rsidRPr="00DE765A">
        <w:rPr>
          <w:rFonts w:ascii="Times New Roman" w:hAnsi="Times New Roman"/>
        </w:rPr>
        <w:t>For all facilities existing prior to the assignment of an FMP number, all records must inc</w:t>
      </w:r>
      <w:r w:rsidRPr="00DE765A" w:rsidR="001F3248">
        <w:rPr>
          <w:rFonts w:ascii="Times New Roman" w:hAnsi="Times New Roman"/>
        </w:rPr>
        <w:t>lude the following information:</w:t>
      </w:r>
    </w:p>
    <w:p w:rsidRPr="00A2280F" w:rsidR="001F3248" w:rsidP="001F3248" w:rsidRDefault="001F3248" w14:paraId="3360CC91" w14:textId="77777777">
      <w:pPr>
        <w:rPr>
          <w:rFonts w:ascii="Times New Roman" w:hAnsi="Times New Roman"/>
        </w:rPr>
      </w:pPr>
    </w:p>
    <w:p w:rsidR="001F3248" w:rsidP="00613C1C" w:rsidRDefault="001F3248" w14:paraId="2394958B" w14:textId="77777777">
      <w:pPr>
        <w:widowControl/>
        <w:numPr>
          <w:ilvl w:val="0"/>
          <w:numId w:val="29"/>
        </w:numPr>
        <w:autoSpaceDE/>
        <w:autoSpaceDN/>
        <w:adjustRightInd/>
        <w:rPr>
          <w:rFonts w:ascii="Times New Roman" w:hAnsi="Times New Roman"/>
        </w:rPr>
      </w:pPr>
      <w:r>
        <w:rPr>
          <w:rFonts w:ascii="Times New Roman" w:hAnsi="Times New Roman"/>
        </w:rPr>
        <w:t>The name of the operator;</w:t>
      </w:r>
    </w:p>
    <w:p w:rsidR="001F3248" w:rsidP="00613C1C" w:rsidRDefault="00BD3016" w14:paraId="1639B82F" w14:textId="77777777">
      <w:pPr>
        <w:widowControl/>
        <w:numPr>
          <w:ilvl w:val="0"/>
          <w:numId w:val="29"/>
        </w:numPr>
        <w:autoSpaceDE/>
        <w:autoSpaceDN/>
        <w:adjustRightInd/>
        <w:rPr>
          <w:rFonts w:ascii="Times New Roman" w:hAnsi="Times New Roman"/>
        </w:rPr>
      </w:pPr>
      <w:r w:rsidRPr="001F3248">
        <w:rPr>
          <w:rFonts w:ascii="Times New Roman" w:hAnsi="Times New Roman"/>
        </w:rPr>
        <w:t>The le</w:t>
      </w:r>
      <w:r w:rsidR="001F3248">
        <w:rPr>
          <w:rFonts w:ascii="Times New Roman" w:hAnsi="Times New Roman"/>
        </w:rPr>
        <w:t>ase, unit PA, or CA number; and</w:t>
      </w:r>
    </w:p>
    <w:p w:rsidR="00BD3016" w:rsidP="00613C1C" w:rsidRDefault="00BD3016" w14:paraId="3F5BAFE0" w14:textId="77777777">
      <w:pPr>
        <w:widowControl/>
        <w:numPr>
          <w:ilvl w:val="0"/>
          <w:numId w:val="29"/>
        </w:numPr>
        <w:autoSpaceDE/>
        <w:autoSpaceDN/>
        <w:adjustRightInd/>
        <w:rPr>
          <w:rFonts w:ascii="Times New Roman" w:hAnsi="Times New Roman"/>
        </w:rPr>
      </w:pPr>
      <w:r w:rsidRPr="001F3248">
        <w:rPr>
          <w:rFonts w:ascii="Times New Roman" w:hAnsi="Times New Roman"/>
        </w:rPr>
        <w:t>The we</w:t>
      </w:r>
      <w:r w:rsidR="001F3248">
        <w:rPr>
          <w:rFonts w:ascii="Times New Roman" w:hAnsi="Times New Roman"/>
        </w:rPr>
        <w:t>ll or facility name and number.</w:t>
      </w:r>
    </w:p>
    <w:p w:rsidRPr="001F3248" w:rsidR="001F3248" w:rsidP="001F3248" w:rsidRDefault="001F3248" w14:paraId="3B77052F" w14:textId="77777777">
      <w:pPr>
        <w:widowControl/>
        <w:autoSpaceDE/>
        <w:autoSpaceDN/>
        <w:adjustRightInd/>
        <w:rPr>
          <w:rFonts w:ascii="Times New Roman" w:hAnsi="Times New Roman"/>
        </w:rPr>
      </w:pPr>
    </w:p>
    <w:p w:rsidR="00BD3016" w:rsidP="001F3248" w:rsidRDefault="00BD3016" w14:paraId="600EA9A0" w14:textId="77777777">
      <w:pPr>
        <w:widowControl/>
        <w:autoSpaceDE/>
        <w:autoSpaceDN/>
        <w:adjustRightInd/>
        <w:rPr>
          <w:rFonts w:ascii="Times New Roman" w:hAnsi="Times New Roman"/>
        </w:rPr>
      </w:pPr>
      <w:r w:rsidRPr="00A2280F">
        <w:rPr>
          <w:rFonts w:ascii="Times New Roman" w:hAnsi="Times New Roman"/>
        </w:rPr>
        <w:t xml:space="preserve">Upon request of the </w:t>
      </w:r>
      <w:r w:rsidR="001F3248">
        <w:rPr>
          <w:rFonts w:ascii="Times New Roman" w:hAnsi="Times New Roman"/>
        </w:rPr>
        <w:t>BLM</w:t>
      </w:r>
      <w:r w:rsidRPr="00A2280F">
        <w:rPr>
          <w:rFonts w:ascii="Times New Roman" w:hAnsi="Times New Roman"/>
        </w:rPr>
        <w:t xml:space="preserve">, the operator, purchaser, or transporter must provide such records to the </w:t>
      </w:r>
      <w:r w:rsidR="001F3248">
        <w:rPr>
          <w:rFonts w:ascii="Times New Roman" w:hAnsi="Times New Roman"/>
        </w:rPr>
        <w:t>BLM</w:t>
      </w:r>
      <w:r w:rsidRPr="00A2280F">
        <w:rPr>
          <w:rFonts w:ascii="Times New Roman" w:hAnsi="Times New Roman"/>
        </w:rPr>
        <w:t xml:space="preserve"> as may be required by regulation, written order, Onshore Order, </w:t>
      </w:r>
      <w:r w:rsidR="001F3248">
        <w:rPr>
          <w:rFonts w:ascii="Times New Roman" w:hAnsi="Times New Roman"/>
        </w:rPr>
        <w:t>Notice to Lessees,</w:t>
      </w:r>
      <w:r w:rsidRPr="00A2280F">
        <w:rPr>
          <w:rFonts w:ascii="Times New Roman" w:hAnsi="Times New Roman"/>
        </w:rPr>
        <w:t xml:space="preserve"> or </w:t>
      </w:r>
      <w:r w:rsidR="00DE765A">
        <w:rPr>
          <w:rFonts w:ascii="Times New Roman" w:hAnsi="Times New Roman"/>
        </w:rPr>
        <w:t>Condition(s) of Approval.</w:t>
      </w:r>
    </w:p>
    <w:p w:rsidRPr="00A2280F" w:rsidR="00DE765A" w:rsidP="001F3248" w:rsidRDefault="00DE765A" w14:paraId="2D8E38E4" w14:textId="77777777">
      <w:pPr>
        <w:widowControl/>
        <w:autoSpaceDE/>
        <w:autoSpaceDN/>
        <w:adjustRightInd/>
        <w:rPr>
          <w:rFonts w:ascii="Times New Roman" w:hAnsi="Times New Roman"/>
        </w:rPr>
      </w:pPr>
    </w:p>
    <w:p w:rsidR="00EC1418" w:rsidP="00DE765A" w:rsidRDefault="00BD3016" w14:paraId="44294D88" w14:textId="77777777">
      <w:pPr>
        <w:widowControl/>
        <w:autoSpaceDE/>
        <w:autoSpaceDN/>
        <w:adjustRightInd/>
        <w:rPr>
          <w:rFonts w:ascii="Times New Roman" w:hAnsi="Times New Roman"/>
        </w:rPr>
      </w:pPr>
      <w:r w:rsidRPr="00A2280F">
        <w:rPr>
          <w:rFonts w:ascii="Times New Roman" w:hAnsi="Times New Roman"/>
        </w:rPr>
        <w:t xml:space="preserve">All records must be legible. </w:t>
      </w:r>
      <w:r w:rsidR="00DE765A">
        <w:rPr>
          <w:rFonts w:ascii="Times New Roman" w:hAnsi="Times New Roman"/>
        </w:rPr>
        <w:t xml:space="preserve"> </w:t>
      </w:r>
      <w:r w:rsidRPr="00A2280F">
        <w:rPr>
          <w:rFonts w:ascii="Times New Roman" w:hAnsi="Times New Roman"/>
        </w:rPr>
        <w:t xml:space="preserve">All records requiring a signature must </w:t>
      </w:r>
      <w:r w:rsidR="00DE765A">
        <w:rPr>
          <w:rFonts w:ascii="Times New Roman" w:hAnsi="Times New Roman"/>
        </w:rPr>
        <w:t xml:space="preserve">include </w:t>
      </w:r>
      <w:r w:rsidRPr="00A2280F">
        <w:rPr>
          <w:rFonts w:ascii="Times New Roman" w:hAnsi="Times New Roman"/>
        </w:rPr>
        <w:t>the signer’s printed name.</w:t>
      </w:r>
    </w:p>
    <w:p w:rsidR="00086098" w:rsidP="00DE765A" w:rsidRDefault="00086098" w14:paraId="7F9037EA" w14:textId="77777777">
      <w:pPr>
        <w:widowControl/>
        <w:autoSpaceDE/>
        <w:autoSpaceDN/>
        <w:adjustRightInd/>
        <w:rPr>
          <w:rFonts w:ascii="Times New Roman" w:hAnsi="Times New Roman"/>
        </w:rPr>
      </w:pPr>
    </w:p>
    <w:p w:rsidRPr="00A2280F" w:rsidR="00086098" w:rsidP="00DE765A" w:rsidRDefault="00086098" w14:paraId="5ABE0038" w14:textId="77777777">
      <w:pPr>
        <w:widowControl/>
        <w:autoSpaceDE/>
        <w:autoSpaceDN/>
        <w:adjustRightInd/>
        <w:rPr>
          <w:rFonts w:ascii="Times New Roman" w:hAnsi="Times New Roman"/>
        </w:rPr>
      </w:pPr>
      <w:r>
        <w:rPr>
          <w:rFonts w:ascii="Times New Roman" w:hAnsi="Times New Roman"/>
        </w:rPr>
        <w:t>The BLM needs this information in order to monitor oil and gas operations in accordance with its statutory obligations.</w:t>
      </w:r>
    </w:p>
    <w:p w:rsidRPr="00A2280F" w:rsidR="00EC1418" w:rsidP="00A2280F" w:rsidRDefault="00EC1418" w14:paraId="461B5A0E" w14:textId="77777777">
      <w:pPr>
        <w:tabs>
          <w:tab w:val="left" w:pos="360"/>
          <w:tab w:val="left" w:pos="630"/>
        </w:tabs>
        <w:rPr>
          <w:rFonts w:ascii="Times New Roman" w:hAnsi="Times New Roman"/>
        </w:rPr>
      </w:pPr>
    </w:p>
    <w:p w:rsidRPr="00D6689D" w:rsidR="00D6689D" w:rsidP="00D6689D" w:rsidRDefault="00D6689D" w14:paraId="225AB2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6689D">
        <w:rPr>
          <w:rFonts w:ascii="Times New Roman" w:hAnsi="Times New Roman"/>
          <w:b/>
        </w:rPr>
        <w:t>8.</w:t>
      </w:r>
      <w:r w:rsidRPr="00D6689D">
        <w:rPr>
          <w:rFonts w:ascii="Times New Roman" w:hAnsi="Times New Roman"/>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D6689D" w:rsidR="00D6689D" w:rsidP="00D6689D" w:rsidRDefault="00D6689D" w14:paraId="0C83F2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D6689D" w:rsidR="00D6689D" w:rsidP="00D6689D" w:rsidRDefault="00D6689D" w14:paraId="3CEBB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D6689D">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6689D" w:rsidR="00D6689D" w:rsidP="00D6689D" w:rsidRDefault="00D6689D" w14:paraId="39AFF1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D6689D" w:rsidR="00D6689D" w:rsidP="00D6689D" w:rsidRDefault="00D6689D" w14:paraId="2DCA43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D6689D">
        <w:rPr>
          <w:rFonts w:ascii="Times New Roman" w:hAnsi="Times New Roman"/>
          <w:b/>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w:t>
      </w:r>
      <w:r w:rsidRPr="00D6689D">
        <w:rPr>
          <w:rFonts w:ascii="Times New Roman" w:hAnsi="Times New Roman"/>
          <w:b/>
        </w:rPr>
        <w:lastRenderedPageBreak/>
        <w:t>circumstances should be explained.</w:t>
      </w:r>
    </w:p>
    <w:p w:rsidR="00D6689D" w:rsidP="00884A6D" w:rsidRDefault="00D6689D" w14:paraId="4394844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95449E" w:rsidR="00651610" w:rsidP="00651610" w:rsidRDefault="00651610" w14:paraId="33A40FA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95449E">
        <w:rPr>
          <w:rFonts w:ascii="Times New Roman" w:hAnsi="Times New Roman"/>
        </w:rPr>
        <w:t xml:space="preserve">On </w:t>
      </w:r>
      <w:r w:rsidR="00F00B23">
        <w:rPr>
          <w:rFonts w:ascii="Times New Roman" w:hAnsi="Times New Roman"/>
        </w:rPr>
        <w:t xml:space="preserve">June 24, </w:t>
      </w:r>
      <w:r w:rsidR="00274C17">
        <w:rPr>
          <w:rFonts w:ascii="Times New Roman" w:hAnsi="Times New Roman"/>
        </w:rPr>
        <w:t>2021,</w:t>
      </w:r>
      <w:r w:rsidRPr="0095449E">
        <w:rPr>
          <w:rFonts w:ascii="Times New Roman" w:hAnsi="Times New Roman"/>
        </w:rPr>
        <w:t xml:space="preserve"> the BLM published a Federal Register notice soliciting comments for a period of 60 days on this collection of information (</w:t>
      </w:r>
      <w:r w:rsidR="00F00B23">
        <w:rPr>
          <w:rFonts w:ascii="Times New Roman" w:hAnsi="Times New Roman"/>
        </w:rPr>
        <w:t>86</w:t>
      </w:r>
      <w:r w:rsidRPr="0095449E">
        <w:rPr>
          <w:rFonts w:ascii="Times New Roman" w:hAnsi="Times New Roman"/>
        </w:rPr>
        <w:t xml:space="preserve"> FR </w:t>
      </w:r>
      <w:r w:rsidR="00F00B23">
        <w:rPr>
          <w:rFonts w:ascii="Times New Roman" w:hAnsi="Times New Roman"/>
        </w:rPr>
        <w:t>33347</w:t>
      </w:r>
      <w:r w:rsidRPr="0095449E">
        <w:rPr>
          <w:rFonts w:ascii="Times New Roman" w:hAnsi="Times New Roman"/>
        </w:rPr>
        <w:t xml:space="preserve">).  The comment period closed on </w:t>
      </w:r>
      <w:r w:rsidR="00F00B23">
        <w:rPr>
          <w:rFonts w:ascii="Times New Roman" w:hAnsi="Times New Roman"/>
        </w:rPr>
        <w:t>August 23</w:t>
      </w:r>
      <w:r w:rsidRPr="0095449E">
        <w:rPr>
          <w:rFonts w:ascii="Times New Roman" w:hAnsi="Times New Roman"/>
        </w:rPr>
        <w:t>, 2021. No comments were received in response to this</w:t>
      </w:r>
      <w:r w:rsidR="00F00B23">
        <w:rPr>
          <w:rFonts w:ascii="Times New Roman" w:hAnsi="Times New Roman"/>
        </w:rPr>
        <w:t>.</w:t>
      </w:r>
    </w:p>
    <w:p w:rsidRPr="0095449E" w:rsidR="00651610" w:rsidP="00651610" w:rsidRDefault="00651610" w14:paraId="37F974C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p>
    <w:p w:rsidRPr="0095449E" w:rsidR="00651610" w:rsidP="00651610" w:rsidRDefault="00651610" w14:paraId="7801BA7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sidRPr="0095449E">
        <w:rPr>
          <w:rFonts w:ascii="Times New Roman" w:hAnsi="Times New Roman"/>
        </w:rPr>
        <w:t>Additionally, as required by 5 CFR 1320.5(a)(1)(iv), BLM publish</w:t>
      </w:r>
      <w:r w:rsidR="00274C17">
        <w:rPr>
          <w:rFonts w:ascii="Times New Roman" w:hAnsi="Times New Roman"/>
        </w:rPr>
        <w:t>ed</w:t>
      </w:r>
      <w:r w:rsidRPr="0095449E">
        <w:rPr>
          <w:rFonts w:ascii="Times New Roman" w:hAnsi="Times New Roman"/>
        </w:rPr>
        <w:t xml:space="preserve"> a notice in the Federal Register announcing the submission of this request to OMB and allowing the public 30 days to send comments on the proposed extension of this OMB number to OMB.</w:t>
      </w:r>
    </w:p>
    <w:p w:rsidRPr="00A705A5" w:rsidR="001649F0" w:rsidP="0064408F" w:rsidRDefault="001649F0" w14:paraId="755BBF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3C6ADD" w:rsidR="0064408F" w:rsidP="0064408F" w:rsidRDefault="0064408F" w14:paraId="5BCA87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A705A5">
        <w:rPr>
          <w:rFonts w:ascii="Times New Roman" w:hAnsi="Times New Roman"/>
        </w:rPr>
        <w:t>The BLM has consulted with the following respondents to obtain their views on the availability of data; frequency of collection; the clarity of instructions; the recordkeeping, disclosure, and reporting formats; and on the data elements to be recorded, disclosed, or reported:</w:t>
      </w:r>
    </w:p>
    <w:p w:rsidR="0064408F" w:rsidP="0064408F" w:rsidRDefault="0064408F" w14:paraId="03B3319D"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C6576" w:rsidP="0064408F" w:rsidRDefault="009C6576" w14:paraId="0C831095"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CH-4 Finley Operating LLC</w:t>
      </w:r>
    </w:p>
    <w:p w:rsidR="009C6576" w:rsidP="0064408F" w:rsidRDefault="009C6576" w14:paraId="1B1FCE9E"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Ft Worth, Texas</w:t>
      </w:r>
    </w:p>
    <w:p w:rsidR="009C6576" w:rsidP="0064408F" w:rsidRDefault="009C6576" w14:paraId="2E46368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C6576" w:rsidP="0064408F" w:rsidRDefault="009C6576" w14:paraId="56A5A1B1"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EOG Resources Incorporated</w:t>
      </w:r>
    </w:p>
    <w:p w:rsidR="009C6576" w:rsidP="0064408F" w:rsidRDefault="009C6576" w14:paraId="2B38F14C"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Denver, Colorado</w:t>
      </w:r>
    </w:p>
    <w:p w:rsidR="009C6576" w:rsidP="0064408F" w:rsidRDefault="009C6576" w14:paraId="428DBCF6"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9C6576" w:rsidP="0064408F" w:rsidRDefault="009C6576" w14:paraId="529706B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Ultra Resources Incorporated</w:t>
      </w:r>
    </w:p>
    <w:p w:rsidR="009C6576" w:rsidP="0064408F" w:rsidRDefault="009C6576" w14:paraId="06E9F3DA"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Englewood, Colorado</w:t>
      </w:r>
    </w:p>
    <w:p w:rsidR="00237E9B" w:rsidP="0064408F" w:rsidRDefault="00237E9B" w14:paraId="583CA359"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237E9B" w:rsidP="0064408F" w:rsidRDefault="00237E9B" w14:paraId="29536D2B"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The persons that were contacted did not provide any suggested changes.</w:t>
      </w:r>
    </w:p>
    <w:p w:rsidRPr="00F22C1E" w:rsidR="00E0499B" w:rsidP="0064408F" w:rsidRDefault="00E0499B" w14:paraId="008FCA50" w14:textId="77777777">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6689D" w:rsidR="00D6689D" w:rsidP="00D6689D" w:rsidRDefault="00D6689D" w14:paraId="275121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6689D">
        <w:rPr>
          <w:rFonts w:ascii="Times New Roman" w:hAnsi="Times New Roman"/>
          <w:b/>
        </w:rPr>
        <w:t>9.</w:t>
      </w:r>
      <w:r w:rsidRPr="00D6689D">
        <w:rPr>
          <w:rFonts w:ascii="Times New Roman" w:hAnsi="Times New Roman"/>
          <w:b/>
        </w:rPr>
        <w:tab/>
        <w:t>Explain any decision to provide any payment or gift to respondents, other than remuneration of contractors or grantees.</w:t>
      </w:r>
    </w:p>
    <w:p w:rsidRPr="00E240F4" w:rsidR="007154C0" w:rsidP="00D6689D" w:rsidRDefault="007154C0" w14:paraId="6E85AFAE" w14:textId="77777777">
      <w:pPr>
        <w:tabs>
          <w:tab w:val="left" w:pos="360"/>
          <w:tab w:val="left" w:pos="63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Times New Roman" w:hAnsi="Times New Roman"/>
        </w:rPr>
      </w:pPr>
    </w:p>
    <w:p w:rsidRPr="00E240F4" w:rsidR="007154C0" w:rsidP="00884A6D" w:rsidRDefault="007154C0" w14:paraId="19B196A5" w14:textId="77777777">
      <w:pPr>
        <w:tabs>
          <w:tab w:val="left" w:pos="360"/>
          <w:tab w:val="left" w:pos="630"/>
        </w:tabs>
        <w:rPr>
          <w:rFonts w:ascii="Times New Roman" w:hAnsi="Times New Roman"/>
        </w:rPr>
      </w:pPr>
      <w:r w:rsidRPr="00E240F4">
        <w:rPr>
          <w:rFonts w:ascii="Times New Roman" w:hAnsi="Times New Roman"/>
        </w:rPr>
        <w:t xml:space="preserve">We </w:t>
      </w:r>
      <w:r w:rsidRPr="00E240F4" w:rsidR="00046E8C">
        <w:rPr>
          <w:rFonts w:ascii="Times New Roman" w:hAnsi="Times New Roman"/>
        </w:rPr>
        <w:t xml:space="preserve">do not </w:t>
      </w:r>
      <w:r w:rsidRPr="00E240F4">
        <w:rPr>
          <w:rFonts w:ascii="Times New Roman" w:hAnsi="Times New Roman"/>
        </w:rPr>
        <w:t>provide payments or gifts to the respondents.</w:t>
      </w:r>
    </w:p>
    <w:p w:rsidRPr="00E240F4" w:rsidR="007154C0" w:rsidP="00884A6D" w:rsidRDefault="007154C0" w14:paraId="4CECED84" w14:textId="77777777">
      <w:pPr>
        <w:tabs>
          <w:tab w:val="left" w:pos="360"/>
          <w:tab w:val="left" w:pos="630"/>
        </w:tabs>
        <w:rPr>
          <w:rFonts w:ascii="Times New Roman" w:hAnsi="Times New Roman"/>
        </w:rPr>
      </w:pPr>
    </w:p>
    <w:p w:rsidRPr="00D6689D" w:rsidR="00D6689D" w:rsidP="00D6689D" w:rsidRDefault="00D6689D" w14:paraId="3860B5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D6689D">
        <w:rPr>
          <w:rFonts w:ascii="Times New Roman" w:hAnsi="Times New Roman"/>
          <w:b/>
        </w:rPr>
        <w:t>10.</w:t>
      </w:r>
      <w:r w:rsidRPr="00D6689D">
        <w:rPr>
          <w:rFonts w:ascii="Times New Roman" w:hAnsi="Times New Roman"/>
          <w:b/>
        </w:rPr>
        <w:tab/>
        <w:t>Describe any assurance of confidentiality provided to respondents and the basis for the assurance in statute, regulation, or agency policy.</w:t>
      </w:r>
    </w:p>
    <w:p w:rsidRPr="00E240F4" w:rsidR="007154C0" w:rsidP="00D6689D" w:rsidRDefault="007154C0" w14:paraId="712FF7D2" w14:textId="77777777">
      <w:pPr>
        <w:tabs>
          <w:tab w:val="left" w:pos="360"/>
          <w:tab w:val="left" w:pos="630"/>
        </w:tabs>
        <w:rPr>
          <w:rFonts w:ascii="Times New Roman" w:hAnsi="Times New Roman"/>
        </w:rPr>
      </w:pPr>
    </w:p>
    <w:p w:rsidRPr="00E240F4" w:rsidR="007154C0" w:rsidP="00884A6D" w:rsidRDefault="007154C0" w14:paraId="5843325E" w14:textId="77777777">
      <w:pPr>
        <w:tabs>
          <w:tab w:val="left" w:pos="360"/>
          <w:tab w:val="left" w:pos="630"/>
        </w:tabs>
        <w:rPr>
          <w:rFonts w:ascii="Times New Roman" w:hAnsi="Times New Roman"/>
        </w:rPr>
      </w:pPr>
      <w:r w:rsidRPr="00E240F4">
        <w:rPr>
          <w:rFonts w:ascii="Times New Roman" w:hAnsi="Times New Roman"/>
        </w:rPr>
        <w:t>Under the privacy provisions of the E-Government Act of 2002, individuals/respondents were informed as to whether or not providing the information is mandatory to obtain a benefit.</w:t>
      </w:r>
      <w:r w:rsidR="00651610">
        <w:rPr>
          <w:rFonts w:ascii="Times New Roman" w:hAnsi="Times New Roman"/>
        </w:rPr>
        <w:t xml:space="preserve"> Each of the forms display a Privacy Act notice. There is no explicit assurance of confidentiality provided.</w:t>
      </w:r>
    </w:p>
    <w:p w:rsidRPr="00E240F4" w:rsidR="007154C0" w:rsidP="00884A6D" w:rsidRDefault="007154C0" w14:paraId="24F01C63" w14:textId="77777777">
      <w:pPr>
        <w:tabs>
          <w:tab w:val="left" w:pos="360"/>
          <w:tab w:val="left" w:pos="630"/>
        </w:tabs>
        <w:rPr>
          <w:rFonts w:ascii="Times New Roman" w:hAnsi="Times New Roman"/>
        </w:rPr>
      </w:pPr>
    </w:p>
    <w:p w:rsidRPr="005422AC" w:rsidR="005422AC" w:rsidP="005422AC" w:rsidRDefault="005422AC" w14:paraId="2A7DCC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5422AC">
        <w:rPr>
          <w:rFonts w:ascii="Times New Roman" w:hAnsi="Times New Roman"/>
          <w:b/>
        </w:rPr>
        <w:t>11.</w:t>
      </w:r>
      <w:r w:rsidRPr="005422AC">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w:t>
      </w:r>
      <w:r w:rsidRPr="005422AC">
        <w:rPr>
          <w:rFonts w:ascii="Times New Roman" w:hAnsi="Times New Roman"/>
          <w:b/>
        </w:rPr>
        <w:lastRenderedPageBreak/>
        <w:t>explanation to be given to persons from whom the information is requested, and any steps to be taken to obtain their consent.</w:t>
      </w:r>
    </w:p>
    <w:p w:rsidRPr="00B91D93" w:rsidR="009571D5" w:rsidP="00884A6D" w:rsidRDefault="009571D5" w14:paraId="3718FA05" w14:textId="77777777">
      <w:pPr>
        <w:tabs>
          <w:tab w:val="left" w:pos="360"/>
          <w:tab w:val="left" w:pos="630"/>
        </w:tabs>
        <w:rPr>
          <w:rFonts w:ascii="Times New Roman" w:hAnsi="Times New Roman"/>
          <w:b/>
        </w:rPr>
      </w:pPr>
    </w:p>
    <w:p w:rsidRPr="00E240F4" w:rsidR="007154C0" w:rsidP="00884A6D" w:rsidRDefault="007154C0" w14:paraId="543C6C07" w14:textId="77777777">
      <w:pPr>
        <w:tabs>
          <w:tab w:val="left" w:pos="360"/>
          <w:tab w:val="left" w:pos="630"/>
        </w:tabs>
        <w:rPr>
          <w:rFonts w:ascii="Times New Roman" w:hAnsi="Times New Roman"/>
        </w:rPr>
      </w:pPr>
      <w:r w:rsidRPr="00E240F4">
        <w:rPr>
          <w:rFonts w:ascii="Times New Roman" w:hAnsi="Times New Roman"/>
        </w:rPr>
        <w:t>We do not require respondents to answer questions of a sensitive nature.</w:t>
      </w:r>
    </w:p>
    <w:p w:rsidRPr="004A7755" w:rsidR="007154C0" w:rsidP="00884A6D" w:rsidRDefault="007154C0" w14:paraId="2D093D0F" w14:textId="77777777">
      <w:pPr>
        <w:tabs>
          <w:tab w:val="left" w:pos="360"/>
          <w:tab w:val="left" w:pos="630"/>
        </w:tabs>
        <w:rPr>
          <w:rFonts w:ascii="Times New Roman" w:hAnsi="Times New Roman"/>
        </w:rPr>
      </w:pPr>
    </w:p>
    <w:p w:rsidRPr="004A7755" w:rsidR="004A7755" w:rsidP="004A7755" w:rsidRDefault="004A7755" w14:paraId="56782D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4A7755">
        <w:rPr>
          <w:rFonts w:ascii="Times New Roman" w:hAnsi="Times New Roman"/>
          <w:b/>
        </w:rPr>
        <w:t>12.</w:t>
      </w:r>
      <w:r w:rsidRPr="004A7755">
        <w:rPr>
          <w:rFonts w:ascii="Times New Roman" w:hAnsi="Times New Roman"/>
          <w:b/>
        </w:rPr>
        <w:tab/>
        <w:t>Provide estimates of the hour burden of the collection of information.  The statement should:</w:t>
      </w:r>
    </w:p>
    <w:p w:rsidRPr="004A7755" w:rsidR="004A7755" w:rsidP="004A7755" w:rsidRDefault="004A7755" w14:paraId="5B6C26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4A7755">
        <w:rPr>
          <w:rFonts w:ascii="Times New Roman" w:hAnsi="Times New Roman"/>
          <w:b/>
        </w:rPr>
        <w:tab/>
        <w:t>*</w:t>
      </w:r>
      <w:r w:rsidRPr="004A7755">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A7755" w:rsidR="004A7755" w:rsidP="004A7755" w:rsidRDefault="004A7755" w14:paraId="5F1CFF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4A7755">
        <w:rPr>
          <w:rFonts w:ascii="Times New Roman" w:hAnsi="Times New Roman"/>
          <w:b/>
        </w:rPr>
        <w:tab/>
        <w:t>*</w:t>
      </w:r>
      <w:r w:rsidRPr="004A7755">
        <w:rPr>
          <w:rFonts w:ascii="Times New Roman" w:hAnsi="Times New Roman"/>
          <w:b/>
        </w:rPr>
        <w:tab/>
        <w:t>If this request for approval covers more than one form, provide separate hour burden estimates for each form and aggregate the hour burdens.</w:t>
      </w:r>
    </w:p>
    <w:p w:rsidRPr="004A7755" w:rsidR="004A7755" w:rsidP="004A7755" w:rsidRDefault="004A7755" w14:paraId="768A4E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4A7755">
        <w:rPr>
          <w:rFonts w:ascii="Times New Roman" w:hAnsi="Times New Roman"/>
          <w:b/>
        </w:rPr>
        <w:tab/>
        <w:t>*</w:t>
      </w:r>
      <w:r w:rsidRPr="004A7755">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E240F4" w:rsidR="007154C0" w:rsidP="00884A6D" w:rsidRDefault="007154C0" w14:paraId="32E1CC6D" w14:textId="77777777">
      <w:pPr>
        <w:tabs>
          <w:tab w:val="left" w:pos="360"/>
          <w:tab w:val="left" w:pos="630"/>
        </w:tabs>
        <w:rPr>
          <w:rFonts w:ascii="Times New Roman" w:hAnsi="Times New Roman"/>
        </w:rPr>
      </w:pPr>
    </w:p>
    <w:p w:rsidR="008A3669" w:rsidP="004A7755" w:rsidRDefault="008A3669" w14:paraId="1B6C3A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hAnsi="Times New Roman"/>
        </w:rPr>
      </w:pPr>
      <w:r w:rsidRPr="00E240F4">
        <w:rPr>
          <w:rFonts w:ascii="Times New Roman" w:hAnsi="Times New Roman"/>
        </w:rPr>
        <w:t>As shown at Table 12-1, below, the weighted average</w:t>
      </w:r>
      <w:r w:rsidR="00E90EBC">
        <w:rPr>
          <w:rFonts w:ascii="Times New Roman" w:hAnsi="Times New Roman"/>
        </w:rPr>
        <w:t xml:space="preserve"> respondent hourly cost is </w:t>
      </w:r>
      <w:r w:rsidR="00F445B5">
        <w:rPr>
          <w:rFonts w:ascii="Times New Roman" w:hAnsi="Times New Roman"/>
        </w:rPr>
        <w:t>$65.</w:t>
      </w:r>
      <w:r w:rsidR="00A11606">
        <w:rPr>
          <w:rFonts w:ascii="Times New Roman" w:hAnsi="Times New Roman"/>
        </w:rPr>
        <w:t>33</w:t>
      </w:r>
      <w:r w:rsidR="00F445B5">
        <w:rPr>
          <w:rFonts w:ascii="Times New Roman" w:hAnsi="Times New Roman"/>
        </w:rPr>
        <w:t>.</w:t>
      </w:r>
      <w:r w:rsidRPr="00E240F4">
        <w:rPr>
          <w:rFonts w:ascii="Times New Roman" w:hAnsi="Times New Roman"/>
        </w:rPr>
        <w:t xml:space="preserve">  This cost was determined using national Bureau of Labor Statistics data at</w:t>
      </w:r>
      <w:r w:rsidR="004A7755">
        <w:rPr>
          <w:rFonts w:ascii="Times New Roman" w:hAnsi="Times New Roman"/>
        </w:rPr>
        <w:t xml:space="preserve"> </w:t>
      </w:r>
      <w:hyperlink w:history="1" r:id="rId9">
        <w:r w:rsidRPr="00432D30" w:rsidR="004121F2">
          <w:rPr>
            <w:rStyle w:val="Hyperlink"/>
            <w:rFonts w:ascii="Times New Roman" w:hAnsi="Times New Roman"/>
          </w:rPr>
          <w:t>http://www.bls.gov</w:t>
        </w:r>
        <w:r w:rsidRPr="00432D30" w:rsidR="004121F2">
          <w:rPr>
            <w:rStyle w:val="Hyperlink"/>
            <w:rFonts w:ascii="Times New Roman" w:hAnsi="Times New Roman"/>
          </w:rPr>
          <w:t>/</w:t>
        </w:r>
        <w:r w:rsidRPr="00432D30" w:rsidR="004121F2">
          <w:rPr>
            <w:rStyle w:val="Hyperlink"/>
            <w:rFonts w:ascii="Times New Roman" w:hAnsi="Times New Roman"/>
          </w:rPr>
          <w:t>o</w:t>
        </w:r>
        <w:r w:rsidRPr="00432D30" w:rsidR="004121F2">
          <w:rPr>
            <w:rStyle w:val="Hyperlink"/>
            <w:rFonts w:ascii="Times New Roman" w:hAnsi="Times New Roman"/>
          </w:rPr>
          <w:t>e</w:t>
        </w:r>
        <w:r w:rsidRPr="00432D30" w:rsidR="004121F2">
          <w:rPr>
            <w:rStyle w:val="Hyperlink"/>
            <w:rFonts w:ascii="Times New Roman" w:hAnsi="Times New Roman"/>
          </w:rPr>
          <w:t>s/current/oes_n</w:t>
        </w:r>
        <w:r w:rsidRPr="00432D30" w:rsidR="004121F2">
          <w:rPr>
            <w:rStyle w:val="Hyperlink"/>
            <w:rFonts w:ascii="Times New Roman" w:hAnsi="Times New Roman"/>
          </w:rPr>
          <w:t>a</w:t>
        </w:r>
        <w:r w:rsidRPr="00432D30" w:rsidR="004121F2">
          <w:rPr>
            <w:rStyle w:val="Hyperlink"/>
            <w:rFonts w:ascii="Times New Roman" w:hAnsi="Times New Roman"/>
          </w:rPr>
          <w:t>t.htm</w:t>
        </w:r>
      </w:hyperlink>
      <w:r w:rsidRPr="00E240F4">
        <w:rPr>
          <w:rFonts w:ascii="Times New Roman" w:hAnsi="Times New Roman"/>
        </w:rPr>
        <w:t>.  The benefits multiplier of 1.4 is supported by</w:t>
      </w:r>
      <w:r w:rsidR="004A7755">
        <w:rPr>
          <w:rFonts w:ascii="Times New Roman" w:hAnsi="Times New Roman"/>
        </w:rPr>
        <w:t xml:space="preserve"> information at</w:t>
      </w:r>
      <w:r w:rsidRPr="00E240F4">
        <w:rPr>
          <w:rFonts w:ascii="Times New Roman" w:hAnsi="Times New Roman"/>
        </w:rPr>
        <w:t xml:space="preserve"> </w:t>
      </w:r>
      <w:hyperlink w:history="1" r:id="rId10">
        <w:r w:rsidRPr="00E240F4">
          <w:rPr>
            <w:rStyle w:val="Hyperlink"/>
            <w:rFonts w:ascii="Times New Roman" w:hAnsi="Times New Roman"/>
          </w:rPr>
          <w:t>http://www.bls.gov/news.release/ecec.nr</w:t>
        </w:r>
        <w:r w:rsidRPr="00E240F4">
          <w:rPr>
            <w:rStyle w:val="Hyperlink"/>
            <w:rFonts w:ascii="Times New Roman" w:hAnsi="Times New Roman"/>
          </w:rPr>
          <w:t>0</w:t>
        </w:r>
        <w:r w:rsidRPr="00E240F4">
          <w:rPr>
            <w:rStyle w:val="Hyperlink"/>
            <w:rFonts w:ascii="Times New Roman" w:hAnsi="Times New Roman"/>
          </w:rPr>
          <w:t>.htm</w:t>
        </w:r>
      </w:hyperlink>
      <w:r w:rsidRPr="00E240F4">
        <w:rPr>
          <w:rFonts w:ascii="Times New Roman" w:hAnsi="Times New Roman"/>
        </w:rPr>
        <w:t>.</w:t>
      </w:r>
    </w:p>
    <w:p w:rsidRPr="004A7755" w:rsidR="00047FB1" w:rsidP="004A7755" w:rsidRDefault="00047FB1" w14:paraId="221E75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rPr>
          <w:rFonts w:ascii="Times New Roman" w:hAnsi="Times New Roman" w:cs="Courier New"/>
          <w:szCs w:val="20"/>
          <w:lang w:val="en"/>
        </w:rPr>
      </w:pPr>
    </w:p>
    <w:p w:rsidRPr="006156AD" w:rsidR="008A3669" w:rsidP="006156AD" w:rsidRDefault="00E26B8E" w14:paraId="059A77DF" w14:textId="77777777">
      <w:pPr>
        <w:tabs>
          <w:tab w:val="left" w:pos="360"/>
          <w:tab w:val="left" w:pos="630"/>
        </w:tabs>
        <w:rPr>
          <w:rFonts w:ascii="Times New Roman" w:hAnsi="Times New Roman"/>
          <w:b/>
        </w:rPr>
      </w:pPr>
      <w:r>
        <w:rPr>
          <w:rFonts w:ascii="Times New Roman" w:hAnsi="Times New Roman"/>
          <w:b/>
        </w:rPr>
        <w:t>Table 12-1</w:t>
      </w:r>
      <w:r w:rsidR="006156AD">
        <w:rPr>
          <w:rFonts w:ascii="Times New Roman" w:hAnsi="Times New Roman"/>
          <w:b/>
        </w:rPr>
        <w:t xml:space="preserve">: </w:t>
      </w:r>
      <w:r w:rsidRPr="00E240F4" w:rsidR="008A3669">
        <w:rPr>
          <w:rFonts w:ascii="Times New Roman" w:hAnsi="Times New Roman"/>
          <w:b/>
        </w:rPr>
        <w:t>Estimated Weighted Average Hourly Costs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8"/>
        <w:gridCol w:w="1440"/>
        <w:gridCol w:w="1890"/>
        <w:gridCol w:w="1440"/>
        <w:gridCol w:w="1728"/>
      </w:tblGrid>
      <w:tr w:rsidRPr="006156AD" w:rsidR="008A3669" w:rsidTr="00F450AD" w14:paraId="157B86B9" w14:textId="77777777">
        <w:trPr>
          <w:cantSplit/>
          <w:tblHeader/>
        </w:trPr>
        <w:tc>
          <w:tcPr>
            <w:tcW w:w="3078" w:type="dxa"/>
            <w:shd w:val="clear" w:color="auto" w:fill="D9D9D9"/>
          </w:tcPr>
          <w:p w:rsidRPr="006156AD" w:rsidR="008A3669" w:rsidP="00EB0C7B" w:rsidRDefault="008A3669" w14:paraId="11F5482F" w14:textId="77777777">
            <w:pPr>
              <w:tabs>
                <w:tab w:val="left" w:pos="360"/>
                <w:tab w:val="left" w:pos="630"/>
              </w:tabs>
              <w:jc w:val="center"/>
              <w:rPr>
                <w:rFonts w:ascii="Times New Roman" w:hAnsi="Times New Roman"/>
                <w:b/>
                <w:sz w:val="18"/>
                <w:szCs w:val="18"/>
              </w:rPr>
            </w:pPr>
            <w:r w:rsidRPr="006156AD">
              <w:rPr>
                <w:rFonts w:ascii="Times New Roman" w:hAnsi="Times New Roman"/>
                <w:b/>
                <w:sz w:val="18"/>
                <w:szCs w:val="18"/>
              </w:rPr>
              <w:t>Position</w:t>
            </w:r>
          </w:p>
        </w:tc>
        <w:tc>
          <w:tcPr>
            <w:tcW w:w="1440" w:type="dxa"/>
            <w:shd w:val="clear" w:color="auto" w:fill="D9D9D9"/>
          </w:tcPr>
          <w:p w:rsidRPr="006156AD" w:rsidR="008A3669" w:rsidP="00EB0C7B" w:rsidRDefault="008A3669" w14:paraId="09DEDFF6" w14:textId="77777777">
            <w:pPr>
              <w:tabs>
                <w:tab w:val="left" w:pos="360"/>
                <w:tab w:val="left" w:pos="630"/>
              </w:tabs>
              <w:jc w:val="center"/>
              <w:rPr>
                <w:rFonts w:ascii="Times New Roman" w:hAnsi="Times New Roman"/>
                <w:b/>
                <w:sz w:val="18"/>
                <w:szCs w:val="18"/>
              </w:rPr>
            </w:pPr>
            <w:r w:rsidRPr="006156AD">
              <w:rPr>
                <w:rFonts w:ascii="Times New Roman" w:hAnsi="Times New Roman"/>
                <w:b/>
                <w:sz w:val="18"/>
                <w:szCs w:val="18"/>
              </w:rPr>
              <w:t>Mean Hourly Pay Rate</w:t>
            </w:r>
          </w:p>
        </w:tc>
        <w:tc>
          <w:tcPr>
            <w:tcW w:w="1890" w:type="dxa"/>
            <w:shd w:val="clear" w:color="auto" w:fill="D9D9D9"/>
          </w:tcPr>
          <w:p w:rsidRPr="006156AD" w:rsidR="008A3669" w:rsidP="00EB0C7B" w:rsidRDefault="008A3669" w14:paraId="46428C46" w14:textId="77777777">
            <w:pPr>
              <w:tabs>
                <w:tab w:val="left" w:pos="360"/>
                <w:tab w:val="left" w:pos="630"/>
              </w:tabs>
              <w:jc w:val="center"/>
              <w:rPr>
                <w:rFonts w:ascii="Times New Roman" w:hAnsi="Times New Roman"/>
                <w:b/>
                <w:sz w:val="18"/>
                <w:szCs w:val="18"/>
              </w:rPr>
            </w:pPr>
            <w:r w:rsidRPr="006156AD">
              <w:rPr>
                <w:rFonts w:ascii="Times New Roman" w:hAnsi="Times New Roman"/>
                <w:b/>
                <w:sz w:val="18"/>
                <w:szCs w:val="18"/>
              </w:rPr>
              <w:t>Hourly Rate with Benefits</w:t>
            </w:r>
          </w:p>
          <w:p w:rsidRPr="006156AD" w:rsidR="008A3669" w:rsidP="00EB0C7B" w:rsidRDefault="008A3669" w14:paraId="020C4435" w14:textId="77777777">
            <w:pPr>
              <w:tabs>
                <w:tab w:val="left" w:pos="360"/>
                <w:tab w:val="left" w:pos="630"/>
              </w:tabs>
              <w:jc w:val="center"/>
              <w:rPr>
                <w:rFonts w:ascii="Times New Roman" w:hAnsi="Times New Roman"/>
                <w:b/>
                <w:sz w:val="18"/>
                <w:szCs w:val="18"/>
              </w:rPr>
            </w:pPr>
            <w:r w:rsidRPr="006156AD">
              <w:rPr>
                <w:rFonts w:ascii="Times New Roman" w:hAnsi="Times New Roman"/>
                <w:b/>
                <w:sz w:val="18"/>
                <w:szCs w:val="18"/>
              </w:rPr>
              <w:t>(</w:t>
            </w:r>
            <w:r w:rsidRPr="006156AD" w:rsidR="006156AD">
              <w:rPr>
                <w:rFonts w:ascii="Times New Roman" w:hAnsi="Times New Roman"/>
                <w:b/>
                <w:sz w:val="18"/>
                <w:szCs w:val="18"/>
              </w:rPr>
              <w:t>Mean Hourly Pay Rate</w:t>
            </w:r>
            <w:r w:rsidRPr="006156AD">
              <w:rPr>
                <w:rFonts w:ascii="Times New Roman" w:hAnsi="Times New Roman"/>
                <w:b/>
                <w:sz w:val="18"/>
                <w:szCs w:val="18"/>
              </w:rPr>
              <w:t xml:space="preserve"> x 1.4)</w:t>
            </w:r>
          </w:p>
        </w:tc>
        <w:tc>
          <w:tcPr>
            <w:tcW w:w="1440" w:type="dxa"/>
            <w:shd w:val="clear" w:color="auto" w:fill="D9D9D9"/>
          </w:tcPr>
          <w:p w:rsidRPr="006156AD" w:rsidR="008A3669" w:rsidP="00EB0C7B" w:rsidRDefault="008A3669" w14:paraId="2BA15283" w14:textId="77777777">
            <w:pPr>
              <w:tabs>
                <w:tab w:val="left" w:pos="360"/>
                <w:tab w:val="left" w:pos="630"/>
              </w:tabs>
              <w:jc w:val="center"/>
              <w:rPr>
                <w:rFonts w:ascii="Times New Roman" w:hAnsi="Times New Roman"/>
                <w:b/>
                <w:sz w:val="18"/>
                <w:szCs w:val="18"/>
              </w:rPr>
            </w:pPr>
            <w:r w:rsidRPr="006156AD">
              <w:rPr>
                <w:rFonts w:ascii="Times New Roman" w:hAnsi="Times New Roman"/>
                <w:b/>
                <w:sz w:val="18"/>
                <w:szCs w:val="18"/>
              </w:rPr>
              <w:t>Percent of Collection Time</w:t>
            </w:r>
          </w:p>
        </w:tc>
        <w:tc>
          <w:tcPr>
            <w:tcW w:w="1728" w:type="dxa"/>
            <w:shd w:val="clear" w:color="auto" w:fill="D9D9D9"/>
          </w:tcPr>
          <w:p w:rsidRPr="006156AD" w:rsidR="008A3669" w:rsidP="00EB0C7B" w:rsidRDefault="008A3669" w14:paraId="66E73A57" w14:textId="77777777">
            <w:pPr>
              <w:tabs>
                <w:tab w:val="left" w:pos="360"/>
                <w:tab w:val="left" w:pos="630"/>
              </w:tabs>
              <w:jc w:val="center"/>
              <w:rPr>
                <w:rFonts w:ascii="Times New Roman" w:hAnsi="Times New Roman"/>
                <w:b/>
                <w:sz w:val="18"/>
                <w:szCs w:val="18"/>
              </w:rPr>
            </w:pPr>
            <w:r w:rsidRPr="006156AD">
              <w:rPr>
                <w:rFonts w:ascii="Times New Roman" w:hAnsi="Times New Roman"/>
                <w:b/>
                <w:sz w:val="18"/>
                <w:szCs w:val="18"/>
              </w:rPr>
              <w:t>Weighted Average Hourly Cost</w:t>
            </w:r>
          </w:p>
          <w:p w:rsidRPr="006156AD" w:rsidR="008A3669" w:rsidP="006156AD" w:rsidRDefault="008A3669" w14:paraId="4FB608C6" w14:textId="77777777">
            <w:pPr>
              <w:tabs>
                <w:tab w:val="left" w:pos="360"/>
                <w:tab w:val="left" w:pos="630"/>
              </w:tabs>
              <w:rPr>
                <w:rFonts w:ascii="Times New Roman" w:hAnsi="Times New Roman"/>
                <w:b/>
                <w:sz w:val="18"/>
                <w:szCs w:val="18"/>
              </w:rPr>
            </w:pPr>
          </w:p>
        </w:tc>
      </w:tr>
      <w:tr w:rsidRPr="006156AD" w:rsidR="008A3669" w:rsidTr="006156AD" w14:paraId="2B67C3EB" w14:textId="77777777">
        <w:trPr>
          <w:cantSplit/>
        </w:trPr>
        <w:tc>
          <w:tcPr>
            <w:tcW w:w="3078" w:type="dxa"/>
            <w:vAlign w:val="center"/>
          </w:tcPr>
          <w:p w:rsidRPr="006156AD" w:rsidR="008A3669" w:rsidP="006156AD" w:rsidRDefault="008A3669" w14:paraId="3EEC252C" w14:textId="77777777">
            <w:pPr>
              <w:tabs>
                <w:tab w:val="left" w:pos="360"/>
                <w:tab w:val="left" w:pos="630"/>
              </w:tabs>
              <w:rPr>
                <w:rFonts w:ascii="Times New Roman" w:hAnsi="Times New Roman"/>
                <w:sz w:val="18"/>
                <w:szCs w:val="18"/>
              </w:rPr>
            </w:pPr>
            <w:r w:rsidRPr="006156AD">
              <w:rPr>
                <w:rFonts w:ascii="Times New Roman" w:hAnsi="Times New Roman"/>
                <w:sz w:val="18"/>
                <w:szCs w:val="18"/>
              </w:rPr>
              <w:t>General Office Clerk</w:t>
            </w:r>
            <w:r w:rsidR="006156AD">
              <w:rPr>
                <w:rFonts w:ascii="Times New Roman" w:hAnsi="Times New Roman"/>
                <w:sz w:val="18"/>
                <w:szCs w:val="18"/>
              </w:rPr>
              <w:t xml:space="preserve"> </w:t>
            </w:r>
            <w:r w:rsidRPr="006156AD">
              <w:rPr>
                <w:rFonts w:ascii="Times New Roman" w:hAnsi="Times New Roman"/>
                <w:sz w:val="18"/>
                <w:szCs w:val="18"/>
              </w:rPr>
              <w:t>(43-9061)</w:t>
            </w:r>
          </w:p>
        </w:tc>
        <w:tc>
          <w:tcPr>
            <w:tcW w:w="1440" w:type="dxa"/>
            <w:vAlign w:val="center"/>
          </w:tcPr>
          <w:p w:rsidRPr="006156AD" w:rsidR="008A3669" w:rsidP="006156AD" w:rsidRDefault="008B1B2E" w14:paraId="045AEB25" w14:textId="77777777">
            <w:pPr>
              <w:tabs>
                <w:tab w:val="left" w:pos="360"/>
                <w:tab w:val="left" w:pos="630"/>
              </w:tabs>
              <w:jc w:val="right"/>
              <w:rPr>
                <w:rFonts w:ascii="Times New Roman" w:hAnsi="Times New Roman"/>
                <w:sz w:val="18"/>
                <w:szCs w:val="18"/>
              </w:rPr>
            </w:pPr>
            <w:r w:rsidRPr="006156AD">
              <w:rPr>
                <w:rFonts w:ascii="Times New Roman" w:hAnsi="Times New Roman"/>
                <w:sz w:val="18"/>
                <w:szCs w:val="18"/>
              </w:rPr>
              <w:t>$</w:t>
            </w:r>
            <w:r w:rsidR="0032078E">
              <w:rPr>
                <w:rFonts w:ascii="Times New Roman" w:hAnsi="Times New Roman"/>
                <w:sz w:val="18"/>
                <w:szCs w:val="18"/>
              </w:rPr>
              <w:t>17.48</w:t>
            </w:r>
          </w:p>
        </w:tc>
        <w:tc>
          <w:tcPr>
            <w:tcW w:w="1890" w:type="dxa"/>
            <w:vAlign w:val="center"/>
          </w:tcPr>
          <w:p w:rsidRPr="006156AD" w:rsidR="008A3669" w:rsidP="006156AD" w:rsidRDefault="008B1B2E" w14:paraId="2EFB9BF8" w14:textId="77777777">
            <w:pPr>
              <w:tabs>
                <w:tab w:val="left" w:pos="360"/>
                <w:tab w:val="left" w:pos="630"/>
              </w:tabs>
              <w:jc w:val="right"/>
              <w:rPr>
                <w:rFonts w:ascii="Times New Roman" w:hAnsi="Times New Roman"/>
                <w:sz w:val="18"/>
                <w:szCs w:val="18"/>
              </w:rPr>
            </w:pPr>
            <w:r w:rsidRPr="006156AD">
              <w:rPr>
                <w:rFonts w:ascii="Times New Roman" w:hAnsi="Times New Roman"/>
                <w:sz w:val="18"/>
                <w:szCs w:val="18"/>
              </w:rPr>
              <w:t>$</w:t>
            </w:r>
            <w:r w:rsidR="0032078E">
              <w:rPr>
                <w:rFonts w:ascii="Times New Roman" w:hAnsi="Times New Roman"/>
                <w:sz w:val="18"/>
                <w:szCs w:val="18"/>
              </w:rPr>
              <w:t>24.47</w:t>
            </w:r>
          </w:p>
        </w:tc>
        <w:tc>
          <w:tcPr>
            <w:tcW w:w="1440" w:type="dxa"/>
            <w:vAlign w:val="center"/>
          </w:tcPr>
          <w:p w:rsidRPr="006156AD" w:rsidR="008A3669" w:rsidP="006156AD" w:rsidRDefault="008A3669" w14:paraId="059B5569" w14:textId="77777777">
            <w:pPr>
              <w:tabs>
                <w:tab w:val="left" w:pos="360"/>
                <w:tab w:val="left" w:pos="630"/>
              </w:tabs>
              <w:jc w:val="right"/>
              <w:rPr>
                <w:rFonts w:ascii="Times New Roman" w:hAnsi="Times New Roman"/>
                <w:sz w:val="18"/>
                <w:szCs w:val="18"/>
              </w:rPr>
            </w:pPr>
            <w:r w:rsidRPr="006156AD">
              <w:rPr>
                <w:rFonts w:ascii="Times New Roman" w:hAnsi="Times New Roman"/>
                <w:sz w:val="18"/>
                <w:szCs w:val="18"/>
              </w:rPr>
              <w:t>10%</w:t>
            </w:r>
          </w:p>
        </w:tc>
        <w:tc>
          <w:tcPr>
            <w:tcW w:w="1728" w:type="dxa"/>
            <w:vAlign w:val="center"/>
          </w:tcPr>
          <w:p w:rsidRPr="006156AD" w:rsidR="008A3669" w:rsidP="006156AD" w:rsidRDefault="008B1B2E" w14:paraId="3328483B" w14:textId="77777777">
            <w:pPr>
              <w:tabs>
                <w:tab w:val="left" w:pos="360"/>
                <w:tab w:val="left" w:pos="630"/>
              </w:tabs>
              <w:jc w:val="right"/>
              <w:rPr>
                <w:rFonts w:ascii="Times New Roman" w:hAnsi="Times New Roman"/>
                <w:sz w:val="18"/>
                <w:szCs w:val="18"/>
              </w:rPr>
            </w:pPr>
            <w:r w:rsidRPr="006156AD">
              <w:rPr>
                <w:rFonts w:ascii="Times New Roman" w:hAnsi="Times New Roman"/>
                <w:sz w:val="18"/>
                <w:szCs w:val="18"/>
              </w:rPr>
              <w:t>$2.</w:t>
            </w:r>
            <w:r w:rsidR="0032078E">
              <w:rPr>
                <w:rFonts w:ascii="Times New Roman" w:hAnsi="Times New Roman"/>
                <w:sz w:val="18"/>
                <w:szCs w:val="18"/>
              </w:rPr>
              <w:t>45</w:t>
            </w:r>
          </w:p>
        </w:tc>
      </w:tr>
      <w:tr w:rsidRPr="006156AD" w:rsidR="008A3669" w:rsidTr="006156AD" w14:paraId="6CC44B10" w14:textId="77777777">
        <w:trPr>
          <w:cantSplit/>
        </w:trPr>
        <w:tc>
          <w:tcPr>
            <w:tcW w:w="3078" w:type="dxa"/>
            <w:vAlign w:val="center"/>
          </w:tcPr>
          <w:p w:rsidRPr="006156AD" w:rsidR="008A3669" w:rsidP="006156AD" w:rsidRDefault="008A3669" w14:paraId="46D3E8F6" w14:textId="77777777">
            <w:pPr>
              <w:tabs>
                <w:tab w:val="left" w:pos="360"/>
                <w:tab w:val="left" w:pos="630"/>
              </w:tabs>
              <w:rPr>
                <w:rFonts w:ascii="Times New Roman" w:hAnsi="Times New Roman"/>
                <w:sz w:val="18"/>
                <w:szCs w:val="18"/>
              </w:rPr>
            </w:pPr>
            <w:r w:rsidRPr="006156AD">
              <w:rPr>
                <w:rFonts w:ascii="Times New Roman" w:hAnsi="Times New Roman"/>
                <w:sz w:val="18"/>
                <w:szCs w:val="18"/>
              </w:rPr>
              <w:t>Engineer</w:t>
            </w:r>
            <w:r w:rsidR="006156AD">
              <w:rPr>
                <w:rFonts w:ascii="Times New Roman" w:hAnsi="Times New Roman"/>
                <w:sz w:val="18"/>
                <w:szCs w:val="18"/>
              </w:rPr>
              <w:t xml:space="preserve"> </w:t>
            </w:r>
            <w:r w:rsidRPr="006156AD">
              <w:rPr>
                <w:rFonts w:ascii="Times New Roman" w:hAnsi="Times New Roman"/>
                <w:sz w:val="18"/>
                <w:szCs w:val="18"/>
              </w:rPr>
              <w:t>(17-2199)</w:t>
            </w:r>
          </w:p>
        </w:tc>
        <w:tc>
          <w:tcPr>
            <w:tcW w:w="1440" w:type="dxa"/>
            <w:vAlign w:val="center"/>
          </w:tcPr>
          <w:p w:rsidRPr="006156AD" w:rsidR="008A3669" w:rsidP="006156AD" w:rsidRDefault="00BC45D9" w14:paraId="4A9CEFFF" w14:textId="77777777">
            <w:pPr>
              <w:tabs>
                <w:tab w:val="left" w:pos="360"/>
                <w:tab w:val="left" w:pos="630"/>
              </w:tabs>
              <w:jc w:val="right"/>
              <w:rPr>
                <w:rFonts w:ascii="Times New Roman" w:hAnsi="Times New Roman"/>
                <w:sz w:val="18"/>
                <w:szCs w:val="18"/>
              </w:rPr>
            </w:pPr>
            <w:r w:rsidRPr="006156AD">
              <w:rPr>
                <w:rFonts w:ascii="Times New Roman" w:hAnsi="Times New Roman"/>
                <w:sz w:val="18"/>
                <w:szCs w:val="18"/>
              </w:rPr>
              <w:t>$</w:t>
            </w:r>
            <w:r w:rsidR="0032078E">
              <w:rPr>
                <w:rFonts w:ascii="Times New Roman" w:hAnsi="Times New Roman"/>
                <w:sz w:val="18"/>
                <w:szCs w:val="18"/>
              </w:rPr>
              <w:t>49.26</w:t>
            </w:r>
          </w:p>
        </w:tc>
        <w:tc>
          <w:tcPr>
            <w:tcW w:w="1890" w:type="dxa"/>
            <w:vAlign w:val="center"/>
          </w:tcPr>
          <w:p w:rsidRPr="006156AD" w:rsidR="008A3669" w:rsidP="006156AD" w:rsidRDefault="009D22F9" w14:paraId="01AFE02F" w14:textId="77777777">
            <w:pPr>
              <w:tabs>
                <w:tab w:val="left" w:pos="360"/>
                <w:tab w:val="left" w:pos="630"/>
              </w:tabs>
              <w:jc w:val="right"/>
              <w:rPr>
                <w:rFonts w:ascii="Times New Roman" w:hAnsi="Times New Roman"/>
                <w:sz w:val="18"/>
                <w:szCs w:val="18"/>
              </w:rPr>
            </w:pPr>
            <w:r w:rsidRPr="006156AD">
              <w:rPr>
                <w:rFonts w:ascii="Times New Roman" w:hAnsi="Times New Roman"/>
                <w:sz w:val="18"/>
                <w:szCs w:val="18"/>
              </w:rPr>
              <w:t>$</w:t>
            </w:r>
            <w:r w:rsidR="0032078E">
              <w:rPr>
                <w:rFonts w:ascii="Times New Roman" w:hAnsi="Times New Roman"/>
                <w:sz w:val="18"/>
                <w:szCs w:val="18"/>
              </w:rPr>
              <w:t>68.96</w:t>
            </w:r>
          </w:p>
        </w:tc>
        <w:tc>
          <w:tcPr>
            <w:tcW w:w="1440" w:type="dxa"/>
            <w:vAlign w:val="center"/>
          </w:tcPr>
          <w:p w:rsidRPr="006156AD" w:rsidR="008A3669" w:rsidP="006156AD" w:rsidRDefault="008A3669" w14:paraId="533816AF" w14:textId="77777777">
            <w:pPr>
              <w:tabs>
                <w:tab w:val="left" w:pos="360"/>
                <w:tab w:val="left" w:pos="630"/>
              </w:tabs>
              <w:jc w:val="right"/>
              <w:rPr>
                <w:rFonts w:ascii="Times New Roman" w:hAnsi="Times New Roman"/>
                <w:sz w:val="18"/>
                <w:szCs w:val="18"/>
              </w:rPr>
            </w:pPr>
            <w:r w:rsidRPr="006156AD">
              <w:rPr>
                <w:rFonts w:ascii="Times New Roman" w:hAnsi="Times New Roman"/>
                <w:sz w:val="18"/>
                <w:szCs w:val="18"/>
              </w:rPr>
              <w:t>80%</w:t>
            </w:r>
          </w:p>
        </w:tc>
        <w:tc>
          <w:tcPr>
            <w:tcW w:w="1728" w:type="dxa"/>
            <w:vAlign w:val="center"/>
          </w:tcPr>
          <w:p w:rsidRPr="006156AD" w:rsidR="008A3669" w:rsidP="006156AD" w:rsidRDefault="00F966B6" w14:paraId="29CB067A" w14:textId="77777777">
            <w:pPr>
              <w:tabs>
                <w:tab w:val="left" w:pos="360"/>
                <w:tab w:val="left" w:pos="630"/>
              </w:tabs>
              <w:jc w:val="right"/>
              <w:rPr>
                <w:rFonts w:ascii="Times New Roman" w:hAnsi="Times New Roman"/>
                <w:sz w:val="18"/>
                <w:szCs w:val="18"/>
              </w:rPr>
            </w:pPr>
            <w:r w:rsidRPr="006156AD">
              <w:rPr>
                <w:rFonts w:ascii="Times New Roman" w:hAnsi="Times New Roman"/>
                <w:sz w:val="18"/>
                <w:szCs w:val="18"/>
              </w:rPr>
              <w:t>$</w:t>
            </w:r>
            <w:r w:rsidR="0032078E">
              <w:rPr>
                <w:rFonts w:ascii="Times New Roman" w:hAnsi="Times New Roman"/>
                <w:sz w:val="18"/>
                <w:szCs w:val="18"/>
              </w:rPr>
              <w:t>55.17</w:t>
            </w:r>
          </w:p>
        </w:tc>
      </w:tr>
      <w:tr w:rsidRPr="006156AD" w:rsidR="008A3669" w:rsidTr="006156AD" w14:paraId="55BB8436" w14:textId="77777777">
        <w:trPr>
          <w:cantSplit/>
        </w:trPr>
        <w:tc>
          <w:tcPr>
            <w:tcW w:w="3078" w:type="dxa"/>
            <w:vAlign w:val="center"/>
          </w:tcPr>
          <w:p w:rsidRPr="006156AD" w:rsidR="008A3669" w:rsidP="006156AD" w:rsidRDefault="008A3669" w14:paraId="41808F5C" w14:textId="77777777">
            <w:pPr>
              <w:tabs>
                <w:tab w:val="left" w:pos="360"/>
                <w:tab w:val="left" w:pos="630"/>
              </w:tabs>
              <w:rPr>
                <w:rFonts w:ascii="Times New Roman" w:hAnsi="Times New Roman"/>
                <w:sz w:val="18"/>
                <w:szCs w:val="18"/>
              </w:rPr>
            </w:pPr>
            <w:r w:rsidRPr="006156AD">
              <w:rPr>
                <w:rFonts w:ascii="Times New Roman" w:hAnsi="Times New Roman"/>
                <w:sz w:val="18"/>
                <w:szCs w:val="18"/>
              </w:rPr>
              <w:t>Engineering Manager</w:t>
            </w:r>
            <w:r w:rsidR="006156AD">
              <w:rPr>
                <w:rFonts w:ascii="Times New Roman" w:hAnsi="Times New Roman"/>
                <w:sz w:val="18"/>
                <w:szCs w:val="18"/>
              </w:rPr>
              <w:t xml:space="preserve"> </w:t>
            </w:r>
            <w:r w:rsidRPr="006156AD">
              <w:rPr>
                <w:rFonts w:ascii="Times New Roman" w:hAnsi="Times New Roman"/>
                <w:sz w:val="18"/>
                <w:szCs w:val="18"/>
              </w:rPr>
              <w:t>(11-9041)</w:t>
            </w:r>
          </w:p>
        </w:tc>
        <w:tc>
          <w:tcPr>
            <w:tcW w:w="1440" w:type="dxa"/>
            <w:vAlign w:val="center"/>
          </w:tcPr>
          <w:p w:rsidRPr="006156AD" w:rsidR="008A3669" w:rsidP="006156AD" w:rsidRDefault="00BC45D9" w14:paraId="7C08A1A6" w14:textId="77777777">
            <w:pPr>
              <w:tabs>
                <w:tab w:val="left" w:pos="360"/>
                <w:tab w:val="left" w:pos="630"/>
              </w:tabs>
              <w:jc w:val="right"/>
              <w:rPr>
                <w:rFonts w:ascii="Times New Roman" w:hAnsi="Times New Roman"/>
                <w:sz w:val="18"/>
                <w:szCs w:val="18"/>
              </w:rPr>
            </w:pPr>
            <w:r w:rsidRPr="006156AD">
              <w:rPr>
                <w:rFonts w:ascii="Times New Roman" w:hAnsi="Times New Roman"/>
                <w:sz w:val="18"/>
                <w:szCs w:val="18"/>
              </w:rPr>
              <w:t>$</w:t>
            </w:r>
            <w:r w:rsidR="0032078E">
              <w:rPr>
                <w:rFonts w:ascii="Times New Roman" w:hAnsi="Times New Roman"/>
                <w:sz w:val="18"/>
                <w:szCs w:val="18"/>
              </w:rPr>
              <w:t>73.52</w:t>
            </w:r>
          </w:p>
        </w:tc>
        <w:tc>
          <w:tcPr>
            <w:tcW w:w="1890" w:type="dxa"/>
            <w:vAlign w:val="center"/>
          </w:tcPr>
          <w:p w:rsidRPr="006156AD" w:rsidR="008A3669" w:rsidP="006156AD" w:rsidRDefault="009D22F9" w14:paraId="722E465A" w14:textId="77777777">
            <w:pPr>
              <w:tabs>
                <w:tab w:val="left" w:pos="360"/>
                <w:tab w:val="left" w:pos="630"/>
              </w:tabs>
              <w:jc w:val="right"/>
              <w:rPr>
                <w:rFonts w:ascii="Times New Roman" w:hAnsi="Times New Roman"/>
                <w:sz w:val="18"/>
                <w:szCs w:val="18"/>
              </w:rPr>
            </w:pPr>
            <w:r w:rsidRPr="006156AD">
              <w:rPr>
                <w:rFonts w:ascii="Times New Roman" w:hAnsi="Times New Roman"/>
                <w:sz w:val="18"/>
                <w:szCs w:val="18"/>
              </w:rPr>
              <w:t>$</w:t>
            </w:r>
            <w:r w:rsidR="0032078E">
              <w:rPr>
                <w:rFonts w:ascii="Times New Roman" w:hAnsi="Times New Roman"/>
                <w:sz w:val="18"/>
                <w:szCs w:val="18"/>
              </w:rPr>
              <w:t>102.93</w:t>
            </w:r>
          </w:p>
        </w:tc>
        <w:tc>
          <w:tcPr>
            <w:tcW w:w="1440" w:type="dxa"/>
            <w:vAlign w:val="center"/>
          </w:tcPr>
          <w:p w:rsidRPr="006156AD" w:rsidR="008A3669" w:rsidP="006156AD" w:rsidRDefault="008A3669" w14:paraId="744DDE02" w14:textId="77777777">
            <w:pPr>
              <w:tabs>
                <w:tab w:val="left" w:pos="360"/>
                <w:tab w:val="left" w:pos="630"/>
              </w:tabs>
              <w:jc w:val="right"/>
              <w:rPr>
                <w:rFonts w:ascii="Times New Roman" w:hAnsi="Times New Roman"/>
                <w:sz w:val="18"/>
                <w:szCs w:val="18"/>
              </w:rPr>
            </w:pPr>
            <w:r w:rsidRPr="006156AD">
              <w:rPr>
                <w:rFonts w:ascii="Times New Roman" w:hAnsi="Times New Roman"/>
                <w:sz w:val="18"/>
                <w:szCs w:val="18"/>
              </w:rPr>
              <w:t>10%</w:t>
            </w:r>
          </w:p>
        </w:tc>
        <w:tc>
          <w:tcPr>
            <w:tcW w:w="1728" w:type="dxa"/>
            <w:vAlign w:val="center"/>
          </w:tcPr>
          <w:p w:rsidRPr="006156AD" w:rsidR="008A3669" w:rsidP="006156AD" w:rsidRDefault="00F966B6" w14:paraId="6A4AE18B" w14:textId="77777777">
            <w:pPr>
              <w:tabs>
                <w:tab w:val="left" w:pos="360"/>
                <w:tab w:val="left" w:pos="630"/>
              </w:tabs>
              <w:jc w:val="right"/>
              <w:rPr>
                <w:rFonts w:ascii="Times New Roman" w:hAnsi="Times New Roman"/>
                <w:sz w:val="18"/>
                <w:szCs w:val="18"/>
              </w:rPr>
            </w:pPr>
            <w:r w:rsidRPr="006156AD">
              <w:rPr>
                <w:rFonts w:ascii="Times New Roman" w:hAnsi="Times New Roman"/>
                <w:sz w:val="18"/>
                <w:szCs w:val="18"/>
              </w:rPr>
              <w:t>$</w:t>
            </w:r>
            <w:r w:rsidR="0032078E">
              <w:rPr>
                <w:rFonts w:ascii="Times New Roman" w:hAnsi="Times New Roman"/>
                <w:sz w:val="18"/>
                <w:szCs w:val="18"/>
              </w:rPr>
              <w:t>10.29</w:t>
            </w:r>
          </w:p>
        </w:tc>
      </w:tr>
      <w:tr w:rsidRPr="006156AD" w:rsidR="008A3669" w:rsidTr="006156AD" w14:paraId="3CED96ED" w14:textId="77777777">
        <w:trPr>
          <w:cantSplit/>
        </w:trPr>
        <w:tc>
          <w:tcPr>
            <w:tcW w:w="3078" w:type="dxa"/>
            <w:vAlign w:val="center"/>
          </w:tcPr>
          <w:p w:rsidRPr="006156AD" w:rsidR="008A3669" w:rsidP="006156AD" w:rsidRDefault="008A3669" w14:paraId="15CBE8FB" w14:textId="77777777">
            <w:pPr>
              <w:tabs>
                <w:tab w:val="left" w:pos="360"/>
                <w:tab w:val="left" w:pos="630"/>
              </w:tabs>
              <w:jc w:val="right"/>
              <w:rPr>
                <w:rFonts w:ascii="Times New Roman" w:hAnsi="Times New Roman"/>
                <w:b/>
                <w:bCs/>
                <w:sz w:val="18"/>
                <w:szCs w:val="18"/>
              </w:rPr>
            </w:pPr>
            <w:r w:rsidRPr="006156AD">
              <w:rPr>
                <w:rFonts w:ascii="Times New Roman" w:hAnsi="Times New Roman"/>
                <w:b/>
                <w:bCs/>
                <w:sz w:val="18"/>
                <w:szCs w:val="18"/>
              </w:rPr>
              <w:t>Totals</w:t>
            </w:r>
            <w:r w:rsidRPr="006156AD" w:rsidR="006156AD">
              <w:rPr>
                <w:rFonts w:ascii="Times New Roman" w:hAnsi="Times New Roman"/>
                <w:b/>
                <w:bCs/>
                <w:sz w:val="18"/>
                <w:szCs w:val="18"/>
              </w:rPr>
              <w:t>:</w:t>
            </w:r>
          </w:p>
        </w:tc>
        <w:tc>
          <w:tcPr>
            <w:tcW w:w="1440" w:type="dxa"/>
            <w:vAlign w:val="center"/>
          </w:tcPr>
          <w:p w:rsidRPr="006156AD" w:rsidR="008A3669" w:rsidP="006156AD" w:rsidRDefault="006156AD" w14:paraId="4AB5A519" w14:textId="77777777">
            <w:pPr>
              <w:tabs>
                <w:tab w:val="left" w:pos="360"/>
                <w:tab w:val="left" w:pos="630"/>
              </w:tabs>
              <w:jc w:val="center"/>
              <w:rPr>
                <w:rFonts w:ascii="Times New Roman" w:hAnsi="Times New Roman"/>
                <w:b/>
                <w:bCs/>
                <w:sz w:val="18"/>
                <w:szCs w:val="18"/>
              </w:rPr>
            </w:pPr>
            <w:r>
              <w:rPr>
                <w:rFonts w:ascii="Times New Roman" w:hAnsi="Times New Roman"/>
                <w:b/>
                <w:bCs/>
                <w:sz w:val="18"/>
                <w:szCs w:val="18"/>
              </w:rPr>
              <w:t>----</w:t>
            </w:r>
          </w:p>
        </w:tc>
        <w:tc>
          <w:tcPr>
            <w:tcW w:w="1890" w:type="dxa"/>
            <w:vAlign w:val="center"/>
          </w:tcPr>
          <w:p w:rsidRPr="006156AD" w:rsidR="008A3669" w:rsidP="006156AD" w:rsidRDefault="006156AD" w14:paraId="358B8799" w14:textId="77777777">
            <w:pPr>
              <w:tabs>
                <w:tab w:val="left" w:pos="360"/>
                <w:tab w:val="left" w:pos="630"/>
              </w:tabs>
              <w:jc w:val="center"/>
              <w:rPr>
                <w:rFonts w:ascii="Times New Roman" w:hAnsi="Times New Roman"/>
                <w:b/>
                <w:bCs/>
                <w:sz w:val="18"/>
                <w:szCs w:val="18"/>
              </w:rPr>
            </w:pPr>
            <w:r>
              <w:rPr>
                <w:rFonts w:ascii="Times New Roman" w:hAnsi="Times New Roman"/>
                <w:b/>
                <w:bCs/>
                <w:sz w:val="18"/>
                <w:szCs w:val="18"/>
              </w:rPr>
              <w:t>----</w:t>
            </w:r>
          </w:p>
        </w:tc>
        <w:tc>
          <w:tcPr>
            <w:tcW w:w="1440" w:type="dxa"/>
            <w:vAlign w:val="center"/>
          </w:tcPr>
          <w:p w:rsidRPr="006156AD" w:rsidR="008A3669" w:rsidP="006156AD" w:rsidRDefault="008A3669" w14:paraId="44DDD86A" w14:textId="77777777">
            <w:pPr>
              <w:tabs>
                <w:tab w:val="left" w:pos="360"/>
                <w:tab w:val="left" w:pos="630"/>
              </w:tabs>
              <w:jc w:val="right"/>
              <w:rPr>
                <w:rFonts w:ascii="Times New Roman" w:hAnsi="Times New Roman"/>
                <w:b/>
                <w:bCs/>
                <w:sz w:val="18"/>
                <w:szCs w:val="18"/>
              </w:rPr>
            </w:pPr>
            <w:r w:rsidRPr="006156AD">
              <w:rPr>
                <w:rFonts w:ascii="Times New Roman" w:hAnsi="Times New Roman"/>
                <w:b/>
                <w:bCs/>
                <w:sz w:val="18"/>
                <w:szCs w:val="18"/>
              </w:rPr>
              <w:t>100%</w:t>
            </w:r>
          </w:p>
        </w:tc>
        <w:tc>
          <w:tcPr>
            <w:tcW w:w="1728" w:type="dxa"/>
            <w:vAlign w:val="center"/>
          </w:tcPr>
          <w:p w:rsidRPr="006156AD" w:rsidR="008A3669" w:rsidP="006156AD" w:rsidRDefault="00F966B6" w14:paraId="0DC44090" w14:textId="77777777">
            <w:pPr>
              <w:tabs>
                <w:tab w:val="left" w:pos="360"/>
                <w:tab w:val="left" w:pos="630"/>
              </w:tabs>
              <w:jc w:val="right"/>
              <w:rPr>
                <w:rFonts w:ascii="Times New Roman" w:hAnsi="Times New Roman"/>
                <w:b/>
                <w:bCs/>
                <w:sz w:val="18"/>
                <w:szCs w:val="18"/>
              </w:rPr>
            </w:pPr>
            <w:r w:rsidRPr="006156AD">
              <w:rPr>
                <w:rFonts w:ascii="Times New Roman" w:hAnsi="Times New Roman"/>
                <w:b/>
                <w:bCs/>
                <w:sz w:val="18"/>
                <w:szCs w:val="18"/>
              </w:rPr>
              <w:t>$</w:t>
            </w:r>
            <w:r w:rsidR="0032078E">
              <w:rPr>
                <w:rFonts w:ascii="Times New Roman" w:hAnsi="Times New Roman"/>
                <w:b/>
                <w:bCs/>
                <w:sz w:val="18"/>
                <w:szCs w:val="18"/>
              </w:rPr>
              <w:t>67.91</w:t>
            </w:r>
          </w:p>
        </w:tc>
      </w:tr>
    </w:tbl>
    <w:p w:rsidRPr="00E240F4" w:rsidR="008A3669" w:rsidP="00884A6D" w:rsidRDefault="008A3669" w14:paraId="01C3C7EF" w14:textId="77777777">
      <w:pPr>
        <w:tabs>
          <w:tab w:val="left" w:pos="360"/>
          <w:tab w:val="left" w:pos="630"/>
        </w:tabs>
        <w:rPr>
          <w:rFonts w:ascii="Times New Roman" w:hAnsi="Times New Roman"/>
        </w:rPr>
      </w:pPr>
    </w:p>
    <w:p w:rsidR="00BE6046" w:rsidP="00884A6D" w:rsidRDefault="00BE6046" w14:paraId="4ED9DA64" w14:textId="77777777">
      <w:pPr>
        <w:widowControl/>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E240F4">
        <w:rPr>
          <w:rFonts w:ascii="Times New Roman" w:hAnsi="Times New Roman" w:cs="Times"/>
          <w:b/>
          <w:i/>
          <w:u w:val="single"/>
        </w:rPr>
        <w:t>Estimated Hour and Cost Burdens:</w:t>
      </w:r>
      <w:r w:rsidRPr="00E240F4">
        <w:rPr>
          <w:rFonts w:ascii="Times New Roman" w:hAnsi="Times New Roman" w:cs="Times"/>
        </w:rPr>
        <w:t xml:space="preserve">  Hour and cost burdens </w:t>
      </w:r>
      <w:r w:rsidRPr="00E240F4">
        <w:rPr>
          <w:rFonts w:ascii="Times New Roman" w:hAnsi="Times New Roman"/>
        </w:rPr>
        <w:t xml:space="preserve">to respondents include time spent for researching, preparing, and submitting information.  The weighted average hourly wage associated with these information collections is shown at Table 12-1, above.  The BLM’s </w:t>
      </w:r>
      <w:r w:rsidRPr="00E240F4">
        <w:rPr>
          <w:rFonts w:ascii="Times New Roman" w:hAnsi="Times New Roman"/>
        </w:rPr>
        <w:lastRenderedPageBreak/>
        <w:t>estimate of the time it takes a respondent to supply the information was verified by consultations with several respondents (see Item 8, above).</w:t>
      </w:r>
    </w:p>
    <w:p w:rsidR="00F445B5" w:rsidP="00884A6D" w:rsidRDefault="00F445B5" w14:paraId="169BFB82" w14:textId="77777777">
      <w:pPr>
        <w:widowControl/>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119C9" w:rsidP="00F445B5" w:rsidRDefault="00F445B5" w14:paraId="790C7826" w14:textId="77777777">
      <w:pPr>
        <w:pStyle w:val="PlainText"/>
        <w:rPr>
          <w:rFonts w:ascii="Times New Roman" w:hAnsi="Times New Roman" w:cs="Times"/>
          <w:sz w:val="24"/>
        </w:rPr>
      </w:pPr>
      <w:r>
        <w:rPr>
          <w:rFonts w:ascii="Times New Roman" w:hAnsi="Times New Roman" w:cs="Times"/>
          <w:sz w:val="24"/>
        </w:rPr>
        <w:t>The estimated hour</w:t>
      </w:r>
      <w:r w:rsidR="00C124AF">
        <w:rPr>
          <w:rFonts w:ascii="Times New Roman" w:hAnsi="Times New Roman" w:cs="Times"/>
          <w:sz w:val="24"/>
        </w:rPr>
        <w:t xml:space="preserve"> burdens </w:t>
      </w:r>
      <w:r>
        <w:rPr>
          <w:rFonts w:ascii="Times New Roman" w:hAnsi="Times New Roman" w:cs="Times"/>
          <w:sz w:val="24"/>
        </w:rPr>
        <w:t xml:space="preserve">for the use of Form 3160-5 (Sundry Notices) </w:t>
      </w:r>
      <w:r w:rsidR="003C746B">
        <w:rPr>
          <w:rFonts w:ascii="Times New Roman" w:hAnsi="Times New Roman" w:cs="Times"/>
          <w:sz w:val="24"/>
        </w:rPr>
        <w:t xml:space="preserve">include both recurring </w:t>
      </w:r>
      <w:r w:rsidR="003119C9">
        <w:rPr>
          <w:rFonts w:ascii="Times New Roman" w:hAnsi="Times New Roman" w:cs="Times"/>
          <w:sz w:val="24"/>
        </w:rPr>
        <w:t xml:space="preserve">burdens </w:t>
      </w:r>
      <w:r w:rsidR="003C746B">
        <w:rPr>
          <w:rFonts w:ascii="Times New Roman" w:hAnsi="Times New Roman" w:cs="Times"/>
          <w:sz w:val="24"/>
        </w:rPr>
        <w:t xml:space="preserve">and one-time </w:t>
      </w:r>
      <w:r w:rsidR="003119C9">
        <w:rPr>
          <w:rFonts w:ascii="Times New Roman" w:hAnsi="Times New Roman" w:cs="Times"/>
          <w:sz w:val="24"/>
        </w:rPr>
        <w:t>burdens</w:t>
      </w:r>
      <w:r w:rsidR="003C746B">
        <w:rPr>
          <w:rFonts w:ascii="Times New Roman" w:hAnsi="Times New Roman" w:cs="Times"/>
          <w:sz w:val="24"/>
        </w:rPr>
        <w:t xml:space="preserve">.  </w:t>
      </w:r>
      <w:r w:rsidR="003119C9">
        <w:rPr>
          <w:rFonts w:ascii="Times New Roman" w:hAnsi="Times New Roman" w:cs="Times"/>
          <w:sz w:val="24"/>
        </w:rPr>
        <w:t>Most of the burdens are recurring, i.e., “on occasion.”</w:t>
      </w:r>
    </w:p>
    <w:p w:rsidR="003119C9" w:rsidP="00F445B5" w:rsidRDefault="003119C9" w14:paraId="6E6A4668" w14:textId="77777777">
      <w:pPr>
        <w:pStyle w:val="PlainText"/>
        <w:rPr>
          <w:rFonts w:ascii="Times New Roman" w:hAnsi="Times New Roman" w:cs="Times"/>
          <w:sz w:val="24"/>
        </w:rPr>
      </w:pPr>
    </w:p>
    <w:p w:rsidRPr="00E240F4" w:rsidR="00BE6046" w:rsidP="00062B36" w:rsidRDefault="00AD185C" w14:paraId="7E1C06AD" w14:textId="77777777">
      <w:pPr>
        <w:widowControl/>
        <w:tabs>
          <w:tab w:val="left" w:pos="-1080"/>
          <w:tab w:val="left" w:pos="-720"/>
          <w:tab w:val="left" w:pos="0"/>
          <w:tab w:val="left" w:pos="36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cs="Times"/>
        </w:rPr>
        <w:t>E</w:t>
      </w:r>
      <w:r w:rsidR="00B6155A">
        <w:rPr>
          <w:rFonts w:ascii="Times New Roman" w:hAnsi="Times New Roman" w:cs="Times"/>
        </w:rPr>
        <w:t xml:space="preserve">xcept for the one-time burdens </w:t>
      </w:r>
      <w:r w:rsidR="00784CD7">
        <w:rPr>
          <w:rFonts w:ascii="Times New Roman" w:hAnsi="Times New Roman" w:cs="Times"/>
        </w:rPr>
        <w:t xml:space="preserve">and </w:t>
      </w:r>
      <w:r w:rsidR="0059623A">
        <w:rPr>
          <w:rFonts w:ascii="Times New Roman" w:hAnsi="Times New Roman" w:cs="Times"/>
        </w:rPr>
        <w:t>the monthly burden</w:t>
      </w:r>
      <w:r w:rsidR="00784CD7">
        <w:rPr>
          <w:rFonts w:ascii="Times New Roman" w:hAnsi="Times New Roman" w:cs="Times"/>
        </w:rPr>
        <w:t xml:space="preserve"> </w:t>
      </w:r>
      <w:r w:rsidR="00B6155A">
        <w:rPr>
          <w:rFonts w:ascii="Times New Roman" w:hAnsi="Times New Roman" w:cs="Times"/>
        </w:rPr>
        <w:t xml:space="preserve">indicated in </w:t>
      </w:r>
      <w:r w:rsidR="0059623A">
        <w:rPr>
          <w:rFonts w:ascii="Times New Roman" w:hAnsi="Times New Roman" w:cs="Times"/>
        </w:rPr>
        <w:t xml:space="preserve">Column A of </w:t>
      </w:r>
      <w:r w:rsidR="00B6155A">
        <w:rPr>
          <w:rFonts w:ascii="Times New Roman" w:hAnsi="Times New Roman" w:cs="Times"/>
        </w:rPr>
        <w:t>Table 12-2</w:t>
      </w:r>
      <w:r>
        <w:rPr>
          <w:rFonts w:ascii="Times New Roman" w:hAnsi="Times New Roman" w:cs="Times"/>
        </w:rPr>
        <w:t>, t</w:t>
      </w:r>
      <w:r w:rsidRPr="00E240F4" w:rsidR="00BE6046">
        <w:rPr>
          <w:rFonts w:ascii="Times New Roman" w:hAnsi="Times New Roman" w:cs="Times"/>
        </w:rPr>
        <w:t>he frequency of response for each of the information collections is “on occasion</w:t>
      </w:r>
      <w:r w:rsidR="00B6155A">
        <w:rPr>
          <w:rFonts w:ascii="Times New Roman" w:hAnsi="Times New Roman" w:cs="Times"/>
        </w:rPr>
        <w:t>.”</w:t>
      </w:r>
    </w:p>
    <w:p w:rsidRPr="00E240F4" w:rsidR="00BE6046" w:rsidP="00884A6D" w:rsidRDefault="00BE6046" w14:paraId="143927A4" w14:textId="77777777">
      <w:pPr>
        <w:tabs>
          <w:tab w:val="left" w:pos="360"/>
          <w:tab w:val="left" w:pos="630"/>
        </w:tabs>
        <w:rPr>
          <w:rFonts w:ascii="Times New Roman" w:hAnsi="Times New Roman"/>
          <w:b/>
        </w:rPr>
      </w:pPr>
    </w:p>
    <w:p w:rsidRPr="0032078E" w:rsidR="00BE6046" w:rsidP="0032078E" w:rsidRDefault="00E26B8E" w14:paraId="6FB27DBD" w14:textId="77777777">
      <w:pPr>
        <w:tabs>
          <w:tab w:val="left" w:pos="360"/>
          <w:tab w:val="left" w:pos="630"/>
        </w:tabs>
        <w:rPr>
          <w:rFonts w:ascii="Times New Roman" w:hAnsi="Times New Roman"/>
          <w:b/>
        </w:rPr>
      </w:pPr>
      <w:r>
        <w:rPr>
          <w:rFonts w:ascii="Times New Roman" w:hAnsi="Times New Roman"/>
          <w:b/>
        </w:rPr>
        <w:t>Table 12-2</w:t>
      </w:r>
      <w:r w:rsidR="0032078E">
        <w:rPr>
          <w:rFonts w:ascii="Times New Roman" w:hAnsi="Times New Roman"/>
          <w:b/>
        </w:rPr>
        <w:t xml:space="preserve">: </w:t>
      </w:r>
      <w:r w:rsidRPr="00E240F4" w:rsidR="00BE6046">
        <w:rPr>
          <w:rFonts w:ascii="Times New Roman" w:hAnsi="Times New Roman"/>
          <w:b/>
        </w:rPr>
        <w:t>Estimated Hour Burdens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15" w:type="dxa"/>
          <w:right w:w="115" w:type="dxa"/>
        </w:tblCellMar>
        <w:tblLook w:val="04A0" w:firstRow="1" w:lastRow="0" w:firstColumn="1" w:lastColumn="0" w:noHBand="0" w:noVBand="1"/>
      </w:tblPr>
      <w:tblGrid>
        <w:gridCol w:w="4795"/>
        <w:gridCol w:w="1124"/>
        <w:gridCol w:w="951"/>
        <w:gridCol w:w="1078"/>
        <w:gridCol w:w="1642"/>
      </w:tblGrid>
      <w:tr w:rsidRPr="0032078E" w:rsidR="0032078E" w:rsidTr="003E50E5" w14:paraId="281FC060" w14:textId="77777777">
        <w:trPr>
          <w:cantSplit/>
          <w:tblHeader/>
        </w:trPr>
        <w:tc>
          <w:tcPr>
            <w:tcW w:w="4795" w:type="dxa"/>
            <w:shd w:val="clear" w:color="auto" w:fill="D9D9D9"/>
            <w:vAlign w:val="center"/>
          </w:tcPr>
          <w:p w:rsidRPr="0032078E" w:rsidR="00BE6046" w:rsidP="006846A3" w:rsidRDefault="0032078E" w14:paraId="2D8EC096" w14:textId="77777777">
            <w:pPr>
              <w:tabs>
                <w:tab w:val="left" w:pos="360"/>
                <w:tab w:val="left" w:pos="630"/>
                <w:tab w:val="left" w:pos="720"/>
                <w:tab w:val="left" w:pos="1080"/>
              </w:tabs>
              <w:jc w:val="center"/>
              <w:rPr>
                <w:rFonts w:ascii="Times New Roman" w:hAnsi="Times New Roman"/>
                <w:b/>
                <w:sz w:val="18"/>
                <w:szCs w:val="18"/>
              </w:rPr>
            </w:pPr>
            <w:r w:rsidRPr="0032078E">
              <w:rPr>
                <w:rFonts w:ascii="Times New Roman" w:hAnsi="Times New Roman"/>
                <w:b/>
                <w:sz w:val="18"/>
                <w:szCs w:val="18"/>
              </w:rPr>
              <w:t>Collection of Information</w:t>
            </w:r>
          </w:p>
        </w:tc>
        <w:tc>
          <w:tcPr>
            <w:tcW w:w="1124" w:type="dxa"/>
            <w:shd w:val="clear" w:color="auto" w:fill="D9D9D9"/>
            <w:vAlign w:val="center"/>
          </w:tcPr>
          <w:p w:rsidRPr="0032078E" w:rsidR="00BE6046" w:rsidP="006846A3" w:rsidRDefault="00BE6046" w14:paraId="587EF6F5" w14:textId="77777777">
            <w:pPr>
              <w:tabs>
                <w:tab w:val="left" w:pos="360"/>
                <w:tab w:val="left" w:pos="630"/>
                <w:tab w:val="left" w:pos="720"/>
                <w:tab w:val="left" w:pos="1080"/>
              </w:tabs>
              <w:jc w:val="center"/>
              <w:rPr>
                <w:rFonts w:ascii="Times New Roman" w:hAnsi="Times New Roman"/>
                <w:b/>
                <w:sz w:val="18"/>
                <w:szCs w:val="18"/>
              </w:rPr>
            </w:pPr>
            <w:r w:rsidRPr="0032078E">
              <w:rPr>
                <w:rFonts w:ascii="Times New Roman" w:hAnsi="Times New Roman"/>
                <w:b/>
                <w:sz w:val="18"/>
                <w:szCs w:val="18"/>
              </w:rPr>
              <w:t>Number of Responses</w:t>
            </w:r>
          </w:p>
        </w:tc>
        <w:tc>
          <w:tcPr>
            <w:tcW w:w="951" w:type="dxa"/>
            <w:shd w:val="clear" w:color="auto" w:fill="D9D9D9"/>
            <w:vAlign w:val="center"/>
          </w:tcPr>
          <w:p w:rsidRPr="0032078E" w:rsidR="00BE6046" w:rsidP="006846A3" w:rsidRDefault="00BE6046" w14:paraId="19D50540" w14:textId="77777777">
            <w:pPr>
              <w:tabs>
                <w:tab w:val="left" w:pos="360"/>
                <w:tab w:val="left" w:pos="630"/>
                <w:tab w:val="left" w:pos="720"/>
                <w:tab w:val="left" w:pos="1080"/>
              </w:tabs>
              <w:jc w:val="center"/>
              <w:rPr>
                <w:rFonts w:ascii="Times New Roman" w:hAnsi="Times New Roman"/>
                <w:b/>
                <w:sz w:val="18"/>
                <w:szCs w:val="18"/>
              </w:rPr>
            </w:pPr>
            <w:r w:rsidRPr="0032078E">
              <w:rPr>
                <w:rFonts w:ascii="Times New Roman" w:hAnsi="Times New Roman"/>
                <w:b/>
                <w:sz w:val="18"/>
                <w:szCs w:val="18"/>
              </w:rPr>
              <w:t>Response</w:t>
            </w:r>
            <w:r w:rsidRPr="0032078E" w:rsidR="0032078E">
              <w:rPr>
                <w:rFonts w:ascii="Times New Roman" w:hAnsi="Times New Roman"/>
                <w:b/>
                <w:sz w:val="18"/>
                <w:szCs w:val="18"/>
              </w:rPr>
              <w:t xml:space="preserve"> Time (hours)</w:t>
            </w:r>
          </w:p>
        </w:tc>
        <w:tc>
          <w:tcPr>
            <w:tcW w:w="1078" w:type="dxa"/>
            <w:shd w:val="clear" w:color="auto" w:fill="D9D9D9"/>
            <w:vAlign w:val="center"/>
          </w:tcPr>
          <w:p w:rsidRPr="0032078E" w:rsidR="00BE6046" w:rsidP="006846A3" w:rsidRDefault="0032078E" w14:paraId="1C371F7A" w14:textId="77777777">
            <w:pPr>
              <w:tabs>
                <w:tab w:val="left" w:pos="360"/>
                <w:tab w:val="left" w:pos="630"/>
                <w:tab w:val="left" w:pos="720"/>
                <w:tab w:val="left" w:pos="1080"/>
              </w:tabs>
              <w:jc w:val="center"/>
              <w:rPr>
                <w:rFonts w:ascii="Times New Roman" w:hAnsi="Times New Roman"/>
                <w:b/>
                <w:sz w:val="18"/>
                <w:szCs w:val="18"/>
              </w:rPr>
            </w:pPr>
            <w:r w:rsidRPr="0032078E">
              <w:rPr>
                <w:rFonts w:ascii="Times New Roman" w:hAnsi="Times New Roman"/>
                <w:b/>
                <w:sz w:val="18"/>
                <w:szCs w:val="18"/>
              </w:rPr>
              <w:t>Annual Burden</w:t>
            </w:r>
            <w:r w:rsidRPr="0032078E" w:rsidR="00BE6046">
              <w:rPr>
                <w:rFonts w:ascii="Times New Roman" w:hAnsi="Times New Roman"/>
                <w:b/>
                <w:sz w:val="18"/>
                <w:szCs w:val="18"/>
              </w:rPr>
              <w:t xml:space="preserve"> Hours</w:t>
            </w:r>
          </w:p>
          <w:p w:rsidRPr="0032078E" w:rsidR="009107B6" w:rsidP="006846A3" w:rsidRDefault="009107B6" w14:paraId="09BF39C8" w14:textId="77777777">
            <w:pPr>
              <w:tabs>
                <w:tab w:val="left" w:pos="360"/>
                <w:tab w:val="left" w:pos="630"/>
                <w:tab w:val="left" w:pos="720"/>
                <w:tab w:val="left" w:pos="1080"/>
              </w:tabs>
              <w:jc w:val="center"/>
              <w:rPr>
                <w:rFonts w:ascii="Times New Roman" w:hAnsi="Times New Roman"/>
                <w:b/>
                <w:sz w:val="18"/>
                <w:szCs w:val="18"/>
              </w:rPr>
            </w:pPr>
          </w:p>
        </w:tc>
        <w:tc>
          <w:tcPr>
            <w:tcW w:w="1642" w:type="dxa"/>
            <w:shd w:val="clear" w:color="auto" w:fill="D9D9D9"/>
            <w:vAlign w:val="center"/>
          </w:tcPr>
          <w:p w:rsidRPr="0032078E" w:rsidR="00BE6046" w:rsidP="000C1BDE" w:rsidRDefault="00BE6046" w14:paraId="08185273" w14:textId="77777777">
            <w:pPr>
              <w:tabs>
                <w:tab w:val="left" w:pos="360"/>
                <w:tab w:val="left" w:pos="630"/>
                <w:tab w:val="left" w:pos="720"/>
                <w:tab w:val="left" w:pos="1080"/>
              </w:tabs>
              <w:jc w:val="center"/>
              <w:rPr>
                <w:rFonts w:ascii="Times New Roman" w:hAnsi="Times New Roman"/>
                <w:b/>
                <w:sz w:val="18"/>
                <w:szCs w:val="18"/>
              </w:rPr>
            </w:pPr>
            <w:r w:rsidRPr="0032078E">
              <w:rPr>
                <w:rFonts w:ascii="Times New Roman" w:hAnsi="Times New Roman"/>
                <w:b/>
                <w:sz w:val="18"/>
                <w:szCs w:val="18"/>
              </w:rPr>
              <w:t xml:space="preserve">Total Wage </w:t>
            </w:r>
            <w:r w:rsidRPr="0032078E" w:rsidR="000C1BDE">
              <w:rPr>
                <w:rFonts w:ascii="Times New Roman" w:hAnsi="Times New Roman"/>
                <w:b/>
                <w:sz w:val="18"/>
                <w:szCs w:val="18"/>
              </w:rPr>
              <w:t>Equivalent</w:t>
            </w:r>
            <w:r w:rsidRPr="0032078E">
              <w:rPr>
                <w:rFonts w:ascii="Times New Roman" w:hAnsi="Times New Roman"/>
                <w:b/>
                <w:sz w:val="18"/>
                <w:szCs w:val="18"/>
              </w:rPr>
              <w:t xml:space="preserve"> (</w:t>
            </w:r>
            <w:r w:rsidRPr="0032078E" w:rsidR="0032078E">
              <w:rPr>
                <w:rFonts w:ascii="Times New Roman" w:hAnsi="Times New Roman"/>
                <w:b/>
                <w:sz w:val="18"/>
                <w:szCs w:val="18"/>
              </w:rPr>
              <w:t>Hours</w:t>
            </w:r>
            <w:r w:rsidRPr="0032078E">
              <w:rPr>
                <w:rFonts w:ascii="Times New Roman" w:hAnsi="Times New Roman"/>
                <w:b/>
                <w:sz w:val="18"/>
                <w:szCs w:val="18"/>
              </w:rPr>
              <w:t xml:space="preserve"> x </w:t>
            </w:r>
            <w:r w:rsidRPr="0032078E" w:rsidR="00407110">
              <w:rPr>
                <w:rFonts w:ascii="Times New Roman" w:hAnsi="Times New Roman"/>
                <w:b/>
                <w:sz w:val="18"/>
                <w:szCs w:val="18"/>
              </w:rPr>
              <w:t>$</w:t>
            </w:r>
            <w:r w:rsidRPr="0032078E" w:rsidR="0032078E">
              <w:rPr>
                <w:rFonts w:ascii="Times New Roman" w:hAnsi="Times New Roman"/>
                <w:b/>
                <w:sz w:val="18"/>
                <w:szCs w:val="18"/>
              </w:rPr>
              <w:t>67.91</w:t>
            </w:r>
            <w:r w:rsidRPr="0032078E">
              <w:rPr>
                <w:rFonts w:ascii="Times New Roman" w:hAnsi="Times New Roman"/>
                <w:b/>
                <w:sz w:val="18"/>
                <w:szCs w:val="18"/>
              </w:rPr>
              <w:t>)</w:t>
            </w:r>
          </w:p>
        </w:tc>
      </w:tr>
      <w:tr w:rsidRPr="0032078E" w:rsidR="0032078E" w:rsidTr="003E50E5" w14:paraId="14E93E58" w14:textId="77777777">
        <w:trPr>
          <w:cantSplit/>
        </w:trPr>
        <w:tc>
          <w:tcPr>
            <w:tcW w:w="4795" w:type="dxa"/>
            <w:vAlign w:val="center"/>
          </w:tcPr>
          <w:p w:rsidRPr="0032078E" w:rsidR="0051606A" w:rsidP="003E50E5" w:rsidRDefault="0051606A" w14:paraId="6523D7FF" w14:textId="77777777">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Application for Permit to Drill or Re-enter</w:t>
            </w:r>
            <w:r w:rsidR="003E50E5">
              <w:rPr>
                <w:rFonts w:ascii="Times New Roman" w:hAnsi="Times New Roman"/>
                <w:sz w:val="18"/>
                <w:szCs w:val="18"/>
              </w:rPr>
              <w:t xml:space="preserve"> -- </w:t>
            </w:r>
            <w:r w:rsidRPr="0032078E">
              <w:rPr>
                <w:rFonts w:ascii="Times New Roman" w:hAnsi="Times New Roman"/>
                <w:sz w:val="18"/>
                <w:szCs w:val="18"/>
              </w:rPr>
              <w:t>43 CFR 3162.3-1</w:t>
            </w:r>
            <w:r w:rsidRPr="0032078E" w:rsidR="00FF4575">
              <w:rPr>
                <w:rFonts w:ascii="Times New Roman" w:hAnsi="Times New Roman"/>
                <w:sz w:val="18"/>
                <w:szCs w:val="18"/>
              </w:rPr>
              <w:t>(a) through (i)</w:t>
            </w:r>
            <w:r w:rsidRPr="0032078E">
              <w:rPr>
                <w:rFonts w:ascii="Times New Roman" w:hAnsi="Times New Roman"/>
                <w:sz w:val="18"/>
                <w:szCs w:val="18"/>
              </w:rPr>
              <w:t>, 3164.1, 3172.3-1, and Section</w:t>
            </w:r>
            <w:r w:rsidR="003E50E5">
              <w:rPr>
                <w:rFonts w:ascii="Times New Roman" w:hAnsi="Times New Roman"/>
                <w:sz w:val="18"/>
                <w:szCs w:val="18"/>
              </w:rPr>
              <w:t xml:space="preserve"> </w:t>
            </w:r>
            <w:r w:rsidRPr="0032078E" w:rsidR="00CC24BD">
              <w:rPr>
                <w:rFonts w:ascii="Times New Roman" w:hAnsi="Times New Roman"/>
                <w:sz w:val="18"/>
                <w:szCs w:val="18"/>
              </w:rPr>
              <w:t>III.A. of Onshore Order 1</w:t>
            </w:r>
            <w:r w:rsidR="003E50E5">
              <w:rPr>
                <w:rFonts w:ascii="Times New Roman" w:hAnsi="Times New Roman"/>
                <w:sz w:val="18"/>
                <w:szCs w:val="18"/>
              </w:rPr>
              <w:t xml:space="preserve"> (</w:t>
            </w:r>
            <w:r w:rsidRPr="0032078E">
              <w:rPr>
                <w:rFonts w:ascii="Times New Roman" w:hAnsi="Times New Roman"/>
                <w:sz w:val="18"/>
                <w:szCs w:val="18"/>
              </w:rPr>
              <w:t>Form 3160-3</w:t>
            </w:r>
            <w:r w:rsidRPr="0032078E" w:rsidR="00EF222B">
              <w:rPr>
                <w:rFonts w:ascii="Times New Roman" w:hAnsi="Times New Roman"/>
                <w:sz w:val="18"/>
                <w:szCs w:val="18"/>
              </w:rPr>
              <w:t xml:space="preserve"> and Related Information</w:t>
            </w:r>
            <w:r w:rsidR="003E50E5">
              <w:rPr>
                <w:rFonts w:ascii="Times New Roman" w:hAnsi="Times New Roman"/>
                <w:sz w:val="18"/>
                <w:szCs w:val="18"/>
              </w:rPr>
              <w:t>)</w:t>
            </w:r>
          </w:p>
        </w:tc>
        <w:tc>
          <w:tcPr>
            <w:tcW w:w="1124" w:type="dxa"/>
            <w:vAlign w:val="center"/>
          </w:tcPr>
          <w:p w:rsidRPr="0032078E" w:rsidR="0051606A" w:rsidP="0032078E" w:rsidRDefault="0051606A" w14:paraId="2B224986"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3,000</w:t>
            </w:r>
          </w:p>
        </w:tc>
        <w:tc>
          <w:tcPr>
            <w:tcW w:w="951" w:type="dxa"/>
            <w:vAlign w:val="center"/>
          </w:tcPr>
          <w:p w:rsidRPr="0032078E" w:rsidR="0051606A" w:rsidP="0032078E" w:rsidRDefault="0051606A" w14:paraId="5D6B652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32078E">
              <w:rPr>
                <w:rFonts w:ascii="Times New Roman" w:hAnsi="Times New Roman"/>
                <w:sz w:val="18"/>
                <w:szCs w:val="18"/>
              </w:rPr>
              <w:t>8</w:t>
            </w:r>
          </w:p>
        </w:tc>
        <w:tc>
          <w:tcPr>
            <w:tcW w:w="1078" w:type="dxa"/>
            <w:vAlign w:val="center"/>
          </w:tcPr>
          <w:p w:rsidRPr="0032078E" w:rsidR="0051606A" w:rsidP="0032078E" w:rsidRDefault="0051606A" w14:paraId="7C139FD1"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32078E">
              <w:rPr>
                <w:rFonts w:ascii="Times New Roman" w:hAnsi="Times New Roman"/>
                <w:sz w:val="18"/>
                <w:szCs w:val="18"/>
              </w:rPr>
              <w:t>24,000</w:t>
            </w:r>
          </w:p>
        </w:tc>
        <w:tc>
          <w:tcPr>
            <w:tcW w:w="1642" w:type="dxa"/>
            <w:vAlign w:val="center"/>
          </w:tcPr>
          <w:p w:rsidRPr="0032078E" w:rsidR="0051606A" w:rsidP="0032078E" w:rsidRDefault="00D2290D" w14:paraId="17E7064C"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3E50E5">
              <w:rPr>
                <w:rFonts w:ascii="Times New Roman" w:hAnsi="Times New Roman"/>
                <w:sz w:val="18"/>
                <w:szCs w:val="18"/>
              </w:rPr>
              <w:t>1,629,840</w:t>
            </w:r>
          </w:p>
        </w:tc>
      </w:tr>
      <w:tr w:rsidRPr="0032078E" w:rsidR="0032078E" w:rsidTr="003E50E5" w14:paraId="3AE1D722" w14:textId="77777777">
        <w:trPr>
          <w:cantSplit/>
        </w:trPr>
        <w:tc>
          <w:tcPr>
            <w:tcW w:w="4795" w:type="dxa"/>
            <w:vAlign w:val="center"/>
          </w:tcPr>
          <w:p w:rsidR="003E50E5" w:rsidP="003E50E5" w:rsidRDefault="00837F0B" w14:paraId="53097A4D" w14:textId="77777777">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Subsequent Well Operations</w:t>
            </w:r>
            <w:r w:rsidRPr="0032078E" w:rsidR="000E0B87">
              <w:rPr>
                <w:rFonts w:ascii="Times New Roman" w:hAnsi="Times New Roman"/>
                <w:sz w:val="18"/>
                <w:szCs w:val="18"/>
              </w:rPr>
              <w:t xml:space="preserve"> (formerly labeled “Sundry Notices and Reports on Wells”)</w:t>
            </w:r>
            <w:r w:rsidR="003E50E5">
              <w:rPr>
                <w:rFonts w:ascii="Times New Roman" w:hAnsi="Times New Roman"/>
                <w:sz w:val="18"/>
                <w:szCs w:val="18"/>
              </w:rPr>
              <w:t xml:space="preserve"> -- </w:t>
            </w:r>
            <w:r w:rsidRPr="0032078E">
              <w:rPr>
                <w:rFonts w:ascii="Times New Roman" w:hAnsi="Times New Roman"/>
                <w:sz w:val="18"/>
                <w:szCs w:val="18"/>
              </w:rPr>
              <w:t>43 CFR 3162.3-2</w:t>
            </w:r>
            <w:r w:rsidR="003E50E5">
              <w:rPr>
                <w:rFonts w:ascii="Times New Roman" w:hAnsi="Times New Roman"/>
                <w:sz w:val="18"/>
                <w:szCs w:val="18"/>
              </w:rPr>
              <w:t xml:space="preserve"> </w:t>
            </w:r>
          </w:p>
          <w:p w:rsidRPr="0032078E" w:rsidR="00837F0B" w:rsidP="003E50E5" w:rsidRDefault="003E50E5" w14:paraId="2DA5CEFD" w14:textId="77777777">
            <w:pPr>
              <w:tabs>
                <w:tab w:val="left" w:pos="360"/>
                <w:tab w:val="left" w:pos="630"/>
                <w:tab w:val="left" w:pos="720"/>
                <w:tab w:val="left" w:pos="1080"/>
              </w:tabs>
              <w:rPr>
                <w:rFonts w:ascii="Times New Roman" w:hAnsi="Times New Roman"/>
                <w:sz w:val="18"/>
                <w:szCs w:val="18"/>
              </w:rPr>
            </w:pPr>
            <w:r>
              <w:rPr>
                <w:rFonts w:ascii="Times New Roman" w:hAnsi="Times New Roman"/>
                <w:sz w:val="18"/>
                <w:szCs w:val="18"/>
              </w:rPr>
              <w:t>(</w:t>
            </w:r>
            <w:r w:rsidRPr="0032078E" w:rsidR="00837F0B">
              <w:rPr>
                <w:rFonts w:ascii="Times New Roman" w:hAnsi="Times New Roman"/>
                <w:sz w:val="18"/>
                <w:szCs w:val="18"/>
              </w:rPr>
              <w:t>Form 3160-5</w:t>
            </w:r>
            <w:r>
              <w:rPr>
                <w:rFonts w:ascii="Times New Roman" w:hAnsi="Times New Roman"/>
                <w:sz w:val="18"/>
                <w:szCs w:val="18"/>
              </w:rPr>
              <w:t>)</w:t>
            </w:r>
          </w:p>
        </w:tc>
        <w:tc>
          <w:tcPr>
            <w:tcW w:w="1124" w:type="dxa"/>
            <w:vAlign w:val="center"/>
          </w:tcPr>
          <w:p w:rsidRPr="0032078E" w:rsidR="00837F0B" w:rsidP="0032078E" w:rsidRDefault="00837F0B" w14:paraId="4D0292C8"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15,100</w:t>
            </w:r>
          </w:p>
        </w:tc>
        <w:tc>
          <w:tcPr>
            <w:tcW w:w="951" w:type="dxa"/>
            <w:vAlign w:val="center"/>
          </w:tcPr>
          <w:p w:rsidRPr="0032078E" w:rsidR="00837F0B" w:rsidP="0032078E" w:rsidRDefault="00837F0B" w14:paraId="76C5D872"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078" w:type="dxa"/>
            <w:vAlign w:val="center"/>
          </w:tcPr>
          <w:p w:rsidRPr="0032078E" w:rsidR="00837F0B" w:rsidP="0032078E" w:rsidRDefault="00837F0B" w14:paraId="1F0D8CCB"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120,800</w:t>
            </w:r>
          </w:p>
        </w:tc>
        <w:tc>
          <w:tcPr>
            <w:tcW w:w="1642" w:type="dxa"/>
            <w:vAlign w:val="center"/>
          </w:tcPr>
          <w:p w:rsidRPr="0032078E" w:rsidR="00837F0B" w:rsidP="0032078E" w:rsidRDefault="00FE6B28" w14:paraId="65DF197E"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237E9B">
              <w:rPr>
                <w:rFonts w:ascii="Times New Roman" w:hAnsi="Times New Roman"/>
                <w:sz w:val="18"/>
                <w:szCs w:val="18"/>
              </w:rPr>
              <w:t>8,203,538</w:t>
            </w:r>
          </w:p>
        </w:tc>
      </w:tr>
      <w:tr w:rsidRPr="0032078E" w:rsidR="0032078E" w:rsidTr="003E50E5" w14:paraId="2544AEE8" w14:textId="77777777">
        <w:trPr>
          <w:cantSplit/>
        </w:trPr>
        <w:tc>
          <w:tcPr>
            <w:tcW w:w="4795" w:type="dxa"/>
            <w:vAlign w:val="center"/>
          </w:tcPr>
          <w:p w:rsidRPr="0032078E" w:rsidR="006B6E4E" w:rsidP="003E50E5" w:rsidRDefault="006B6E4E" w14:paraId="0506FD76" w14:textId="77777777">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Plan for Well Abandonment</w:t>
            </w:r>
            <w:r w:rsidR="003E50E5">
              <w:rPr>
                <w:rFonts w:ascii="Times New Roman" w:hAnsi="Times New Roman"/>
                <w:sz w:val="18"/>
                <w:szCs w:val="18"/>
              </w:rPr>
              <w:t xml:space="preserve"> -- </w:t>
            </w:r>
            <w:r w:rsidRPr="0032078E">
              <w:rPr>
                <w:rFonts w:ascii="Times New Roman" w:hAnsi="Times New Roman"/>
                <w:sz w:val="18"/>
                <w:szCs w:val="18"/>
              </w:rPr>
              <w:t>43 CFR 3162.3-4</w:t>
            </w:r>
          </w:p>
        </w:tc>
        <w:tc>
          <w:tcPr>
            <w:tcW w:w="1124" w:type="dxa"/>
            <w:vAlign w:val="center"/>
          </w:tcPr>
          <w:p w:rsidRPr="0032078E" w:rsidR="006B6E4E" w:rsidP="0032078E" w:rsidRDefault="006B6E4E" w14:paraId="78363DA1"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1,500</w:t>
            </w:r>
          </w:p>
        </w:tc>
        <w:tc>
          <w:tcPr>
            <w:tcW w:w="951" w:type="dxa"/>
            <w:vAlign w:val="center"/>
          </w:tcPr>
          <w:p w:rsidRPr="0032078E" w:rsidR="006B6E4E" w:rsidP="0032078E" w:rsidRDefault="006B6E4E" w14:paraId="53E7384E"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078" w:type="dxa"/>
            <w:vAlign w:val="center"/>
          </w:tcPr>
          <w:p w:rsidRPr="0032078E" w:rsidR="006B6E4E" w:rsidP="0032078E" w:rsidRDefault="006B6E4E" w14:paraId="6867FB0D"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12,000</w:t>
            </w:r>
          </w:p>
        </w:tc>
        <w:tc>
          <w:tcPr>
            <w:tcW w:w="1642" w:type="dxa"/>
            <w:vAlign w:val="center"/>
          </w:tcPr>
          <w:p w:rsidRPr="0032078E" w:rsidR="006B6E4E" w:rsidP="0032078E" w:rsidRDefault="007B3897" w14:paraId="7816FF15"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237E9B">
              <w:rPr>
                <w:rFonts w:ascii="Times New Roman" w:hAnsi="Times New Roman"/>
                <w:sz w:val="18"/>
                <w:szCs w:val="18"/>
              </w:rPr>
              <w:t>814,920</w:t>
            </w:r>
          </w:p>
        </w:tc>
      </w:tr>
      <w:tr w:rsidRPr="0032078E" w:rsidR="0032078E" w:rsidTr="003E50E5" w14:paraId="33BB4283" w14:textId="77777777">
        <w:trPr>
          <w:cantSplit/>
        </w:trPr>
        <w:tc>
          <w:tcPr>
            <w:tcW w:w="4795" w:type="dxa"/>
            <w:vAlign w:val="center"/>
          </w:tcPr>
          <w:p w:rsidRPr="0032078E" w:rsidR="00530173" w:rsidP="003E50E5" w:rsidRDefault="00530173" w14:paraId="56F6D1DF" w14:textId="77777777">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Well Completion or Recompletion Report and Log</w:t>
            </w:r>
            <w:r w:rsidR="003E50E5">
              <w:rPr>
                <w:rFonts w:ascii="Times New Roman" w:hAnsi="Times New Roman"/>
                <w:sz w:val="18"/>
                <w:szCs w:val="18"/>
              </w:rPr>
              <w:t xml:space="preserve"> -- </w:t>
            </w:r>
            <w:r w:rsidRPr="0032078E">
              <w:rPr>
                <w:rFonts w:ascii="Times New Roman" w:hAnsi="Times New Roman"/>
                <w:sz w:val="18"/>
                <w:szCs w:val="18"/>
              </w:rPr>
              <w:t>43 CFR 3162.4-1(a), (b), (d), and (e)</w:t>
            </w:r>
            <w:r w:rsidR="003E50E5">
              <w:rPr>
                <w:rFonts w:ascii="Times New Roman" w:hAnsi="Times New Roman"/>
                <w:sz w:val="18"/>
                <w:szCs w:val="18"/>
              </w:rPr>
              <w:t xml:space="preserve"> (</w:t>
            </w:r>
            <w:r w:rsidRPr="0032078E">
              <w:rPr>
                <w:rFonts w:ascii="Times New Roman" w:hAnsi="Times New Roman"/>
                <w:sz w:val="18"/>
                <w:szCs w:val="18"/>
              </w:rPr>
              <w:t>Form 3160-4 and Related Information</w:t>
            </w:r>
            <w:r w:rsidR="003E50E5">
              <w:rPr>
                <w:rFonts w:ascii="Times New Roman" w:hAnsi="Times New Roman"/>
                <w:sz w:val="18"/>
                <w:szCs w:val="18"/>
              </w:rPr>
              <w:t>)</w:t>
            </w:r>
          </w:p>
        </w:tc>
        <w:tc>
          <w:tcPr>
            <w:tcW w:w="1124" w:type="dxa"/>
            <w:vAlign w:val="center"/>
          </w:tcPr>
          <w:p w:rsidRPr="0032078E" w:rsidR="00530173" w:rsidP="0032078E" w:rsidRDefault="00530173" w14:paraId="55DE3ED0"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5,000</w:t>
            </w:r>
          </w:p>
        </w:tc>
        <w:tc>
          <w:tcPr>
            <w:tcW w:w="951" w:type="dxa"/>
            <w:vAlign w:val="center"/>
          </w:tcPr>
          <w:p w:rsidRPr="0032078E" w:rsidR="00530173" w:rsidP="0032078E" w:rsidRDefault="00530173" w14:paraId="4A1C937E" w14:textId="77777777">
            <w:pPr>
              <w:jc w:val="right"/>
              <w:rPr>
                <w:rFonts w:ascii="Times New Roman" w:hAnsi="Times New Roman"/>
                <w:sz w:val="18"/>
                <w:szCs w:val="18"/>
              </w:rPr>
            </w:pPr>
            <w:r w:rsidRPr="0032078E">
              <w:rPr>
                <w:rFonts w:ascii="Times New Roman" w:hAnsi="Times New Roman"/>
                <w:sz w:val="18"/>
                <w:szCs w:val="18"/>
              </w:rPr>
              <w:t>4</w:t>
            </w:r>
          </w:p>
        </w:tc>
        <w:tc>
          <w:tcPr>
            <w:tcW w:w="1078" w:type="dxa"/>
            <w:vAlign w:val="center"/>
          </w:tcPr>
          <w:p w:rsidRPr="0032078E" w:rsidR="00530173" w:rsidP="0032078E" w:rsidRDefault="00530173" w14:paraId="4553321F" w14:textId="77777777">
            <w:pPr>
              <w:jc w:val="right"/>
              <w:rPr>
                <w:rFonts w:ascii="Times New Roman" w:hAnsi="Times New Roman"/>
                <w:sz w:val="18"/>
                <w:szCs w:val="18"/>
              </w:rPr>
            </w:pPr>
            <w:r w:rsidRPr="0032078E">
              <w:rPr>
                <w:rFonts w:ascii="Times New Roman" w:hAnsi="Times New Roman"/>
                <w:sz w:val="18"/>
                <w:szCs w:val="18"/>
              </w:rPr>
              <w:t>20,000</w:t>
            </w:r>
          </w:p>
        </w:tc>
        <w:tc>
          <w:tcPr>
            <w:tcW w:w="1642" w:type="dxa"/>
            <w:vAlign w:val="center"/>
          </w:tcPr>
          <w:p w:rsidRPr="0032078E" w:rsidR="00530173" w:rsidP="0032078E" w:rsidRDefault="00D2547D" w14:paraId="23B6B7F0"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237E9B">
              <w:rPr>
                <w:rFonts w:ascii="Times New Roman" w:hAnsi="Times New Roman"/>
                <w:sz w:val="18"/>
                <w:szCs w:val="18"/>
              </w:rPr>
              <w:t>1,356,200</w:t>
            </w:r>
          </w:p>
        </w:tc>
      </w:tr>
      <w:tr w:rsidRPr="0032078E" w:rsidR="0032078E" w:rsidTr="003E50E5" w14:paraId="6B3AD150" w14:textId="77777777">
        <w:trPr>
          <w:cantSplit/>
        </w:trPr>
        <w:tc>
          <w:tcPr>
            <w:tcW w:w="4795" w:type="dxa"/>
            <w:vAlign w:val="center"/>
          </w:tcPr>
          <w:p w:rsidRPr="0032078E" w:rsidR="00F277E0" w:rsidP="009D122B" w:rsidRDefault="00F277E0" w14:paraId="31F36AA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32078E">
              <w:rPr>
                <w:rFonts w:ascii="Times New Roman" w:hAnsi="Times New Roman"/>
                <w:sz w:val="18"/>
                <w:szCs w:val="18"/>
              </w:rPr>
              <w:t>Notification of Production Start or Resumption</w:t>
            </w:r>
            <w:r w:rsidR="009D122B">
              <w:rPr>
                <w:rFonts w:ascii="Times New Roman" w:hAnsi="Times New Roman"/>
                <w:sz w:val="18"/>
                <w:szCs w:val="18"/>
              </w:rPr>
              <w:t xml:space="preserve"> -- </w:t>
            </w:r>
            <w:r w:rsidRPr="0032078E">
              <w:rPr>
                <w:rFonts w:ascii="Times New Roman" w:hAnsi="Times New Roman"/>
                <w:sz w:val="18"/>
                <w:szCs w:val="18"/>
              </w:rPr>
              <w:t>43 CFR 3162.4-1(c)</w:t>
            </w:r>
            <w:r w:rsidR="009D122B">
              <w:rPr>
                <w:rFonts w:ascii="Times New Roman" w:hAnsi="Times New Roman"/>
                <w:sz w:val="18"/>
                <w:szCs w:val="18"/>
              </w:rPr>
              <w:t xml:space="preserve"> (</w:t>
            </w:r>
            <w:r w:rsidRPr="0032078E">
              <w:rPr>
                <w:rFonts w:ascii="Times New Roman" w:hAnsi="Times New Roman"/>
                <w:sz w:val="18"/>
                <w:szCs w:val="18"/>
              </w:rPr>
              <w:t>Form 3160-5</w:t>
            </w:r>
            <w:r w:rsidR="009D122B">
              <w:rPr>
                <w:rFonts w:ascii="Times New Roman" w:hAnsi="Times New Roman"/>
                <w:sz w:val="18"/>
                <w:szCs w:val="18"/>
              </w:rPr>
              <w:t>)</w:t>
            </w:r>
          </w:p>
        </w:tc>
        <w:tc>
          <w:tcPr>
            <w:tcW w:w="1124" w:type="dxa"/>
            <w:vAlign w:val="center"/>
          </w:tcPr>
          <w:p w:rsidRPr="0032078E" w:rsidR="00F277E0" w:rsidP="0032078E" w:rsidRDefault="00F277E0" w14:paraId="624EE141"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1,000</w:t>
            </w:r>
          </w:p>
        </w:tc>
        <w:tc>
          <w:tcPr>
            <w:tcW w:w="951" w:type="dxa"/>
            <w:vAlign w:val="center"/>
          </w:tcPr>
          <w:p w:rsidRPr="0032078E" w:rsidR="00F277E0" w:rsidP="0032078E" w:rsidRDefault="00F277E0" w14:paraId="072465FD" w14:textId="77777777">
            <w:pPr>
              <w:jc w:val="right"/>
              <w:rPr>
                <w:rFonts w:ascii="Times New Roman" w:hAnsi="Times New Roman"/>
                <w:sz w:val="18"/>
                <w:szCs w:val="18"/>
              </w:rPr>
            </w:pPr>
            <w:r w:rsidRPr="0032078E">
              <w:rPr>
                <w:rFonts w:ascii="Times New Roman" w:hAnsi="Times New Roman"/>
                <w:sz w:val="18"/>
                <w:szCs w:val="18"/>
              </w:rPr>
              <w:t>8</w:t>
            </w:r>
          </w:p>
        </w:tc>
        <w:tc>
          <w:tcPr>
            <w:tcW w:w="1078" w:type="dxa"/>
            <w:vAlign w:val="center"/>
          </w:tcPr>
          <w:p w:rsidRPr="0032078E" w:rsidR="00F277E0" w:rsidP="0032078E" w:rsidRDefault="00F277E0" w14:paraId="1A69598E" w14:textId="77777777">
            <w:pPr>
              <w:jc w:val="right"/>
              <w:rPr>
                <w:rFonts w:ascii="Times New Roman" w:hAnsi="Times New Roman"/>
                <w:sz w:val="18"/>
                <w:szCs w:val="18"/>
              </w:rPr>
            </w:pPr>
            <w:r w:rsidRPr="0032078E">
              <w:rPr>
                <w:rFonts w:ascii="Times New Roman" w:hAnsi="Times New Roman"/>
                <w:sz w:val="18"/>
                <w:szCs w:val="18"/>
              </w:rPr>
              <w:t>8,000</w:t>
            </w:r>
          </w:p>
        </w:tc>
        <w:tc>
          <w:tcPr>
            <w:tcW w:w="1642" w:type="dxa"/>
            <w:vAlign w:val="center"/>
          </w:tcPr>
          <w:p w:rsidRPr="0032078E" w:rsidR="00F277E0" w:rsidP="0032078E" w:rsidRDefault="000A0574" w14:paraId="569D4A5E"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237E9B">
              <w:rPr>
                <w:rFonts w:ascii="Times New Roman" w:hAnsi="Times New Roman"/>
                <w:sz w:val="18"/>
                <w:szCs w:val="18"/>
              </w:rPr>
              <w:t>543,280</w:t>
            </w:r>
          </w:p>
        </w:tc>
      </w:tr>
      <w:tr w:rsidRPr="0032078E" w:rsidR="0032078E" w:rsidTr="003E50E5" w14:paraId="56863015" w14:textId="77777777">
        <w:trPr>
          <w:cantSplit/>
        </w:trPr>
        <w:tc>
          <w:tcPr>
            <w:tcW w:w="4795" w:type="dxa"/>
            <w:vAlign w:val="center"/>
          </w:tcPr>
          <w:p w:rsidRPr="0032078E" w:rsidR="004237EA" w:rsidP="009D122B" w:rsidRDefault="004237EA" w14:paraId="4A7CC9BF" w14:textId="77777777">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Samples, Tests, and Surveys</w:t>
            </w:r>
            <w:r w:rsidRPr="0032078E" w:rsidR="002C54C4">
              <w:rPr>
                <w:rFonts w:ascii="Times New Roman" w:hAnsi="Times New Roman"/>
                <w:sz w:val="18"/>
                <w:szCs w:val="18"/>
              </w:rPr>
              <w:t xml:space="preserve"> (formerly labeled “Drilling Tests, Logs, and Surveys”)</w:t>
            </w:r>
            <w:r w:rsidR="009D122B">
              <w:rPr>
                <w:rFonts w:ascii="Times New Roman" w:hAnsi="Times New Roman"/>
                <w:sz w:val="18"/>
                <w:szCs w:val="18"/>
              </w:rPr>
              <w:t xml:space="preserve"> -- </w:t>
            </w:r>
            <w:r w:rsidRPr="0032078E">
              <w:rPr>
                <w:rFonts w:ascii="Times New Roman" w:hAnsi="Times New Roman"/>
                <w:sz w:val="18"/>
                <w:szCs w:val="18"/>
              </w:rPr>
              <w:t>43 CFR 3162.4-2</w:t>
            </w:r>
          </w:p>
        </w:tc>
        <w:tc>
          <w:tcPr>
            <w:tcW w:w="1124" w:type="dxa"/>
            <w:vAlign w:val="center"/>
          </w:tcPr>
          <w:p w:rsidRPr="0032078E" w:rsidR="004237EA" w:rsidP="0032078E" w:rsidRDefault="004237EA" w14:paraId="30547C94"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110</w:t>
            </w:r>
          </w:p>
        </w:tc>
        <w:tc>
          <w:tcPr>
            <w:tcW w:w="951" w:type="dxa"/>
            <w:vAlign w:val="center"/>
          </w:tcPr>
          <w:p w:rsidRPr="0032078E" w:rsidR="004237EA" w:rsidP="0032078E" w:rsidRDefault="004237EA" w14:paraId="343C0B97"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078" w:type="dxa"/>
            <w:vAlign w:val="center"/>
          </w:tcPr>
          <w:p w:rsidRPr="0032078E" w:rsidR="004237EA" w:rsidP="0032078E" w:rsidRDefault="004237EA" w14:paraId="7E9560D1"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880</w:t>
            </w:r>
          </w:p>
        </w:tc>
        <w:tc>
          <w:tcPr>
            <w:tcW w:w="1642" w:type="dxa"/>
            <w:vAlign w:val="center"/>
          </w:tcPr>
          <w:p w:rsidRPr="0032078E" w:rsidR="004237EA" w:rsidP="0032078E" w:rsidRDefault="000A0574" w14:paraId="43B01E46"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237E9B">
              <w:rPr>
                <w:rFonts w:ascii="Times New Roman" w:hAnsi="Times New Roman"/>
                <w:sz w:val="18"/>
                <w:szCs w:val="18"/>
              </w:rPr>
              <w:t>59,761</w:t>
            </w:r>
          </w:p>
        </w:tc>
      </w:tr>
      <w:tr w:rsidRPr="0032078E" w:rsidR="0032078E" w:rsidTr="003E50E5" w14:paraId="66984913" w14:textId="77777777">
        <w:trPr>
          <w:cantSplit/>
        </w:trPr>
        <w:tc>
          <w:tcPr>
            <w:tcW w:w="4795" w:type="dxa"/>
            <w:vAlign w:val="center"/>
          </w:tcPr>
          <w:p w:rsidRPr="0032078E" w:rsidR="00B953AC" w:rsidP="009D122B" w:rsidRDefault="00B953AC" w14:paraId="74EF687F" w14:textId="77777777">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Disposal of Produced Water</w:t>
            </w:r>
            <w:r w:rsidR="009D122B">
              <w:rPr>
                <w:rFonts w:ascii="Times New Roman" w:hAnsi="Times New Roman"/>
                <w:sz w:val="18"/>
                <w:szCs w:val="18"/>
              </w:rPr>
              <w:t xml:space="preserve"> -- </w:t>
            </w:r>
            <w:r w:rsidRPr="0032078E">
              <w:rPr>
                <w:rFonts w:ascii="Times New Roman" w:hAnsi="Times New Roman"/>
                <w:sz w:val="18"/>
                <w:szCs w:val="18"/>
              </w:rPr>
              <w:t>43 CFR 3162.5-1(b), 3164.1, and Onshore Oil and Gas Order No. 7</w:t>
            </w:r>
          </w:p>
        </w:tc>
        <w:tc>
          <w:tcPr>
            <w:tcW w:w="1124" w:type="dxa"/>
            <w:vAlign w:val="center"/>
          </w:tcPr>
          <w:p w:rsidRPr="0032078E" w:rsidR="00B953AC" w:rsidP="0032078E" w:rsidRDefault="00B953AC" w14:paraId="1F88CC4C"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1,500</w:t>
            </w:r>
          </w:p>
        </w:tc>
        <w:tc>
          <w:tcPr>
            <w:tcW w:w="951" w:type="dxa"/>
            <w:vAlign w:val="center"/>
          </w:tcPr>
          <w:p w:rsidRPr="0032078E" w:rsidR="00B953AC" w:rsidP="0032078E" w:rsidRDefault="00B953AC" w14:paraId="5E123256"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078" w:type="dxa"/>
            <w:vAlign w:val="center"/>
          </w:tcPr>
          <w:p w:rsidRPr="0032078E" w:rsidR="00B953AC" w:rsidP="0032078E" w:rsidRDefault="00B953AC" w14:paraId="7B21E5F4"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12,000</w:t>
            </w:r>
          </w:p>
        </w:tc>
        <w:tc>
          <w:tcPr>
            <w:tcW w:w="1642" w:type="dxa"/>
            <w:vAlign w:val="center"/>
          </w:tcPr>
          <w:p w:rsidRPr="0032078E" w:rsidR="00B953AC" w:rsidP="0032078E" w:rsidRDefault="003C4007" w14:paraId="5E7FC43D"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237E9B">
              <w:rPr>
                <w:rFonts w:ascii="Times New Roman" w:hAnsi="Times New Roman"/>
                <w:sz w:val="18"/>
                <w:szCs w:val="18"/>
              </w:rPr>
              <w:t>814,920</w:t>
            </w:r>
          </w:p>
        </w:tc>
      </w:tr>
      <w:tr w:rsidRPr="0032078E" w:rsidR="0032078E" w:rsidTr="003E50E5" w14:paraId="11572B18" w14:textId="77777777">
        <w:trPr>
          <w:cantSplit/>
        </w:trPr>
        <w:tc>
          <w:tcPr>
            <w:tcW w:w="4795" w:type="dxa"/>
            <w:vAlign w:val="center"/>
          </w:tcPr>
          <w:p w:rsidRPr="0032078E" w:rsidR="00097E63" w:rsidP="009D122B" w:rsidRDefault="00097E63" w14:paraId="7B3853D6" w14:textId="77777777">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Report of Spills, Discharges, or Other Undesirable Events</w:t>
            </w:r>
            <w:r w:rsidR="009D122B">
              <w:rPr>
                <w:rFonts w:ascii="Times New Roman" w:hAnsi="Times New Roman"/>
                <w:sz w:val="18"/>
                <w:szCs w:val="18"/>
              </w:rPr>
              <w:t xml:space="preserve"> -- </w:t>
            </w:r>
          </w:p>
          <w:p w:rsidRPr="0032078E" w:rsidR="00097E63" w:rsidP="009D122B" w:rsidRDefault="00097E63" w14:paraId="3AF53533" w14:textId="77777777">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43 CFR 3162.5-1(c)</w:t>
            </w:r>
          </w:p>
        </w:tc>
        <w:tc>
          <w:tcPr>
            <w:tcW w:w="1124" w:type="dxa"/>
            <w:vAlign w:val="center"/>
          </w:tcPr>
          <w:p w:rsidRPr="0032078E" w:rsidR="00097E63" w:rsidP="0032078E" w:rsidRDefault="00097E63" w14:paraId="6C06B420"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215</w:t>
            </w:r>
          </w:p>
        </w:tc>
        <w:tc>
          <w:tcPr>
            <w:tcW w:w="951" w:type="dxa"/>
            <w:vAlign w:val="center"/>
          </w:tcPr>
          <w:p w:rsidRPr="0032078E" w:rsidR="00097E63" w:rsidP="0032078E" w:rsidRDefault="00097E63" w14:paraId="58391E38"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078" w:type="dxa"/>
            <w:vAlign w:val="center"/>
          </w:tcPr>
          <w:p w:rsidRPr="0032078E" w:rsidR="00097E63" w:rsidP="0032078E" w:rsidRDefault="00097E63" w14:paraId="22492815"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1,720</w:t>
            </w:r>
          </w:p>
        </w:tc>
        <w:tc>
          <w:tcPr>
            <w:tcW w:w="1642" w:type="dxa"/>
            <w:vAlign w:val="center"/>
          </w:tcPr>
          <w:p w:rsidRPr="0032078E" w:rsidR="00097E63" w:rsidP="0032078E" w:rsidRDefault="008617AF" w14:paraId="6B936A05"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237E9B">
              <w:rPr>
                <w:rFonts w:ascii="Times New Roman" w:hAnsi="Times New Roman"/>
                <w:sz w:val="18"/>
                <w:szCs w:val="18"/>
              </w:rPr>
              <w:t>116,805</w:t>
            </w:r>
          </w:p>
        </w:tc>
      </w:tr>
      <w:tr w:rsidRPr="0032078E" w:rsidR="0032078E" w:rsidTr="003E50E5" w14:paraId="3533DE1E" w14:textId="77777777">
        <w:trPr>
          <w:cantSplit/>
        </w:trPr>
        <w:tc>
          <w:tcPr>
            <w:tcW w:w="4795" w:type="dxa"/>
            <w:vAlign w:val="center"/>
          </w:tcPr>
          <w:p w:rsidRPr="0032078E" w:rsidR="00D45B2C" w:rsidP="009D122B" w:rsidRDefault="00D45B2C" w14:paraId="581CF323" w14:textId="77777777">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Contingency Plan</w:t>
            </w:r>
            <w:r w:rsidR="009D122B">
              <w:rPr>
                <w:rFonts w:ascii="Times New Roman" w:hAnsi="Times New Roman"/>
                <w:sz w:val="18"/>
                <w:szCs w:val="18"/>
              </w:rPr>
              <w:t xml:space="preserve"> -- </w:t>
            </w:r>
            <w:r w:rsidRPr="0032078E">
              <w:rPr>
                <w:rFonts w:ascii="Times New Roman" w:hAnsi="Times New Roman"/>
                <w:sz w:val="18"/>
                <w:szCs w:val="18"/>
              </w:rPr>
              <w:t>43 CFR 3162.5-1(d)</w:t>
            </w:r>
          </w:p>
        </w:tc>
        <w:tc>
          <w:tcPr>
            <w:tcW w:w="1124" w:type="dxa"/>
            <w:vAlign w:val="center"/>
          </w:tcPr>
          <w:p w:rsidRPr="0032078E" w:rsidR="00D45B2C" w:rsidP="0032078E" w:rsidRDefault="00D45B2C" w14:paraId="69A86120"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52</w:t>
            </w:r>
          </w:p>
        </w:tc>
        <w:tc>
          <w:tcPr>
            <w:tcW w:w="951" w:type="dxa"/>
            <w:vAlign w:val="center"/>
          </w:tcPr>
          <w:p w:rsidRPr="0032078E" w:rsidR="00D45B2C" w:rsidP="0032078E" w:rsidRDefault="00D45B2C" w14:paraId="7BA2F98A"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32</w:t>
            </w:r>
          </w:p>
        </w:tc>
        <w:tc>
          <w:tcPr>
            <w:tcW w:w="1078" w:type="dxa"/>
            <w:vAlign w:val="center"/>
          </w:tcPr>
          <w:p w:rsidRPr="0032078E" w:rsidR="00D45B2C" w:rsidP="0032078E" w:rsidRDefault="00D45B2C" w14:paraId="364C1912"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1,664</w:t>
            </w:r>
          </w:p>
        </w:tc>
        <w:tc>
          <w:tcPr>
            <w:tcW w:w="1642" w:type="dxa"/>
            <w:vAlign w:val="center"/>
          </w:tcPr>
          <w:p w:rsidRPr="0032078E" w:rsidR="00D45B2C" w:rsidP="0032078E" w:rsidRDefault="005157D4" w14:paraId="206A9DC9" w14:textId="77777777">
            <w:pPr>
              <w:tabs>
                <w:tab w:val="left" w:pos="360"/>
                <w:tab w:val="left" w:pos="630"/>
                <w:tab w:val="left" w:pos="720"/>
                <w:tab w:val="left" w:pos="1080"/>
              </w:tabs>
              <w:jc w:val="right"/>
              <w:rPr>
                <w:rFonts w:ascii="Times New Roman" w:hAnsi="Times New Roman"/>
                <w:sz w:val="18"/>
                <w:szCs w:val="18"/>
              </w:rPr>
            </w:pPr>
            <w:r>
              <w:rPr>
                <w:rFonts w:ascii="Times New Roman" w:hAnsi="Times New Roman"/>
                <w:sz w:val="18"/>
                <w:szCs w:val="18"/>
              </w:rPr>
              <w:t>$113,002</w:t>
            </w:r>
          </w:p>
        </w:tc>
      </w:tr>
      <w:tr w:rsidRPr="0032078E" w:rsidR="0032078E" w:rsidTr="003E50E5" w14:paraId="110BED22" w14:textId="77777777">
        <w:trPr>
          <w:cantSplit/>
        </w:trPr>
        <w:tc>
          <w:tcPr>
            <w:tcW w:w="4795" w:type="dxa"/>
            <w:vAlign w:val="center"/>
          </w:tcPr>
          <w:p w:rsidRPr="0032078E" w:rsidR="003A3F65" w:rsidP="009D122B" w:rsidRDefault="003A3F65" w14:paraId="21DD0449" w14:textId="77777777">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Horizontal and Directional Drilling</w:t>
            </w:r>
            <w:r w:rsidR="009D122B">
              <w:rPr>
                <w:rFonts w:ascii="Times New Roman" w:hAnsi="Times New Roman"/>
                <w:sz w:val="18"/>
                <w:szCs w:val="18"/>
              </w:rPr>
              <w:t xml:space="preserve"> -- </w:t>
            </w:r>
            <w:r w:rsidRPr="0032078E">
              <w:rPr>
                <w:rFonts w:ascii="Times New Roman" w:hAnsi="Times New Roman"/>
                <w:sz w:val="18"/>
                <w:szCs w:val="18"/>
              </w:rPr>
              <w:t>43 CFR 3162.5-2(b)</w:t>
            </w:r>
          </w:p>
        </w:tc>
        <w:tc>
          <w:tcPr>
            <w:tcW w:w="1124" w:type="dxa"/>
            <w:vAlign w:val="center"/>
          </w:tcPr>
          <w:p w:rsidRPr="0032078E" w:rsidR="003A3F65" w:rsidP="0032078E" w:rsidRDefault="003A3F65" w14:paraId="36FA20C3"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2,100</w:t>
            </w:r>
          </w:p>
        </w:tc>
        <w:tc>
          <w:tcPr>
            <w:tcW w:w="951" w:type="dxa"/>
            <w:vAlign w:val="center"/>
          </w:tcPr>
          <w:p w:rsidRPr="0032078E" w:rsidR="003A3F65" w:rsidP="0032078E" w:rsidRDefault="003A3F65" w14:paraId="34C7B42E"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078" w:type="dxa"/>
            <w:vAlign w:val="center"/>
          </w:tcPr>
          <w:p w:rsidRPr="0032078E" w:rsidR="003A3F65" w:rsidP="0032078E" w:rsidRDefault="003A3F65" w14:paraId="6C580C4B"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16,800</w:t>
            </w:r>
          </w:p>
        </w:tc>
        <w:tc>
          <w:tcPr>
            <w:tcW w:w="1642" w:type="dxa"/>
            <w:vAlign w:val="center"/>
          </w:tcPr>
          <w:p w:rsidRPr="0032078E" w:rsidR="003A3F65" w:rsidP="0032078E" w:rsidRDefault="008E354B" w14:paraId="08DC934F"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5157D4">
              <w:rPr>
                <w:rFonts w:ascii="Times New Roman" w:hAnsi="Times New Roman"/>
                <w:sz w:val="18"/>
                <w:szCs w:val="18"/>
              </w:rPr>
              <w:t>1,140,888</w:t>
            </w:r>
          </w:p>
        </w:tc>
      </w:tr>
      <w:tr w:rsidRPr="0032078E" w:rsidR="0032078E" w:rsidTr="003E50E5" w14:paraId="3BF29D4D" w14:textId="77777777">
        <w:trPr>
          <w:cantSplit/>
        </w:trPr>
        <w:tc>
          <w:tcPr>
            <w:tcW w:w="4795" w:type="dxa"/>
            <w:vAlign w:val="center"/>
          </w:tcPr>
          <w:p w:rsidRPr="0032078E" w:rsidR="001636DD" w:rsidP="009D122B" w:rsidRDefault="001636DD" w14:paraId="1194E402" w14:textId="77777777">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Well Markers</w:t>
            </w:r>
            <w:r w:rsidR="009D122B">
              <w:rPr>
                <w:rFonts w:ascii="Times New Roman" w:hAnsi="Times New Roman"/>
                <w:sz w:val="18"/>
                <w:szCs w:val="18"/>
              </w:rPr>
              <w:t xml:space="preserve"> -- </w:t>
            </w:r>
            <w:r w:rsidRPr="0032078E">
              <w:rPr>
                <w:rFonts w:ascii="Times New Roman" w:hAnsi="Times New Roman"/>
                <w:sz w:val="18"/>
                <w:szCs w:val="18"/>
              </w:rPr>
              <w:t>43 CFR 3162.6</w:t>
            </w:r>
          </w:p>
        </w:tc>
        <w:tc>
          <w:tcPr>
            <w:tcW w:w="1124" w:type="dxa"/>
            <w:vAlign w:val="center"/>
          </w:tcPr>
          <w:p w:rsidRPr="0032078E" w:rsidR="001636DD" w:rsidP="0032078E" w:rsidRDefault="001636DD" w14:paraId="17FBCC1D"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1,000</w:t>
            </w:r>
          </w:p>
        </w:tc>
        <w:tc>
          <w:tcPr>
            <w:tcW w:w="951" w:type="dxa"/>
            <w:vAlign w:val="center"/>
          </w:tcPr>
          <w:p w:rsidRPr="0032078E" w:rsidR="001636DD" w:rsidP="0032078E" w:rsidRDefault="001636DD" w14:paraId="31D22E88"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078" w:type="dxa"/>
            <w:vAlign w:val="center"/>
          </w:tcPr>
          <w:p w:rsidRPr="0032078E" w:rsidR="001636DD" w:rsidP="0032078E" w:rsidRDefault="001636DD" w14:paraId="674FE182"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8,000</w:t>
            </w:r>
          </w:p>
        </w:tc>
        <w:tc>
          <w:tcPr>
            <w:tcW w:w="1642" w:type="dxa"/>
            <w:vAlign w:val="center"/>
          </w:tcPr>
          <w:p w:rsidRPr="0032078E" w:rsidR="001636DD" w:rsidP="0032078E" w:rsidRDefault="000A0574" w14:paraId="7E8B2AB7"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5157D4">
              <w:rPr>
                <w:rFonts w:ascii="Times New Roman" w:hAnsi="Times New Roman"/>
                <w:sz w:val="18"/>
                <w:szCs w:val="18"/>
              </w:rPr>
              <w:t>543,280</w:t>
            </w:r>
          </w:p>
        </w:tc>
      </w:tr>
      <w:tr w:rsidRPr="0032078E" w:rsidR="0032078E" w:rsidTr="003E50E5" w14:paraId="26F76669" w14:textId="77777777">
        <w:trPr>
          <w:cantSplit/>
        </w:trPr>
        <w:tc>
          <w:tcPr>
            <w:tcW w:w="4795" w:type="dxa"/>
            <w:vAlign w:val="center"/>
          </w:tcPr>
          <w:p w:rsidRPr="0032078E" w:rsidR="001636DD" w:rsidP="009D122B" w:rsidRDefault="001636DD" w14:paraId="65895F53" w14:textId="77777777">
            <w:pPr>
              <w:rPr>
                <w:rFonts w:ascii="Times New Roman" w:hAnsi="Times New Roman"/>
                <w:sz w:val="18"/>
                <w:szCs w:val="18"/>
              </w:rPr>
            </w:pPr>
            <w:r w:rsidRPr="0032078E">
              <w:rPr>
                <w:rFonts w:ascii="Times New Roman" w:hAnsi="Times New Roman"/>
                <w:sz w:val="18"/>
                <w:szCs w:val="18"/>
              </w:rPr>
              <w:t>Notice of Staking</w:t>
            </w:r>
            <w:r w:rsidR="009D122B">
              <w:rPr>
                <w:rFonts w:ascii="Times New Roman" w:hAnsi="Times New Roman"/>
                <w:sz w:val="18"/>
                <w:szCs w:val="18"/>
              </w:rPr>
              <w:t xml:space="preserve"> -- </w:t>
            </w:r>
            <w:r w:rsidRPr="0032078E" w:rsidR="0015436C">
              <w:rPr>
                <w:rFonts w:ascii="Times New Roman" w:hAnsi="Times New Roman"/>
                <w:sz w:val="18"/>
                <w:szCs w:val="18"/>
              </w:rPr>
              <w:t xml:space="preserve">43 CFR 3164.1 and </w:t>
            </w:r>
            <w:r w:rsidRPr="0032078E">
              <w:rPr>
                <w:rFonts w:ascii="Times New Roman" w:hAnsi="Times New Roman"/>
                <w:sz w:val="18"/>
                <w:szCs w:val="18"/>
              </w:rPr>
              <w:t>Section III.C. of Onshore Order 1</w:t>
            </w:r>
          </w:p>
        </w:tc>
        <w:tc>
          <w:tcPr>
            <w:tcW w:w="1124" w:type="dxa"/>
            <w:vAlign w:val="center"/>
          </w:tcPr>
          <w:p w:rsidRPr="0032078E" w:rsidR="001636DD" w:rsidP="0032078E" w:rsidRDefault="001636DD" w14:paraId="621AD083" w14:textId="77777777">
            <w:pPr>
              <w:jc w:val="right"/>
              <w:rPr>
                <w:rFonts w:ascii="Times New Roman" w:hAnsi="Times New Roman"/>
                <w:sz w:val="18"/>
                <w:szCs w:val="18"/>
              </w:rPr>
            </w:pPr>
            <w:r w:rsidRPr="0032078E">
              <w:rPr>
                <w:rFonts w:ascii="Times New Roman" w:hAnsi="Times New Roman"/>
                <w:sz w:val="18"/>
                <w:szCs w:val="18"/>
              </w:rPr>
              <w:t>300</w:t>
            </w:r>
          </w:p>
        </w:tc>
        <w:tc>
          <w:tcPr>
            <w:tcW w:w="951" w:type="dxa"/>
            <w:vAlign w:val="center"/>
          </w:tcPr>
          <w:p w:rsidRPr="0032078E" w:rsidR="001636DD" w:rsidP="0032078E" w:rsidRDefault="001636DD" w14:paraId="39BE17DE" w14:textId="77777777">
            <w:pPr>
              <w:jc w:val="right"/>
              <w:rPr>
                <w:rFonts w:ascii="Times New Roman" w:hAnsi="Times New Roman"/>
                <w:sz w:val="18"/>
                <w:szCs w:val="18"/>
              </w:rPr>
            </w:pPr>
            <w:r w:rsidRPr="0032078E">
              <w:rPr>
                <w:rFonts w:ascii="Times New Roman" w:hAnsi="Times New Roman"/>
                <w:sz w:val="18"/>
                <w:szCs w:val="18"/>
              </w:rPr>
              <w:t>16</w:t>
            </w:r>
          </w:p>
        </w:tc>
        <w:tc>
          <w:tcPr>
            <w:tcW w:w="1078" w:type="dxa"/>
            <w:vAlign w:val="center"/>
          </w:tcPr>
          <w:p w:rsidRPr="0032078E" w:rsidR="001636DD" w:rsidP="0032078E" w:rsidRDefault="001636DD" w14:paraId="4CA6772A" w14:textId="77777777">
            <w:pPr>
              <w:jc w:val="right"/>
              <w:rPr>
                <w:rFonts w:ascii="Times New Roman" w:hAnsi="Times New Roman"/>
                <w:sz w:val="18"/>
                <w:szCs w:val="18"/>
              </w:rPr>
            </w:pPr>
            <w:r w:rsidRPr="0032078E">
              <w:rPr>
                <w:rFonts w:ascii="Times New Roman" w:hAnsi="Times New Roman"/>
                <w:sz w:val="18"/>
                <w:szCs w:val="18"/>
              </w:rPr>
              <w:t>4,800</w:t>
            </w:r>
          </w:p>
        </w:tc>
        <w:tc>
          <w:tcPr>
            <w:tcW w:w="1642" w:type="dxa"/>
            <w:vAlign w:val="center"/>
          </w:tcPr>
          <w:p w:rsidRPr="0032078E" w:rsidR="001636DD" w:rsidP="0032078E" w:rsidRDefault="000A0574" w14:paraId="29366618"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5157D4">
              <w:rPr>
                <w:rFonts w:ascii="Times New Roman" w:hAnsi="Times New Roman"/>
                <w:sz w:val="18"/>
                <w:szCs w:val="18"/>
              </w:rPr>
              <w:t>325,968</w:t>
            </w:r>
          </w:p>
        </w:tc>
      </w:tr>
      <w:tr w:rsidRPr="0032078E" w:rsidR="0032078E" w:rsidTr="003E50E5" w14:paraId="0573D04F" w14:textId="77777777">
        <w:trPr>
          <w:cantSplit/>
        </w:trPr>
        <w:tc>
          <w:tcPr>
            <w:tcW w:w="4795" w:type="dxa"/>
            <w:vAlign w:val="center"/>
          </w:tcPr>
          <w:p w:rsidRPr="0032078E" w:rsidR="001636DD" w:rsidP="009D122B" w:rsidRDefault="001636DD" w14:paraId="7C208CC1" w14:textId="77777777">
            <w:pPr>
              <w:rPr>
                <w:rFonts w:ascii="Times New Roman" w:hAnsi="Times New Roman"/>
                <w:sz w:val="18"/>
                <w:szCs w:val="18"/>
              </w:rPr>
            </w:pPr>
            <w:r w:rsidRPr="0032078E">
              <w:rPr>
                <w:rFonts w:ascii="Times New Roman" w:hAnsi="Times New Roman"/>
                <w:sz w:val="18"/>
                <w:szCs w:val="18"/>
              </w:rPr>
              <w:t>Waiver Request</w:t>
            </w:r>
            <w:r w:rsidR="009D122B">
              <w:rPr>
                <w:rFonts w:ascii="Times New Roman" w:hAnsi="Times New Roman"/>
                <w:sz w:val="18"/>
                <w:szCs w:val="18"/>
              </w:rPr>
              <w:t xml:space="preserve"> -- </w:t>
            </w:r>
            <w:r w:rsidRPr="0032078E">
              <w:rPr>
                <w:rFonts w:ascii="Times New Roman" w:hAnsi="Times New Roman"/>
                <w:sz w:val="18"/>
                <w:szCs w:val="18"/>
              </w:rPr>
              <w:t>43 CFR 3164.1 and Section III.I. of Onshore Order 1</w:t>
            </w:r>
          </w:p>
        </w:tc>
        <w:tc>
          <w:tcPr>
            <w:tcW w:w="1124" w:type="dxa"/>
            <w:vAlign w:val="center"/>
          </w:tcPr>
          <w:p w:rsidRPr="0032078E" w:rsidR="001636DD" w:rsidP="0032078E" w:rsidRDefault="001636DD" w14:paraId="07C4B450" w14:textId="77777777">
            <w:pPr>
              <w:jc w:val="right"/>
              <w:rPr>
                <w:rFonts w:ascii="Times New Roman" w:hAnsi="Times New Roman"/>
                <w:sz w:val="18"/>
                <w:szCs w:val="18"/>
              </w:rPr>
            </w:pPr>
            <w:r w:rsidRPr="0032078E">
              <w:rPr>
                <w:rFonts w:ascii="Times New Roman" w:hAnsi="Times New Roman"/>
                <w:sz w:val="18"/>
                <w:szCs w:val="18"/>
              </w:rPr>
              <w:t>150</w:t>
            </w:r>
          </w:p>
        </w:tc>
        <w:tc>
          <w:tcPr>
            <w:tcW w:w="951" w:type="dxa"/>
            <w:vAlign w:val="center"/>
          </w:tcPr>
          <w:p w:rsidRPr="0032078E" w:rsidR="001636DD" w:rsidP="0032078E" w:rsidRDefault="001636DD" w14:paraId="20461FA1" w14:textId="77777777">
            <w:pPr>
              <w:jc w:val="right"/>
              <w:rPr>
                <w:rFonts w:ascii="Times New Roman" w:hAnsi="Times New Roman"/>
                <w:sz w:val="18"/>
                <w:szCs w:val="18"/>
              </w:rPr>
            </w:pPr>
            <w:r w:rsidRPr="0032078E">
              <w:rPr>
                <w:rFonts w:ascii="Times New Roman" w:hAnsi="Times New Roman"/>
                <w:sz w:val="18"/>
                <w:szCs w:val="18"/>
              </w:rPr>
              <w:t>4</w:t>
            </w:r>
          </w:p>
        </w:tc>
        <w:tc>
          <w:tcPr>
            <w:tcW w:w="1078" w:type="dxa"/>
            <w:vAlign w:val="center"/>
          </w:tcPr>
          <w:p w:rsidRPr="0032078E" w:rsidR="001636DD" w:rsidP="0032078E" w:rsidRDefault="001636DD" w14:paraId="3D3830AA" w14:textId="77777777">
            <w:pPr>
              <w:jc w:val="right"/>
              <w:rPr>
                <w:rFonts w:ascii="Times New Roman" w:hAnsi="Times New Roman"/>
                <w:sz w:val="18"/>
                <w:szCs w:val="18"/>
              </w:rPr>
            </w:pPr>
            <w:r w:rsidRPr="0032078E">
              <w:rPr>
                <w:rFonts w:ascii="Times New Roman" w:hAnsi="Times New Roman"/>
                <w:sz w:val="18"/>
                <w:szCs w:val="18"/>
              </w:rPr>
              <w:t>600</w:t>
            </w:r>
          </w:p>
        </w:tc>
        <w:tc>
          <w:tcPr>
            <w:tcW w:w="1642" w:type="dxa"/>
            <w:vAlign w:val="center"/>
          </w:tcPr>
          <w:p w:rsidRPr="0032078E" w:rsidR="001636DD" w:rsidP="0032078E" w:rsidRDefault="00472998" w14:paraId="2FAFC70B"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5157D4">
              <w:rPr>
                <w:rFonts w:ascii="Times New Roman" w:hAnsi="Times New Roman"/>
                <w:sz w:val="18"/>
                <w:szCs w:val="18"/>
              </w:rPr>
              <w:t>40,746</w:t>
            </w:r>
          </w:p>
        </w:tc>
      </w:tr>
      <w:tr w:rsidRPr="0032078E" w:rsidR="0032078E" w:rsidTr="003E50E5" w14:paraId="4B08826B" w14:textId="77777777">
        <w:trPr>
          <w:cantSplit/>
        </w:trPr>
        <w:tc>
          <w:tcPr>
            <w:tcW w:w="4795" w:type="dxa"/>
            <w:vAlign w:val="center"/>
          </w:tcPr>
          <w:p w:rsidRPr="0032078E" w:rsidR="001636DD" w:rsidP="009D122B" w:rsidRDefault="001636DD" w14:paraId="470B1BF9" w14:textId="77777777">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Application for Suspension or Other Relief</w:t>
            </w:r>
            <w:r w:rsidR="009D122B">
              <w:rPr>
                <w:rFonts w:ascii="Times New Roman" w:hAnsi="Times New Roman"/>
                <w:sz w:val="18"/>
                <w:szCs w:val="18"/>
              </w:rPr>
              <w:t xml:space="preserve"> -- </w:t>
            </w:r>
            <w:r w:rsidRPr="0032078E">
              <w:rPr>
                <w:rFonts w:ascii="Times New Roman" w:hAnsi="Times New Roman"/>
                <w:sz w:val="18"/>
                <w:szCs w:val="18"/>
              </w:rPr>
              <w:t>43 CFR 3165.1</w:t>
            </w:r>
          </w:p>
        </w:tc>
        <w:tc>
          <w:tcPr>
            <w:tcW w:w="1124" w:type="dxa"/>
            <w:vAlign w:val="center"/>
          </w:tcPr>
          <w:p w:rsidRPr="0032078E" w:rsidR="001636DD" w:rsidP="0032078E" w:rsidRDefault="001636DD" w14:paraId="103CFEEB"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100</w:t>
            </w:r>
          </w:p>
        </w:tc>
        <w:tc>
          <w:tcPr>
            <w:tcW w:w="951" w:type="dxa"/>
            <w:vAlign w:val="center"/>
          </w:tcPr>
          <w:p w:rsidRPr="0032078E" w:rsidR="001636DD" w:rsidP="0032078E" w:rsidRDefault="001636DD" w14:paraId="0F0C4096"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16</w:t>
            </w:r>
          </w:p>
        </w:tc>
        <w:tc>
          <w:tcPr>
            <w:tcW w:w="1078" w:type="dxa"/>
            <w:vAlign w:val="center"/>
          </w:tcPr>
          <w:p w:rsidRPr="0032078E" w:rsidR="001636DD" w:rsidP="0032078E" w:rsidRDefault="001636DD" w14:paraId="64166B58"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1,600</w:t>
            </w:r>
          </w:p>
        </w:tc>
        <w:tc>
          <w:tcPr>
            <w:tcW w:w="1642" w:type="dxa"/>
            <w:vAlign w:val="center"/>
          </w:tcPr>
          <w:p w:rsidRPr="0032078E" w:rsidR="001636DD" w:rsidP="0032078E" w:rsidRDefault="002B24F5" w14:paraId="4B20F94B"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5157D4">
              <w:rPr>
                <w:rFonts w:ascii="Times New Roman" w:hAnsi="Times New Roman"/>
                <w:sz w:val="18"/>
                <w:szCs w:val="18"/>
              </w:rPr>
              <w:t>108,656</w:t>
            </w:r>
          </w:p>
        </w:tc>
      </w:tr>
      <w:tr w:rsidRPr="0032078E" w:rsidR="0032078E" w:rsidTr="003E50E5" w14:paraId="29BA2C5D" w14:textId="77777777">
        <w:trPr>
          <w:cantSplit/>
        </w:trPr>
        <w:tc>
          <w:tcPr>
            <w:tcW w:w="4795" w:type="dxa"/>
            <w:vAlign w:val="center"/>
          </w:tcPr>
          <w:p w:rsidRPr="0032078E" w:rsidR="001636DD" w:rsidP="009D122B" w:rsidRDefault="001636DD" w14:paraId="20802A59" w14:textId="77777777">
            <w:pPr>
              <w:tabs>
                <w:tab w:val="left" w:pos="360"/>
                <w:tab w:val="left" w:pos="630"/>
                <w:tab w:val="left" w:pos="720"/>
                <w:tab w:val="left" w:pos="1080"/>
              </w:tabs>
              <w:rPr>
                <w:rFonts w:ascii="Times New Roman" w:hAnsi="Times New Roman"/>
                <w:sz w:val="18"/>
                <w:szCs w:val="18"/>
              </w:rPr>
            </w:pPr>
            <w:r w:rsidRPr="0032078E">
              <w:rPr>
                <w:rFonts w:ascii="Times New Roman" w:hAnsi="Times New Roman"/>
                <w:sz w:val="18"/>
                <w:szCs w:val="18"/>
              </w:rPr>
              <w:t>State Director Review</w:t>
            </w:r>
            <w:r w:rsidR="009D122B">
              <w:rPr>
                <w:rFonts w:ascii="Times New Roman" w:hAnsi="Times New Roman"/>
                <w:sz w:val="18"/>
                <w:szCs w:val="18"/>
              </w:rPr>
              <w:t xml:space="preserve"> -- </w:t>
            </w:r>
            <w:r w:rsidRPr="0032078E">
              <w:rPr>
                <w:rFonts w:ascii="Times New Roman" w:hAnsi="Times New Roman"/>
                <w:sz w:val="18"/>
                <w:szCs w:val="18"/>
              </w:rPr>
              <w:t>43 CFR 3165.3(b)</w:t>
            </w:r>
          </w:p>
        </w:tc>
        <w:tc>
          <w:tcPr>
            <w:tcW w:w="1124" w:type="dxa"/>
            <w:vAlign w:val="center"/>
          </w:tcPr>
          <w:p w:rsidRPr="0032078E" w:rsidR="001636DD" w:rsidP="0032078E" w:rsidRDefault="001636DD" w14:paraId="6FE56C40"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55</w:t>
            </w:r>
          </w:p>
        </w:tc>
        <w:tc>
          <w:tcPr>
            <w:tcW w:w="951" w:type="dxa"/>
            <w:vAlign w:val="center"/>
          </w:tcPr>
          <w:p w:rsidRPr="0032078E" w:rsidR="001636DD" w:rsidP="0032078E" w:rsidRDefault="001636DD" w14:paraId="4F76BDDF"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16</w:t>
            </w:r>
          </w:p>
        </w:tc>
        <w:tc>
          <w:tcPr>
            <w:tcW w:w="1078" w:type="dxa"/>
            <w:vAlign w:val="center"/>
          </w:tcPr>
          <w:p w:rsidRPr="0032078E" w:rsidR="001636DD" w:rsidP="0032078E" w:rsidRDefault="001636DD" w14:paraId="195F0023"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880</w:t>
            </w:r>
          </w:p>
        </w:tc>
        <w:tc>
          <w:tcPr>
            <w:tcW w:w="1642" w:type="dxa"/>
            <w:vAlign w:val="center"/>
          </w:tcPr>
          <w:p w:rsidRPr="0032078E" w:rsidR="001636DD" w:rsidP="0032078E" w:rsidRDefault="009B34F3" w14:paraId="6C94F64F"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5157D4">
              <w:rPr>
                <w:rFonts w:ascii="Times New Roman" w:hAnsi="Times New Roman"/>
                <w:sz w:val="18"/>
                <w:szCs w:val="18"/>
              </w:rPr>
              <w:t>59,761</w:t>
            </w:r>
          </w:p>
        </w:tc>
      </w:tr>
      <w:tr w:rsidRPr="0032078E" w:rsidR="0032078E" w:rsidTr="003E50E5" w14:paraId="016FFDFF" w14:textId="77777777">
        <w:trPr>
          <w:cantSplit/>
        </w:trPr>
        <w:tc>
          <w:tcPr>
            <w:tcW w:w="4795" w:type="dxa"/>
            <w:vAlign w:val="center"/>
          </w:tcPr>
          <w:p w:rsidRPr="009D122B" w:rsidR="001636DD" w:rsidP="009D122B" w:rsidRDefault="001636DD" w14:paraId="6644A268" w14:textId="77777777">
            <w:pPr>
              <w:tabs>
                <w:tab w:val="left" w:pos="360"/>
                <w:tab w:val="left" w:pos="630"/>
              </w:tabs>
              <w:rPr>
                <w:rFonts w:ascii="Times New Roman" w:hAnsi="Times New Roman"/>
                <w:sz w:val="18"/>
                <w:szCs w:val="18"/>
              </w:rPr>
            </w:pPr>
            <w:r w:rsidRPr="0032078E">
              <w:rPr>
                <w:rFonts w:ascii="Times New Roman" w:hAnsi="Times New Roman"/>
                <w:sz w:val="18"/>
                <w:szCs w:val="18"/>
              </w:rPr>
              <w:t>Variance Requests</w:t>
            </w:r>
            <w:r w:rsidR="009D122B">
              <w:rPr>
                <w:rFonts w:ascii="Times New Roman" w:hAnsi="Times New Roman"/>
                <w:sz w:val="18"/>
                <w:szCs w:val="18"/>
              </w:rPr>
              <w:t xml:space="preserve"> -- </w:t>
            </w:r>
            <w:r w:rsidRPr="0032078E">
              <w:rPr>
                <w:rFonts w:ascii="Times New Roman" w:hAnsi="Times New Roman"/>
                <w:sz w:val="18"/>
                <w:szCs w:val="18"/>
              </w:rPr>
              <w:t>43 CFR 3170.6</w:t>
            </w:r>
            <w:r w:rsidR="009D122B">
              <w:rPr>
                <w:rFonts w:ascii="Times New Roman" w:hAnsi="Times New Roman"/>
                <w:sz w:val="18"/>
                <w:szCs w:val="18"/>
              </w:rPr>
              <w:t xml:space="preserve"> (</w:t>
            </w:r>
            <w:r w:rsidRPr="0032078E">
              <w:rPr>
                <w:rFonts w:ascii="Times New Roman" w:hAnsi="Times New Roman"/>
                <w:sz w:val="18"/>
                <w:szCs w:val="18"/>
              </w:rPr>
              <w:t>Form 3160-5</w:t>
            </w:r>
            <w:r w:rsidR="009D122B">
              <w:rPr>
                <w:rFonts w:ascii="Times New Roman" w:hAnsi="Times New Roman"/>
                <w:sz w:val="18"/>
                <w:szCs w:val="18"/>
              </w:rPr>
              <w:t>)</w:t>
            </w:r>
          </w:p>
        </w:tc>
        <w:tc>
          <w:tcPr>
            <w:tcW w:w="1124" w:type="dxa"/>
            <w:vAlign w:val="center"/>
          </w:tcPr>
          <w:p w:rsidRPr="0032078E" w:rsidR="001636DD" w:rsidP="0032078E" w:rsidRDefault="001636DD" w14:paraId="72175994"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100</w:t>
            </w:r>
          </w:p>
        </w:tc>
        <w:tc>
          <w:tcPr>
            <w:tcW w:w="951" w:type="dxa"/>
            <w:vAlign w:val="center"/>
          </w:tcPr>
          <w:p w:rsidRPr="0032078E" w:rsidR="001636DD" w:rsidP="0032078E" w:rsidRDefault="001636DD" w14:paraId="04D46EE4"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078" w:type="dxa"/>
            <w:vAlign w:val="center"/>
          </w:tcPr>
          <w:p w:rsidRPr="0032078E" w:rsidR="001636DD" w:rsidP="0032078E" w:rsidRDefault="001636DD" w14:paraId="64AED87F"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800</w:t>
            </w:r>
          </w:p>
        </w:tc>
        <w:tc>
          <w:tcPr>
            <w:tcW w:w="1642" w:type="dxa"/>
            <w:vAlign w:val="center"/>
          </w:tcPr>
          <w:p w:rsidRPr="0032078E" w:rsidR="001636DD" w:rsidP="0032078E" w:rsidRDefault="009B34F3" w14:paraId="22B47EC5"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5157D4">
              <w:rPr>
                <w:rFonts w:ascii="Times New Roman" w:hAnsi="Times New Roman"/>
                <w:sz w:val="18"/>
                <w:szCs w:val="18"/>
              </w:rPr>
              <w:t>54,328</w:t>
            </w:r>
          </w:p>
        </w:tc>
      </w:tr>
      <w:tr w:rsidRPr="0032078E" w:rsidR="0032078E" w:rsidTr="003E50E5" w14:paraId="512C4D41" w14:textId="77777777">
        <w:trPr>
          <w:cantSplit/>
        </w:trPr>
        <w:tc>
          <w:tcPr>
            <w:tcW w:w="4795" w:type="dxa"/>
            <w:vAlign w:val="center"/>
          </w:tcPr>
          <w:p w:rsidRPr="0032078E" w:rsidR="001636DD" w:rsidP="009D122B" w:rsidRDefault="001636DD" w14:paraId="406FDC7B" w14:textId="77777777">
            <w:pPr>
              <w:tabs>
                <w:tab w:val="left" w:pos="360"/>
                <w:tab w:val="left" w:pos="630"/>
              </w:tabs>
              <w:rPr>
                <w:rFonts w:ascii="Times New Roman" w:hAnsi="Times New Roman"/>
                <w:sz w:val="18"/>
                <w:szCs w:val="18"/>
              </w:rPr>
            </w:pPr>
            <w:r w:rsidRPr="0032078E">
              <w:rPr>
                <w:rFonts w:ascii="Times New Roman" w:hAnsi="Times New Roman"/>
                <w:sz w:val="18"/>
                <w:szCs w:val="18"/>
              </w:rPr>
              <w:t>Site Facility Diagrams</w:t>
            </w:r>
            <w:r w:rsidR="009D122B">
              <w:rPr>
                <w:rFonts w:ascii="Times New Roman" w:hAnsi="Times New Roman"/>
                <w:sz w:val="18"/>
                <w:szCs w:val="18"/>
              </w:rPr>
              <w:t xml:space="preserve"> -- </w:t>
            </w:r>
            <w:r w:rsidRPr="0032078E">
              <w:rPr>
                <w:rFonts w:ascii="Times New Roman" w:hAnsi="Times New Roman"/>
                <w:sz w:val="18"/>
                <w:szCs w:val="18"/>
              </w:rPr>
              <w:t>43 CFR 3173.11</w:t>
            </w:r>
            <w:r w:rsidR="009D122B">
              <w:rPr>
                <w:rFonts w:ascii="Times New Roman" w:hAnsi="Times New Roman"/>
                <w:sz w:val="18"/>
                <w:szCs w:val="18"/>
              </w:rPr>
              <w:t xml:space="preserve"> (</w:t>
            </w:r>
            <w:r w:rsidRPr="0032078E">
              <w:rPr>
                <w:rFonts w:ascii="Times New Roman" w:hAnsi="Times New Roman"/>
                <w:sz w:val="18"/>
                <w:szCs w:val="18"/>
              </w:rPr>
              <w:t>Form 3160-5</w:t>
            </w:r>
            <w:r w:rsidR="009D122B">
              <w:rPr>
                <w:rFonts w:ascii="Times New Roman" w:hAnsi="Times New Roman"/>
                <w:sz w:val="18"/>
                <w:szCs w:val="18"/>
              </w:rPr>
              <w:t>)</w:t>
            </w:r>
          </w:p>
        </w:tc>
        <w:tc>
          <w:tcPr>
            <w:tcW w:w="1124" w:type="dxa"/>
            <w:vAlign w:val="center"/>
          </w:tcPr>
          <w:p w:rsidRPr="0032078E" w:rsidR="001636DD" w:rsidP="0032078E" w:rsidRDefault="001636DD" w14:paraId="1E6A210B"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9,156</w:t>
            </w:r>
          </w:p>
        </w:tc>
        <w:tc>
          <w:tcPr>
            <w:tcW w:w="951" w:type="dxa"/>
            <w:vAlign w:val="center"/>
          </w:tcPr>
          <w:p w:rsidRPr="0032078E" w:rsidR="001636DD" w:rsidP="0032078E" w:rsidRDefault="001636DD" w14:paraId="68827770"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078" w:type="dxa"/>
            <w:vAlign w:val="center"/>
          </w:tcPr>
          <w:p w:rsidRPr="0032078E" w:rsidR="001636DD" w:rsidP="0032078E" w:rsidRDefault="001636DD" w14:paraId="702CF8B9"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73</w:t>
            </w:r>
            <w:r w:rsidRPr="0032078E" w:rsidR="00B5321B">
              <w:rPr>
                <w:rFonts w:ascii="Times New Roman" w:hAnsi="Times New Roman"/>
                <w:sz w:val="18"/>
                <w:szCs w:val="18"/>
              </w:rPr>
              <w:t>,</w:t>
            </w:r>
            <w:r w:rsidRPr="0032078E">
              <w:rPr>
                <w:rFonts w:ascii="Times New Roman" w:hAnsi="Times New Roman"/>
                <w:sz w:val="18"/>
                <w:szCs w:val="18"/>
              </w:rPr>
              <w:t>248</w:t>
            </w:r>
          </w:p>
        </w:tc>
        <w:tc>
          <w:tcPr>
            <w:tcW w:w="1642" w:type="dxa"/>
            <w:vAlign w:val="center"/>
          </w:tcPr>
          <w:p w:rsidRPr="0032078E" w:rsidR="001636DD" w:rsidP="0032078E" w:rsidRDefault="001C6D5A" w14:paraId="084EC6C6"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5157D4">
              <w:rPr>
                <w:rFonts w:ascii="Times New Roman" w:hAnsi="Times New Roman"/>
                <w:sz w:val="18"/>
                <w:szCs w:val="18"/>
              </w:rPr>
              <w:t>4,974,272</w:t>
            </w:r>
          </w:p>
        </w:tc>
      </w:tr>
      <w:tr w:rsidRPr="0032078E" w:rsidR="0032078E" w:rsidTr="003E50E5" w14:paraId="74564517" w14:textId="77777777">
        <w:trPr>
          <w:cantSplit/>
        </w:trPr>
        <w:tc>
          <w:tcPr>
            <w:tcW w:w="4795" w:type="dxa"/>
            <w:vAlign w:val="center"/>
          </w:tcPr>
          <w:p w:rsidRPr="0032078E" w:rsidR="001636DD" w:rsidP="009D122B" w:rsidRDefault="001636DD" w14:paraId="2B9CA0B7" w14:textId="77777777">
            <w:pPr>
              <w:rPr>
                <w:rFonts w:ascii="Times New Roman" w:hAnsi="Times New Roman"/>
                <w:sz w:val="18"/>
                <w:szCs w:val="18"/>
              </w:rPr>
            </w:pPr>
            <w:r w:rsidRPr="0032078E">
              <w:rPr>
                <w:rFonts w:ascii="Times New Roman" w:hAnsi="Times New Roman"/>
                <w:sz w:val="18"/>
                <w:szCs w:val="18"/>
              </w:rPr>
              <w:t>Request for Approval of an FMP for Future Measurement Facilities</w:t>
            </w:r>
            <w:r w:rsidR="009D122B">
              <w:rPr>
                <w:rFonts w:ascii="Times New Roman" w:hAnsi="Times New Roman"/>
                <w:sz w:val="18"/>
                <w:szCs w:val="18"/>
              </w:rPr>
              <w:t xml:space="preserve"> -- </w:t>
            </w:r>
            <w:r w:rsidRPr="0032078E">
              <w:rPr>
                <w:rFonts w:ascii="Times New Roman" w:hAnsi="Times New Roman"/>
                <w:sz w:val="18"/>
                <w:szCs w:val="18"/>
              </w:rPr>
              <w:t>43 CFR 3173.12(d)</w:t>
            </w:r>
            <w:r w:rsidR="009D122B">
              <w:rPr>
                <w:rFonts w:ascii="Times New Roman" w:hAnsi="Times New Roman"/>
                <w:sz w:val="18"/>
                <w:szCs w:val="18"/>
              </w:rPr>
              <w:t xml:space="preserve"> (</w:t>
            </w:r>
            <w:r w:rsidRPr="0032078E">
              <w:rPr>
                <w:rFonts w:ascii="Times New Roman" w:hAnsi="Times New Roman"/>
                <w:sz w:val="18"/>
                <w:szCs w:val="18"/>
              </w:rPr>
              <w:t>Form 3160-5</w:t>
            </w:r>
            <w:r w:rsidR="009D122B">
              <w:rPr>
                <w:rFonts w:ascii="Times New Roman" w:hAnsi="Times New Roman"/>
                <w:sz w:val="18"/>
                <w:szCs w:val="18"/>
              </w:rPr>
              <w:t>)</w:t>
            </w:r>
          </w:p>
          <w:p w:rsidRPr="0032078E" w:rsidR="004A0204" w:rsidP="009D122B" w:rsidRDefault="004A0204" w14:paraId="32CE47C0" w14:textId="77777777">
            <w:pPr>
              <w:tabs>
                <w:tab w:val="left" w:pos="360"/>
                <w:tab w:val="left" w:pos="630"/>
              </w:tabs>
              <w:rPr>
                <w:rFonts w:ascii="Times New Roman" w:hAnsi="Times New Roman"/>
                <w:sz w:val="18"/>
                <w:szCs w:val="18"/>
              </w:rPr>
            </w:pPr>
            <w:r w:rsidRPr="0032078E">
              <w:rPr>
                <w:rFonts w:ascii="Times New Roman" w:hAnsi="Times New Roman"/>
                <w:sz w:val="18"/>
                <w:szCs w:val="18"/>
              </w:rPr>
              <w:t>One-Time</w:t>
            </w:r>
          </w:p>
        </w:tc>
        <w:tc>
          <w:tcPr>
            <w:tcW w:w="1124" w:type="dxa"/>
            <w:vAlign w:val="center"/>
          </w:tcPr>
          <w:p w:rsidRPr="0032078E" w:rsidR="001636DD" w:rsidP="0032078E" w:rsidRDefault="001636DD" w14:paraId="2EA35E3A"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1,000</w:t>
            </w:r>
          </w:p>
        </w:tc>
        <w:tc>
          <w:tcPr>
            <w:tcW w:w="951" w:type="dxa"/>
            <w:vAlign w:val="center"/>
          </w:tcPr>
          <w:p w:rsidRPr="0032078E" w:rsidR="001636DD" w:rsidP="0032078E" w:rsidRDefault="001636DD" w14:paraId="4C62A9DE"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078" w:type="dxa"/>
            <w:vAlign w:val="center"/>
          </w:tcPr>
          <w:p w:rsidRPr="0032078E" w:rsidR="001636DD" w:rsidP="0032078E" w:rsidRDefault="001636DD" w14:paraId="001B787A"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8,000</w:t>
            </w:r>
          </w:p>
        </w:tc>
        <w:tc>
          <w:tcPr>
            <w:tcW w:w="1642" w:type="dxa"/>
            <w:vAlign w:val="center"/>
          </w:tcPr>
          <w:p w:rsidRPr="0032078E" w:rsidR="001636DD" w:rsidP="0032078E" w:rsidRDefault="00ED4A94" w14:paraId="38E99718"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5157D4">
              <w:rPr>
                <w:rFonts w:ascii="Times New Roman" w:hAnsi="Times New Roman"/>
                <w:sz w:val="18"/>
                <w:szCs w:val="18"/>
              </w:rPr>
              <w:t>543,280</w:t>
            </w:r>
          </w:p>
        </w:tc>
      </w:tr>
      <w:tr w:rsidRPr="0032078E" w:rsidR="0032078E" w:rsidTr="003E50E5" w14:paraId="2B7EB777" w14:textId="77777777">
        <w:trPr>
          <w:cantSplit/>
        </w:trPr>
        <w:tc>
          <w:tcPr>
            <w:tcW w:w="4795" w:type="dxa"/>
            <w:vAlign w:val="center"/>
          </w:tcPr>
          <w:p w:rsidRPr="0032078E" w:rsidR="001636DD" w:rsidP="009D122B" w:rsidRDefault="001636DD" w14:paraId="2CA5759F" w14:textId="77777777">
            <w:pPr>
              <w:rPr>
                <w:rFonts w:ascii="Times New Roman" w:hAnsi="Times New Roman"/>
                <w:sz w:val="18"/>
                <w:szCs w:val="18"/>
              </w:rPr>
            </w:pPr>
            <w:r w:rsidRPr="0032078E">
              <w:rPr>
                <w:rFonts w:ascii="Times New Roman" w:hAnsi="Times New Roman"/>
                <w:sz w:val="18"/>
                <w:szCs w:val="18"/>
              </w:rPr>
              <w:t>Request for Approval of an FMP for Existing Measurement Facilities</w:t>
            </w:r>
            <w:r w:rsidR="009D122B">
              <w:rPr>
                <w:rFonts w:ascii="Times New Roman" w:hAnsi="Times New Roman"/>
                <w:sz w:val="18"/>
                <w:szCs w:val="18"/>
              </w:rPr>
              <w:t xml:space="preserve"> -- </w:t>
            </w:r>
            <w:r w:rsidRPr="0032078E">
              <w:rPr>
                <w:rFonts w:ascii="Times New Roman" w:hAnsi="Times New Roman"/>
                <w:sz w:val="18"/>
                <w:szCs w:val="18"/>
              </w:rPr>
              <w:t>43 CFR 3173.12(e)</w:t>
            </w:r>
            <w:r w:rsidR="009D122B">
              <w:rPr>
                <w:rFonts w:ascii="Times New Roman" w:hAnsi="Times New Roman"/>
                <w:sz w:val="18"/>
                <w:szCs w:val="18"/>
              </w:rPr>
              <w:t xml:space="preserve"> (</w:t>
            </w:r>
            <w:r w:rsidRPr="0032078E">
              <w:rPr>
                <w:rFonts w:ascii="Times New Roman" w:hAnsi="Times New Roman"/>
                <w:sz w:val="18"/>
                <w:szCs w:val="18"/>
              </w:rPr>
              <w:t>Form 3160-5</w:t>
            </w:r>
            <w:r w:rsidR="009D122B">
              <w:rPr>
                <w:rFonts w:ascii="Times New Roman" w:hAnsi="Times New Roman"/>
                <w:sz w:val="18"/>
                <w:szCs w:val="18"/>
              </w:rPr>
              <w:t>)</w:t>
            </w:r>
          </w:p>
          <w:p w:rsidRPr="0032078E" w:rsidR="004A0204" w:rsidP="009D122B" w:rsidRDefault="004A0204" w14:paraId="629E2EC0" w14:textId="77777777">
            <w:pPr>
              <w:rPr>
                <w:rFonts w:ascii="Times New Roman" w:hAnsi="Times New Roman"/>
                <w:sz w:val="18"/>
                <w:szCs w:val="18"/>
              </w:rPr>
            </w:pPr>
            <w:r w:rsidRPr="0032078E">
              <w:rPr>
                <w:rFonts w:ascii="Times New Roman" w:hAnsi="Times New Roman"/>
                <w:sz w:val="18"/>
                <w:szCs w:val="18"/>
              </w:rPr>
              <w:t>One-Time</w:t>
            </w:r>
          </w:p>
        </w:tc>
        <w:tc>
          <w:tcPr>
            <w:tcW w:w="1124" w:type="dxa"/>
            <w:vAlign w:val="center"/>
          </w:tcPr>
          <w:p w:rsidRPr="0032078E" w:rsidR="001636DD" w:rsidP="0032078E" w:rsidRDefault="001636DD" w14:paraId="69745B5B"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166,232</w:t>
            </w:r>
          </w:p>
        </w:tc>
        <w:tc>
          <w:tcPr>
            <w:tcW w:w="951" w:type="dxa"/>
            <w:vAlign w:val="center"/>
          </w:tcPr>
          <w:p w:rsidRPr="0032078E" w:rsidR="001636DD" w:rsidP="0032078E" w:rsidRDefault="001636DD" w14:paraId="2FE1A992"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078" w:type="dxa"/>
            <w:vAlign w:val="center"/>
          </w:tcPr>
          <w:p w:rsidRPr="0032078E" w:rsidR="001636DD" w:rsidP="0032078E" w:rsidRDefault="001636DD" w14:paraId="7F331503"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1,329,856</w:t>
            </w:r>
          </w:p>
        </w:tc>
        <w:tc>
          <w:tcPr>
            <w:tcW w:w="1642" w:type="dxa"/>
            <w:vAlign w:val="center"/>
          </w:tcPr>
          <w:p w:rsidRPr="0032078E" w:rsidR="001636DD" w:rsidP="0032078E" w:rsidRDefault="00D43949" w14:paraId="65B9FF29"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5157D4">
              <w:rPr>
                <w:rFonts w:ascii="Times New Roman" w:hAnsi="Times New Roman"/>
                <w:sz w:val="18"/>
                <w:szCs w:val="18"/>
              </w:rPr>
              <w:t>90,310,521</w:t>
            </w:r>
          </w:p>
        </w:tc>
      </w:tr>
      <w:tr w:rsidRPr="0032078E" w:rsidR="0032078E" w:rsidTr="003E50E5" w14:paraId="6F44C36A" w14:textId="77777777">
        <w:trPr>
          <w:cantSplit/>
        </w:trPr>
        <w:tc>
          <w:tcPr>
            <w:tcW w:w="4795" w:type="dxa"/>
            <w:vAlign w:val="center"/>
          </w:tcPr>
          <w:p w:rsidR="009D122B" w:rsidP="009D122B" w:rsidRDefault="001636DD" w14:paraId="37511577" w14:textId="77777777">
            <w:pPr>
              <w:pStyle w:val="ListParagraph"/>
              <w:ind w:left="0"/>
              <w:rPr>
                <w:rFonts w:ascii="Times New Roman" w:hAnsi="Times New Roman"/>
                <w:sz w:val="18"/>
                <w:szCs w:val="18"/>
              </w:rPr>
            </w:pPr>
            <w:r w:rsidRPr="0032078E">
              <w:rPr>
                <w:rFonts w:ascii="Times New Roman" w:hAnsi="Times New Roman"/>
                <w:sz w:val="18"/>
                <w:szCs w:val="18"/>
              </w:rPr>
              <w:lastRenderedPageBreak/>
              <w:t>Modifications to an FMP</w:t>
            </w:r>
            <w:r w:rsidR="009D122B">
              <w:rPr>
                <w:rFonts w:ascii="Times New Roman" w:hAnsi="Times New Roman"/>
                <w:sz w:val="18"/>
                <w:szCs w:val="18"/>
              </w:rPr>
              <w:t xml:space="preserve"> -- </w:t>
            </w:r>
            <w:r w:rsidRPr="0032078E">
              <w:rPr>
                <w:rFonts w:ascii="Times New Roman" w:hAnsi="Times New Roman"/>
                <w:sz w:val="18"/>
                <w:szCs w:val="18"/>
              </w:rPr>
              <w:t xml:space="preserve">43 </w:t>
            </w:r>
            <w:r w:rsidRPr="0032078E" w:rsidR="00D54B4C">
              <w:rPr>
                <w:rFonts w:ascii="Times New Roman" w:hAnsi="Times New Roman"/>
                <w:sz w:val="18"/>
                <w:szCs w:val="18"/>
              </w:rPr>
              <w:t>C</w:t>
            </w:r>
            <w:r w:rsidRPr="0032078E">
              <w:rPr>
                <w:rFonts w:ascii="Times New Roman" w:hAnsi="Times New Roman"/>
                <w:sz w:val="18"/>
                <w:szCs w:val="18"/>
              </w:rPr>
              <w:t>FR 3173.13(b)(1)</w:t>
            </w:r>
            <w:r w:rsidR="009D122B">
              <w:rPr>
                <w:rFonts w:ascii="Times New Roman" w:hAnsi="Times New Roman"/>
                <w:sz w:val="18"/>
                <w:szCs w:val="18"/>
              </w:rPr>
              <w:t xml:space="preserve"> </w:t>
            </w:r>
          </w:p>
          <w:p w:rsidRPr="009D122B" w:rsidR="001636DD" w:rsidP="009D122B" w:rsidRDefault="009D122B" w14:paraId="3CB149C7" w14:textId="77777777">
            <w:pPr>
              <w:pStyle w:val="ListParagraph"/>
              <w:ind w:left="0"/>
              <w:rPr>
                <w:rFonts w:ascii="Times New Roman" w:hAnsi="Times New Roman"/>
                <w:sz w:val="18"/>
                <w:szCs w:val="18"/>
              </w:rPr>
            </w:pPr>
            <w:r>
              <w:rPr>
                <w:rFonts w:ascii="Times New Roman" w:hAnsi="Times New Roman"/>
                <w:sz w:val="18"/>
                <w:szCs w:val="18"/>
              </w:rPr>
              <w:t>(</w:t>
            </w:r>
            <w:r w:rsidRPr="0032078E" w:rsidR="001636DD">
              <w:rPr>
                <w:rFonts w:ascii="Times New Roman" w:hAnsi="Times New Roman"/>
                <w:sz w:val="18"/>
                <w:szCs w:val="18"/>
              </w:rPr>
              <w:t>Form 360-5</w:t>
            </w:r>
            <w:r>
              <w:rPr>
                <w:rFonts w:ascii="Times New Roman" w:hAnsi="Times New Roman"/>
                <w:sz w:val="18"/>
                <w:szCs w:val="18"/>
              </w:rPr>
              <w:t>)</w:t>
            </w:r>
          </w:p>
        </w:tc>
        <w:tc>
          <w:tcPr>
            <w:tcW w:w="1124" w:type="dxa"/>
            <w:vAlign w:val="center"/>
          </w:tcPr>
          <w:p w:rsidRPr="0032078E" w:rsidR="001636DD" w:rsidP="0032078E" w:rsidRDefault="001636DD" w14:paraId="78681F12"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1,000</w:t>
            </w:r>
          </w:p>
        </w:tc>
        <w:tc>
          <w:tcPr>
            <w:tcW w:w="951" w:type="dxa"/>
            <w:vAlign w:val="center"/>
          </w:tcPr>
          <w:p w:rsidRPr="0032078E" w:rsidR="001636DD" w:rsidP="0032078E" w:rsidRDefault="001636DD" w14:paraId="4D7CF631"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w:t>
            </w:r>
          </w:p>
        </w:tc>
        <w:tc>
          <w:tcPr>
            <w:tcW w:w="1078" w:type="dxa"/>
            <w:vAlign w:val="center"/>
          </w:tcPr>
          <w:p w:rsidRPr="0032078E" w:rsidR="001636DD" w:rsidP="0032078E" w:rsidRDefault="001636DD" w14:paraId="4DFD8AFE"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8,000</w:t>
            </w:r>
          </w:p>
        </w:tc>
        <w:tc>
          <w:tcPr>
            <w:tcW w:w="1642" w:type="dxa"/>
            <w:vAlign w:val="center"/>
          </w:tcPr>
          <w:p w:rsidRPr="0032078E" w:rsidR="001636DD" w:rsidP="0032078E" w:rsidRDefault="00ED4A94" w14:paraId="12CA2045"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5157D4">
              <w:rPr>
                <w:rFonts w:ascii="Times New Roman" w:hAnsi="Times New Roman"/>
                <w:sz w:val="18"/>
                <w:szCs w:val="18"/>
              </w:rPr>
              <w:t>543,280</w:t>
            </w:r>
          </w:p>
        </w:tc>
      </w:tr>
      <w:tr w:rsidRPr="0032078E" w:rsidR="0032078E" w:rsidTr="003E50E5" w14:paraId="448C8F35" w14:textId="77777777">
        <w:trPr>
          <w:cantSplit/>
        </w:trPr>
        <w:tc>
          <w:tcPr>
            <w:tcW w:w="4795" w:type="dxa"/>
            <w:vAlign w:val="center"/>
          </w:tcPr>
          <w:p w:rsidRPr="0032078E" w:rsidR="001636DD" w:rsidP="009D122B" w:rsidRDefault="001636DD" w14:paraId="3C09BD3B" w14:textId="77777777">
            <w:pPr>
              <w:pStyle w:val="ListParagraph"/>
              <w:ind w:left="0"/>
              <w:rPr>
                <w:rFonts w:ascii="Times New Roman" w:hAnsi="Times New Roman"/>
                <w:sz w:val="18"/>
                <w:szCs w:val="18"/>
              </w:rPr>
            </w:pPr>
            <w:r w:rsidRPr="0032078E">
              <w:rPr>
                <w:rFonts w:ascii="Times New Roman" w:hAnsi="Times New Roman"/>
                <w:sz w:val="18"/>
                <w:szCs w:val="18"/>
              </w:rPr>
              <w:t>Request for Approval of a CAA</w:t>
            </w:r>
            <w:r w:rsidR="009D122B">
              <w:rPr>
                <w:rFonts w:ascii="Times New Roman" w:hAnsi="Times New Roman"/>
                <w:sz w:val="18"/>
                <w:szCs w:val="18"/>
              </w:rPr>
              <w:t xml:space="preserve"> -- </w:t>
            </w:r>
            <w:r w:rsidRPr="0032078E">
              <w:rPr>
                <w:rFonts w:ascii="Times New Roman" w:hAnsi="Times New Roman"/>
                <w:sz w:val="18"/>
                <w:szCs w:val="18"/>
              </w:rPr>
              <w:t>43 CFR 3173.15</w:t>
            </w:r>
          </w:p>
          <w:p w:rsidRPr="0032078E" w:rsidR="001636DD" w:rsidP="009D122B" w:rsidRDefault="009D122B" w14:paraId="5CAD66DC" w14:textId="77777777">
            <w:pPr>
              <w:pStyle w:val="ListParagraph"/>
              <w:ind w:left="0"/>
              <w:rPr>
                <w:rFonts w:ascii="Times New Roman" w:hAnsi="Times New Roman"/>
                <w:sz w:val="18"/>
                <w:szCs w:val="18"/>
              </w:rPr>
            </w:pPr>
            <w:r>
              <w:rPr>
                <w:rFonts w:ascii="Times New Roman" w:hAnsi="Times New Roman"/>
                <w:sz w:val="18"/>
                <w:szCs w:val="18"/>
              </w:rPr>
              <w:t>(</w:t>
            </w:r>
            <w:r w:rsidRPr="0032078E" w:rsidR="001636DD">
              <w:rPr>
                <w:rFonts w:ascii="Times New Roman" w:hAnsi="Times New Roman"/>
                <w:sz w:val="18"/>
                <w:szCs w:val="18"/>
              </w:rPr>
              <w:t>Form 3160-5 and Related Information</w:t>
            </w:r>
            <w:r>
              <w:rPr>
                <w:rFonts w:ascii="Times New Roman" w:hAnsi="Times New Roman"/>
                <w:sz w:val="18"/>
                <w:szCs w:val="18"/>
              </w:rPr>
              <w:t>)</w:t>
            </w:r>
          </w:p>
          <w:p w:rsidRPr="0032078E" w:rsidR="001636DD" w:rsidP="009D122B" w:rsidRDefault="001636DD" w14:paraId="034FEB61" w14:textId="77777777">
            <w:pPr>
              <w:pStyle w:val="ListParagraph"/>
              <w:ind w:left="0"/>
              <w:rPr>
                <w:rFonts w:ascii="Times New Roman" w:hAnsi="Times New Roman"/>
                <w:sz w:val="18"/>
                <w:szCs w:val="18"/>
              </w:rPr>
            </w:pPr>
            <w:r w:rsidRPr="0032078E">
              <w:rPr>
                <w:rFonts w:ascii="Times New Roman" w:hAnsi="Times New Roman"/>
                <w:sz w:val="18"/>
                <w:szCs w:val="18"/>
              </w:rPr>
              <w:t>One-Time</w:t>
            </w:r>
          </w:p>
        </w:tc>
        <w:tc>
          <w:tcPr>
            <w:tcW w:w="1124" w:type="dxa"/>
            <w:vAlign w:val="center"/>
          </w:tcPr>
          <w:p w:rsidRPr="0032078E" w:rsidR="001636DD" w:rsidP="0032078E" w:rsidRDefault="001636DD" w14:paraId="2C059978"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2,162</w:t>
            </w:r>
          </w:p>
        </w:tc>
        <w:tc>
          <w:tcPr>
            <w:tcW w:w="951" w:type="dxa"/>
            <w:vAlign w:val="center"/>
          </w:tcPr>
          <w:p w:rsidRPr="0032078E" w:rsidR="001636DD" w:rsidP="0032078E" w:rsidRDefault="001636DD" w14:paraId="6DDD5108"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40</w:t>
            </w:r>
          </w:p>
        </w:tc>
        <w:tc>
          <w:tcPr>
            <w:tcW w:w="1078" w:type="dxa"/>
            <w:vAlign w:val="center"/>
          </w:tcPr>
          <w:p w:rsidRPr="0032078E" w:rsidR="001636DD" w:rsidP="0032078E" w:rsidRDefault="001636DD" w14:paraId="5E7A98D7"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86,480</w:t>
            </w:r>
          </w:p>
        </w:tc>
        <w:tc>
          <w:tcPr>
            <w:tcW w:w="1642" w:type="dxa"/>
            <w:vAlign w:val="center"/>
          </w:tcPr>
          <w:p w:rsidRPr="0032078E" w:rsidR="001636DD" w:rsidP="0032078E" w:rsidRDefault="00306A75" w14:paraId="2046508A"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5157D4">
              <w:rPr>
                <w:rFonts w:ascii="Times New Roman" w:hAnsi="Times New Roman"/>
                <w:sz w:val="18"/>
                <w:szCs w:val="18"/>
              </w:rPr>
              <w:t>5,872,857</w:t>
            </w:r>
          </w:p>
        </w:tc>
      </w:tr>
      <w:tr w:rsidRPr="0032078E" w:rsidR="0032078E" w:rsidTr="003E50E5" w14:paraId="4844277B" w14:textId="77777777">
        <w:trPr>
          <w:cantSplit/>
        </w:trPr>
        <w:tc>
          <w:tcPr>
            <w:tcW w:w="4795" w:type="dxa"/>
            <w:vAlign w:val="center"/>
          </w:tcPr>
          <w:p w:rsidRPr="0032078E" w:rsidR="001636DD" w:rsidP="009D122B" w:rsidRDefault="001636DD" w14:paraId="5F5EAC42" w14:textId="77777777">
            <w:pPr>
              <w:pStyle w:val="ListParagraph"/>
              <w:ind w:left="0"/>
              <w:outlineLvl w:val="2"/>
              <w:rPr>
                <w:rFonts w:ascii="Times New Roman" w:hAnsi="Times New Roman"/>
                <w:sz w:val="18"/>
                <w:szCs w:val="18"/>
              </w:rPr>
            </w:pPr>
            <w:r w:rsidRPr="0032078E">
              <w:rPr>
                <w:rFonts w:ascii="Times New Roman" w:hAnsi="Times New Roman"/>
                <w:sz w:val="18"/>
                <w:szCs w:val="18"/>
              </w:rPr>
              <w:t>Response to Notice of Insufficient CAA</w:t>
            </w:r>
            <w:r w:rsidR="009D122B">
              <w:rPr>
                <w:rFonts w:ascii="Times New Roman" w:hAnsi="Times New Roman"/>
                <w:sz w:val="18"/>
                <w:szCs w:val="18"/>
              </w:rPr>
              <w:t xml:space="preserve"> -- </w:t>
            </w:r>
            <w:r w:rsidRPr="0032078E">
              <w:rPr>
                <w:rFonts w:ascii="Times New Roman" w:hAnsi="Times New Roman"/>
                <w:sz w:val="18"/>
                <w:szCs w:val="18"/>
              </w:rPr>
              <w:t>43 CFR 3173.16</w:t>
            </w:r>
          </w:p>
          <w:p w:rsidRPr="0032078E" w:rsidR="001636DD" w:rsidP="009D122B" w:rsidRDefault="009D122B" w14:paraId="4E034F2B" w14:textId="77777777">
            <w:pPr>
              <w:pStyle w:val="ListParagraph"/>
              <w:ind w:left="0"/>
              <w:outlineLvl w:val="2"/>
              <w:rPr>
                <w:rFonts w:ascii="Times New Roman" w:hAnsi="Times New Roman"/>
                <w:sz w:val="18"/>
                <w:szCs w:val="18"/>
              </w:rPr>
            </w:pPr>
            <w:r>
              <w:rPr>
                <w:rFonts w:ascii="Times New Roman" w:hAnsi="Times New Roman"/>
                <w:sz w:val="18"/>
                <w:szCs w:val="18"/>
              </w:rPr>
              <w:t>(</w:t>
            </w:r>
            <w:r w:rsidRPr="0032078E" w:rsidR="001636DD">
              <w:rPr>
                <w:rFonts w:ascii="Times New Roman" w:hAnsi="Times New Roman"/>
                <w:sz w:val="18"/>
                <w:szCs w:val="18"/>
              </w:rPr>
              <w:t>Form 3160-5 and Related Information</w:t>
            </w:r>
            <w:r>
              <w:rPr>
                <w:rFonts w:ascii="Times New Roman" w:hAnsi="Times New Roman"/>
                <w:sz w:val="18"/>
                <w:szCs w:val="18"/>
              </w:rPr>
              <w:t>)</w:t>
            </w:r>
          </w:p>
        </w:tc>
        <w:tc>
          <w:tcPr>
            <w:tcW w:w="1124" w:type="dxa"/>
            <w:vAlign w:val="center"/>
          </w:tcPr>
          <w:p w:rsidRPr="0032078E" w:rsidR="001636DD" w:rsidP="0032078E" w:rsidRDefault="001636DD" w14:paraId="700113BD"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150</w:t>
            </w:r>
          </w:p>
        </w:tc>
        <w:tc>
          <w:tcPr>
            <w:tcW w:w="951" w:type="dxa"/>
            <w:vAlign w:val="center"/>
          </w:tcPr>
          <w:p w:rsidRPr="0032078E" w:rsidR="001636DD" w:rsidP="0032078E" w:rsidRDefault="001636DD" w14:paraId="745F21CF"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40</w:t>
            </w:r>
          </w:p>
        </w:tc>
        <w:tc>
          <w:tcPr>
            <w:tcW w:w="1078" w:type="dxa"/>
            <w:vAlign w:val="center"/>
          </w:tcPr>
          <w:p w:rsidRPr="0032078E" w:rsidR="001636DD" w:rsidP="0032078E" w:rsidRDefault="001636DD" w14:paraId="00A0EEA0"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6,000</w:t>
            </w:r>
          </w:p>
        </w:tc>
        <w:tc>
          <w:tcPr>
            <w:tcW w:w="1642" w:type="dxa"/>
            <w:vAlign w:val="center"/>
          </w:tcPr>
          <w:p w:rsidRPr="0032078E" w:rsidR="001636DD" w:rsidP="0032078E" w:rsidRDefault="00B34DC8" w14:paraId="38EF1D4F"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5157D4">
              <w:rPr>
                <w:rFonts w:ascii="Times New Roman" w:hAnsi="Times New Roman"/>
                <w:sz w:val="18"/>
                <w:szCs w:val="18"/>
              </w:rPr>
              <w:t>407,460</w:t>
            </w:r>
          </w:p>
        </w:tc>
      </w:tr>
      <w:tr w:rsidRPr="0032078E" w:rsidR="0032078E" w:rsidTr="003E50E5" w14:paraId="6FD02E62" w14:textId="77777777">
        <w:trPr>
          <w:cantSplit/>
        </w:trPr>
        <w:tc>
          <w:tcPr>
            <w:tcW w:w="4795" w:type="dxa"/>
            <w:vAlign w:val="center"/>
          </w:tcPr>
          <w:p w:rsidRPr="009D122B" w:rsidR="001636DD" w:rsidP="009D122B" w:rsidRDefault="001636DD" w14:paraId="79AB7F6F" w14:textId="77777777">
            <w:pPr>
              <w:pStyle w:val="ListParagraph"/>
              <w:ind w:left="0"/>
              <w:rPr>
                <w:rFonts w:ascii="Times New Roman" w:hAnsi="Times New Roman"/>
                <w:sz w:val="18"/>
                <w:szCs w:val="18"/>
              </w:rPr>
            </w:pPr>
            <w:r w:rsidRPr="0032078E">
              <w:rPr>
                <w:rFonts w:ascii="Times New Roman" w:hAnsi="Times New Roman"/>
                <w:sz w:val="18"/>
                <w:szCs w:val="18"/>
              </w:rPr>
              <w:t>Request to Modify or Terminate a CAA</w:t>
            </w:r>
            <w:r w:rsidR="009D122B">
              <w:rPr>
                <w:rFonts w:ascii="Times New Roman" w:hAnsi="Times New Roman"/>
                <w:sz w:val="18"/>
                <w:szCs w:val="18"/>
              </w:rPr>
              <w:t xml:space="preserve"> -- </w:t>
            </w:r>
            <w:r w:rsidRPr="0032078E">
              <w:rPr>
                <w:rFonts w:ascii="Times New Roman" w:hAnsi="Times New Roman"/>
                <w:sz w:val="18"/>
                <w:szCs w:val="18"/>
              </w:rPr>
              <w:t>43 CFR 3173.18 and 3173.20</w:t>
            </w:r>
            <w:r w:rsidR="009D122B">
              <w:rPr>
                <w:rFonts w:ascii="Times New Roman" w:hAnsi="Times New Roman"/>
                <w:sz w:val="18"/>
                <w:szCs w:val="18"/>
              </w:rPr>
              <w:t xml:space="preserve"> (</w:t>
            </w:r>
            <w:r w:rsidRPr="0032078E">
              <w:rPr>
                <w:rFonts w:ascii="Times New Roman" w:hAnsi="Times New Roman"/>
                <w:sz w:val="18"/>
                <w:szCs w:val="18"/>
              </w:rPr>
              <w:t>Form 3160-5 and Related Information</w:t>
            </w:r>
            <w:r w:rsidR="009D122B">
              <w:rPr>
                <w:rFonts w:ascii="Times New Roman" w:hAnsi="Times New Roman"/>
                <w:sz w:val="18"/>
                <w:szCs w:val="18"/>
              </w:rPr>
              <w:t>)</w:t>
            </w:r>
          </w:p>
        </w:tc>
        <w:tc>
          <w:tcPr>
            <w:tcW w:w="1124" w:type="dxa"/>
            <w:vAlign w:val="center"/>
          </w:tcPr>
          <w:p w:rsidRPr="0032078E" w:rsidR="001636DD" w:rsidP="0032078E" w:rsidRDefault="001636DD" w14:paraId="4344B8CA"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500</w:t>
            </w:r>
          </w:p>
        </w:tc>
        <w:tc>
          <w:tcPr>
            <w:tcW w:w="951" w:type="dxa"/>
            <w:vAlign w:val="center"/>
          </w:tcPr>
          <w:p w:rsidRPr="0032078E" w:rsidR="001636DD" w:rsidP="0032078E" w:rsidRDefault="001636DD" w14:paraId="3E71F3C7"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40</w:t>
            </w:r>
          </w:p>
        </w:tc>
        <w:tc>
          <w:tcPr>
            <w:tcW w:w="1078" w:type="dxa"/>
            <w:vAlign w:val="center"/>
          </w:tcPr>
          <w:p w:rsidRPr="0032078E" w:rsidR="001636DD" w:rsidP="0032078E" w:rsidRDefault="001636DD" w14:paraId="34A1DD54"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20,000</w:t>
            </w:r>
          </w:p>
        </w:tc>
        <w:tc>
          <w:tcPr>
            <w:tcW w:w="1642" w:type="dxa"/>
            <w:vAlign w:val="center"/>
          </w:tcPr>
          <w:p w:rsidRPr="0032078E" w:rsidR="001636DD" w:rsidP="0032078E" w:rsidRDefault="000D5856" w14:paraId="40B4B6A8"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5157D4">
              <w:rPr>
                <w:rFonts w:ascii="Times New Roman" w:hAnsi="Times New Roman"/>
                <w:sz w:val="18"/>
                <w:szCs w:val="18"/>
              </w:rPr>
              <w:t>1,358,200</w:t>
            </w:r>
          </w:p>
        </w:tc>
      </w:tr>
      <w:tr w:rsidRPr="0032078E" w:rsidR="0032078E" w:rsidTr="003E50E5" w14:paraId="6D1110D6" w14:textId="77777777">
        <w:trPr>
          <w:cantSplit/>
        </w:trPr>
        <w:tc>
          <w:tcPr>
            <w:tcW w:w="4795" w:type="dxa"/>
            <w:vAlign w:val="center"/>
          </w:tcPr>
          <w:p w:rsidRPr="0032078E" w:rsidR="00354444" w:rsidP="009D122B" w:rsidRDefault="00354444" w14:paraId="20906043" w14:textId="77777777">
            <w:pPr>
              <w:pStyle w:val="ListParagraph"/>
              <w:ind w:left="0"/>
              <w:rPr>
                <w:rFonts w:ascii="Times New Roman" w:hAnsi="Times New Roman"/>
                <w:sz w:val="18"/>
                <w:szCs w:val="18"/>
              </w:rPr>
            </w:pPr>
            <w:r w:rsidRPr="0032078E">
              <w:rPr>
                <w:rFonts w:ascii="Times New Roman" w:hAnsi="Times New Roman"/>
                <w:sz w:val="18"/>
                <w:szCs w:val="18"/>
              </w:rPr>
              <w:t>Request for Approval or Termination of Off-Lease Measurement</w:t>
            </w:r>
            <w:r w:rsidR="009D122B">
              <w:rPr>
                <w:rFonts w:ascii="Times New Roman" w:hAnsi="Times New Roman"/>
                <w:sz w:val="18"/>
                <w:szCs w:val="18"/>
              </w:rPr>
              <w:t xml:space="preserve"> -- </w:t>
            </w:r>
            <w:r w:rsidRPr="0032078E">
              <w:rPr>
                <w:rFonts w:ascii="Times New Roman" w:hAnsi="Times New Roman"/>
                <w:sz w:val="18"/>
                <w:szCs w:val="18"/>
              </w:rPr>
              <w:t>43 CFR 3173.23 and 3173.27</w:t>
            </w:r>
          </w:p>
          <w:p w:rsidRPr="0032078E" w:rsidR="00354444" w:rsidP="009D122B" w:rsidRDefault="009D122B" w14:paraId="5DC9AB27" w14:textId="77777777">
            <w:pPr>
              <w:pStyle w:val="ListParagraph"/>
              <w:ind w:left="0"/>
              <w:rPr>
                <w:rFonts w:ascii="Times New Roman" w:hAnsi="Times New Roman"/>
                <w:sz w:val="18"/>
                <w:szCs w:val="18"/>
              </w:rPr>
            </w:pPr>
            <w:r>
              <w:rPr>
                <w:rFonts w:ascii="Times New Roman" w:hAnsi="Times New Roman"/>
                <w:sz w:val="18"/>
                <w:szCs w:val="18"/>
              </w:rPr>
              <w:t>(</w:t>
            </w:r>
            <w:r w:rsidRPr="0032078E" w:rsidR="00354444">
              <w:rPr>
                <w:rFonts w:ascii="Times New Roman" w:hAnsi="Times New Roman"/>
                <w:sz w:val="18"/>
                <w:szCs w:val="18"/>
              </w:rPr>
              <w:t>Form 3160-5 and related Information</w:t>
            </w:r>
            <w:r>
              <w:rPr>
                <w:rFonts w:ascii="Times New Roman" w:hAnsi="Times New Roman"/>
                <w:sz w:val="18"/>
                <w:szCs w:val="18"/>
              </w:rPr>
              <w:t>)</w:t>
            </w:r>
          </w:p>
        </w:tc>
        <w:tc>
          <w:tcPr>
            <w:tcW w:w="1124" w:type="dxa"/>
            <w:vAlign w:val="center"/>
          </w:tcPr>
          <w:p w:rsidRPr="0032078E" w:rsidR="00354444" w:rsidP="0032078E" w:rsidRDefault="00354444" w14:paraId="1CB7D595"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166</w:t>
            </w:r>
          </w:p>
        </w:tc>
        <w:tc>
          <w:tcPr>
            <w:tcW w:w="951" w:type="dxa"/>
            <w:vAlign w:val="center"/>
          </w:tcPr>
          <w:p w:rsidRPr="0032078E" w:rsidR="00354444" w:rsidP="0032078E" w:rsidRDefault="00354444" w14:paraId="53896382"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10</w:t>
            </w:r>
          </w:p>
        </w:tc>
        <w:tc>
          <w:tcPr>
            <w:tcW w:w="1078" w:type="dxa"/>
            <w:vAlign w:val="center"/>
          </w:tcPr>
          <w:p w:rsidRPr="0032078E" w:rsidR="00354444" w:rsidP="0032078E" w:rsidRDefault="00354444" w14:paraId="58BB5CC6"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1,660</w:t>
            </w:r>
          </w:p>
        </w:tc>
        <w:tc>
          <w:tcPr>
            <w:tcW w:w="1642" w:type="dxa"/>
            <w:vAlign w:val="center"/>
          </w:tcPr>
          <w:p w:rsidRPr="0032078E" w:rsidR="00354444" w:rsidP="0032078E" w:rsidRDefault="006070D5" w14:paraId="26E2FD03"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5157D4">
              <w:rPr>
                <w:rFonts w:ascii="Times New Roman" w:hAnsi="Times New Roman"/>
                <w:sz w:val="18"/>
                <w:szCs w:val="18"/>
              </w:rPr>
              <w:t>112,731</w:t>
            </w:r>
          </w:p>
        </w:tc>
      </w:tr>
      <w:tr w:rsidRPr="0032078E" w:rsidR="0032078E" w:rsidTr="003E50E5" w14:paraId="5614F1E6" w14:textId="77777777">
        <w:trPr>
          <w:cantSplit/>
        </w:trPr>
        <w:tc>
          <w:tcPr>
            <w:tcW w:w="4795" w:type="dxa"/>
            <w:vAlign w:val="center"/>
          </w:tcPr>
          <w:p w:rsidRPr="0032078E" w:rsidR="00354444" w:rsidP="009D122B" w:rsidRDefault="00354444" w14:paraId="42BFDD26" w14:textId="77777777">
            <w:pPr>
              <w:pStyle w:val="ListParagraph"/>
              <w:ind w:left="0"/>
              <w:rPr>
                <w:rFonts w:ascii="Times New Roman" w:hAnsi="Times New Roman"/>
                <w:sz w:val="18"/>
                <w:szCs w:val="18"/>
              </w:rPr>
            </w:pPr>
            <w:r w:rsidRPr="0032078E">
              <w:rPr>
                <w:rFonts w:ascii="Times New Roman" w:hAnsi="Times New Roman"/>
                <w:sz w:val="18"/>
                <w:szCs w:val="18"/>
              </w:rPr>
              <w:t>Response to Notice of Insufficient Off-Lease Measurement Approval</w:t>
            </w:r>
            <w:r w:rsidR="009D122B">
              <w:rPr>
                <w:rFonts w:ascii="Times New Roman" w:hAnsi="Times New Roman"/>
                <w:sz w:val="18"/>
                <w:szCs w:val="18"/>
              </w:rPr>
              <w:t xml:space="preserve"> -- </w:t>
            </w:r>
            <w:r w:rsidRPr="0032078E">
              <w:rPr>
                <w:rFonts w:ascii="Times New Roman" w:hAnsi="Times New Roman"/>
                <w:sz w:val="18"/>
                <w:szCs w:val="18"/>
              </w:rPr>
              <w:t>43 CFR 3173.25</w:t>
            </w:r>
          </w:p>
          <w:p w:rsidRPr="0032078E" w:rsidR="00354444" w:rsidP="009D122B" w:rsidRDefault="009D122B" w14:paraId="5593DAF0" w14:textId="77777777">
            <w:pPr>
              <w:pStyle w:val="ListParagraph"/>
              <w:ind w:left="0"/>
              <w:rPr>
                <w:rFonts w:ascii="Times New Roman" w:hAnsi="Times New Roman"/>
                <w:sz w:val="18"/>
                <w:szCs w:val="18"/>
              </w:rPr>
            </w:pPr>
            <w:r>
              <w:rPr>
                <w:rFonts w:ascii="Times New Roman" w:hAnsi="Times New Roman"/>
                <w:sz w:val="18"/>
                <w:szCs w:val="18"/>
              </w:rPr>
              <w:t>(</w:t>
            </w:r>
            <w:r w:rsidRPr="0032078E" w:rsidR="00354444">
              <w:rPr>
                <w:rFonts w:ascii="Times New Roman" w:hAnsi="Times New Roman"/>
                <w:sz w:val="18"/>
                <w:szCs w:val="18"/>
              </w:rPr>
              <w:t>Form 3160-5 and Related Information</w:t>
            </w:r>
            <w:r>
              <w:rPr>
                <w:rFonts w:ascii="Times New Roman" w:hAnsi="Times New Roman"/>
                <w:sz w:val="18"/>
                <w:szCs w:val="18"/>
              </w:rPr>
              <w:t>)</w:t>
            </w:r>
          </w:p>
        </w:tc>
        <w:tc>
          <w:tcPr>
            <w:tcW w:w="1124" w:type="dxa"/>
            <w:vAlign w:val="center"/>
          </w:tcPr>
          <w:p w:rsidRPr="0032078E" w:rsidR="00354444" w:rsidP="0032078E" w:rsidRDefault="00354444" w14:paraId="244304C0"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15</w:t>
            </w:r>
          </w:p>
        </w:tc>
        <w:tc>
          <w:tcPr>
            <w:tcW w:w="951" w:type="dxa"/>
            <w:vAlign w:val="center"/>
          </w:tcPr>
          <w:p w:rsidRPr="0032078E" w:rsidR="00354444" w:rsidP="0032078E" w:rsidRDefault="00354444" w14:paraId="3A1A123E"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40</w:t>
            </w:r>
          </w:p>
        </w:tc>
        <w:tc>
          <w:tcPr>
            <w:tcW w:w="1078" w:type="dxa"/>
            <w:vAlign w:val="center"/>
          </w:tcPr>
          <w:p w:rsidRPr="0032078E" w:rsidR="00354444" w:rsidP="0032078E" w:rsidRDefault="00354444" w14:paraId="153A9BDC"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600</w:t>
            </w:r>
          </w:p>
        </w:tc>
        <w:tc>
          <w:tcPr>
            <w:tcW w:w="1642" w:type="dxa"/>
            <w:vAlign w:val="center"/>
          </w:tcPr>
          <w:p w:rsidRPr="0032078E" w:rsidR="00354444" w:rsidP="0032078E" w:rsidRDefault="00F26469" w14:paraId="0479F768"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5157D4">
              <w:rPr>
                <w:rFonts w:ascii="Times New Roman" w:hAnsi="Times New Roman"/>
                <w:sz w:val="18"/>
                <w:szCs w:val="18"/>
              </w:rPr>
              <w:t>40,746</w:t>
            </w:r>
          </w:p>
        </w:tc>
      </w:tr>
      <w:tr w:rsidRPr="0032078E" w:rsidR="0032078E" w:rsidTr="003E50E5" w14:paraId="42F966A9" w14:textId="77777777">
        <w:trPr>
          <w:cantSplit/>
        </w:trPr>
        <w:tc>
          <w:tcPr>
            <w:tcW w:w="4795" w:type="dxa"/>
            <w:vAlign w:val="center"/>
          </w:tcPr>
          <w:p w:rsidRPr="0032078E" w:rsidR="001304C4" w:rsidP="009D122B" w:rsidRDefault="001304C4" w14:paraId="7C90E954" w14:textId="77777777">
            <w:pPr>
              <w:pStyle w:val="ListParagraph"/>
              <w:ind w:left="0"/>
              <w:rPr>
                <w:rFonts w:ascii="Times New Roman" w:hAnsi="Times New Roman"/>
                <w:sz w:val="18"/>
                <w:szCs w:val="18"/>
              </w:rPr>
            </w:pPr>
            <w:r w:rsidRPr="0032078E">
              <w:rPr>
                <w:rFonts w:ascii="Times New Roman" w:hAnsi="Times New Roman"/>
                <w:sz w:val="18"/>
                <w:szCs w:val="18"/>
              </w:rPr>
              <w:t>Measurement Tickets</w:t>
            </w:r>
            <w:r w:rsidR="009D122B">
              <w:rPr>
                <w:rFonts w:ascii="Times New Roman" w:hAnsi="Times New Roman"/>
                <w:sz w:val="18"/>
                <w:szCs w:val="18"/>
              </w:rPr>
              <w:t xml:space="preserve"> -- </w:t>
            </w:r>
            <w:r w:rsidRPr="0032078E">
              <w:rPr>
                <w:rFonts w:ascii="Times New Roman" w:hAnsi="Times New Roman"/>
                <w:sz w:val="18"/>
                <w:szCs w:val="18"/>
              </w:rPr>
              <w:t>43 CFR 3174.12</w:t>
            </w:r>
          </w:p>
          <w:p w:rsidRPr="0032078E" w:rsidR="003F4C8F" w:rsidP="009D122B" w:rsidRDefault="003F4C8F" w14:paraId="5E54477B" w14:textId="77777777">
            <w:pPr>
              <w:pStyle w:val="ListParagraph"/>
              <w:ind w:left="0"/>
              <w:rPr>
                <w:rFonts w:ascii="Times New Roman" w:hAnsi="Times New Roman"/>
                <w:sz w:val="18"/>
                <w:szCs w:val="18"/>
              </w:rPr>
            </w:pPr>
            <w:r w:rsidRPr="0032078E">
              <w:rPr>
                <w:rFonts w:ascii="Times New Roman" w:hAnsi="Times New Roman"/>
                <w:sz w:val="18"/>
                <w:szCs w:val="18"/>
              </w:rPr>
              <w:t>Monthly</w:t>
            </w:r>
          </w:p>
        </w:tc>
        <w:tc>
          <w:tcPr>
            <w:tcW w:w="1124" w:type="dxa"/>
            <w:vAlign w:val="center"/>
          </w:tcPr>
          <w:p w:rsidRPr="0032078E" w:rsidR="001304C4" w:rsidP="0032078E" w:rsidRDefault="001304C4" w14:paraId="62471F36"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90,000</w:t>
            </w:r>
          </w:p>
        </w:tc>
        <w:tc>
          <w:tcPr>
            <w:tcW w:w="951" w:type="dxa"/>
            <w:vAlign w:val="center"/>
          </w:tcPr>
          <w:p w:rsidRPr="0032078E" w:rsidR="001304C4" w:rsidP="0032078E" w:rsidRDefault="001304C4" w14:paraId="5D85392D"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0.75</w:t>
            </w:r>
          </w:p>
        </w:tc>
        <w:tc>
          <w:tcPr>
            <w:tcW w:w="1078" w:type="dxa"/>
            <w:vAlign w:val="center"/>
          </w:tcPr>
          <w:p w:rsidRPr="0032078E" w:rsidR="001304C4" w:rsidP="0032078E" w:rsidRDefault="001304C4" w14:paraId="5AEF5607"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67,500</w:t>
            </w:r>
          </w:p>
        </w:tc>
        <w:tc>
          <w:tcPr>
            <w:tcW w:w="1642" w:type="dxa"/>
            <w:vAlign w:val="center"/>
          </w:tcPr>
          <w:p w:rsidRPr="0032078E" w:rsidR="001304C4" w:rsidP="0032078E" w:rsidRDefault="0000646E" w14:paraId="2AC42CDA" w14:textId="77777777">
            <w:pPr>
              <w:tabs>
                <w:tab w:val="left" w:pos="360"/>
                <w:tab w:val="left" w:pos="630"/>
                <w:tab w:val="left" w:pos="720"/>
                <w:tab w:val="left" w:pos="1080"/>
              </w:tabs>
              <w:jc w:val="right"/>
              <w:rPr>
                <w:rFonts w:ascii="Times New Roman" w:hAnsi="Times New Roman"/>
                <w:sz w:val="18"/>
                <w:szCs w:val="18"/>
              </w:rPr>
            </w:pPr>
            <w:r w:rsidRPr="0032078E">
              <w:rPr>
                <w:rFonts w:ascii="Times New Roman" w:hAnsi="Times New Roman"/>
                <w:sz w:val="18"/>
                <w:szCs w:val="18"/>
              </w:rPr>
              <w:t>$</w:t>
            </w:r>
            <w:r w:rsidR="005157D4">
              <w:rPr>
                <w:rFonts w:ascii="Times New Roman" w:hAnsi="Times New Roman"/>
                <w:sz w:val="18"/>
                <w:szCs w:val="18"/>
              </w:rPr>
              <w:t>4,583,925</w:t>
            </w:r>
          </w:p>
        </w:tc>
      </w:tr>
      <w:tr w:rsidRPr="0032078E" w:rsidR="0032078E" w:rsidTr="003E50E5" w14:paraId="59BF75D9" w14:textId="77777777">
        <w:trPr>
          <w:cantSplit/>
        </w:trPr>
        <w:tc>
          <w:tcPr>
            <w:tcW w:w="4795" w:type="dxa"/>
            <w:vAlign w:val="center"/>
          </w:tcPr>
          <w:p w:rsidRPr="0032078E" w:rsidR="001C54B2" w:rsidP="0032078E" w:rsidRDefault="001C54B2" w14:paraId="74E43576" w14:textId="77777777">
            <w:pPr>
              <w:contextualSpacing/>
              <w:jc w:val="right"/>
              <w:rPr>
                <w:rFonts w:ascii="Times New Roman" w:hAnsi="Times New Roman"/>
                <w:b/>
                <w:bCs/>
                <w:sz w:val="18"/>
                <w:szCs w:val="18"/>
              </w:rPr>
            </w:pPr>
            <w:r w:rsidRPr="0032078E">
              <w:rPr>
                <w:rFonts w:ascii="Times New Roman" w:hAnsi="Times New Roman"/>
                <w:b/>
                <w:bCs/>
                <w:sz w:val="18"/>
                <w:szCs w:val="18"/>
              </w:rPr>
              <w:t>Totals</w:t>
            </w:r>
            <w:r w:rsidRPr="0032078E" w:rsidR="0032078E">
              <w:rPr>
                <w:rFonts w:ascii="Times New Roman" w:hAnsi="Times New Roman"/>
                <w:b/>
                <w:bCs/>
                <w:sz w:val="18"/>
                <w:szCs w:val="18"/>
              </w:rPr>
              <w:t>:</w:t>
            </w:r>
          </w:p>
        </w:tc>
        <w:tc>
          <w:tcPr>
            <w:tcW w:w="1124" w:type="dxa"/>
            <w:vAlign w:val="center"/>
          </w:tcPr>
          <w:p w:rsidRPr="0032078E" w:rsidR="001C54B2" w:rsidP="0032078E" w:rsidRDefault="00FD5883" w14:paraId="71E3E86D" w14:textId="77777777">
            <w:pPr>
              <w:contextualSpacing/>
              <w:jc w:val="right"/>
              <w:rPr>
                <w:rFonts w:ascii="Times New Roman" w:hAnsi="Times New Roman"/>
                <w:b/>
                <w:bCs/>
                <w:sz w:val="18"/>
                <w:szCs w:val="18"/>
              </w:rPr>
            </w:pPr>
            <w:r w:rsidRPr="0032078E">
              <w:rPr>
                <w:rFonts w:ascii="Times New Roman" w:hAnsi="Times New Roman"/>
                <w:b/>
                <w:bCs/>
                <w:sz w:val="18"/>
                <w:szCs w:val="18"/>
              </w:rPr>
              <w:t>301,663</w:t>
            </w:r>
          </w:p>
        </w:tc>
        <w:tc>
          <w:tcPr>
            <w:tcW w:w="951" w:type="dxa"/>
            <w:vAlign w:val="center"/>
          </w:tcPr>
          <w:p w:rsidRPr="0032078E" w:rsidR="001C54B2" w:rsidP="0032078E" w:rsidRDefault="001C54B2" w14:paraId="4F58817A" w14:textId="77777777">
            <w:pPr>
              <w:contextualSpacing/>
              <w:jc w:val="center"/>
              <w:rPr>
                <w:rFonts w:ascii="Times New Roman" w:hAnsi="Times New Roman"/>
                <w:b/>
                <w:bCs/>
                <w:sz w:val="18"/>
                <w:szCs w:val="18"/>
              </w:rPr>
            </w:pPr>
            <w:r w:rsidRPr="0032078E">
              <w:rPr>
                <w:rFonts w:ascii="Times New Roman" w:hAnsi="Times New Roman"/>
                <w:b/>
                <w:bCs/>
                <w:sz w:val="18"/>
                <w:szCs w:val="18"/>
              </w:rPr>
              <w:sym w:font="Symbol" w:char="F0BE"/>
            </w:r>
          </w:p>
        </w:tc>
        <w:tc>
          <w:tcPr>
            <w:tcW w:w="1078" w:type="dxa"/>
            <w:vAlign w:val="center"/>
          </w:tcPr>
          <w:p w:rsidRPr="0032078E" w:rsidR="001C54B2" w:rsidP="0032078E" w:rsidRDefault="0066259F" w14:paraId="116C041C" w14:textId="77777777">
            <w:pPr>
              <w:contextualSpacing/>
              <w:jc w:val="right"/>
              <w:rPr>
                <w:rFonts w:ascii="Times New Roman" w:hAnsi="Times New Roman"/>
                <w:b/>
                <w:bCs/>
                <w:sz w:val="18"/>
                <w:szCs w:val="18"/>
              </w:rPr>
            </w:pPr>
            <w:r w:rsidRPr="0032078E">
              <w:rPr>
                <w:rFonts w:ascii="Times New Roman" w:hAnsi="Times New Roman"/>
                <w:b/>
                <w:bCs/>
                <w:sz w:val="18"/>
                <w:szCs w:val="18"/>
              </w:rPr>
              <w:t>1</w:t>
            </w:r>
            <w:r w:rsidRPr="0032078E" w:rsidR="006B3899">
              <w:rPr>
                <w:rFonts w:ascii="Times New Roman" w:hAnsi="Times New Roman"/>
                <w:b/>
                <w:bCs/>
                <w:sz w:val="18"/>
                <w:szCs w:val="18"/>
              </w:rPr>
              <w:t>,835,888</w:t>
            </w:r>
          </w:p>
        </w:tc>
        <w:tc>
          <w:tcPr>
            <w:tcW w:w="1642" w:type="dxa"/>
            <w:vAlign w:val="center"/>
          </w:tcPr>
          <w:p w:rsidRPr="0032078E" w:rsidR="001C54B2" w:rsidP="0032078E" w:rsidRDefault="001F5CF1" w14:paraId="77E65107" w14:textId="77777777">
            <w:pPr>
              <w:tabs>
                <w:tab w:val="left" w:pos="360"/>
                <w:tab w:val="left" w:pos="630"/>
                <w:tab w:val="left" w:pos="720"/>
                <w:tab w:val="left" w:pos="1080"/>
              </w:tabs>
              <w:jc w:val="right"/>
              <w:rPr>
                <w:rFonts w:ascii="Times New Roman" w:hAnsi="Times New Roman"/>
                <w:b/>
                <w:bCs/>
                <w:sz w:val="18"/>
                <w:szCs w:val="18"/>
              </w:rPr>
            </w:pPr>
            <w:r w:rsidRPr="0032078E">
              <w:rPr>
                <w:rFonts w:ascii="Times New Roman" w:hAnsi="Times New Roman"/>
                <w:b/>
                <w:bCs/>
                <w:sz w:val="18"/>
                <w:szCs w:val="18"/>
              </w:rPr>
              <w:t>$</w:t>
            </w:r>
            <w:r w:rsidR="004E55C8">
              <w:rPr>
                <w:rFonts w:ascii="Times New Roman" w:hAnsi="Times New Roman"/>
                <w:b/>
                <w:bCs/>
                <w:sz w:val="18"/>
                <w:szCs w:val="18"/>
              </w:rPr>
              <w:t>124,673,165</w:t>
            </w:r>
          </w:p>
        </w:tc>
      </w:tr>
    </w:tbl>
    <w:p w:rsidRPr="00E240F4" w:rsidR="007154C0" w:rsidP="00884A6D" w:rsidRDefault="007154C0" w14:paraId="2118ECDC" w14:textId="77777777">
      <w:pPr>
        <w:tabs>
          <w:tab w:val="left" w:pos="360"/>
          <w:tab w:val="left" w:pos="630"/>
        </w:tabs>
        <w:rPr>
          <w:rFonts w:ascii="Times New Roman" w:hAnsi="Times New Roman"/>
        </w:rPr>
      </w:pPr>
    </w:p>
    <w:p w:rsidRPr="006846A3" w:rsidR="006846A3" w:rsidP="006846A3" w:rsidRDefault="006846A3" w14:paraId="544384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6846A3">
        <w:rPr>
          <w:rFonts w:ascii="Times New Roman" w:hAnsi="Times New Roman"/>
          <w:b/>
        </w:rPr>
        <w:t>13.</w:t>
      </w:r>
      <w:r w:rsidRPr="006846A3">
        <w:rPr>
          <w:rFonts w:ascii="Times New Roman" w:hAnsi="Times New Roman"/>
          <w:b/>
        </w:rPr>
        <w:tab/>
        <w:t>Provide an estimate of the total annual non-hour cost burden to respondents or recordkeepers resulting from the collection of information.  (Do not include the cost of any hour burden already reflected in item 12.)</w:t>
      </w:r>
    </w:p>
    <w:p w:rsidRPr="006846A3" w:rsidR="006846A3" w:rsidP="006846A3" w:rsidRDefault="006846A3" w14:paraId="3D3AF3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6846A3">
        <w:rPr>
          <w:rFonts w:ascii="Times New Roman" w:hAnsi="Times New Roman"/>
          <w:b/>
        </w:rPr>
        <w:t>*</w:t>
      </w:r>
      <w:r w:rsidRPr="006846A3">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6846A3" w:rsidR="006846A3" w:rsidP="006846A3" w:rsidRDefault="006846A3" w14:paraId="19A31D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rPr>
      </w:pPr>
      <w:r w:rsidRPr="006846A3">
        <w:rPr>
          <w:rFonts w:ascii="Times New Roman" w:hAnsi="Times New Roman"/>
          <w:b/>
        </w:rPr>
        <w:t>*</w:t>
      </w:r>
      <w:r w:rsidRPr="006846A3">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6846A3" w:rsidR="006846A3" w:rsidP="006846A3" w:rsidRDefault="006846A3" w14:paraId="21B52F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rPr>
      </w:pPr>
      <w:r w:rsidRPr="006846A3">
        <w:rPr>
          <w:rFonts w:ascii="Times New Roman" w:hAnsi="Times New Roman"/>
          <w:b/>
        </w:rPr>
        <w:tab/>
        <w:t>*</w:t>
      </w:r>
      <w:r w:rsidRPr="006846A3">
        <w:rPr>
          <w:rFonts w:ascii="Times New Roman" w:hAnsi="Times New Roman"/>
          <w:b/>
        </w:rPr>
        <w:tab/>
        <w:t xml:space="preserve">Generally, estimates should not include purchases of equipment or services, or portions thereof, made: (1) prior to October 1, 1995, (2) to achieve regulatory </w:t>
      </w:r>
      <w:r w:rsidRPr="006846A3">
        <w:rPr>
          <w:rFonts w:ascii="Times New Roman" w:hAnsi="Times New Roman"/>
          <w:b/>
        </w:rPr>
        <w:lastRenderedPageBreak/>
        <w:t>compliance with requirements not associated with the information collection, (3) for reasons other than to provide information or keep records for the government, or (4) as part of customary and usual business or private practices.</w:t>
      </w:r>
    </w:p>
    <w:p w:rsidRPr="00E240F4" w:rsidR="009571D5" w:rsidP="00884A6D" w:rsidRDefault="009571D5" w14:paraId="3EDB56C6" w14:textId="77777777">
      <w:pPr>
        <w:tabs>
          <w:tab w:val="left" w:pos="360"/>
          <w:tab w:val="left" w:pos="630"/>
        </w:tabs>
        <w:rPr>
          <w:rFonts w:ascii="Times New Roman" w:hAnsi="Times New Roman"/>
        </w:rPr>
      </w:pPr>
    </w:p>
    <w:p w:rsidR="00C41471" w:rsidP="00C41471" w:rsidRDefault="00CF0CA8" w14:paraId="7F9CBB39" w14:textId="77777777">
      <w:pPr>
        <w:tabs>
          <w:tab w:val="left" w:pos="360"/>
          <w:tab w:val="left" w:pos="630"/>
        </w:tabs>
        <w:rPr>
          <w:rFonts w:ascii="Times New Roman" w:hAnsi="Times New Roman"/>
          <w:szCs w:val="18"/>
        </w:rPr>
      </w:pPr>
      <w:r>
        <w:rPr>
          <w:rFonts w:ascii="Times New Roman" w:hAnsi="Times New Roman"/>
        </w:rPr>
        <w:t>N</w:t>
      </w:r>
      <w:r w:rsidRPr="00E240F4" w:rsidR="00D168EA">
        <w:rPr>
          <w:rFonts w:ascii="Times New Roman" w:hAnsi="Times New Roman"/>
        </w:rPr>
        <w:t xml:space="preserve">o capital and start-up costs </w:t>
      </w:r>
      <w:r>
        <w:rPr>
          <w:rFonts w:ascii="Times New Roman" w:hAnsi="Times New Roman"/>
        </w:rPr>
        <w:t xml:space="preserve">are </w:t>
      </w:r>
      <w:r w:rsidRPr="00E240F4" w:rsidR="00D168EA">
        <w:rPr>
          <w:rFonts w:ascii="Times New Roman" w:hAnsi="Times New Roman"/>
        </w:rPr>
        <w:t>inv</w:t>
      </w:r>
      <w:r w:rsidRPr="00CA02FE" w:rsidR="00D168EA">
        <w:rPr>
          <w:rFonts w:ascii="Times New Roman" w:hAnsi="Times New Roman"/>
        </w:rPr>
        <w:t>olved with this information collection -- r</w:t>
      </w:r>
      <w:r w:rsidRPr="00CA02FE" w:rsidR="007154C0">
        <w:rPr>
          <w:rFonts w:ascii="Times New Roman" w:hAnsi="Times New Roman"/>
        </w:rPr>
        <w:t xml:space="preserve">espondents are not required to purchase additional computer hardware or software to comply with these information </w:t>
      </w:r>
      <w:r w:rsidRPr="00CA02FE" w:rsidR="003961FE">
        <w:rPr>
          <w:rFonts w:ascii="Times New Roman" w:hAnsi="Times New Roman"/>
        </w:rPr>
        <w:t xml:space="preserve">collection </w:t>
      </w:r>
      <w:r w:rsidRPr="00CA02FE" w:rsidR="007154C0">
        <w:rPr>
          <w:rFonts w:ascii="Times New Roman" w:hAnsi="Times New Roman"/>
        </w:rPr>
        <w:t xml:space="preserve">requirements.  </w:t>
      </w:r>
      <w:r w:rsidRPr="00CA02FE" w:rsidR="00CA02FE">
        <w:rPr>
          <w:rFonts w:ascii="Times New Roman" w:hAnsi="Times New Roman"/>
        </w:rPr>
        <w:t>The</w:t>
      </w:r>
      <w:r w:rsidRPr="00CA02FE" w:rsidR="00CA02FE">
        <w:rPr>
          <w:rFonts w:ascii="Times New Roman" w:hAnsi="Times New Roman"/>
          <w:szCs w:val="18"/>
        </w:rPr>
        <w:t xml:space="preserve"> Fiscal Year 201</w:t>
      </w:r>
      <w:r w:rsidR="00C41471">
        <w:rPr>
          <w:rFonts w:ascii="Times New Roman" w:hAnsi="Times New Roman"/>
          <w:szCs w:val="18"/>
        </w:rPr>
        <w:t xml:space="preserve">5 National Defense Authorization Act </w:t>
      </w:r>
      <w:r w:rsidR="00AC46C2">
        <w:rPr>
          <w:rFonts w:ascii="Times New Roman" w:hAnsi="Times New Roman"/>
          <w:szCs w:val="18"/>
        </w:rPr>
        <w:t xml:space="preserve">(Public Law No. </w:t>
      </w:r>
      <w:r w:rsidR="00C41471">
        <w:rPr>
          <w:rFonts w:ascii="Times New Roman" w:hAnsi="Times New Roman"/>
          <w:szCs w:val="18"/>
        </w:rPr>
        <w:t>113-291</w:t>
      </w:r>
      <w:r w:rsidR="00AC46C2">
        <w:rPr>
          <w:rFonts w:ascii="Times New Roman" w:hAnsi="Times New Roman"/>
          <w:szCs w:val="18"/>
        </w:rPr>
        <w:t>)</w:t>
      </w:r>
      <w:r w:rsidR="00C41471">
        <w:rPr>
          <w:rFonts w:ascii="Times New Roman" w:hAnsi="Times New Roman"/>
          <w:szCs w:val="18"/>
        </w:rPr>
        <w:t xml:space="preserve">, at Section 3021(b) </w:t>
      </w:r>
      <w:r w:rsidR="00782991">
        <w:rPr>
          <w:rFonts w:ascii="Times New Roman" w:hAnsi="Times New Roman"/>
          <w:szCs w:val="18"/>
        </w:rPr>
        <w:t xml:space="preserve">(codified at 30 U.S.C. 191(d)) </w:t>
      </w:r>
      <w:r w:rsidR="00C41471">
        <w:rPr>
          <w:rFonts w:ascii="Times New Roman" w:hAnsi="Times New Roman"/>
          <w:szCs w:val="18"/>
        </w:rPr>
        <w:t>provides that, in each of fiscal years 2016 through 2026, the BLM must collect a fee for each new A</w:t>
      </w:r>
      <w:r w:rsidR="002C09F7">
        <w:rPr>
          <w:rFonts w:ascii="Times New Roman" w:hAnsi="Times New Roman"/>
          <w:szCs w:val="18"/>
        </w:rPr>
        <w:t>pplication for Permit to Drill or Re-enter</w:t>
      </w:r>
      <w:r w:rsidR="00A44C5F">
        <w:rPr>
          <w:rFonts w:ascii="Times New Roman" w:hAnsi="Times New Roman"/>
          <w:szCs w:val="18"/>
        </w:rPr>
        <w:t xml:space="preserve"> (Form 3160-3)</w:t>
      </w:r>
      <w:r w:rsidR="00C41471">
        <w:rPr>
          <w:rFonts w:ascii="Times New Roman" w:hAnsi="Times New Roman"/>
          <w:szCs w:val="18"/>
        </w:rPr>
        <w:t xml:space="preserve">.  The amount of the fee </w:t>
      </w:r>
      <w:r w:rsidR="00782991">
        <w:rPr>
          <w:rFonts w:ascii="Times New Roman" w:hAnsi="Times New Roman"/>
          <w:szCs w:val="18"/>
        </w:rPr>
        <w:t xml:space="preserve">was </w:t>
      </w:r>
      <w:r w:rsidR="00C41471">
        <w:rPr>
          <w:rFonts w:ascii="Times New Roman" w:hAnsi="Times New Roman"/>
          <w:szCs w:val="18"/>
        </w:rPr>
        <w:t xml:space="preserve">set </w:t>
      </w:r>
      <w:r w:rsidR="00782991">
        <w:rPr>
          <w:rFonts w:ascii="Times New Roman" w:hAnsi="Times New Roman"/>
          <w:szCs w:val="18"/>
        </w:rPr>
        <w:t>initially at $9,500, and must be revised annually for inflation, a</w:t>
      </w:r>
      <w:r w:rsidR="00C41471">
        <w:rPr>
          <w:rFonts w:ascii="Times New Roman" w:hAnsi="Times New Roman"/>
          <w:szCs w:val="18"/>
        </w:rPr>
        <w:t>s measured by the Consumer Price Index</w:t>
      </w:r>
      <w:r w:rsidR="00782991">
        <w:rPr>
          <w:rFonts w:ascii="Times New Roman" w:hAnsi="Times New Roman"/>
          <w:szCs w:val="18"/>
        </w:rPr>
        <w:t>.</w:t>
      </w:r>
    </w:p>
    <w:p w:rsidR="00C41471" w:rsidP="00C41471" w:rsidRDefault="00C41471" w14:paraId="3AC77CFB" w14:textId="77777777">
      <w:pPr>
        <w:tabs>
          <w:tab w:val="left" w:pos="360"/>
          <w:tab w:val="left" w:pos="630"/>
        </w:tabs>
        <w:rPr>
          <w:rFonts w:ascii="Times New Roman" w:hAnsi="Times New Roman"/>
          <w:szCs w:val="18"/>
        </w:rPr>
      </w:pPr>
    </w:p>
    <w:p w:rsidR="005C4B23" w:rsidP="005C4B23" w:rsidRDefault="00C41471" w14:paraId="12128C04" w14:textId="77777777">
      <w:pPr>
        <w:tabs>
          <w:tab w:val="left" w:pos="360"/>
          <w:tab w:val="left" w:pos="630"/>
        </w:tabs>
        <w:rPr>
          <w:rFonts w:ascii="Times New Roman" w:hAnsi="Times New Roman"/>
        </w:rPr>
      </w:pPr>
      <w:r w:rsidRPr="00C52EB9">
        <w:rPr>
          <w:rFonts w:ascii="Times New Roman" w:hAnsi="Times New Roman"/>
          <w:szCs w:val="18"/>
        </w:rPr>
        <w:t>In Instruction Memorandum No. 20</w:t>
      </w:r>
      <w:r w:rsidRPr="00C52EB9" w:rsidR="00814EFD">
        <w:rPr>
          <w:rFonts w:ascii="Times New Roman" w:hAnsi="Times New Roman"/>
          <w:szCs w:val="18"/>
        </w:rPr>
        <w:t>20</w:t>
      </w:r>
      <w:r w:rsidRPr="00C52EB9" w:rsidR="00EF16C3">
        <w:rPr>
          <w:rFonts w:ascii="Times New Roman" w:hAnsi="Times New Roman"/>
          <w:szCs w:val="18"/>
        </w:rPr>
        <w:t>-</w:t>
      </w:r>
      <w:r w:rsidRPr="00C52EB9" w:rsidR="00814EFD">
        <w:rPr>
          <w:rFonts w:ascii="Times New Roman" w:hAnsi="Times New Roman"/>
          <w:szCs w:val="18"/>
        </w:rPr>
        <w:t>033</w:t>
      </w:r>
      <w:r w:rsidRPr="00C52EB9">
        <w:rPr>
          <w:rFonts w:ascii="Times New Roman" w:hAnsi="Times New Roman"/>
          <w:szCs w:val="18"/>
        </w:rPr>
        <w:t>, the BL</w:t>
      </w:r>
      <w:r>
        <w:rPr>
          <w:rFonts w:ascii="Times New Roman" w:hAnsi="Times New Roman"/>
          <w:szCs w:val="18"/>
        </w:rPr>
        <w:t>M announced that the fee for fiscal year 20</w:t>
      </w:r>
      <w:r w:rsidR="00814EFD">
        <w:rPr>
          <w:rFonts w:ascii="Times New Roman" w:hAnsi="Times New Roman"/>
          <w:szCs w:val="18"/>
        </w:rPr>
        <w:t>21</w:t>
      </w:r>
      <w:r>
        <w:rPr>
          <w:rFonts w:ascii="Times New Roman" w:hAnsi="Times New Roman"/>
          <w:szCs w:val="18"/>
        </w:rPr>
        <w:t xml:space="preserve"> is $</w:t>
      </w:r>
      <w:r w:rsidR="00814EFD">
        <w:rPr>
          <w:rFonts w:ascii="Times New Roman" w:hAnsi="Times New Roman"/>
          <w:szCs w:val="18"/>
        </w:rPr>
        <w:t>10,360</w:t>
      </w:r>
      <w:r>
        <w:rPr>
          <w:rFonts w:ascii="Times New Roman" w:hAnsi="Times New Roman"/>
          <w:szCs w:val="18"/>
        </w:rPr>
        <w:t xml:space="preserve">.  </w:t>
      </w:r>
      <w:r w:rsidRPr="00CA02FE" w:rsidR="003E6DC7">
        <w:rPr>
          <w:rFonts w:ascii="Times New Roman" w:hAnsi="Times New Roman"/>
        </w:rPr>
        <w:t xml:space="preserve">We estimate that </w:t>
      </w:r>
      <w:r w:rsidR="003F5077">
        <w:rPr>
          <w:rFonts w:ascii="Times New Roman" w:hAnsi="Times New Roman"/>
        </w:rPr>
        <w:t>3,000</w:t>
      </w:r>
      <w:r>
        <w:rPr>
          <w:rFonts w:ascii="Times New Roman" w:hAnsi="Times New Roman"/>
        </w:rPr>
        <w:t xml:space="preserve"> </w:t>
      </w:r>
      <w:r w:rsidRPr="00CA02FE" w:rsidR="003E6DC7">
        <w:rPr>
          <w:rFonts w:ascii="Times New Roman" w:hAnsi="Times New Roman"/>
        </w:rPr>
        <w:t>of these applications are filed annually.  The total estimated non-hour cost burden is $</w:t>
      </w:r>
      <w:r w:rsidR="00814EFD">
        <w:rPr>
          <w:rFonts w:ascii="Times New Roman" w:hAnsi="Times New Roman"/>
        </w:rPr>
        <w:t>31.08</w:t>
      </w:r>
      <w:r w:rsidR="00042CC2">
        <w:rPr>
          <w:rFonts w:ascii="Times New Roman" w:hAnsi="Times New Roman"/>
        </w:rPr>
        <w:t xml:space="preserve"> million.</w:t>
      </w:r>
    </w:p>
    <w:p w:rsidR="005C4B23" w:rsidP="005C4B23" w:rsidRDefault="005C4B23" w14:paraId="6C923F54" w14:textId="77777777">
      <w:pPr>
        <w:tabs>
          <w:tab w:val="left" w:pos="360"/>
          <w:tab w:val="left" w:pos="630"/>
        </w:tabs>
        <w:rPr>
          <w:rFonts w:ascii="Times New Roman" w:hAnsi="Times New Roman"/>
          <w:b/>
        </w:rPr>
      </w:pPr>
    </w:p>
    <w:p w:rsidR="00E9497D" w:rsidP="005C4B23" w:rsidRDefault="00CE0A6E" w14:paraId="41947D77" w14:textId="77777777">
      <w:pPr>
        <w:tabs>
          <w:tab w:val="left" w:pos="360"/>
          <w:tab w:val="left" w:pos="630"/>
        </w:tabs>
        <w:rPr>
          <w:rFonts w:ascii="Times New Roman" w:hAnsi="Times New Roman"/>
          <w:b/>
        </w:rPr>
      </w:pPr>
      <w:r w:rsidRPr="00CE0A6E">
        <w:rPr>
          <w:rFonts w:ascii="Times New Roman" w:hAnsi="Times New Roman"/>
          <w:b/>
        </w:rPr>
        <w:t>14.</w:t>
      </w:r>
      <w:r w:rsidRPr="00CE0A6E">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w:t>
      </w:r>
      <w:r>
        <w:rPr>
          <w:rFonts w:ascii="Times New Roman" w:hAnsi="Times New Roman"/>
          <w:b/>
        </w:rPr>
        <w:t>ormation.</w:t>
      </w:r>
    </w:p>
    <w:p w:rsidR="001E5BDC" w:rsidP="00445201" w:rsidRDefault="001E5BDC" w14:paraId="789E131F" w14:textId="77777777">
      <w:pPr>
        <w:tabs>
          <w:tab w:val="left" w:pos="360"/>
          <w:tab w:val="left" w:pos="630"/>
        </w:tabs>
        <w:ind w:left="360" w:hanging="360"/>
        <w:rPr>
          <w:rFonts w:ascii="Times New Roman" w:hAnsi="Times New Roman"/>
          <w:b/>
          <w:bCs/>
        </w:rPr>
      </w:pPr>
    </w:p>
    <w:p w:rsidR="002E1D2A" w:rsidP="002E1D2A" w:rsidRDefault="002E1D2A" w14:paraId="635084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sidRPr="002E1D2A">
        <w:rPr>
          <w:rFonts w:ascii="Times New Roman" w:hAnsi="Times New Roman"/>
        </w:rPr>
        <w:t xml:space="preserve">The hourly cost to the Federal Government is based on U.S. Office of Personnel Management Salary Table data at:  </w:t>
      </w:r>
      <w:hyperlink w:history="1" r:id="rId11">
        <w:r w:rsidRPr="00AF3CA0" w:rsidR="00262F84">
          <w:rPr>
            <w:rStyle w:val="Hyperlink"/>
            <w:rFonts w:ascii="Times New Roman" w:hAnsi="Times New Roman"/>
          </w:rPr>
          <w:t>https://www.opm.gov/policy-data-oversight/pay-leave/salaries-wages/salary-tables/pdf/2021/RUS_h.pdf</w:t>
        </w:r>
      </w:hyperlink>
      <w:r w:rsidRPr="002E1D2A">
        <w:rPr>
          <w:rFonts w:ascii="Times New Roman" w:hAnsi="Times New Roman"/>
        </w:rPr>
        <w:t>.</w:t>
      </w:r>
      <w:r w:rsidR="00262F84">
        <w:rPr>
          <w:rFonts w:ascii="Times New Roman" w:hAnsi="Times New Roman"/>
        </w:rPr>
        <w:t xml:space="preserve"> </w:t>
      </w:r>
      <w:r w:rsidRPr="002E1D2A">
        <w:rPr>
          <w:rFonts w:ascii="Times New Roman" w:hAnsi="Times New Roman"/>
        </w:rPr>
        <w:t xml:space="preserve">The benefits multiplier of 1.6 is implied by information at </w:t>
      </w:r>
      <w:hyperlink w:history="1" r:id="rId12">
        <w:r w:rsidRPr="002E1D2A">
          <w:rPr>
            <w:rStyle w:val="Hyperlink"/>
            <w:rFonts w:ascii="Times New Roman" w:hAnsi="Times New Roman"/>
          </w:rPr>
          <w:t>http://www.bls.gov/news.release/ece</w:t>
        </w:r>
        <w:r w:rsidRPr="002E1D2A">
          <w:rPr>
            <w:rStyle w:val="Hyperlink"/>
            <w:rFonts w:ascii="Times New Roman" w:hAnsi="Times New Roman"/>
          </w:rPr>
          <w:t>c</w:t>
        </w:r>
        <w:r w:rsidRPr="002E1D2A">
          <w:rPr>
            <w:rStyle w:val="Hyperlink"/>
            <w:rFonts w:ascii="Times New Roman" w:hAnsi="Times New Roman"/>
          </w:rPr>
          <w:t>.</w:t>
        </w:r>
        <w:r w:rsidRPr="002E1D2A">
          <w:rPr>
            <w:rStyle w:val="Hyperlink"/>
            <w:rFonts w:ascii="Times New Roman" w:hAnsi="Times New Roman"/>
          </w:rPr>
          <w:t>nr</w:t>
        </w:r>
        <w:r w:rsidRPr="002E1D2A">
          <w:rPr>
            <w:rStyle w:val="Hyperlink"/>
            <w:rFonts w:ascii="Times New Roman" w:hAnsi="Times New Roman"/>
          </w:rPr>
          <w:t>0</w:t>
        </w:r>
        <w:r w:rsidRPr="002E1D2A">
          <w:rPr>
            <w:rStyle w:val="Hyperlink"/>
            <w:rFonts w:ascii="Times New Roman" w:hAnsi="Times New Roman"/>
          </w:rPr>
          <w:t>.htm</w:t>
        </w:r>
      </w:hyperlink>
      <w:r w:rsidRPr="002E1D2A">
        <w:rPr>
          <w:rFonts w:ascii="Times New Roman" w:hAnsi="Times New Roman"/>
        </w:rPr>
        <w:t>.  The hourly labor cost calculations are shown below:</w:t>
      </w:r>
    </w:p>
    <w:p w:rsidR="00262F84" w:rsidP="00274C17" w:rsidRDefault="00262F84" w14:paraId="230170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p>
    <w:p w:rsidRPr="00262F84" w:rsidR="007805F7" w:rsidP="00262F84" w:rsidRDefault="00E26B8E" w14:paraId="093B16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E26B8E">
        <w:rPr>
          <w:rFonts w:ascii="Times New Roman" w:hAnsi="Times New Roman"/>
          <w:b/>
        </w:rPr>
        <w:t>Table 14-1</w:t>
      </w:r>
      <w:r w:rsidR="00262F84">
        <w:rPr>
          <w:rFonts w:ascii="Times New Roman" w:hAnsi="Times New Roman"/>
          <w:b/>
        </w:rPr>
        <w:t xml:space="preserve">: </w:t>
      </w:r>
      <w:r w:rsidRPr="00E26B8E" w:rsidR="007805F7">
        <w:rPr>
          <w:rFonts w:ascii="Times New Roman" w:hAnsi="Times New Roman"/>
          <w:b/>
        </w:rPr>
        <w:t xml:space="preserve">Weighted Average </w:t>
      </w:r>
      <w:r w:rsidRPr="00E26B8E" w:rsidR="00AC685D">
        <w:rPr>
          <w:rFonts w:ascii="Times New Roman" w:hAnsi="Times New Roman"/>
          <w:b/>
        </w:rPr>
        <w:t xml:space="preserve">Hourly </w:t>
      </w:r>
      <w:r w:rsidRPr="00E26B8E" w:rsidR="007805F7">
        <w:rPr>
          <w:rFonts w:ascii="Times New Roman" w:hAnsi="Times New Roman"/>
          <w:b/>
        </w:rPr>
        <w:t xml:space="preserve">Federal </w:t>
      </w:r>
      <w:r w:rsidRPr="00E26B8E" w:rsidR="00AC685D">
        <w:rPr>
          <w:rFonts w:ascii="Times New Roman" w:hAnsi="Times New Roman"/>
          <w:b/>
        </w:rPr>
        <w:t xml:space="preserve">Labor </w:t>
      </w:r>
      <w:r w:rsidRPr="00E26B8E" w:rsidR="007805F7">
        <w:rPr>
          <w:rFonts w:ascii="Times New Roman" w:hAnsi="Times New Roman"/>
          <w:b/>
        </w:rPr>
        <w:t>Cost</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E0" w:firstRow="1" w:lastRow="1" w:firstColumn="1" w:lastColumn="0" w:noHBand="0" w:noVBand="1"/>
      </w:tblPr>
      <w:tblGrid>
        <w:gridCol w:w="1106"/>
        <w:gridCol w:w="951"/>
        <w:gridCol w:w="1508"/>
        <w:gridCol w:w="2445"/>
        <w:gridCol w:w="2077"/>
        <w:gridCol w:w="1489"/>
      </w:tblGrid>
      <w:tr w:rsidRPr="0011601B" w:rsidR="0011601B" w:rsidTr="00F450AD" w14:paraId="40010D03" w14:textId="77777777">
        <w:trPr>
          <w:cantSplit/>
          <w:tblHeader/>
        </w:trPr>
        <w:tc>
          <w:tcPr>
            <w:tcW w:w="0" w:type="auto"/>
            <w:shd w:val="clear" w:color="auto" w:fill="D9D9D9"/>
          </w:tcPr>
          <w:p w:rsidRPr="0011601B" w:rsidR="007805F7" w:rsidP="0008068E" w:rsidRDefault="007805F7" w14:paraId="3ADDAD0A"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11601B">
              <w:rPr>
                <w:rFonts w:ascii="Times New Roman" w:hAnsi="Times New Roman"/>
                <w:b/>
                <w:sz w:val="18"/>
                <w:szCs w:val="18"/>
              </w:rPr>
              <w:t>Position</w:t>
            </w:r>
          </w:p>
        </w:tc>
        <w:tc>
          <w:tcPr>
            <w:tcW w:w="0" w:type="auto"/>
            <w:shd w:val="clear" w:color="auto" w:fill="D9D9D9"/>
          </w:tcPr>
          <w:p w:rsidRPr="0011601B" w:rsidR="007805F7" w:rsidP="0008068E" w:rsidRDefault="007805F7" w14:paraId="654435D7"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11601B">
              <w:rPr>
                <w:rFonts w:ascii="Times New Roman" w:hAnsi="Times New Roman"/>
                <w:b/>
                <w:sz w:val="18"/>
                <w:szCs w:val="18"/>
              </w:rPr>
              <w:t>Pay Grade</w:t>
            </w:r>
          </w:p>
        </w:tc>
        <w:tc>
          <w:tcPr>
            <w:tcW w:w="0" w:type="auto"/>
            <w:shd w:val="clear" w:color="auto" w:fill="D9D9D9"/>
          </w:tcPr>
          <w:p w:rsidRPr="0011601B" w:rsidR="007805F7" w:rsidP="0008068E" w:rsidRDefault="007805F7" w14:paraId="04D277D0"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11601B">
              <w:rPr>
                <w:rFonts w:ascii="Times New Roman" w:hAnsi="Times New Roman"/>
                <w:b/>
                <w:sz w:val="18"/>
                <w:szCs w:val="18"/>
              </w:rPr>
              <w:t>Hourly Pay Rate ($/hour)</w:t>
            </w:r>
          </w:p>
        </w:tc>
        <w:tc>
          <w:tcPr>
            <w:tcW w:w="0" w:type="auto"/>
            <w:shd w:val="clear" w:color="auto" w:fill="D9D9D9"/>
          </w:tcPr>
          <w:p w:rsidRPr="0011601B" w:rsidR="007805F7" w:rsidP="002E1D2A" w:rsidRDefault="007805F7" w14:paraId="194B1FF6"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11601B">
              <w:rPr>
                <w:rFonts w:ascii="Times New Roman" w:hAnsi="Times New Roman"/>
                <w:b/>
                <w:sz w:val="18"/>
                <w:szCs w:val="18"/>
              </w:rPr>
              <w:t>Hourly Rate with Benefits (</w:t>
            </w:r>
            <w:r w:rsidRPr="0011601B" w:rsidR="0011601B">
              <w:rPr>
                <w:rFonts w:ascii="Times New Roman" w:hAnsi="Times New Roman"/>
                <w:b/>
                <w:sz w:val="18"/>
                <w:szCs w:val="18"/>
              </w:rPr>
              <w:t>Hourly Pay Rate</w:t>
            </w:r>
            <w:r w:rsidRPr="0011601B" w:rsidR="0008068E">
              <w:rPr>
                <w:rFonts w:ascii="Times New Roman" w:hAnsi="Times New Roman"/>
                <w:b/>
                <w:sz w:val="18"/>
                <w:szCs w:val="18"/>
              </w:rPr>
              <w:t xml:space="preserve"> </w:t>
            </w:r>
            <w:r w:rsidRPr="0011601B">
              <w:rPr>
                <w:rFonts w:ascii="Times New Roman" w:hAnsi="Times New Roman"/>
                <w:b/>
                <w:sz w:val="18"/>
                <w:szCs w:val="18"/>
              </w:rPr>
              <w:t>x 1.</w:t>
            </w:r>
            <w:r w:rsidRPr="0011601B" w:rsidR="002E1D2A">
              <w:rPr>
                <w:rFonts w:ascii="Times New Roman" w:hAnsi="Times New Roman"/>
                <w:b/>
                <w:sz w:val="18"/>
                <w:szCs w:val="18"/>
              </w:rPr>
              <w:t>6</w:t>
            </w:r>
            <w:r w:rsidRPr="0011601B">
              <w:rPr>
                <w:rFonts w:ascii="Times New Roman" w:hAnsi="Times New Roman"/>
                <w:b/>
                <w:sz w:val="18"/>
                <w:szCs w:val="18"/>
              </w:rPr>
              <w:t>)</w:t>
            </w:r>
          </w:p>
        </w:tc>
        <w:tc>
          <w:tcPr>
            <w:tcW w:w="0" w:type="auto"/>
            <w:shd w:val="clear" w:color="auto" w:fill="D9D9D9"/>
          </w:tcPr>
          <w:p w:rsidRPr="0011601B" w:rsidR="007805F7" w:rsidP="0008068E" w:rsidRDefault="00363CD1" w14:paraId="7215D916"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11601B">
              <w:rPr>
                <w:rFonts w:ascii="Times New Roman" w:hAnsi="Times New Roman"/>
                <w:b/>
                <w:sz w:val="18"/>
                <w:szCs w:val="18"/>
              </w:rPr>
              <w:t xml:space="preserve">Percent of Collection </w:t>
            </w:r>
            <w:r w:rsidRPr="0011601B" w:rsidR="0011601B">
              <w:rPr>
                <w:rFonts w:ascii="Times New Roman" w:hAnsi="Times New Roman"/>
                <w:b/>
                <w:sz w:val="18"/>
                <w:szCs w:val="18"/>
              </w:rPr>
              <w:t xml:space="preserve">Processing </w:t>
            </w:r>
            <w:r w:rsidRPr="0011601B">
              <w:rPr>
                <w:rFonts w:ascii="Times New Roman" w:hAnsi="Times New Roman"/>
                <w:b/>
                <w:sz w:val="18"/>
                <w:szCs w:val="18"/>
              </w:rPr>
              <w:t>Time</w:t>
            </w:r>
          </w:p>
        </w:tc>
        <w:tc>
          <w:tcPr>
            <w:tcW w:w="0" w:type="auto"/>
            <w:shd w:val="clear" w:color="auto" w:fill="D9D9D9"/>
          </w:tcPr>
          <w:p w:rsidRPr="0011601B" w:rsidR="007805F7" w:rsidP="0008068E" w:rsidRDefault="007805F7" w14:paraId="4B360E16"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11601B">
              <w:rPr>
                <w:rFonts w:ascii="Times New Roman" w:hAnsi="Times New Roman"/>
                <w:b/>
                <w:sz w:val="18"/>
                <w:szCs w:val="18"/>
              </w:rPr>
              <w:t>Weighted Avg. ($/hour)</w:t>
            </w:r>
          </w:p>
          <w:p w:rsidRPr="0011601B" w:rsidR="0008068E" w:rsidP="0008068E" w:rsidRDefault="0008068E" w14:paraId="73C74DD0"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r>
      <w:tr w:rsidRPr="0011601B" w:rsidR="001515A9" w:rsidTr="00091758" w14:paraId="3E21242C" w14:textId="77777777">
        <w:trPr>
          <w:cantSplit/>
        </w:trPr>
        <w:tc>
          <w:tcPr>
            <w:tcW w:w="0" w:type="auto"/>
            <w:vAlign w:val="center"/>
          </w:tcPr>
          <w:p w:rsidRPr="0011601B" w:rsidR="007805F7" w:rsidP="002E1D2A" w:rsidRDefault="007805F7" w14:paraId="035D0E06"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8"/>
                <w:szCs w:val="18"/>
              </w:rPr>
            </w:pPr>
            <w:r w:rsidRPr="0011601B">
              <w:rPr>
                <w:rFonts w:ascii="Times New Roman" w:hAnsi="Times New Roman"/>
                <w:sz w:val="18"/>
                <w:szCs w:val="18"/>
              </w:rPr>
              <w:t>Clerical</w:t>
            </w:r>
          </w:p>
        </w:tc>
        <w:tc>
          <w:tcPr>
            <w:tcW w:w="0" w:type="auto"/>
            <w:vAlign w:val="center"/>
          </w:tcPr>
          <w:p w:rsidRPr="0011601B" w:rsidR="007805F7" w:rsidP="002E1D2A" w:rsidRDefault="001515A9" w14:paraId="23EFBF2B"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8"/>
                <w:szCs w:val="18"/>
              </w:rPr>
            </w:pPr>
            <w:r w:rsidRPr="0011601B">
              <w:rPr>
                <w:rFonts w:ascii="Times New Roman" w:hAnsi="Times New Roman"/>
                <w:sz w:val="18"/>
                <w:szCs w:val="18"/>
              </w:rPr>
              <w:t xml:space="preserve">GS-5, step </w:t>
            </w:r>
            <w:r w:rsidRPr="0011601B" w:rsidR="007805F7">
              <w:rPr>
                <w:rFonts w:ascii="Times New Roman" w:hAnsi="Times New Roman"/>
                <w:sz w:val="18"/>
                <w:szCs w:val="18"/>
              </w:rPr>
              <w:t>5</w:t>
            </w:r>
          </w:p>
        </w:tc>
        <w:tc>
          <w:tcPr>
            <w:tcW w:w="0" w:type="auto"/>
            <w:vAlign w:val="center"/>
          </w:tcPr>
          <w:p w:rsidRPr="0011601B" w:rsidR="007805F7" w:rsidP="0011601B" w:rsidRDefault="007805F7" w14:paraId="3F8596EF"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sidR="00F5116F">
              <w:rPr>
                <w:rFonts w:ascii="Times New Roman" w:hAnsi="Times New Roman"/>
                <w:sz w:val="18"/>
                <w:szCs w:val="18"/>
              </w:rPr>
              <w:t>19.15</w:t>
            </w:r>
          </w:p>
        </w:tc>
        <w:tc>
          <w:tcPr>
            <w:tcW w:w="0" w:type="auto"/>
            <w:vAlign w:val="center"/>
          </w:tcPr>
          <w:p w:rsidRPr="0011601B" w:rsidR="007805F7" w:rsidP="0011601B" w:rsidRDefault="00203EAD" w14:paraId="02FC1F27"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sidR="00F5116F">
              <w:rPr>
                <w:rFonts w:ascii="Times New Roman" w:hAnsi="Times New Roman"/>
                <w:sz w:val="18"/>
                <w:szCs w:val="18"/>
              </w:rPr>
              <w:t>30.64</w:t>
            </w:r>
          </w:p>
        </w:tc>
        <w:tc>
          <w:tcPr>
            <w:tcW w:w="0" w:type="auto"/>
            <w:vAlign w:val="center"/>
          </w:tcPr>
          <w:p w:rsidRPr="0011601B" w:rsidR="007805F7" w:rsidP="0011601B" w:rsidRDefault="007805F7" w14:paraId="1D43C3DB"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10%</w:t>
            </w:r>
          </w:p>
        </w:tc>
        <w:tc>
          <w:tcPr>
            <w:tcW w:w="0" w:type="auto"/>
            <w:vAlign w:val="center"/>
          </w:tcPr>
          <w:p w:rsidRPr="0011601B" w:rsidR="007805F7" w:rsidP="0011601B" w:rsidRDefault="00203EAD" w14:paraId="4BBD743D"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sidR="00F5116F">
              <w:rPr>
                <w:rFonts w:ascii="Times New Roman" w:hAnsi="Times New Roman"/>
                <w:sz w:val="18"/>
                <w:szCs w:val="18"/>
              </w:rPr>
              <w:t>3.06</w:t>
            </w:r>
          </w:p>
        </w:tc>
      </w:tr>
      <w:tr w:rsidRPr="0011601B" w:rsidR="001515A9" w:rsidTr="00091758" w14:paraId="3038DE61" w14:textId="77777777">
        <w:trPr>
          <w:cantSplit/>
        </w:trPr>
        <w:tc>
          <w:tcPr>
            <w:tcW w:w="0" w:type="auto"/>
            <w:vAlign w:val="center"/>
          </w:tcPr>
          <w:p w:rsidRPr="0011601B" w:rsidR="007805F7" w:rsidP="002E1D2A" w:rsidRDefault="001515A9" w14:paraId="187587ED"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8"/>
                <w:szCs w:val="18"/>
              </w:rPr>
            </w:pPr>
            <w:r w:rsidRPr="0011601B">
              <w:rPr>
                <w:rFonts w:ascii="Times New Roman" w:hAnsi="Times New Roman"/>
                <w:sz w:val="18"/>
                <w:szCs w:val="18"/>
              </w:rPr>
              <w:t>Professional</w:t>
            </w:r>
          </w:p>
        </w:tc>
        <w:tc>
          <w:tcPr>
            <w:tcW w:w="0" w:type="auto"/>
            <w:vAlign w:val="center"/>
          </w:tcPr>
          <w:p w:rsidRPr="0011601B" w:rsidR="007805F7" w:rsidP="002E1D2A" w:rsidRDefault="007805F7" w14:paraId="6FEC3DB3"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8"/>
                <w:szCs w:val="18"/>
              </w:rPr>
            </w:pPr>
            <w:r w:rsidRPr="0011601B">
              <w:rPr>
                <w:rFonts w:ascii="Times New Roman" w:hAnsi="Times New Roman"/>
                <w:sz w:val="18"/>
                <w:szCs w:val="18"/>
              </w:rPr>
              <w:t>GS-</w:t>
            </w:r>
            <w:r w:rsidRPr="0011601B" w:rsidR="001515A9">
              <w:rPr>
                <w:rFonts w:ascii="Times New Roman" w:hAnsi="Times New Roman"/>
                <w:sz w:val="18"/>
                <w:szCs w:val="18"/>
              </w:rPr>
              <w:t>9, step 5</w:t>
            </w:r>
          </w:p>
        </w:tc>
        <w:tc>
          <w:tcPr>
            <w:tcW w:w="0" w:type="auto"/>
            <w:vAlign w:val="center"/>
          </w:tcPr>
          <w:p w:rsidRPr="0011601B" w:rsidR="007805F7" w:rsidP="0011601B" w:rsidRDefault="002E1D2A" w14:paraId="5507FB7B"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sidR="00F5116F">
              <w:rPr>
                <w:rFonts w:ascii="Times New Roman" w:hAnsi="Times New Roman"/>
                <w:sz w:val="18"/>
                <w:szCs w:val="18"/>
              </w:rPr>
              <w:t>29.02</w:t>
            </w:r>
          </w:p>
        </w:tc>
        <w:tc>
          <w:tcPr>
            <w:tcW w:w="0" w:type="auto"/>
            <w:vAlign w:val="center"/>
          </w:tcPr>
          <w:p w:rsidRPr="0011601B" w:rsidR="007805F7" w:rsidP="0011601B" w:rsidRDefault="00FE2ACC" w14:paraId="2E47767A"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sidR="00F5116F">
              <w:rPr>
                <w:rFonts w:ascii="Times New Roman" w:hAnsi="Times New Roman"/>
                <w:sz w:val="18"/>
                <w:szCs w:val="18"/>
              </w:rPr>
              <w:t>46.43</w:t>
            </w:r>
          </w:p>
        </w:tc>
        <w:tc>
          <w:tcPr>
            <w:tcW w:w="0" w:type="auto"/>
            <w:vAlign w:val="center"/>
          </w:tcPr>
          <w:p w:rsidRPr="0011601B" w:rsidR="007805F7" w:rsidP="0011601B" w:rsidRDefault="007805F7" w14:paraId="0698E32A"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80%</w:t>
            </w:r>
          </w:p>
        </w:tc>
        <w:tc>
          <w:tcPr>
            <w:tcW w:w="0" w:type="auto"/>
            <w:vAlign w:val="center"/>
          </w:tcPr>
          <w:p w:rsidRPr="0011601B" w:rsidR="007805F7" w:rsidP="0011601B" w:rsidRDefault="00FE2ACC" w14:paraId="324F889E"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sidR="00F5116F">
              <w:rPr>
                <w:rFonts w:ascii="Times New Roman" w:hAnsi="Times New Roman"/>
                <w:sz w:val="18"/>
                <w:szCs w:val="18"/>
              </w:rPr>
              <w:t>37.14</w:t>
            </w:r>
          </w:p>
        </w:tc>
      </w:tr>
      <w:tr w:rsidRPr="0011601B" w:rsidR="001515A9" w:rsidTr="00091758" w14:paraId="4E74F4EA" w14:textId="77777777">
        <w:trPr>
          <w:cantSplit/>
        </w:trPr>
        <w:tc>
          <w:tcPr>
            <w:tcW w:w="0" w:type="auto"/>
            <w:vAlign w:val="center"/>
          </w:tcPr>
          <w:p w:rsidRPr="0011601B" w:rsidR="007805F7" w:rsidP="002E1D2A" w:rsidRDefault="001515A9" w14:paraId="10B805EF"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8"/>
                <w:szCs w:val="18"/>
              </w:rPr>
            </w:pPr>
            <w:r w:rsidRPr="0011601B">
              <w:rPr>
                <w:rFonts w:ascii="Times New Roman" w:hAnsi="Times New Roman"/>
                <w:sz w:val="18"/>
                <w:szCs w:val="18"/>
              </w:rPr>
              <w:t>Managerial</w:t>
            </w:r>
          </w:p>
        </w:tc>
        <w:tc>
          <w:tcPr>
            <w:tcW w:w="0" w:type="auto"/>
            <w:vAlign w:val="center"/>
          </w:tcPr>
          <w:p w:rsidRPr="0011601B" w:rsidR="007805F7" w:rsidP="002E1D2A" w:rsidRDefault="007805F7" w14:paraId="7EC85B5E"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center"/>
              <w:rPr>
                <w:rFonts w:ascii="Times New Roman" w:hAnsi="Times New Roman"/>
                <w:sz w:val="18"/>
                <w:szCs w:val="18"/>
              </w:rPr>
            </w:pPr>
            <w:r w:rsidRPr="0011601B">
              <w:rPr>
                <w:rFonts w:ascii="Times New Roman" w:hAnsi="Times New Roman"/>
                <w:sz w:val="18"/>
                <w:szCs w:val="18"/>
              </w:rPr>
              <w:t>GS-1</w:t>
            </w:r>
            <w:r w:rsidRPr="0011601B" w:rsidR="001515A9">
              <w:rPr>
                <w:rFonts w:ascii="Times New Roman" w:hAnsi="Times New Roman"/>
                <w:sz w:val="18"/>
                <w:szCs w:val="18"/>
              </w:rPr>
              <w:t>3, step 5</w:t>
            </w:r>
          </w:p>
        </w:tc>
        <w:tc>
          <w:tcPr>
            <w:tcW w:w="0" w:type="auto"/>
            <w:vAlign w:val="center"/>
          </w:tcPr>
          <w:p w:rsidRPr="0011601B" w:rsidR="007805F7" w:rsidP="0011601B" w:rsidRDefault="002E1D2A" w14:paraId="6766122B"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sidR="00F5116F">
              <w:rPr>
                <w:rFonts w:ascii="Times New Roman" w:hAnsi="Times New Roman"/>
                <w:sz w:val="18"/>
                <w:szCs w:val="18"/>
              </w:rPr>
              <w:t>50.04</w:t>
            </w:r>
          </w:p>
        </w:tc>
        <w:tc>
          <w:tcPr>
            <w:tcW w:w="0" w:type="auto"/>
            <w:vAlign w:val="center"/>
          </w:tcPr>
          <w:p w:rsidRPr="0011601B" w:rsidR="007805F7" w:rsidP="0011601B" w:rsidRDefault="000C0988" w14:paraId="51D3E08C"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sidR="00F5116F">
              <w:rPr>
                <w:rFonts w:ascii="Times New Roman" w:hAnsi="Times New Roman"/>
                <w:sz w:val="18"/>
                <w:szCs w:val="18"/>
              </w:rPr>
              <w:t>80.06</w:t>
            </w:r>
          </w:p>
        </w:tc>
        <w:tc>
          <w:tcPr>
            <w:tcW w:w="0" w:type="auto"/>
            <w:vAlign w:val="center"/>
          </w:tcPr>
          <w:p w:rsidRPr="0011601B" w:rsidR="007805F7" w:rsidP="0011601B" w:rsidRDefault="007805F7" w14:paraId="485A4E66"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10%</w:t>
            </w:r>
          </w:p>
        </w:tc>
        <w:tc>
          <w:tcPr>
            <w:tcW w:w="0" w:type="auto"/>
            <w:vAlign w:val="center"/>
          </w:tcPr>
          <w:p w:rsidRPr="0011601B" w:rsidR="007805F7" w:rsidP="0011601B" w:rsidRDefault="000C0988" w14:paraId="4B7E7C57"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sz w:val="18"/>
                <w:szCs w:val="18"/>
              </w:rPr>
            </w:pPr>
            <w:r w:rsidRPr="0011601B">
              <w:rPr>
                <w:rFonts w:ascii="Times New Roman" w:hAnsi="Times New Roman"/>
                <w:sz w:val="18"/>
                <w:szCs w:val="18"/>
              </w:rPr>
              <w:t>$</w:t>
            </w:r>
            <w:r w:rsidR="00F5116F">
              <w:rPr>
                <w:rFonts w:ascii="Times New Roman" w:hAnsi="Times New Roman"/>
                <w:sz w:val="18"/>
                <w:szCs w:val="18"/>
              </w:rPr>
              <w:t>8.01</w:t>
            </w:r>
          </w:p>
        </w:tc>
      </w:tr>
      <w:tr w:rsidRPr="0011601B" w:rsidR="007805F7" w:rsidTr="0008068E" w14:paraId="168DE967" w14:textId="77777777">
        <w:tc>
          <w:tcPr>
            <w:tcW w:w="0" w:type="auto"/>
            <w:gridSpan w:val="6"/>
            <w:vAlign w:val="center"/>
          </w:tcPr>
          <w:p w:rsidRPr="0011601B" w:rsidR="007805F7" w:rsidP="002E1D2A" w:rsidRDefault="007805F7" w14:paraId="77E490A4" w14:textId="77777777">
            <w:pPr>
              <w:tabs>
                <w:tab w:val="left" w:pos="-1080"/>
                <w:tab w:val="left" w:pos="-720"/>
                <w:tab w:val="left" w:pos="0"/>
                <w:tab w:val="left" w:pos="360"/>
                <w:tab w:val="left" w:pos="63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jc w:val="right"/>
              <w:rPr>
                <w:rFonts w:ascii="Times New Roman" w:hAnsi="Times New Roman"/>
                <w:b/>
                <w:sz w:val="18"/>
                <w:szCs w:val="18"/>
              </w:rPr>
            </w:pPr>
            <w:r w:rsidRPr="0011601B">
              <w:rPr>
                <w:rFonts w:ascii="Times New Roman" w:hAnsi="Times New Roman"/>
                <w:b/>
                <w:sz w:val="18"/>
                <w:szCs w:val="18"/>
              </w:rPr>
              <w:t>Weighted Average Hourly Pay</w:t>
            </w:r>
            <w:r w:rsidRPr="0011601B" w:rsidR="00366D47">
              <w:rPr>
                <w:rFonts w:ascii="Times New Roman" w:hAnsi="Times New Roman"/>
                <w:b/>
                <w:sz w:val="18"/>
                <w:szCs w:val="18"/>
              </w:rPr>
              <w:t xml:space="preserve"> Rate ($/hour):</w:t>
            </w:r>
            <w:r w:rsidRPr="0011601B" w:rsidR="00FB59E9">
              <w:rPr>
                <w:rFonts w:ascii="Times New Roman" w:hAnsi="Times New Roman"/>
                <w:b/>
                <w:sz w:val="18"/>
                <w:szCs w:val="18"/>
              </w:rPr>
              <w:t xml:space="preserve">  $4</w:t>
            </w:r>
            <w:r w:rsidR="00F5116F">
              <w:rPr>
                <w:rFonts w:ascii="Times New Roman" w:hAnsi="Times New Roman"/>
                <w:b/>
                <w:sz w:val="18"/>
                <w:szCs w:val="18"/>
              </w:rPr>
              <w:t>8.21</w:t>
            </w:r>
            <w:r w:rsidRPr="0011601B" w:rsidR="00366D47">
              <w:rPr>
                <w:rFonts w:ascii="Times New Roman" w:hAnsi="Times New Roman"/>
                <w:b/>
                <w:sz w:val="18"/>
                <w:szCs w:val="18"/>
              </w:rPr>
              <w:t xml:space="preserve">  </w:t>
            </w:r>
          </w:p>
        </w:tc>
      </w:tr>
    </w:tbl>
    <w:p w:rsidRPr="007805F7" w:rsidR="007805F7" w:rsidP="00884A6D" w:rsidRDefault="007805F7" w14:paraId="5D3FD7C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rPr>
      </w:pPr>
    </w:p>
    <w:p w:rsidR="001F00DE" w:rsidP="001F00DE" w:rsidRDefault="007805F7" w14:paraId="7545D271" w14:textId="77777777">
      <w:pPr>
        <w:pStyle w:val="FootnoteText"/>
        <w:tabs>
          <w:tab w:val="left" w:pos="360"/>
          <w:tab w:val="left" w:pos="630"/>
        </w:tabs>
        <w:rPr>
          <w:rFonts w:ascii="Times New Roman" w:hAnsi="Times New Roman"/>
          <w:sz w:val="24"/>
        </w:rPr>
      </w:pPr>
      <w:r w:rsidRPr="007805F7">
        <w:rPr>
          <w:rFonts w:ascii="Times New Roman" w:hAnsi="Times New Roman"/>
          <w:sz w:val="24"/>
          <w:szCs w:val="24"/>
        </w:rPr>
        <w:lastRenderedPageBreak/>
        <w:t>The Table below shows the annualized Federal costs for each collection</w:t>
      </w:r>
      <w:r w:rsidRPr="007805F7">
        <w:rPr>
          <w:rFonts w:ascii="Times New Roman" w:hAnsi="Times New Roman"/>
          <w:sz w:val="24"/>
        </w:rPr>
        <w:t>.  The estimated t</w:t>
      </w:r>
      <w:r w:rsidRPr="007805F7">
        <w:rPr>
          <w:rFonts w:ascii="Times New Roman" w:hAnsi="Times New Roman" w:cs="Times"/>
          <w:sz w:val="24"/>
        </w:rPr>
        <w:t xml:space="preserve">ime spent to process the information collections is based on the BLM's experience.  </w:t>
      </w:r>
      <w:r w:rsidRPr="007805F7">
        <w:rPr>
          <w:rFonts w:ascii="Times New Roman" w:hAnsi="Times New Roman"/>
          <w:sz w:val="24"/>
        </w:rPr>
        <w:t xml:space="preserve">The </w:t>
      </w:r>
      <w:r w:rsidR="00366D47">
        <w:rPr>
          <w:rFonts w:ascii="Times New Roman" w:hAnsi="Times New Roman"/>
          <w:sz w:val="24"/>
        </w:rPr>
        <w:t>w</w:t>
      </w:r>
      <w:r w:rsidRPr="007805F7">
        <w:rPr>
          <w:rFonts w:ascii="Times New Roman" w:hAnsi="Times New Roman"/>
          <w:sz w:val="24"/>
        </w:rPr>
        <w:t>eighted average hourly wage associated with these information collections is shown at Table 14-1, above.</w:t>
      </w:r>
    </w:p>
    <w:p w:rsidRPr="00F5116F" w:rsidR="007805F7" w:rsidP="00F5116F" w:rsidRDefault="0006012C" w14:paraId="12A74180" w14:textId="77777777">
      <w:pPr>
        <w:pStyle w:val="FootnoteText"/>
        <w:tabs>
          <w:tab w:val="left" w:pos="360"/>
          <w:tab w:val="left" w:pos="630"/>
        </w:tabs>
        <w:spacing w:after="0" w:line="240" w:lineRule="auto"/>
        <w:rPr>
          <w:rFonts w:ascii="Times New Roman" w:hAnsi="Times New Roman"/>
          <w:b/>
          <w:sz w:val="24"/>
          <w:szCs w:val="24"/>
        </w:rPr>
      </w:pPr>
      <w:r w:rsidRPr="0006012C">
        <w:rPr>
          <w:rFonts w:ascii="Times New Roman" w:hAnsi="Times New Roman"/>
          <w:b/>
          <w:sz w:val="24"/>
          <w:szCs w:val="24"/>
        </w:rPr>
        <w:t>Table 14-2</w:t>
      </w:r>
      <w:r w:rsidR="00F5116F">
        <w:rPr>
          <w:rFonts w:ascii="Times New Roman" w:hAnsi="Times New Roman"/>
          <w:b/>
          <w:sz w:val="24"/>
          <w:szCs w:val="24"/>
        </w:rPr>
        <w:t xml:space="preserve">: </w:t>
      </w:r>
      <w:r w:rsidRPr="0006012C" w:rsidR="007805F7">
        <w:rPr>
          <w:rFonts w:ascii="Times New Roman" w:hAnsi="Times New Roman"/>
          <w:b/>
          <w:sz w:val="24"/>
          <w:szCs w:val="24"/>
        </w:rPr>
        <w:t>Estimated Annual Cost to the Government</w:t>
      </w:r>
    </w:p>
    <w:tbl>
      <w:tblPr>
        <w:tblW w:w="0" w:type="auto"/>
        <w:tblInd w:w="-3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723"/>
        <w:gridCol w:w="1007"/>
        <w:gridCol w:w="1036"/>
        <w:gridCol w:w="1036"/>
        <w:gridCol w:w="1116"/>
      </w:tblGrid>
      <w:tr w:rsidRPr="006A691E" w:rsidR="00F5116F" w:rsidTr="00B178D7" w14:paraId="51B66922" w14:textId="77777777">
        <w:trPr>
          <w:cantSplit/>
          <w:tblHeader/>
        </w:trPr>
        <w:tc>
          <w:tcPr>
            <w:tcW w:w="2944" w:type="dxa"/>
            <w:shd w:val="clear" w:color="auto" w:fill="D9D9D9"/>
            <w:vAlign w:val="center"/>
          </w:tcPr>
          <w:p w:rsidRPr="006A691E" w:rsidR="00460478" w:rsidP="00460478" w:rsidRDefault="00F5116F" w14:paraId="35887623" w14:textId="77777777">
            <w:pPr>
              <w:tabs>
                <w:tab w:val="left" w:pos="360"/>
                <w:tab w:val="left" w:pos="630"/>
                <w:tab w:val="left" w:pos="720"/>
                <w:tab w:val="left" w:pos="1080"/>
              </w:tabs>
              <w:jc w:val="center"/>
              <w:rPr>
                <w:rFonts w:ascii="Times New Roman" w:hAnsi="Times New Roman"/>
                <w:b/>
                <w:sz w:val="18"/>
                <w:szCs w:val="18"/>
              </w:rPr>
            </w:pPr>
            <w:r w:rsidRPr="006A691E">
              <w:rPr>
                <w:rFonts w:ascii="Times New Roman" w:hAnsi="Times New Roman"/>
                <w:b/>
                <w:sz w:val="18"/>
                <w:szCs w:val="18"/>
              </w:rPr>
              <w:t>Collection of Information</w:t>
            </w:r>
          </w:p>
        </w:tc>
        <w:tc>
          <w:tcPr>
            <w:tcW w:w="0" w:type="auto"/>
            <w:shd w:val="clear" w:color="auto" w:fill="D9D9D9"/>
            <w:vAlign w:val="center"/>
          </w:tcPr>
          <w:p w:rsidRPr="006A691E" w:rsidR="00460478" w:rsidP="00460478" w:rsidRDefault="00460478" w14:paraId="4F28DDC1" w14:textId="77777777">
            <w:pPr>
              <w:tabs>
                <w:tab w:val="left" w:pos="360"/>
                <w:tab w:val="left" w:pos="630"/>
                <w:tab w:val="left" w:pos="720"/>
                <w:tab w:val="left" w:pos="1080"/>
              </w:tabs>
              <w:jc w:val="center"/>
              <w:rPr>
                <w:rFonts w:ascii="Times New Roman" w:hAnsi="Times New Roman"/>
                <w:b/>
                <w:sz w:val="18"/>
                <w:szCs w:val="18"/>
              </w:rPr>
            </w:pPr>
            <w:r w:rsidRPr="006A691E">
              <w:rPr>
                <w:rFonts w:ascii="Times New Roman" w:hAnsi="Times New Roman"/>
                <w:b/>
                <w:sz w:val="18"/>
                <w:szCs w:val="18"/>
              </w:rPr>
              <w:t>Number of Responses</w:t>
            </w:r>
          </w:p>
        </w:tc>
        <w:tc>
          <w:tcPr>
            <w:tcW w:w="0" w:type="auto"/>
            <w:shd w:val="clear" w:color="auto" w:fill="D9D9D9"/>
            <w:vAlign w:val="center"/>
          </w:tcPr>
          <w:p w:rsidRPr="006A691E" w:rsidR="00460478" w:rsidP="00460478" w:rsidRDefault="00F5116F" w14:paraId="6DD0021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6A691E">
              <w:rPr>
                <w:rFonts w:ascii="Times New Roman" w:hAnsi="Times New Roman"/>
                <w:b/>
                <w:sz w:val="18"/>
                <w:szCs w:val="18"/>
              </w:rPr>
              <w:t>Processing Time</w:t>
            </w:r>
            <w:r w:rsidRPr="006A691E" w:rsidR="00460478">
              <w:rPr>
                <w:rFonts w:ascii="Times New Roman" w:hAnsi="Times New Roman"/>
                <w:b/>
                <w:sz w:val="18"/>
                <w:szCs w:val="18"/>
              </w:rPr>
              <w:t xml:space="preserve"> Per Response</w:t>
            </w:r>
            <w:r w:rsidRPr="006A691E">
              <w:rPr>
                <w:rFonts w:ascii="Times New Roman" w:hAnsi="Times New Roman"/>
                <w:b/>
                <w:sz w:val="18"/>
                <w:szCs w:val="18"/>
              </w:rPr>
              <w:t xml:space="preserve"> (hours)</w:t>
            </w:r>
          </w:p>
        </w:tc>
        <w:tc>
          <w:tcPr>
            <w:tcW w:w="0" w:type="auto"/>
            <w:shd w:val="clear" w:color="auto" w:fill="D9D9D9"/>
            <w:vAlign w:val="center"/>
          </w:tcPr>
          <w:p w:rsidRPr="006A691E" w:rsidR="00460478" w:rsidP="00460478" w:rsidRDefault="00460478" w14:paraId="5FEC0E8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6A691E">
              <w:rPr>
                <w:rFonts w:ascii="Times New Roman" w:hAnsi="Times New Roman"/>
                <w:b/>
                <w:sz w:val="18"/>
                <w:szCs w:val="18"/>
              </w:rPr>
              <w:t xml:space="preserve">Total </w:t>
            </w:r>
            <w:r w:rsidRPr="006A691E" w:rsidR="00F5116F">
              <w:rPr>
                <w:rFonts w:ascii="Times New Roman" w:hAnsi="Times New Roman"/>
                <w:b/>
                <w:sz w:val="18"/>
                <w:szCs w:val="18"/>
              </w:rPr>
              <w:t xml:space="preserve">Processing </w:t>
            </w:r>
            <w:r w:rsidRPr="006A691E">
              <w:rPr>
                <w:rFonts w:ascii="Times New Roman" w:hAnsi="Times New Roman"/>
                <w:b/>
                <w:sz w:val="18"/>
                <w:szCs w:val="18"/>
              </w:rPr>
              <w:t>Hours</w:t>
            </w:r>
          </w:p>
          <w:p w:rsidRPr="006A691E" w:rsidR="00460478" w:rsidP="00460478" w:rsidRDefault="00460478" w14:paraId="7DF7496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p>
        </w:tc>
        <w:tc>
          <w:tcPr>
            <w:tcW w:w="0" w:type="auto"/>
            <w:shd w:val="clear" w:color="auto" w:fill="D9D9D9"/>
            <w:vAlign w:val="center"/>
          </w:tcPr>
          <w:p w:rsidRPr="006A691E" w:rsidR="00460478" w:rsidP="00460478" w:rsidRDefault="00460478" w14:paraId="12C8033C"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6A691E">
              <w:rPr>
                <w:rFonts w:ascii="Times New Roman" w:hAnsi="Times New Roman"/>
                <w:b/>
                <w:sz w:val="18"/>
                <w:szCs w:val="18"/>
              </w:rPr>
              <w:t>Total Wage Cost</w:t>
            </w:r>
          </w:p>
          <w:p w:rsidRPr="006A691E" w:rsidR="00460478" w:rsidP="00460478" w:rsidRDefault="00460478" w14:paraId="1E30D05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18"/>
                <w:szCs w:val="18"/>
              </w:rPr>
            </w:pPr>
            <w:r w:rsidRPr="006A691E">
              <w:rPr>
                <w:rFonts w:ascii="Times New Roman" w:hAnsi="Times New Roman"/>
                <w:b/>
                <w:sz w:val="18"/>
                <w:szCs w:val="18"/>
              </w:rPr>
              <w:t>(</w:t>
            </w:r>
            <w:r w:rsidRPr="006A691E" w:rsidR="00F5116F">
              <w:rPr>
                <w:rFonts w:ascii="Times New Roman" w:hAnsi="Times New Roman"/>
                <w:b/>
                <w:sz w:val="18"/>
                <w:szCs w:val="18"/>
              </w:rPr>
              <w:t>Processing Hours</w:t>
            </w:r>
            <w:r w:rsidRPr="006A691E">
              <w:rPr>
                <w:rFonts w:ascii="Times New Roman" w:hAnsi="Times New Roman"/>
                <w:b/>
                <w:sz w:val="18"/>
                <w:szCs w:val="18"/>
              </w:rPr>
              <w:t xml:space="preserve"> x $</w:t>
            </w:r>
            <w:r w:rsidRPr="006A691E" w:rsidR="00F5116F">
              <w:rPr>
                <w:rFonts w:ascii="Times New Roman" w:hAnsi="Times New Roman"/>
                <w:b/>
                <w:sz w:val="18"/>
                <w:szCs w:val="18"/>
              </w:rPr>
              <w:t>48.21</w:t>
            </w:r>
            <w:r w:rsidRPr="006A691E">
              <w:rPr>
                <w:rFonts w:ascii="Times New Roman" w:hAnsi="Times New Roman"/>
                <w:b/>
                <w:sz w:val="18"/>
                <w:szCs w:val="18"/>
              </w:rPr>
              <w:t>)</w:t>
            </w:r>
          </w:p>
        </w:tc>
      </w:tr>
      <w:tr w:rsidRPr="006A691E" w:rsidR="00F5116F" w:rsidTr="00447FD6" w14:paraId="1AAD9540" w14:textId="77777777">
        <w:trPr>
          <w:cantSplit/>
        </w:trPr>
        <w:tc>
          <w:tcPr>
            <w:tcW w:w="0" w:type="auto"/>
            <w:vAlign w:val="center"/>
          </w:tcPr>
          <w:p w:rsidRPr="006A691E" w:rsidR="00460478" w:rsidP="006A691E" w:rsidRDefault="00460478" w14:paraId="5DEC2606"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Application for Permit to Drill or Re-enter</w:t>
            </w:r>
          </w:p>
          <w:p w:rsidRPr="006A691E" w:rsidR="00460478" w:rsidP="006A691E" w:rsidRDefault="00460478" w14:paraId="477BAADE" w14:textId="77777777">
            <w:pPr>
              <w:widowControl/>
              <w:rPr>
                <w:rFonts w:ascii="Times New Roman" w:hAnsi="Times New Roman"/>
                <w:sz w:val="18"/>
                <w:szCs w:val="18"/>
              </w:rPr>
            </w:pPr>
            <w:r w:rsidRPr="006A691E">
              <w:rPr>
                <w:rFonts w:ascii="Times New Roman" w:hAnsi="Times New Roman"/>
                <w:sz w:val="18"/>
                <w:szCs w:val="18"/>
              </w:rPr>
              <w:t>43 CFR 3162.3-1</w:t>
            </w:r>
            <w:r w:rsidRPr="006A691E" w:rsidR="007C5BA9">
              <w:rPr>
                <w:rFonts w:ascii="Times New Roman" w:hAnsi="Times New Roman"/>
                <w:sz w:val="18"/>
                <w:szCs w:val="18"/>
              </w:rPr>
              <w:t>(a) through (i)</w:t>
            </w:r>
            <w:r w:rsidRPr="006A691E">
              <w:rPr>
                <w:rFonts w:ascii="Times New Roman" w:hAnsi="Times New Roman"/>
                <w:sz w:val="18"/>
                <w:szCs w:val="18"/>
              </w:rPr>
              <w:t>, 3164.1, 3172.3-1, and Section</w:t>
            </w:r>
          </w:p>
          <w:p w:rsidRPr="006A691E" w:rsidR="00460478" w:rsidP="006A691E" w:rsidRDefault="00460478" w14:paraId="6E56D5B2"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III.A. of Onshore Order 1</w:t>
            </w:r>
          </w:p>
          <w:p w:rsidRPr="006A691E" w:rsidR="00460478" w:rsidP="006A691E" w:rsidRDefault="00460478" w14:paraId="1450FFB5"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Form 3160-3 and Related Information</w:t>
            </w:r>
          </w:p>
        </w:tc>
        <w:tc>
          <w:tcPr>
            <w:tcW w:w="0" w:type="auto"/>
            <w:vAlign w:val="center"/>
          </w:tcPr>
          <w:p w:rsidRPr="006A691E" w:rsidR="00460478" w:rsidP="006A691E" w:rsidRDefault="00460478" w14:paraId="026E87EB"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3,000</w:t>
            </w:r>
          </w:p>
        </w:tc>
        <w:tc>
          <w:tcPr>
            <w:tcW w:w="0" w:type="auto"/>
            <w:vAlign w:val="center"/>
          </w:tcPr>
          <w:p w:rsidRPr="006A691E" w:rsidR="00460478" w:rsidP="006A691E" w:rsidRDefault="00460478" w14:paraId="6560E89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2</w:t>
            </w:r>
          </w:p>
        </w:tc>
        <w:tc>
          <w:tcPr>
            <w:tcW w:w="0" w:type="auto"/>
            <w:vAlign w:val="center"/>
          </w:tcPr>
          <w:p w:rsidRPr="006A691E" w:rsidR="00460478" w:rsidP="006A691E" w:rsidRDefault="00136E04" w14:paraId="51C78E6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6,000</w:t>
            </w:r>
          </w:p>
        </w:tc>
        <w:tc>
          <w:tcPr>
            <w:tcW w:w="0" w:type="auto"/>
            <w:vAlign w:val="center"/>
          </w:tcPr>
          <w:p w:rsidRPr="006A691E" w:rsidR="00460478" w:rsidP="006A691E" w:rsidRDefault="00460478" w14:paraId="6FAEA99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4E55C8">
              <w:rPr>
                <w:rFonts w:ascii="Times New Roman" w:hAnsi="Times New Roman"/>
                <w:sz w:val="18"/>
                <w:szCs w:val="18"/>
              </w:rPr>
              <w:t>289,260</w:t>
            </w:r>
          </w:p>
        </w:tc>
      </w:tr>
      <w:tr w:rsidRPr="006A691E" w:rsidR="00F5116F" w:rsidTr="00562BE0" w14:paraId="11C5FD5C" w14:textId="77777777">
        <w:trPr>
          <w:cantSplit/>
        </w:trPr>
        <w:tc>
          <w:tcPr>
            <w:tcW w:w="0" w:type="auto"/>
            <w:vAlign w:val="center"/>
          </w:tcPr>
          <w:p w:rsidRPr="006A691E" w:rsidR="00460478" w:rsidP="006A691E" w:rsidRDefault="00460478" w14:paraId="10436822"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Subsequent Well Operations</w:t>
            </w:r>
          </w:p>
          <w:p w:rsidRPr="006A691E" w:rsidR="00460478" w:rsidP="006A691E" w:rsidRDefault="00460478" w14:paraId="04FE9674"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43 CFR 3162.3-2</w:t>
            </w:r>
            <w:r w:rsidRPr="006A691E" w:rsidR="000E0B87">
              <w:rPr>
                <w:rFonts w:ascii="Times New Roman" w:hAnsi="Times New Roman"/>
                <w:sz w:val="18"/>
                <w:szCs w:val="18"/>
              </w:rPr>
              <w:t xml:space="preserve"> (formerly labeled “Sundry Notices and Reports on Wells”)</w:t>
            </w:r>
          </w:p>
          <w:p w:rsidRPr="006A691E" w:rsidR="00460478" w:rsidP="006A691E" w:rsidRDefault="00460478" w14:paraId="35DE9929"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Form 3160-5</w:t>
            </w:r>
          </w:p>
        </w:tc>
        <w:tc>
          <w:tcPr>
            <w:tcW w:w="0" w:type="auto"/>
            <w:vAlign w:val="center"/>
          </w:tcPr>
          <w:p w:rsidRPr="006A691E" w:rsidR="00460478" w:rsidP="006A691E" w:rsidRDefault="00460478" w14:paraId="37A69C80"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15,100</w:t>
            </w:r>
          </w:p>
        </w:tc>
        <w:tc>
          <w:tcPr>
            <w:tcW w:w="0" w:type="auto"/>
            <w:vAlign w:val="center"/>
          </w:tcPr>
          <w:p w:rsidRPr="006A691E" w:rsidR="00460478" w:rsidP="006A691E" w:rsidRDefault="00460478" w14:paraId="0DCEB5D7" w14:textId="77777777">
            <w:pPr>
              <w:jc w:val="right"/>
              <w:rPr>
                <w:rFonts w:ascii="Times New Roman" w:hAnsi="Times New Roman"/>
                <w:sz w:val="18"/>
                <w:szCs w:val="18"/>
              </w:rPr>
            </w:pPr>
            <w:r w:rsidRPr="006A691E">
              <w:rPr>
                <w:rFonts w:ascii="Times New Roman" w:hAnsi="Times New Roman"/>
                <w:sz w:val="18"/>
                <w:szCs w:val="18"/>
              </w:rPr>
              <w:t>3</w:t>
            </w:r>
          </w:p>
        </w:tc>
        <w:tc>
          <w:tcPr>
            <w:tcW w:w="0" w:type="auto"/>
            <w:vAlign w:val="center"/>
          </w:tcPr>
          <w:p w:rsidRPr="006A691E" w:rsidR="00460478" w:rsidP="006A691E" w:rsidRDefault="009F15AA" w14:paraId="4E22BCB1" w14:textId="77777777">
            <w:pPr>
              <w:jc w:val="right"/>
              <w:rPr>
                <w:rFonts w:ascii="Times New Roman" w:hAnsi="Times New Roman"/>
                <w:sz w:val="18"/>
                <w:szCs w:val="18"/>
              </w:rPr>
            </w:pPr>
            <w:r w:rsidRPr="006A691E">
              <w:rPr>
                <w:rFonts w:ascii="Times New Roman" w:hAnsi="Times New Roman"/>
                <w:sz w:val="18"/>
                <w:szCs w:val="18"/>
              </w:rPr>
              <w:t>45,300</w:t>
            </w:r>
          </w:p>
        </w:tc>
        <w:tc>
          <w:tcPr>
            <w:tcW w:w="0" w:type="auto"/>
            <w:vAlign w:val="center"/>
          </w:tcPr>
          <w:p w:rsidRPr="006A691E" w:rsidR="00460478" w:rsidP="006A691E" w:rsidRDefault="008A7D38" w14:paraId="25ADA5FF"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4E55C8">
              <w:rPr>
                <w:rFonts w:ascii="Times New Roman" w:hAnsi="Times New Roman"/>
                <w:sz w:val="18"/>
                <w:szCs w:val="18"/>
              </w:rPr>
              <w:t>2,183,913</w:t>
            </w:r>
          </w:p>
        </w:tc>
      </w:tr>
      <w:tr w:rsidRPr="006A691E" w:rsidR="00F5116F" w:rsidTr="00447FD6" w14:paraId="1D867A62" w14:textId="77777777">
        <w:trPr>
          <w:cantSplit/>
        </w:trPr>
        <w:tc>
          <w:tcPr>
            <w:tcW w:w="0" w:type="auto"/>
            <w:vAlign w:val="center"/>
          </w:tcPr>
          <w:p w:rsidRPr="006A691E" w:rsidR="00460478" w:rsidP="006A691E" w:rsidRDefault="00460478" w14:paraId="73955E1A"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Plan for Well Abandonment</w:t>
            </w:r>
          </w:p>
          <w:p w:rsidRPr="006A691E" w:rsidR="00460478" w:rsidP="006A691E" w:rsidRDefault="00460478" w14:paraId="444807AD"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43 CFR 3162.3-4</w:t>
            </w:r>
          </w:p>
        </w:tc>
        <w:tc>
          <w:tcPr>
            <w:tcW w:w="0" w:type="auto"/>
            <w:vAlign w:val="center"/>
          </w:tcPr>
          <w:p w:rsidRPr="006A691E" w:rsidR="00460478" w:rsidP="006A691E" w:rsidRDefault="00460478" w14:paraId="1A5B57FC"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1,500</w:t>
            </w:r>
          </w:p>
        </w:tc>
        <w:tc>
          <w:tcPr>
            <w:tcW w:w="0" w:type="auto"/>
            <w:vAlign w:val="center"/>
          </w:tcPr>
          <w:p w:rsidRPr="006A691E" w:rsidR="00460478" w:rsidP="006A691E" w:rsidRDefault="00460478" w14:paraId="3D4B13BF" w14:textId="77777777">
            <w:pPr>
              <w:jc w:val="right"/>
              <w:rPr>
                <w:rFonts w:ascii="Times New Roman" w:hAnsi="Times New Roman"/>
                <w:sz w:val="18"/>
                <w:szCs w:val="18"/>
              </w:rPr>
            </w:pPr>
            <w:r w:rsidRPr="006A691E">
              <w:rPr>
                <w:rFonts w:ascii="Times New Roman" w:hAnsi="Times New Roman"/>
                <w:sz w:val="18"/>
                <w:szCs w:val="18"/>
              </w:rPr>
              <w:t>1</w:t>
            </w:r>
          </w:p>
        </w:tc>
        <w:tc>
          <w:tcPr>
            <w:tcW w:w="0" w:type="auto"/>
            <w:vAlign w:val="center"/>
          </w:tcPr>
          <w:p w:rsidRPr="006A691E" w:rsidR="00460478" w:rsidP="006A691E" w:rsidRDefault="00562BE0" w14:paraId="04415EE2" w14:textId="77777777">
            <w:pPr>
              <w:jc w:val="right"/>
              <w:rPr>
                <w:rFonts w:ascii="Times New Roman" w:hAnsi="Times New Roman"/>
                <w:sz w:val="18"/>
                <w:szCs w:val="18"/>
              </w:rPr>
            </w:pPr>
            <w:r w:rsidRPr="006A691E">
              <w:rPr>
                <w:rFonts w:ascii="Times New Roman" w:hAnsi="Times New Roman"/>
                <w:sz w:val="18"/>
                <w:szCs w:val="18"/>
              </w:rPr>
              <w:t>1,500</w:t>
            </w:r>
          </w:p>
        </w:tc>
        <w:tc>
          <w:tcPr>
            <w:tcW w:w="0" w:type="auto"/>
            <w:vAlign w:val="center"/>
          </w:tcPr>
          <w:p w:rsidRPr="006A691E" w:rsidR="00460478" w:rsidP="006A691E" w:rsidRDefault="008C143B" w14:paraId="5AE1A51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4E55C8">
              <w:rPr>
                <w:rFonts w:ascii="Times New Roman" w:hAnsi="Times New Roman"/>
                <w:sz w:val="18"/>
                <w:szCs w:val="18"/>
              </w:rPr>
              <w:t>72,315</w:t>
            </w:r>
          </w:p>
        </w:tc>
      </w:tr>
      <w:tr w:rsidRPr="006A691E" w:rsidR="00F5116F" w:rsidTr="00447FD6" w14:paraId="00A16E64" w14:textId="77777777">
        <w:trPr>
          <w:cantSplit/>
        </w:trPr>
        <w:tc>
          <w:tcPr>
            <w:tcW w:w="0" w:type="auto"/>
            <w:vAlign w:val="center"/>
          </w:tcPr>
          <w:p w:rsidRPr="006A691E" w:rsidR="00460478" w:rsidP="006A691E" w:rsidRDefault="00460478" w14:paraId="4B11C915"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Well Completion or Recompletion Report and Log</w:t>
            </w:r>
          </w:p>
          <w:p w:rsidRPr="006A691E" w:rsidR="00460478" w:rsidP="006A691E" w:rsidRDefault="00460478" w14:paraId="045C0F69"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43 CFR 3162.4-1(a), (b), (d), and (e)</w:t>
            </w:r>
          </w:p>
          <w:p w:rsidRPr="006A691E" w:rsidR="00460478" w:rsidP="006A691E" w:rsidRDefault="00460478" w14:paraId="5AC7EE62"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Form 3160-4 and Related Information</w:t>
            </w:r>
          </w:p>
        </w:tc>
        <w:tc>
          <w:tcPr>
            <w:tcW w:w="0" w:type="auto"/>
            <w:vAlign w:val="center"/>
          </w:tcPr>
          <w:p w:rsidRPr="006A691E" w:rsidR="00460478" w:rsidP="006A691E" w:rsidRDefault="00460478" w14:paraId="43110B21"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5,000</w:t>
            </w:r>
          </w:p>
        </w:tc>
        <w:tc>
          <w:tcPr>
            <w:tcW w:w="0" w:type="auto"/>
            <w:vAlign w:val="center"/>
          </w:tcPr>
          <w:p w:rsidRPr="006A691E" w:rsidR="00460478" w:rsidP="006A691E" w:rsidRDefault="00460478" w14:paraId="7FE4CF8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w:t>
            </w:r>
          </w:p>
        </w:tc>
        <w:tc>
          <w:tcPr>
            <w:tcW w:w="0" w:type="auto"/>
            <w:vAlign w:val="center"/>
          </w:tcPr>
          <w:p w:rsidRPr="006A691E" w:rsidR="00460478" w:rsidP="006A691E" w:rsidRDefault="008F0CB4" w14:paraId="07FB108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5,000</w:t>
            </w:r>
          </w:p>
        </w:tc>
        <w:tc>
          <w:tcPr>
            <w:tcW w:w="0" w:type="auto"/>
            <w:vAlign w:val="center"/>
          </w:tcPr>
          <w:p w:rsidRPr="006A691E" w:rsidR="00460478" w:rsidP="006A691E" w:rsidRDefault="00642AA9" w14:paraId="45B6608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4E55C8">
              <w:rPr>
                <w:rFonts w:ascii="Times New Roman" w:hAnsi="Times New Roman"/>
                <w:sz w:val="18"/>
                <w:szCs w:val="18"/>
              </w:rPr>
              <w:t>241,050</w:t>
            </w:r>
          </w:p>
        </w:tc>
      </w:tr>
      <w:tr w:rsidRPr="006A691E" w:rsidR="00F5116F" w:rsidTr="00447FD6" w14:paraId="6CD80C02" w14:textId="77777777">
        <w:trPr>
          <w:cantSplit/>
        </w:trPr>
        <w:tc>
          <w:tcPr>
            <w:tcW w:w="0" w:type="auto"/>
            <w:vAlign w:val="center"/>
          </w:tcPr>
          <w:p w:rsidRPr="006A691E" w:rsidR="00460478" w:rsidP="006A691E" w:rsidRDefault="00460478" w14:paraId="4C149BEA"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6A691E">
              <w:rPr>
                <w:rFonts w:ascii="Times New Roman" w:hAnsi="Times New Roman"/>
                <w:sz w:val="18"/>
                <w:szCs w:val="18"/>
              </w:rPr>
              <w:t>Notification of Production Start or Resumption</w:t>
            </w:r>
          </w:p>
          <w:p w:rsidRPr="006A691E" w:rsidR="00460478" w:rsidP="006A691E" w:rsidRDefault="00460478" w14:paraId="4DAE329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6A691E">
              <w:rPr>
                <w:rFonts w:ascii="Times New Roman" w:hAnsi="Times New Roman"/>
                <w:sz w:val="18"/>
                <w:szCs w:val="18"/>
              </w:rPr>
              <w:t>43 CFR 3162.4-1(c)</w:t>
            </w:r>
          </w:p>
          <w:p w:rsidRPr="006A691E" w:rsidR="00460478" w:rsidP="006A691E" w:rsidRDefault="00460478" w14:paraId="2ED74384" w14:textId="77777777">
            <w:pPr>
              <w:tabs>
                <w:tab w:val="left" w:pos="-1080"/>
                <w:tab w:val="left" w:pos="-720"/>
                <w:tab w:val="left" w:pos="0"/>
                <w:tab w:val="left" w:pos="360"/>
                <w:tab w:val="left" w:pos="630"/>
                <w:tab w:val="left" w:pos="720"/>
                <w:tab w:val="left" w:pos="10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18"/>
                <w:szCs w:val="18"/>
              </w:rPr>
            </w:pPr>
            <w:r w:rsidRPr="006A691E">
              <w:rPr>
                <w:rFonts w:ascii="Times New Roman" w:hAnsi="Times New Roman"/>
                <w:sz w:val="18"/>
                <w:szCs w:val="18"/>
              </w:rPr>
              <w:t>Form 3160-5</w:t>
            </w:r>
          </w:p>
        </w:tc>
        <w:tc>
          <w:tcPr>
            <w:tcW w:w="0" w:type="auto"/>
            <w:vAlign w:val="center"/>
          </w:tcPr>
          <w:p w:rsidRPr="006A691E" w:rsidR="00460478" w:rsidP="006A691E" w:rsidRDefault="00460478" w14:paraId="1345DA13"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1,000</w:t>
            </w:r>
          </w:p>
        </w:tc>
        <w:tc>
          <w:tcPr>
            <w:tcW w:w="0" w:type="auto"/>
            <w:vAlign w:val="center"/>
          </w:tcPr>
          <w:p w:rsidRPr="006A691E" w:rsidR="00460478" w:rsidP="006A691E" w:rsidRDefault="00460478" w14:paraId="79CBCA7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w:t>
            </w:r>
          </w:p>
        </w:tc>
        <w:tc>
          <w:tcPr>
            <w:tcW w:w="0" w:type="auto"/>
            <w:vAlign w:val="center"/>
          </w:tcPr>
          <w:p w:rsidRPr="006A691E" w:rsidR="00460478" w:rsidP="006A691E" w:rsidRDefault="00EB2264" w14:paraId="1A222C1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1,000</w:t>
            </w:r>
          </w:p>
        </w:tc>
        <w:tc>
          <w:tcPr>
            <w:tcW w:w="0" w:type="auto"/>
            <w:vAlign w:val="center"/>
          </w:tcPr>
          <w:p w:rsidRPr="006A691E" w:rsidR="00460478" w:rsidP="006A691E" w:rsidRDefault="00290B07" w14:paraId="2C023C8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4E55C8">
              <w:rPr>
                <w:rFonts w:ascii="Times New Roman" w:hAnsi="Times New Roman"/>
                <w:sz w:val="18"/>
                <w:szCs w:val="18"/>
              </w:rPr>
              <w:t>48,210</w:t>
            </w:r>
          </w:p>
        </w:tc>
      </w:tr>
      <w:tr w:rsidRPr="006A691E" w:rsidR="00F5116F" w:rsidTr="00447FD6" w14:paraId="0E7AFEE0" w14:textId="77777777">
        <w:trPr>
          <w:cantSplit/>
        </w:trPr>
        <w:tc>
          <w:tcPr>
            <w:tcW w:w="0" w:type="auto"/>
            <w:vAlign w:val="center"/>
          </w:tcPr>
          <w:p w:rsidRPr="006A691E" w:rsidR="00460478" w:rsidP="006A691E" w:rsidRDefault="00460478" w14:paraId="37519F30"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Samples, Tests, and Surveys</w:t>
            </w:r>
            <w:r w:rsidRPr="006A691E" w:rsidR="00913A7C">
              <w:rPr>
                <w:rFonts w:ascii="Times New Roman" w:hAnsi="Times New Roman"/>
                <w:sz w:val="18"/>
                <w:szCs w:val="18"/>
              </w:rPr>
              <w:t xml:space="preserve"> (formerly labeled “</w:t>
            </w:r>
            <w:r w:rsidRPr="006A691E" w:rsidR="00576544">
              <w:rPr>
                <w:rFonts w:ascii="Times New Roman" w:hAnsi="Times New Roman"/>
                <w:sz w:val="18"/>
                <w:szCs w:val="18"/>
              </w:rPr>
              <w:t>Drill</w:t>
            </w:r>
            <w:r w:rsidRPr="006A691E" w:rsidR="00913A7C">
              <w:rPr>
                <w:rFonts w:ascii="Times New Roman" w:hAnsi="Times New Roman"/>
                <w:sz w:val="18"/>
                <w:szCs w:val="18"/>
              </w:rPr>
              <w:t>ing Tests, Logs, and Surveys”)</w:t>
            </w:r>
            <w:r w:rsidRPr="006A691E">
              <w:rPr>
                <w:rFonts w:ascii="Times New Roman" w:hAnsi="Times New Roman"/>
                <w:sz w:val="18"/>
                <w:szCs w:val="18"/>
              </w:rPr>
              <w:br/>
              <w:t>43 CFR 3162.4-2</w:t>
            </w:r>
          </w:p>
        </w:tc>
        <w:tc>
          <w:tcPr>
            <w:tcW w:w="0" w:type="auto"/>
            <w:vAlign w:val="center"/>
          </w:tcPr>
          <w:p w:rsidRPr="006A691E" w:rsidR="00460478" w:rsidP="006A691E" w:rsidRDefault="00460478" w14:paraId="5154D505"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110</w:t>
            </w:r>
          </w:p>
        </w:tc>
        <w:tc>
          <w:tcPr>
            <w:tcW w:w="0" w:type="auto"/>
            <w:vAlign w:val="center"/>
          </w:tcPr>
          <w:p w:rsidRPr="006A691E" w:rsidR="00460478" w:rsidP="006A691E" w:rsidRDefault="00460478" w14:paraId="3E7CFFD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w:t>
            </w:r>
          </w:p>
        </w:tc>
        <w:tc>
          <w:tcPr>
            <w:tcW w:w="0" w:type="auto"/>
            <w:vAlign w:val="center"/>
          </w:tcPr>
          <w:p w:rsidRPr="006A691E" w:rsidR="00460478" w:rsidP="006A691E" w:rsidRDefault="00B91DE2" w14:paraId="5C6F27C7"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110</w:t>
            </w:r>
          </w:p>
        </w:tc>
        <w:tc>
          <w:tcPr>
            <w:tcW w:w="0" w:type="auto"/>
            <w:vAlign w:val="center"/>
          </w:tcPr>
          <w:p w:rsidRPr="006A691E" w:rsidR="00460478" w:rsidP="006A691E" w:rsidRDefault="00D55C8E" w14:paraId="2F55ED3D"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5,303</w:t>
            </w:r>
          </w:p>
        </w:tc>
      </w:tr>
      <w:tr w:rsidRPr="006A691E" w:rsidR="00F5116F" w:rsidTr="00447FD6" w14:paraId="1C6AA62C" w14:textId="77777777">
        <w:trPr>
          <w:cantSplit/>
        </w:trPr>
        <w:tc>
          <w:tcPr>
            <w:tcW w:w="0" w:type="auto"/>
            <w:vAlign w:val="center"/>
          </w:tcPr>
          <w:p w:rsidRPr="006A691E" w:rsidR="00460478" w:rsidP="006A691E" w:rsidRDefault="00460478" w14:paraId="1F909651"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Disposal of Produced Water</w:t>
            </w:r>
          </w:p>
          <w:p w:rsidRPr="006A691E" w:rsidR="00460478" w:rsidP="006A691E" w:rsidRDefault="00460478" w14:paraId="08E36B15"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43 CFR 3162.5-1(b), 3164.1, and Onshore Oil and Gas Order No. 7</w:t>
            </w:r>
          </w:p>
        </w:tc>
        <w:tc>
          <w:tcPr>
            <w:tcW w:w="0" w:type="auto"/>
            <w:vAlign w:val="center"/>
          </w:tcPr>
          <w:p w:rsidRPr="006A691E" w:rsidR="00460478" w:rsidP="006A691E" w:rsidRDefault="00460478" w14:paraId="178FCD50"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1,500</w:t>
            </w:r>
          </w:p>
        </w:tc>
        <w:tc>
          <w:tcPr>
            <w:tcW w:w="0" w:type="auto"/>
            <w:vAlign w:val="center"/>
          </w:tcPr>
          <w:p w:rsidRPr="006A691E" w:rsidR="00460478" w:rsidP="006A691E" w:rsidRDefault="00460478" w14:paraId="02C430E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w:t>
            </w:r>
          </w:p>
        </w:tc>
        <w:tc>
          <w:tcPr>
            <w:tcW w:w="0" w:type="auto"/>
            <w:vAlign w:val="center"/>
          </w:tcPr>
          <w:p w:rsidRPr="006A691E" w:rsidR="00460478" w:rsidP="006A691E" w:rsidRDefault="001D55AA" w14:paraId="3B94182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1,500</w:t>
            </w:r>
          </w:p>
        </w:tc>
        <w:tc>
          <w:tcPr>
            <w:tcW w:w="0" w:type="auto"/>
            <w:vAlign w:val="center"/>
          </w:tcPr>
          <w:p w:rsidRPr="006A691E" w:rsidR="00460478" w:rsidP="006A691E" w:rsidRDefault="001D55AA" w14:paraId="3B6E958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72,315</w:t>
            </w:r>
          </w:p>
        </w:tc>
      </w:tr>
      <w:tr w:rsidRPr="006A691E" w:rsidR="00F5116F" w:rsidTr="00447FD6" w14:paraId="76312E52" w14:textId="77777777">
        <w:trPr>
          <w:cantSplit/>
        </w:trPr>
        <w:tc>
          <w:tcPr>
            <w:tcW w:w="0" w:type="auto"/>
            <w:vAlign w:val="center"/>
          </w:tcPr>
          <w:p w:rsidRPr="006A691E" w:rsidR="00460478" w:rsidP="006A691E" w:rsidRDefault="00460478" w14:paraId="4275A8D2"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Report of Spills, Discharges, or Other Undesirable Events</w:t>
            </w:r>
          </w:p>
          <w:p w:rsidRPr="006A691E" w:rsidR="00460478" w:rsidP="006A691E" w:rsidRDefault="00460478" w14:paraId="36DA5B07"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43 CFR 3162.5-1(c)</w:t>
            </w:r>
          </w:p>
        </w:tc>
        <w:tc>
          <w:tcPr>
            <w:tcW w:w="0" w:type="auto"/>
            <w:vAlign w:val="center"/>
          </w:tcPr>
          <w:p w:rsidRPr="006A691E" w:rsidR="00460478" w:rsidP="006A691E" w:rsidRDefault="00460478" w14:paraId="71E2F41B"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215</w:t>
            </w:r>
          </w:p>
        </w:tc>
        <w:tc>
          <w:tcPr>
            <w:tcW w:w="0" w:type="auto"/>
            <w:vAlign w:val="center"/>
          </w:tcPr>
          <w:p w:rsidRPr="006A691E" w:rsidR="00460478" w:rsidP="006A691E" w:rsidRDefault="00460478" w14:paraId="2ABBA47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w:t>
            </w:r>
          </w:p>
        </w:tc>
        <w:tc>
          <w:tcPr>
            <w:tcW w:w="0" w:type="auto"/>
            <w:vAlign w:val="center"/>
          </w:tcPr>
          <w:p w:rsidRPr="006A691E" w:rsidR="00460478" w:rsidP="006A691E" w:rsidRDefault="00984838" w14:paraId="7BA188C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215</w:t>
            </w:r>
          </w:p>
        </w:tc>
        <w:tc>
          <w:tcPr>
            <w:tcW w:w="0" w:type="auto"/>
            <w:vAlign w:val="center"/>
          </w:tcPr>
          <w:p w:rsidRPr="006A691E" w:rsidR="00460478" w:rsidP="006A691E" w:rsidRDefault="00984838" w14:paraId="7F0822EF"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10,365</w:t>
            </w:r>
          </w:p>
        </w:tc>
      </w:tr>
      <w:tr w:rsidRPr="006A691E" w:rsidR="00F5116F" w:rsidTr="00447FD6" w14:paraId="04EC99A9" w14:textId="77777777">
        <w:trPr>
          <w:cantSplit/>
        </w:trPr>
        <w:tc>
          <w:tcPr>
            <w:tcW w:w="0" w:type="auto"/>
            <w:vAlign w:val="center"/>
          </w:tcPr>
          <w:p w:rsidRPr="006A691E" w:rsidR="00460478" w:rsidP="006A691E" w:rsidRDefault="00460478" w14:paraId="57CAF799"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Contingency Plan</w:t>
            </w:r>
          </w:p>
          <w:p w:rsidRPr="006A691E" w:rsidR="00460478" w:rsidP="006A691E" w:rsidRDefault="00460478" w14:paraId="20899382"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43 CFR 3162.5-1(d)</w:t>
            </w:r>
          </w:p>
        </w:tc>
        <w:tc>
          <w:tcPr>
            <w:tcW w:w="0" w:type="auto"/>
            <w:vAlign w:val="center"/>
          </w:tcPr>
          <w:p w:rsidRPr="006A691E" w:rsidR="00460478" w:rsidP="006A691E" w:rsidRDefault="00460478" w14:paraId="58EC9D6B"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52</w:t>
            </w:r>
          </w:p>
        </w:tc>
        <w:tc>
          <w:tcPr>
            <w:tcW w:w="0" w:type="auto"/>
            <w:vAlign w:val="center"/>
          </w:tcPr>
          <w:p w:rsidRPr="006A691E" w:rsidR="00460478" w:rsidP="006A691E" w:rsidRDefault="00460478" w14:paraId="085FFEBF"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w:t>
            </w:r>
          </w:p>
        </w:tc>
        <w:tc>
          <w:tcPr>
            <w:tcW w:w="0" w:type="auto"/>
            <w:vAlign w:val="center"/>
          </w:tcPr>
          <w:p w:rsidRPr="006A691E" w:rsidR="00460478" w:rsidP="006A691E" w:rsidRDefault="00E51D89" w14:paraId="65BC95F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52</w:t>
            </w:r>
          </w:p>
        </w:tc>
        <w:tc>
          <w:tcPr>
            <w:tcW w:w="0" w:type="auto"/>
            <w:vAlign w:val="center"/>
          </w:tcPr>
          <w:p w:rsidRPr="006A691E" w:rsidR="00460478" w:rsidP="006A691E" w:rsidRDefault="00E51D89" w14:paraId="0ED10D01"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2,507</w:t>
            </w:r>
          </w:p>
        </w:tc>
      </w:tr>
      <w:tr w:rsidRPr="006A691E" w:rsidR="00F5116F" w:rsidTr="00447FD6" w14:paraId="4BBB0A0B" w14:textId="77777777">
        <w:trPr>
          <w:cantSplit/>
        </w:trPr>
        <w:tc>
          <w:tcPr>
            <w:tcW w:w="0" w:type="auto"/>
            <w:vAlign w:val="center"/>
          </w:tcPr>
          <w:p w:rsidRPr="006A691E" w:rsidR="00460478" w:rsidP="006A691E" w:rsidRDefault="00460478" w14:paraId="03CFA803"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Horizontal and Directional Drilling</w:t>
            </w:r>
          </w:p>
          <w:p w:rsidRPr="006A691E" w:rsidR="00460478" w:rsidP="006A691E" w:rsidRDefault="00460478" w14:paraId="506D36BB"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43 CFR 3162.5-2(b)</w:t>
            </w:r>
          </w:p>
        </w:tc>
        <w:tc>
          <w:tcPr>
            <w:tcW w:w="0" w:type="auto"/>
            <w:vAlign w:val="center"/>
          </w:tcPr>
          <w:p w:rsidRPr="006A691E" w:rsidR="00460478" w:rsidP="006A691E" w:rsidRDefault="00460478" w14:paraId="08D99441"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2,100</w:t>
            </w:r>
          </w:p>
        </w:tc>
        <w:tc>
          <w:tcPr>
            <w:tcW w:w="0" w:type="auto"/>
            <w:vAlign w:val="center"/>
          </w:tcPr>
          <w:p w:rsidRPr="006A691E" w:rsidR="00460478" w:rsidP="006A691E" w:rsidRDefault="00460478" w14:paraId="1E193FC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2</w:t>
            </w:r>
          </w:p>
        </w:tc>
        <w:tc>
          <w:tcPr>
            <w:tcW w:w="0" w:type="auto"/>
            <w:vAlign w:val="center"/>
          </w:tcPr>
          <w:p w:rsidRPr="006A691E" w:rsidR="00460478" w:rsidP="006A691E" w:rsidRDefault="00E70D96" w14:paraId="49B1928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4,200</w:t>
            </w:r>
          </w:p>
        </w:tc>
        <w:tc>
          <w:tcPr>
            <w:tcW w:w="0" w:type="auto"/>
            <w:vAlign w:val="center"/>
          </w:tcPr>
          <w:p w:rsidRPr="006A691E" w:rsidR="00460478" w:rsidP="006A691E" w:rsidRDefault="00307042" w14:paraId="3C4F5D4C"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202,482</w:t>
            </w:r>
          </w:p>
        </w:tc>
      </w:tr>
      <w:tr w:rsidRPr="006A691E" w:rsidR="00F5116F" w:rsidTr="00447FD6" w14:paraId="7EB59E38" w14:textId="77777777">
        <w:trPr>
          <w:cantSplit/>
        </w:trPr>
        <w:tc>
          <w:tcPr>
            <w:tcW w:w="0" w:type="auto"/>
            <w:vAlign w:val="center"/>
          </w:tcPr>
          <w:p w:rsidRPr="006A691E" w:rsidR="00460478" w:rsidP="006A691E" w:rsidRDefault="00460478" w14:paraId="617D353D"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Well Markers</w:t>
            </w:r>
          </w:p>
          <w:p w:rsidRPr="006A691E" w:rsidR="00460478" w:rsidP="006A691E" w:rsidRDefault="00460478" w14:paraId="1B705EEC"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43 CFR 3162.6</w:t>
            </w:r>
          </w:p>
        </w:tc>
        <w:tc>
          <w:tcPr>
            <w:tcW w:w="0" w:type="auto"/>
            <w:vAlign w:val="center"/>
          </w:tcPr>
          <w:p w:rsidRPr="006A691E" w:rsidR="00460478" w:rsidP="006A691E" w:rsidRDefault="00460478" w14:paraId="40F63D94"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1,000</w:t>
            </w:r>
          </w:p>
        </w:tc>
        <w:tc>
          <w:tcPr>
            <w:tcW w:w="0" w:type="auto"/>
            <w:vAlign w:val="center"/>
          </w:tcPr>
          <w:p w:rsidRPr="006A691E" w:rsidR="00460478" w:rsidP="006A691E" w:rsidRDefault="00460478" w14:paraId="41A5394C"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w:t>
            </w:r>
          </w:p>
        </w:tc>
        <w:tc>
          <w:tcPr>
            <w:tcW w:w="0" w:type="auto"/>
            <w:vAlign w:val="center"/>
          </w:tcPr>
          <w:p w:rsidRPr="006A691E" w:rsidR="00460478" w:rsidP="006A691E" w:rsidRDefault="00613740" w14:paraId="7A93ECFA"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1,000</w:t>
            </w:r>
          </w:p>
        </w:tc>
        <w:tc>
          <w:tcPr>
            <w:tcW w:w="0" w:type="auto"/>
            <w:vAlign w:val="center"/>
          </w:tcPr>
          <w:p w:rsidRPr="006A691E" w:rsidR="00460478" w:rsidP="006A691E" w:rsidRDefault="00613740" w14:paraId="17F720E5"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48,210</w:t>
            </w:r>
          </w:p>
        </w:tc>
      </w:tr>
      <w:tr w:rsidRPr="006A691E" w:rsidR="00F5116F" w:rsidTr="00447FD6" w14:paraId="4DE35D0C" w14:textId="77777777">
        <w:trPr>
          <w:cantSplit/>
        </w:trPr>
        <w:tc>
          <w:tcPr>
            <w:tcW w:w="0" w:type="auto"/>
            <w:vAlign w:val="center"/>
          </w:tcPr>
          <w:p w:rsidRPr="006A691E" w:rsidR="00460478" w:rsidP="006A691E" w:rsidRDefault="00460478" w14:paraId="1883D0EB" w14:textId="77777777">
            <w:pPr>
              <w:rPr>
                <w:rFonts w:ascii="Times New Roman" w:hAnsi="Times New Roman"/>
                <w:sz w:val="18"/>
                <w:szCs w:val="18"/>
              </w:rPr>
            </w:pPr>
            <w:r w:rsidRPr="006A691E">
              <w:rPr>
                <w:rFonts w:ascii="Times New Roman" w:hAnsi="Times New Roman"/>
                <w:sz w:val="18"/>
                <w:szCs w:val="18"/>
              </w:rPr>
              <w:t>Notice of Staking</w:t>
            </w:r>
          </w:p>
          <w:p w:rsidRPr="006A691E" w:rsidR="00460478" w:rsidP="006A691E" w:rsidRDefault="00460478" w14:paraId="13F2838B" w14:textId="77777777">
            <w:pPr>
              <w:rPr>
                <w:rFonts w:ascii="Times New Roman" w:hAnsi="Times New Roman"/>
                <w:sz w:val="18"/>
                <w:szCs w:val="18"/>
              </w:rPr>
            </w:pPr>
            <w:r w:rsidRPr="006A691E">
              <w:rPr>
                <w:rFonts w:ascii="Times New Roman" w:hAnsi="Times New Roman"/>
                <w:sz w:val="18"/>
                <w:szCs w:val="18"/>
              </w:rPr>
              <w:t>43 CFR 3164.1 and Section III.C. of Onshore Order 1</w:t>
            </w:r>
          </w:p>
        </w:tc>
        <w:tc>
          <w:tcPr>
            <w:tcW w:w="0" w:type="auto"/>
            <w:vAlign w:val="center"/>
          </w:tcPr>
          <w:p w:rsidRPr="006A691E" w:rsidR="00460478" w:rsidP="006A691E" w:rsidRDefault="00460478" w14:paraId="59AD1980" w14:textId="77777777">
            <w:pPr>
              <w:jc w:val="right"/>
              <w:rPr>
                <w:rFonts w:ascii="Times New Roman" w:hAnsi="Times New Roman"/>
                <w:sz w:val="18"/>
                <w:szCs w:val="18"/>
              </w:rPr>
            </w:pPr>
            <w:r w:rsidRPr="006A691E">
              <w:rPr>
                <w:rFonts w:ascii="Times New Roman" w:hAnsi="Times New Roman"/>
                <w:sz w:val="18"/>
                <w:szCs w:val="18"/>
              </w:rPr>
              <w:t>300</w:t>
            </w:r>
          </w:p>
        </w:tc>
        <w:tc>
          <w:tcPr>
            <w:tcW w:w="0" w:type="auto"/>
            <w:vAlign w:val="center"/>
          </w:tcPr>
          <w:p w:rsidRPr="006A691E" w:rsidR="00460478" w:rsidP="006A691E" w:rsidRDefault="00460478" w14:paraId="60B83191"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8</w:t>
            </w:r>
          </w:p>
        </w:tc>
        <w:tc>
          <w:tcPr>
            <w:tcW w:w="0" w:type="auto"/>
            <w:vAlign w:val="center"/>
          </w:tcPr>
          <w:p w:rsidRPr="006A691E" w:rsidR="00460478" w:rsidP="006A691E" w:rsidRDefault="00FC5BE7" w14:paraId="1552815D"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2.400</w:t>
            </w:r>
          </w:p>
        </w:tc>
        <w:tc>
          <w:tcPr>
            <w:tcW w:w="0" w:type="auto"/>
            <w:vAlign w:val="center"/>
          </w:tcPr>
          <w:p w:rsidRPr="006A691E" w:rsidR="00460478" w:rsidP="006A691E" w:rsidRDefault="00FC5BE7" w14:paraId="19397FAA"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115,704</w:t>
            </w:r>
          </w:p>
        </w:tc>
      </w:tr>
      <w:tr w:rsidRPr="006A691E" w:rsidR="00F5116F" w:rsidTr="00447FD6" w14:paraId="600AB654" w14:textId="77777777">
        <w:trPr>
          <w:cantSplit/>
        </w:trPr>
        <w:tc>
          <w:tcPr>
            <w:tcW w:w="0" w:type="auto"/>
            <w:vAlign w:val="center"/>
          </w:tcPr>
          <w:p w:rsidRPr="006A691E" w:rsidR="00460478" w:rsidP="006A691E" w:rsidRDefault="00460478" w14:paraId="2675695B" w14:textId="77777777">
            <w:pPr>
              <w:rPr>
                <w:rFonts w:ascii="Times New Roman" w:hAnsi="Times New Roman"/>
                <w:sz w:val="18"/>
                <w:szCs w:val="18"/>
              </w:rPr>
            </w:pPr>
            <w:r w:rsidRPr="006A691E">
              <w:rPr>
                <w:rFonts w:ascii="Times New Roman" w:hAnsi="Times New Roman"/>
                <w:sz w:val="18"/>
                <w:szCs w:val="18"/>
              </w:rPr>
              <w:t>Waiver Request</w:t>
            </w:r>
          </w:p>
          <w:p w:rsidRPr="006A691E" w:rsidR="00460478" w:rsidP="006A691E" w:rsidRDefault="00460478" w14:paraId="0157934A" w14:textId="77777777">
            <w:pPr>
              <w:widowControl/>
              <w:rPr>
                <w:rFonts w:ascii="Times New Roman" w:hAnsi="Times New Roman"/>
                <w:sz w:val="18"/>
                <w:szCs w:val="18"/>
              </w:rPr>
            </w:pPr>
            <w:r w:rsidRPr="006A691E">
              <w:rPr>
                <w:rFonts w:ascii="Times New Roman" w:hAnsi="Times New Roman"/>
                <w:sz w:val="18"/>
                <w:szCs w:val="18"/>
              </w:rPr>
              <w:t>43 CFR 3164.1 and Section III.I. of Onshore Order 1</w:t>
            </w:r>
          </w:p>
        </w:tc>
        <w:tc>
          <w:tcPr>
            <w:tcW w:w="0" w:type="auto"/>
            <w:vAlign w:val="center"/>
          </w:tcPr>
          <w:p w:rsidRPr="006A691E" w:rsidR="00460478" w:rsidP="006A691E" w:rsidRDefault="00460478" w14:paraId="17BA3F73" w14:textId="77777777">
            <w:pPr>
              <w:jc w:val="right"/>
              <w:rPr>
                <w:rFonts w:ascii="Times New Roman" w:hAnsi="Times New Roman"/>
                <w:sz w:val="18"/>
                <w:szCs w:val="18"/>
              </w:rPr>
            </w:pPr>
            <w:r w:rsidRPr="006A691E">
              <w:rPr>
                <w:rFonts w:ascii="Times New Roman" w:hAnsi="Times New Roman"/>
                <w:sz w:val="18"/>
                <w:szCs w:val="18"/>
              </w:rPr>
              <w:t>150</w:t>
            </w:r>
          </w:p>
        </w:tc>
        <w:tc>
          <w:tcPr>
            <w:tcW w:w="0" w:type="auto"/>
            <w:vAlign w:val="center"/>
          </w:tcPr>
          <w:p w:rsidRPr="006A691E" w:rsidR="00460478" w:rsidP="006A691E" w:rsidRDefault="00460478" w14:paraId="5F20CFC8"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4</w:t>
            </w:r>
          </w:p>
        </w:tc>
        <w:tc>
          <w:tcPr>
            <w:tcW w:w="0" w:type="auto"/>
            <w:vAlign w:val="center"/>
          </w:tcPr>
          <w:p w:rsidRPr="006A691E" w:rsidR="00460478" w:rsidP="006A691E" w:rsidRDefault="000D5FA8" w14:paraId="08D0090F"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600</w:t>
            </w:r>
          </w:p>
        </w:tc>
        <w:tc>
          <w:tcPr>
            <w:tcW w:w="0" w:type="auto"/>
            <w:vAlign w:val="center"/>
          </w:tcPr>
          <w:p w:rsidRPr="006A691E" w:rsidR="00460478" w:rsidP="006A691E" w:rsidRDefault="00FC5BE7" w14:paraId="2FF834B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28,926</w:t>
            </w:r>
          </w:p>
        </w:tc>
      </w:tr>
      <w:tr w:rsidRPr="006A691E" w:rsidR="00F5116F" w:rsidTr="00447FD6" w14:paraId="15204F2C" w14:textId="77777777">
        <w:trPr>
          <w:cantSplit/>
        </w:trPr>
        <w:tc>
          <w:tcPr>
            <w:tcW w:w="0" w:type="auto"/>
            <w:vAlign w:val="center"/>
          </w:tcPr>
          <w:p w:rsidRPr="006A691E" w:rsidR="00460478" w:rsidP="006A691E" w:rsidRDefault="00460478" w14:paraId="1601A5A9"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Application for Suspension or Other Relief</w:t>
            </w:r>
          </w:p>
          <w:p w:rsidRPr="006A691E" w:rsidR="00460478" w:rsidP="006A691E" w:rsidRDefault="00460478" w14:paraId="583D0282"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43 CFR 3165.1</w:t>
            </w:r>
          </w:p>
        </w:tc>
        <w:tc>
          <w:tcPr>
            <w:tcW w:w="0" w:type="auto"/>
            <w:vAlign w:val="center"/>
          </w:tcPr>
          <w:p w:rsidRPr="006A691E" w:rsidR="00460478" w:rsidP="006A691E" w:rsidRDefault="00460478" w14:paraId="37962552"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100</w:t>
            </w:r>
          </w:p>
        </w:tc>
        <w:tc>
          <w:tcPr>
            <w:tcW w:w="0" w:type="auto"/>
            <w:vAlign w:val="center"/>
          </w:tcPr>
          <w:p w:rsidRPr="006A691E" w:rsidR="00460478" w:rsidP="006A691E" w:rsidRDefault="00460478" w14:paraId="16228A71"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16</w:t>
            </w:r>
          </w:p>
        </w:tc>
        <w:tc>
          <w:tcPr>
            <w:tcW w:w="0" w:type="auto"/>
            <w:vAlign w:val="center"/>
          </w:tcPr>
          <w:p w:rsidRPr="006A691E" w:rsidR="00460478" w:rsidP="006A691E" w:rsidRDefault="00614FA3" w14:paraId="4625C7C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1,600</w:t>
            </w:r>
          </w:p>
        </w:tc>
        <w:tc>
          <w:tcPr>
            <w:tcW w:w="0" w:type="auto"/>
            <w:vAlign w:val="center"/>
          </w:tcPr>
          <w:p w:rsidRPr="006A691E" w:rsidR="00460478" w:rsidP="006A691E" w:rsidRDefault="00614FA3" w14:paraId="326CDB28"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77,136</w:t>
            </w:r>
          </w:p>
        </w:tc>
      </w:tr>
      <w:tr w:rsidRPr="006A691E" w:rsidR="00F5116F" w:rsidTr="00447FD6" w14:paraId="4737CB09" w14:textId="77777777">
        <w:trPr>
          <w:cantSplit/>
        </w:trPr>
        <w:tc>
          <w:tcPr>
            <w:tcW w:w="0" w:type="auto"/>
            <w:vAlign w:val="center"/>
          </w:tcPr>
          <w:p w:rsidRPr="006A691E" w:rsidR="00460478" w:rsidP="006A691E" w:rsidRDefault="00460478" w14:paraId="138A02F5"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State Director Review</w:t>
            </w:r>
          </w:p>
          <w:p w:rsidRPr="006A691E" w:rsidR="00460478" w:rsidP="006A691E" w:rsidRDefault="00460478" w14:paraId="30A03EC8" w14:textId="77777777">
            <w:pPr>
              <w:tabs>
                <w:tab w:val="left" w:pos="360"/>
                <w:tab w:val="left" w:pos="630"/>
                <w:tab w:val="left" w:pos="720"/>
                <w:tab w:val="left" w:pos="1080"/>
              </w:tabs>
              <w:rPr>
                <w:rFonts w:ascii="Times New Roman" w:hAnsi="Times New Roman"/>
                <w:sz w:val="18"/>
                <w:szCs w:val="18"/>
              </w:rPr>
            </w:pPr>
            <w:r w:rsidRPr="006A691E">
              <w:rPr>
                <w:rFonts w:ascii="Times New Roman" w:hAnsi="Times New Roman"/>
                <w:sz w:val="18"/>
                <w:szCs w:val="18"/>
              </w:rPr>
              <w:t>43 CFR 3165.3(b)</w:t>
            </w:r>
          </w:p>
        </w:tc>
        <w:tc>
          <w:tcPr>
            <w:tcW w:w="0" w:type="auto"/>
            <w:vAlign w:val="center"/>
          </w:tcPr>
          <w:p w:rsidRPr="006A691E" w:rsidR="00460478" w:rsidP="006A691E" w:rsidRDefault="00460478" w14:paraId="0E9546F7"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55</w:t>
            </w:r>
          </w:p>
        </w:tc>
        <w:tc>
          <w:tcPr>
            <w:tcW w:w="0" w:type="auto"/>
            <w:vAlign w:val="center"/>
          </w:tcPr>
          <w:p w:rsidRPr="006A691E" w:rsidR="00460478" w:rsidP="006A691E" w:rsidRDefault="00460478" w14:paraId="0FD0301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3</w:t>
            </w:r>
          </w:p>
        </w:tc>
        <w:tc>
          <w:tcPr>
            <w:tcW w:w="0" w:type="auto"/>
            <w:vAlign w:val="center"/>
          </w:tcPr>
          <w:p w:rsidRPr="006A691E" w:rsidR="00460478" w:rsidP="006A691E" w:rsidRDefault="00703855" w14:paraId="40D1012C"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165</w:t>
            </w:r>
          </w:p>
        </w:tc>
        <w:tc>
          <w:tcPr>
            <w:tcW w:w="0" w:type="auto"/>
            <w:vAlign w:val="center"/>
          </w:tcPr>
          <w:p w:rsidRPr="006A691E" w:rsidR="00460478" w:rsidP="006A691E" w:rsidRDefault="00461148" w14:paraId="2D26DEA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7,955</w:t>
            </w:r>
          </w:p>
        </w:tc>
      </w:tr>
      <w:tr w:rsidRPr="006A691E" w:rsidR="00F5116F" w:rsidTr="00447FD6" w14:paraId="4F592204" w14:textId="77777777">
        <w:trPr>
          <w:cantSplit/>
        </w:trPr>
        <w:tc>
          <w:tcPr>
            <w:tcW w:w="0" w:type="auto"/>
            <w:vAlign w:val="center"/>
          </w:tcPr>
          <w:p w:rsidRPr="006A691E" w:rsidR="00460478" w:rsidP="006A691E" w:rsidRDefault="00460478" w14:paraId="4274FE79" w14:textId="77777777">
            <w:pPr>
              <w:tabs>
                <w:tab w:val="left" w:pos="360"/>
                <w:tab w:val="left" w:pos="630"/>
              </w:tabs>
              <w:rPr>
                <w:rFonts w:ascii="Times New Roman" w:hAnsi="Times New Roman"/>
                <w:sz w:val="18"/>
                <w:szCs w:val="18"/>
              </w:rPr>
            </w:pPr>
            <w:r w:rsidRPr="006A691E">
              <w:rPr>
                <w:rFonts w:ascii="Times New Roman" w:hAnsi="Times New Roman"/>
                <w:sz w:val="18"/>
                <w:szCs w:val="18"/>
              </w:rPr>
              <w:t>Variance Requests</w:t>
            </w:r>
          </w:p>
          <w:p w:rsidRPr="006A691E" w:rsidR="00460478" w:rsidP="006A691E" w:rsidRDefault="00460478" w14:paraId="1D533882" w14:textId="77777777">
            <w:pPr>
              <w:tabs>
                <w:tab w:val="left" w:pos="360"/>
                <w:tab w:val="left" w:pos="630"/>
              </w:tabs>
              <w:rPr>
                <w:rFonts w:ascii="Times New Roman" w:hAnsi="Times New Roman"/>
                <w:sz w:val="18"/>
                <w:szCs w:val="18"/>
              </w:rPr>
            </w:pPr>
            <w:r w:rsidRPr="006A691E">
              <w:rPr>
                <w:rFonts w:ascii="Times New Roman" w:hAnsi="Times New Roman"/>
                <w:sz w:val="18"/>
                <w:szCs w:val="18"/>
              </w:rPr>
              <w:t>43 CFR 3170.6</w:t>
            </w:r>
          </w:p>
          <w:p w:rsidRPr="006A691E" w:rsidR="00460478" w:rsidP="006A691E" w:rsidRDefault="00460478" w14:paraId="1CAB90D2" w14:textId="77777777">
            <w:pPr>
              <w:tabs>
                <w:tab w:val="left" w:pos="360"/>
                <w:tab w:val="left" w:pos="630"/>
              </w:tabs>
              <w:rPr>
                <w:rFonts w:ascii="Times New Roman" w:hAnsi="Times New Roman"/>
                <w:b/>
                <w:i/>
                <w:sz w:val="18"/>
                <w:szCs w:val="18"/>
              </w:rPr>
            </w:pPr>
            <w:r w:rsidRPr="006A691E">
              <w:rPr>
                <w:rFonts w:ascii="Times New Roman" w:hAnsi="Times New Roman"/>
                <w:sz w:val="18"/>
                <w:szCs w:val="18"/>
              </w:rPr>
              <w:t>Form 3160-5</w:t>
            </w:r>
          </w:p>
        </w:tc>
        <w:tc>
          <w:tcPr>
            <w:tcW w:w="0" w:type="auto"/>
            <w:vAlign w:val="center"/>
          </w:tcPr>
          <w:p w:rsidRPr="006A691E" w:rsidR="00460478" w:rsidP="006A691E" w:rsidRDefault="00460478" w14:paraId="7CDF879A"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100</w:t>
            </w:r>
          </w:p>
        </w:tc>
        <w:tc>
          <w:tcPr>
            <w:tcW w:w="0" w:type="auto"/>
            <w:vAlign w:val="center"/>
          </w:tcPr>
          <w:p w:rsidRPr="006A691E" w:rsidR="00460478" w:rsidP="006A691E" w:rsidRDefault="00460478" w14:paraId="26620B7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3</w:t>
            </w:r>
          </w:p>
        </w:tc>
        <w:tc>
          <w:tcPr>
            <w:tcW w:w="0" w:type="auto"/>
            <w:vAlign w:val="center"/>
          </w:tcPr>
          <w:p w:rsidRPr="006A691E" w:rsidR="00460478" w:rsidP="006A691E" w:rsidRDefault="009F1BCA" w14:paraId="1A5DC87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300</w:t>
            </w:r>
          </w:p>
        </w:tc>
        <w:tc>
          <w:tcPr>
            <w:tcW w:w="0" w:type="auto"/>
            <w:vAlign w:val="center"/>
          </w:tcPr>
          <w:p w:rsidRPr="006A691E" w:rsidR="00460478" w:rsidP="006A691E" w:rsidRDefault="009F1BCA" w14:paraId="1AE14678"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14,463</w:t>
            </w:r>
          </w:p>
        </w:tc>
      </w:tr>
      <w:tr w:rsidRPr="006A691E" w:rsidR="00F5116F" w:rsidTr="00447FD6" w14:paraId="16D27B68" w14:textId="77777777">
        <w:trPr>
          <w:cantSplit/>
        </w:trPr>
        <w:tc>
          <w:tcPr>
            <w:tcW w:w="0" w:type="auto"/>
            <w:vAlign w:val="center"/>
          </w:tcPr>
          <w:p w:rsidRPr="006A691E" w:rsidR="00460478" w:rsidP="006A691E" w:rsidRDefault="00460478" w14:paraId="297AC4AD" w14:textId="77777777">
            <w:pPr>
              <w:tabs>
                <w:tab w:val="left" w:pos="360"/>
                <w:tab w:val="left" w:pos="630"/>
              </w:tabs>
              <w:rPr>
                <w:rFonts w:ascii="Times New Roman" w:hAnsi="Times New Roman"/>
                <w:sz w:val="18"/>
                <w:szCs w:val="18"/>
              </w:rPr>
            </w:pPr>
            <w:r w:rsidRPr="006A691E">
              <w:rPr>
                <w:rFonts w:ascii="Times New Roman" w:hAnsi="Times New Roman"/>
                <w:sz w:val="18"/>
                <w:szCs w:val="18"/>
              </w:rPr>
              <w:lastRenderedPageBreak/>
              <w:t>Site Facility Diagrams</w:t>
            </w:r>
          </w:p>
          <w:p w:rsidRPr="006A691E" w:rsidR="00460478" w:rsidP="006A691E" w:rsidRDefault="00460478" w14:paraId="65D7F6CA" w14:textId="77777777">
            <w:pPr>
              <w:tabs>
                <w:tab w:val="left" w:pos="360"/>
                <w:tab w:val="left" w:pos="630"/>
              </w:tabs>
              <w:rPr>
                <w:rFonts w:ascii="Times New Roman" w:hAnsi="Times New Roman"/>
                <w:sz w:val="18"/>
                <w:szCs w:val="18"/>
              </w:rPr>
            </w:pPr>
            <w:r w:rsidRPr="006A691E">
              <w:rPr>
                <w:rFonts w:ascii="Times New Roman" w:hAnsi="Times New Roman"/>
                <w:sz w:val="18"/>
                <w:szCs w:val="18"/>
              </w:rPr>
              <w:t>43 CFR 3173.11</w:t>
            </w:r>
          </w:p>
          <w:p w:rsidRPr="006A691E" w:rsidR="00460478" w:rsidP="006A691E" w:rsidRDefault="00460478" w14:paraId="29238A56" w14:textId="77777777">
            <w:pPr>
              <w:tabs>
                <w:tab w:val="left" w:pos="360"/>
                <w:tab w:val="left" w:pos="630"/>
              </w:tabs>
              <w:rPr>
                <w:rFonts w:ascii="Times New Roman" w:hAnsi="Times New Roman"/>
                <w:sz w:val="18"/>
                <w:szCs w:val="18"/>
              </w:rPr>
            </w:pPr>
            <w:r w:rsidRPr="006A691E">
              <w:rPr>
                <w:rFonts w:ascii="Times New Roman" w:hAnsi="Times New Roman"/>
                <w:sz w:val="18"/>
                <w:szCs w:val="18"/>
              </w:rPr>
              <w:t>Form 3160-5</w:t>
            </w:r>
          </w:p>
        </w:tc>
        <w:tc>
          <w:tcPr>
            <w:tcW w:w="0" w:type="auto"/>
            <w:vAlign w:val="center"/>
          </w:tcPr>
          <w:p w:rsidRPr="006A691E" w:rsidR="00460478" w:rsidP="006A691E" w:rsidRDefault="00460478" w14:paraId="537ECEBF"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9,156</w:t>
            </w:r>
          </w:p>
        </w:tc>
        <w:tc>
          <w:tcPr>
            <w:tcW w:w="0" w:type="auto"/>
            <w:vAlign w:val="center"/>
          </w:tcPr>
          <w:p w:rsidRPr="006A691E" w:rsidR="00460478" w:rsidP="006A691E" w:rsidRDefault="00460478" w14:paraId="42CE567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w:t>
            </w:r>
          </w:p>
        </w:tc>
        <w:tc>
          <w:tcPr>
            <w:tcW w:w="0" w:type="auto"/>
            <w:vAlign w:val="center"/>
          </w:tcPr>
          <w:p w:rsidRPr="006A691E" w:rsidR="00460478" w:rsidP="006A691E" w:rsidRDefault="007A010D" w14:paraId="00D9093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9,156</w:t>
            </w:r>
          </w:p>
        </w:tc>
        <w:tc>
          <w:tcPr>
            <w:tcW w:w="0" w:type="auto"/>
            <w:vAlign w:val="center"/>
          </w:tcPr>
          <w:p w:rsidRPr="006A691E" w:rsidR="00460478" w:rsidP="006A691E" w:rsidRDefault="00E17C37" w14:paraId="2142B2CF"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441,411</w:t>
            </w:r>
          </w:p>
        </w:tc>
      </w:tr>
      <w:tr w:rsidRPr="006A691E" w:rsidR="00F5116F" w:rsidTr="00447FD6" w14:paraId="3274788C" w14:textId="77777777">
        <w:trPr>
          <w:cantSplit/>
        </w:trPr>
        <w:tc>
          <w:tcPr>
            <w:tcW w:w="0" w:type="auto"/>
            <w:vAlign w:val="center"/>
          </w:tcPr>
          <w:p w:rsidRPr="006A691E" w:rsidR="00460478" w:rsidP="006A691E" w:rsidRDefault="00460478" w14:paraId="23D4F958" w14:textId="77777777">
            <w:pPr>
              <w:rPr>
                <w:rFonts w:ascii="Times New Roman" w:hAnsi="Times New Roman"/>
                <w:sz w:val="18"/>
                <w:szCs w:val="18"/>
              </w:rPr>
            </w:pPr>
            <w:r w:rsidRPr="006A691E">
              <w:rPr>
                <w:rFonts w:ascii="Times New Roman" w:hAnsi="Times New Roman"/>
                <w:sz w:val="18"/>
                <w:szCs w:val="18"/>
              </w:rPr>
              <w:t>Request for Approval of an FMP for Future Measurement Facilities</w:t>
            </w:r>
          </w:p>
          <w:p w:rsidRPr="006A691E" w:rsidR="00460478" w:rsidP="006A691E" w:rsidRDefault="00460478" w14:paraId="3C6E7BC6" w14:textId="77777777">
            <w:pPr>
              <w:rPr>
                <w:rFonts w:ascii="Times New Roman" w:hAnsi="Times New Roman"/>
                <w:sz w:val="18"/>
                <w:szCs w:val="18"/>
              </w:rPr>
            </w:pPr>
            <w:r w:rsidRPr="006A691E">
              <w:rPr>
                <w:rFonts w:ascii="Times New Roman" w:hAnsi="Times New Roman"/>
                <w:sz w:val="18"/>
                <w:szCs w:val="18"/>
              </w:rPr>
              <w:t>43 CFR 3173.12(d)</w:t>
            </w:r>
          </w:p>
          <w:p w:rsidRPr="006A691E" w:rsidR="00460478" w:rsidP="006A691E" w:rsidRDefault="00460478" w14:paraId="758F321B" w14:textId="77777777">
            <w:pPr>
              <w:tabs>
                <w:tab w:val="left" w:pos="360"/>
                <w:tab w:val="left" w:pos="630"/>
              </w:tabs>
              <w:rPr>
                <w:rFonts w:ascii="Times New Roman" w:hAnsi="Times New Roman"/>
                <w:sz w:val="18"/>
                <w:szCs w:val="18"/>
              </w:rPr>
            </w:pPr>
            <w:r w:rsidRPr="006A691E">
              <w:rPr>
                <w:rFonts w:ascii="Times New Roman" w:hAnsi="Times New Roman"/>
                <w:sz w:val="18"/>
                <w:szCs w:val="18"/>
              </w:rPr>
              <w:t>Form 3160-5</w:t>
            </w:r>
          </w:p>
          <w:p w:rsidRPr="006A691E" w:rsidR="00460478" w:rsidP="006A691E" w:rsidRDefault="00460478" w14:paraId="11822FCC" w14:textId="77777777">
            <w:pPr>
              <w:tabs>
                <w:tab w:val="left" w:pos="360"/>
                <w:tab w:val="left" w:pos="630"/>
              </w:tabs>
              <w:rPr>
                <w:rFonts w:ascii="Times New Roman" w:hAnsi="Times New Roman"/>
                <w:sz w:val="18"/>
                <w:szCs w:val="18"/>
              </w:rPr>
            </w:pPr>
            <w:r w:rsidRPr="006A691E">
              <w:rPr>
                <w:rFonts w:ascii="Times New Roman" w:hAnsi="Times New Roman"/>
                <w:sz w:val="18"/>
                <w:szCs w:val="18"/>
              </w:rPr>
              <w:t>One-Time</w:t>
            </w:r>
          </w:p>
        </w:tc>
        <w:tc>
          <w:tcPr>
            <w:tcW w:w="0" w:type="auto"/>
            <w:vAlign w:val="center"/>
          </w:tcPr>
          <w:p w:rsidRPr="006A691E" w:rsidR="00460478" w:rsidP="006A691E" w:rsidRDefault="00460478" w14:paraId="4A704D7F"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1,000</w:t>
            </w:r>
          </w:p>
        </w:tc>
        <w:tc>
          <w:tcPr>
            <w:tcW w:w="0" w:type="auto"/>
            <w:vAlign w:val="center"/>
          </w:tcPr>
          <w:p w:rsidRPr="006A691E" w:rsidR="00460478" w:rsidP="006A691E" w:rsidRDefault="00460478" w14:paraId="5159D74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1.5</w:t>
            </w:r>
          </w:p>
        </w:tc>
        <w:tc>
          <w:tcPr>
            <w:tcW w:w="0" w:type="auto"/>
            <w:vAlign w:val="center"/>
          </w:tcPr>
          <w:p w:rsidRPr="006A691E" w:rsidR="00460478" w:rsidP="006A691E" w:rsidRDefault="0065176B" w14:paraId="7EA5A0D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1,500</w:t>
            </w:r>
          </w:p>
        </w:tc>
        <w:tc>
          <w:tcPr>
            <w:tcW w:w="0" w:type="auto"/>
            <w:vAlign w:val="center"/>
          </w:tcPr>
          <w:p w:rsidRPr="006A691E" w:rsidR="00460478" w:rsidP="006A691E" w:rsidRDefault="00BA3CD3" w14:paraId="3317C886"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72,315</w:t>
            </w:r>
          </w:p>
        </w:tc>
      </w:tr>
      <w:tr w:rsidRPr="006A691E" w:rsidR="00F5116F" w:rsidTr="00447FD6" w14:paraId="7B724D73" w14:textId="77777777">
        <w:trPr>
          <w:cantSplit/>
        </w:trPr>
        <w:tc>
          <w:tcPr>
            <w:tcW w:w="0" w:type="auto"/>
            <w:vAlign w:val="center"/>
          </w:tcPr>
          <w:p w:rsidRPr="006A691E" w:rsidR="00460478" w:rsidP="006A691E" w:rsidRDefault="00460478" w14:paraId="394171B8" w14:textId="77777777">
            <w:pPr>
              <w:rPr>
                <w:rFonts w:ascii="Times New Roman" w:hAnsi="Times New Roman"/>
                <w:sz w:val="18"/>
                <w:szCs w:val="18"/>
              </w:rPr>
            </w:pPr>
            <w:r w:rsidRPr="006A691E">
              <w:rPr>
                <w:rFonts w:ascii="Times New Roman" w:hAnsi="Times New Roman"/>
                <w:sz w:val="18"/>
                <w:szCs w:val="18"/>
              </w:rPr>
              <w:t>Request for Approval of an FMP for Existing Measurement Facilities</w:t>
            </w:r>
          </w:p>
          <w:p w:rsidRPr="006A691E" w:rsidR="00460478" w:rsidP="006A691E" w:rsidRDefault="00460478" w14:paraId="1EB47809" w14:textId="77777777">
            <w:pPr>
              <w:rPr>
                <w:rFonts w:ascii="Times New Roman" w:hAnsi="Times New Roman"/>
                <w:sz w:val="18"/>
                <w:szCs w:val="18"/>
              </w:rPr>
            </w:pPr>
            <w:r w:rsidRPr="006A691E">
              <w:rPr>
                <w:rFonts w:ascii="Times New Roman" w:hAnsi="Times New Roman"/>
                <w:sz w:val="18"/>
                <w:szCs w:val="18"/>
              </w:rPr>
              <w:t>43 CFR 3173.12(e)</w:t>
            </w:r>
          </w:p>
          <w:p w:rsidRPr="006A691E" w:rsidR="00460478" w:rsidP="006A691E" w:rsidRDefault="00460478" w14:paraId="0C6DC318" w14:textId="77777777">
            <w:pPr>
              <w:rPr>
                <w:rFonts w:ascii="Times New Roman" w:hAnsi="Times New Roman"/>
                <w:sz w:val="18"/>
                <w:szCs w:val="18"/>
              </w:rPr>
            </w:pPr>
            <w:r w:rsidRPr="006A691E">
              <w:rPr>
                <w:rFonts w:ascii="Times New Roman" w:hAnsi="Times New Roman"/>
                <w:sz w:val="18"/>
                <w:szCs w:val="18"/>
              </w:rPr>
              <w:t>Form 3160-5</w:t>
            </w:r>
          </w:p>
          <w:p w:rsidRPr="006A691E" w:rsidR="00460478" w:rsidP="006A691E" w:rsidRDefault="00460478" w14:paraId="69E230AE" w14:textId="77777777">
            <w:pPr>
              <w:rPr>
                <w:rFonts w:ascii="Times New Roman" w:hAnsi="Times New Roman"/>
                <w:sz w:val="18"/>
                <w:szCs w:val="18"/>
              </w:rPr>
            </w:pPr>
            <w:r w:rsidRPr="006A691E">
              <w:rPr>
                <w:rFonts w:ascii="Times New Roman" w:hAnsi="Times New Roman"/>
                <w:sz w:val="18"/>
                <w:szCs w:val="18"/>
              </w:rPr>
              <w:t>One-Time</w:t>
            </w:r>
          </w:p>
        </w:tc>
        <w:tc>
          <w:tcPr>
            <w:tcW w:w="0" w:type="auto"/>
            <w:vAlign w:val="center"/>
          </w:tcPr>
          <w:p w:rsidRPr="006A691E" w:rsidR="00460478" w:rsidP="006A691E" w:rsidRDefault="00460478" w14:paraId="25726F8F"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166,232</w:t>
            </w:r>
          </w:p>
        </w:tc>
        <w:tc>
          <w:tcPr>
            <w:tcW w:w="0" w:type="auto"/>
            <w:vAlign w:val="center"/>
          </w:tcPr>
          <w:p w:rsidRPr="006A691E" w:rsidR="00460478" w:rsidP="006A691E" w:rsidRDefault="00460478" w14:paraId="322E8D74"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w:t>
            </w:r>
          </w:p>
        </w:tc>
        <w:tc>
          <w:tcPr>
            <w:tcW w:w="0" w:type="auto"/>
            <w:vAlign w:val="center"/>
          </w:tcPr>
          <w:p w:rsidRPr="006A691E" w:rsidR="00460478" w:rsidP="006A691E" w:rsidRDefault="00313445" w14:paraId="3EF5601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166,232</w:t>
            </w:r>
          </w:p>
        </w:tc>
        <w:tc>
          <w:tcPr>
            <w:tcW w:w="0" w:type="auto"/>
            <w:vAlign w:val="center"/>
          </w:tcPr>
          <w:p w:rsidRPr="006A691E" w:rsidR="00460478" w:rsidP="006A691E" w:rsidRDefault="00313445" w14:paraId="667396EF"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8,014,045</w:t>
            </w:r>
          </w:p>
        </w:tc>
      </w:tr>
      <w:tr w:rsidRPr="006A691E" w:rsidR="00F5116F" w:rsidTr="00447FD6" w14:paraId="19E78923" w14:textId="77777777">
        <w:trPr>
          <w:cantSplit/>
        </w:trPr>
        <w:tc>
          <w:tcPr>
            <w:tcW w:w="0" w:type="auto"/>
            <w:vAlign w:val="center"/>
          </w:tcPr>
          <w:p w:rsidRPr="006A691E" w:rsidR="00460478" w:rsidP="006A691E" w:rsidRDefault="00460478" w14:paraId="6B1233EE" w14:textId="77777777">
            <w:pPr>
              <w:pStyle w:val="ListParagraph"/>
              <w:ind w:left="0"/>
              <w:rPr>
                <w:rFonts w:ascii="Times New Roman" w:hAnsi="Times New Roman"/>
                <w:sz w:val="18"/>
                <w:szCs w:val="18"/>
              </w:rPr>
            </w:pPr>
            <w:r w:rsidRPr="006A691E">
              <w:rPr>
                <w:rFonts w:ascii="Times New Roman" w:hAnsi="Times New Roman"/>
                <w:sz w:val="18"/>
                <w:szCs w:val="18"/>
              </w:rPr>
              <w:t>Modifications to an FMP</w:t>
            </w:r>
          </w:p>
          <w:p w:rsidRPr="006A691E" w:rsidR="00460478" w:rsidP="006A691E" w:rsidRDefault="00460478" w14:paraId="345F14BE" w14:textId="77777777">
            <w:pPr>
              <w:pStyle w:val="ListParagraph"/>
              <w:ind w:left="0"/>
              <w:rPr>
                <w:rFonts w:ascii="Times New Roman" w:hAnsi="Times New Roman"/>
                <w:sz w:val="18"/>
                <w:szCs w:val="18"/>
              </w:rPr>
            </w:pPr>
            <w:r w:rsidRPr="006A691E">
              <w:rPr>
                <w:rFonts w:ascii="Times New Roman" w:hAnsi="Times New Roman"/>
                <w:sz w:val="18"/>
                <w:szCs w:val="18"/>
              </w:rPr>
              <w:t xml:space="preserve">43 </w:t>
            </w:r>
            <w:r w:rsidRPr="006A691E" w:rsidR="00CD5F79">
              <w:rPr>
                <w:rFonts w:ascii="Times New Roman" w:hAnsi="Times New Roman"/>
                <w:sz w:val="18"/>
                <w:szCs w:val="18"/>
              </w:rPr>
              <w:t>C</w:t>
            </w:r>
            <w:r w:rsidRPr="006A691E">
              <w:rPr>
                <w:rFonts w:ascii="Times New Roman" w:hAnsi="Times New Roman"/>
                <w:sz w:val="18"/>
                <w:szCs w:val="18"/>
              </w:rPr>
              <w:t>FR 3173.13(b)(1)</w:t>
            </w:r>
          </w:p>
          <w:p w:rsidRPr="006A691E" w:rsidR="00460478" w:rsidP="006A691E" w:rsidRDefault="00460478" w14:paraId="3EAB8A6D" w14:textId="77777777">
            <w:pPr>
              <w:pStyle w:val="ListParagraph"/>
              <w:ind w:left="0"/>
              <w:rPr>
                <w:rFonts w:ascii="Times New Roman" w:hAnsi="Times New Roman"/>
                <w:b/>
                <w:i/>
                <w:sz w:val="18"/>
                <w:szCs w:val="18"/>
              </w:rPr>
            </w:pPr>
            <w:r w:rsidRPr="006A691E">
              <w:rPr>
                <w:rFonts w:ascii="Times New Roman" w:hAnsi="Times New Roman"/>
                <w:sz w:val="18"/>
                <w:szCs w:val="18"/>
              </w:rPr>
              <w:t>Form 3160-5</w:t>
            </w:r>
          </w:p>
        </w:tc>
        <w:tc>
          <w:tcPr>
            <w:tcW w:w="0" w:type="auto"/>
            <w:vAlign w:val="center"/>
          </w:tcPr>
          <w:p w:rsidRPr="006A691E" w:rsidR="00460478" w:rsidP="006A691E" w:rsidRDefault="00460478" w14:paraId="55EA436D"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1,000</w:t>
            </w:r>
          </w:p>
        </w:tc>
        <w:tc>
          <w:tcPr>
            <w:tcW w:w="0" w:type="auto"/>
            <w:vAlign w:val="center"/>
          </w:tcPr>
          <w:p w:rsidRPr="006A691E" w:rsidR="00460478" w:rsidP="006A691E" w:rsidRDefault="00460478" w14:paraId="17297F8C"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40</w:t>
            </w:r>
          </w:p>
        </w:tc>
        <w:tc>
          <w:tcPr>
            <w:tcW w:w="0" w:type="auto"/>
            <w:vAlign w:val="center"/>
          </w:tcPr>
          <w:p w:rsidRPr="006A691E" w:rsidR="00460478" w:rsidP="006A691E" w:rsidRDefault="000C3BFE" w14:paraId="2E0ED442"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40,000</w:t>
            </w:r>
          </w:p>
        </w:tc>
        <w:tc>
          <w:tcPr>
            <w:tcW w:w="0" w:type="auto"/>
            <w:vAlign w:val="center"/>
          </w:tcPr>
          <w:p w:rsidRPr="006A691E" w:rsidR="00460478" w:rsidP="006A691E" w:rsidRDefault="009B6D16" w14:paraId="09F1BCE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1,928,400</w:t>
            </w:r>
          </w:p>
        </w:tc>
      </w:tr>
      <w:tr w:rsidRPr="006A691E" w:rsidR="00F5116F" w:rsidTr="00447FD6" w14:paraId="4BA03A27" w14:textId="77777777">
        <w:trPr>
          <w:cantSplit/>
        </w:trPr>
        <w:tc>
          <w:tcPr>
            <w:tcW w:w="0" w:type="auto"/>
            <w:vAlign w:val="center"/>
          </w:tcPr>
          <w:p w:rsidRPr="006A691E" w:rsidR="00460478" w:rsidP="006A691E" w:rsidRDefault="00460478" w14:paraId="6284BA30" w14:textId="77777777">
            <w:pPr>
              <w:pStyle w:val="ListParagraph"/>
              <w:ind w:left="0"/>
              <w:rPr>
                <w:rFonts w:ascii="Times New Roman" w:hAnsi="Times New Roman"/>
                <w:sz w:val="18"/>
                <w:szCs w:val="18"/>
              </w:rPr>
            </w:pPr>
            <w:r w:rsidRPr="006A691E">
              <w:rPr>
                <w:rFonts w:ascii="Times New Roman" w:hAnsi="Times New Roman"/>
                <w:sz w:val="18"/>
                <w:szCs w:val="18"/>
              </w:rPr>
              <w:t>Request for Approval of a CAA</w:t>
            </w:r>
          </w:p>
          <w:p w:rsidRPr="006A691E" w:rsidR="00460478" w:rsidP="006A691E" w:rsidRDefault="00460478" w14:paraId="18E79F4D" w14:textId="77777777">
            <w:pPr>
              <w:pStyle w:val="ListParagraph"/>
              <w:ind w:left="0"/>
              <w:rPr>
                <w:rFonts w:ascii="Times New Roman" w:hAnsi="Times New Roman"/>
                <w:sz w:val="18"/>
                <w:szCs w:val="18"/>
              </w:rPr>
            </w:pPr>
            <w:r w:rsidRPr="006A691E">
              <w:rPr>
                <w:rFonts w:ascii="Times New Roman" w:hAnsi="Times New Roman"/>
                <w:sz w:val="18"/>
                <w:szCs w:val="18"/>
              </w:rPr>
              <w:t>43 CFR 3173.15</w:t>
            </w:r>
          </w:p>
          <w:p w:rsidRPr="006A691E" w:rsidR="00460478" w:rsidP="006A691E" w:rsidRDefault="00460478" w14:paraId="08D71AFA" w14:textId="77777777">
            <w:pPr>
              <w:pStyle w:val="ListParagraph"/>
              <w:ind w:left="0"/>
              <w:rPr>
                <w:rFonts w:ascii="Times New Roman" w:hAnsi="Times New Roman"/>
                <w:sz w:val="18"/>
                <w:szCs w:val="18"/>
              </w:rPr>
            </w:pPr>
            <w:r w:rsidRPr="006A691E">
              <w:rPr>
                <w:rFonts w:ascii="Times New Roman" w:hAnsi="Times New Roman"/>
                <w:sz w:val="18"/>
                <w:szCs w:val="18"/>
              </w:rPr>
              <w:t>Form 3160-5 and Related Information</w:t>
            </w:r>
          </w:p>
          <w:p w:rsidRPr="006A691E" w:rsidR="00460478" w:rsidP="006A691E" w:rsidRDefault="00460478" w14:paraId="3F329FAB" w14:textId="77777777">
            <w:pPr>
              <w:pStyle w:val="ListParagraph"/>
              <w:ind w:left="0"/>
              <w:rPr>
                <w:rFonts w:ascii="Times New Roman" w:hAnsi="Times New Roman"/>
                <w:sz w:val="18"/>
                <w:szCs w:val="18"/>
              </w:rPr>
            </w:pPr>
            <w:r w:rsidRPr="006A691E">
              <w:rPr>
                <w:rFonts w:ascii="Times New Roman" w:hAnsi="Times New Roman"/>
                <w:sz w:val="18"/>
                <w:szCs w:val="18"/>
              </w:rPr>
              <w:t>One-Time</w:t>
            </w:r>
          </w:p>
        </w:tc>
        <w:tc>
          <w:tcPr>
            <w:tcW w:w="0" w:type="auto"/>
            <w:vAlign w:val="center"/>
          </w:tcPr>
          <w:p w:rsidRPr="006A691E" w:rsidR="00460478" w:rsidP="006A691E" w:rsidRDefault="00460478" w14:paraId="14243B77"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2,162</w:t>
            </w:r>
          </w:p>
        </w:tc>
        <w:tc>
          <w:tcPr>
            <w:tcW w:w="0" w:type="auto"/>
            <w:vAlign w:val="center"/>
          </w:tcPr>
          <w:p w:rsidRPr="006A691E" w:rsidR="00460478" w:rsidP="006A691E" w:rsidRDefault="00460478" w14:paraId="4D09FDA0"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16</w:t>
            </w:r>
          </w:p>
        </w:tc>
        <w:tc>
          <w:tcPr>
            <w:tcW w:w="0" w:type="auto"/>
            <w:vAlign w:val="center"/>
          </w:tcPr>
          <w:p w:rsidRPr="006A691E" w:rsidR="00460478" w:rsidP="006A691E" w:rsidRDefault="000628C9" w14:paraId="1353C236"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34,592</w:t>
            </w:r>
          </w:p>
        </w:tc>
        <w:tc>
          <w:tcPr>
            <w:tcW w:w="0" w:type="auto"/>
            <w:vAlign w:val="center"/>
          </w:tcPr>
          <w:p w:rsidRPr="006A691E" w:rsidR="00460478" w:rsidP="006A691E" w:rsidRDefault="00BC0E21" w14:paraId="0F4E585A"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1,667,680</w:t>
            </w:r>
          </w:p>
        </w:tc>
      </w:tr>
      <w:tr w:rsidRPr="006A691E" w:rsidR="00F5116F" w:rsidTr="00447FD6" w14:paraId="420C9794" w14:textId="77777777">
        <w:trPr>
          <w:cantSplit/>
        </w:trPr>
        <w:tc>
          <w:tcPr>
            <w:tcW w:w="0" w:type="auto"/>
            <w:vAlign w:val="center"/>
          </w:tcPr>
          <w:p w:rsidRPr="006A691E" w:rsidR="00460478" w:rsidP="006A691E" w:rsidRDefault="00460478" w14:paraId="5CE3D29E" w14:textId="77777777">
            <w:pPr>
              <w:pStyle w:val="ListParagraph"/>
              <w:ind w:left="0"/>
              <w:outlineLvl w:val="2"/>
              <w:rPr>
                <w:rFonts w:ascii="Times New Roman" w:hAnsi="Times New Roman"/>
                <w:sz w:val="18"/>
                <w:szCs w:val="18"/>
              </w:rPr>
            </w:pPr>
            <w:r w:rsidRPr="006A691E">
              <w:rPr>
                <w:rFonts w:ascii="Times New Roman" w:hAnsi="Times New Roman"/>
                <w:sz w:val="18"/>
                <w:szCs w:val="18"/>
              </w:rPr>
              <w:t>Response to Notice of Insufficient CAA</w:t>
            </w:r>
          </w:p>
          <w:p w:rsidRPr="006A691E" w:rsidR="00460478" w:rsidP="006A691E" w:rsidRDefault="00460478" w14:paraId="2B13D92E" w14:textId="77777777">
            <w:pPr>
              <w:pStyle w:val="ListParagraph"/>
              <w:ind w:left="0"/>
              <w:outlineLvl w:val="2"/>
              <w:rPr>
                <w:rFonts w:ascii="Times New Roman" w:hAnsi="Times New Roman"/>
                <w:sz w:val="18"/>
                <w:szCs w:val="18"/>
              </w:rPr>
            </w:pPr>
            <w:r w:rsidRPr="006A691E">
              <w:rPr>
                <w:rFonts w:ascii="Times New Roman" w:hAnsi="Times New Roman"/>
                <w:sz w:val="18"/>
                <w:szCs w:val="18"/>
              </w:rPr>
              <w:t>43 CFR 3173.16</w:t>
            </w:r>
          </w:p>
          <w:p w:rsidRPr="006A691E" w:rsidR="00460478" w:rsidP="006A691E" w:rsidRDefault="00460478" w14:paraId="337F9520" w14:textId="77777777">
            <w:pPr>
              <w:pStyle w:val="ListParagraph"/>
              <w:ind w:left="0"/>
              <w:outlineLvl w:val="2"/>
              <w:rPr>
                <w:rFonts w:ascii="Times New Roman" w:hAnsi="Times New Roman"/>
                <w:sz w:val="18"/>
                <w:szCs w:val="18"/>
              </w:rPr>
            </w:pPr>
            <w:r w:rsidRPr="006A691E">
              <w:rPr>
                <w:rFonts w:ascii="Times New Roman" w:hAnsi="Times New Roman"/>
                <w:sz w:val="18"/>
                <w:szCs w:val="18"/>
              </w:rPr>
              <w:t>Form 3160-5 and Related Information</w:t>
            </w:r>
          </w:p>
        </w:tc>
        <w:tc>
          <w:tcPr>
            <w:tcW w:w="0" w:type="auto"/>
            <w:vAlign w:val="center"/>
          </w:tcPr>
          <w:p w:rsidRPr="006A691E" w:rsidR="00460478" w:rsidP="006A691E" w:rsidRDefault="00460478" w14:paraId="4088B72E"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150</w:t>
            </w:r>
          </w:p>
        </w:tc>
        <w:tc>
          <w:tcPr>
            <w:tcW w:w="0" w:type="auto"/>
            <w:vAlign w:val="center"/>
          </w:tcPr>
          <w:p w:rsidRPr="006A691E" w:rsidR="00460478" w:rsidP="006A691E" w:rsidRDefault="00460478" w14:paraId="57E82F4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5</w:t>
            </w:r>
          </w:p>
        </w:tc>
        <w:tc>
          <w:tcPr>
            <w:tcW w:w="0" w:type="auto"/>
            <w:vAlign w:val="center"/>
          </w:tcPr>
          <w:p w:rsidRPr="006A691E" w:rsidR="00460478" w:rsidP="006A691E" w:rsidRDefault="00511E66" w14:paraId="016AD99E"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750</w:t>
            </w:r>
          </w:p>
        </w:tc>
        <w:tc>
          <w:tcPr>
            <w:tcW w:w="0" w:type="auto"/>
            <w:vAlign w:val="center"/>
          </w:tcPr>
          <w:p w:rsidRPr="006A691E" w:rsidR="00460478" w:rsidP="006A691E" w:rsidRDefault="0025750E" w14:paraId="7B2B2A8F"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36,158</w:t>
            </w:r>
          </w:p>
        </w:tc>
      </w:tr>
      <w:tr w:rsidRPr="006A691E" w:rsidR="00F5116F" w:rsidTr="00447FD6" w14:paraId="654D91B6" w14:textId="77777777">
        <w:trPr>
          <w:cantSplit/>
        </w:trPr>
        <w:tc>
          <w:tcPr>
            <w:tcW w:w="0" w:type="auto"/>
            <w:vAlign w:val="center"/>
          </w:tcPr>
          <w:p w:rsidRPr="006A691E" w:rsidR="00460478" w:rsidP="006A691E" w:rsidRDefault="00460478" w14:paraId="781FCFDF" w14:textId="77777777">
            <w:pPr>
              <w:pStyle w:val="ListParagraph"/>
              <w:ind w:left="0"/>
              <w:rPr>
                <w:rFonts w:ascii="Times New Roman" w:hAnsi="Times New Roman"/>
                <w:sz w:val="18"/>
                <w:szCs w:val="18"/>
              </w:rPr>
            </w:pPr>
            <w:r w:rsidRPr="006A691E">
              <w:rPr>
                <w:rFonts w:ascii="Times New Roman" w:hAnsi="Times New Roman"/>
                <w:sz w:val="18"/>
                <w:szCs w:val="18"/>
              </w:rPr>
              <w:t>Request to Modify or Terminate a CAA</w:t>
            </w:r>
          </w:p>
          <w:p w:rsidRPr="006A691E" w:rsidR="00460478" w:rsidP="006A691E" w:rsidRDefault="00460478" w14:paraId="7776864F" w14:textId="77777777">
            <w:pPr>
              <w:pStyle w:val="ListParagraph"/>
              <w:ind w:left="0"/>
              <w:rPr>
                <w:rFonts w:ascii="Times New Roman" w:hAnsi="Times New Roman"/>
                <w:sz w:val="18"/>
                <w:szCs w:val="18"/>
              </w:rPr>
            </w:pPr>
            <w:r w:rsidRPr="006A691E">
              <w:rPr>
                <w:rFonts w:ascii="Times New Roman" w:hAnsi="Times New Roman"/>
                <w:sz w:val="18"/>
                <w:szCs w:val="18"/>
              </w:rPr>
              <w:t>43 CFR 3173.18 and 3173.20</w:t>
            </w:r>
          </w:p>
          <w:p w:rsidRPr="006A691E" w:rsidR="00460478" w:rsidP="006A691E" w:rsidRDefault="00460478" w14:paraId="190B7EE9" w14:textId="77777777">
            <w:pPr>
              <w:pStyle w:val="ListParagraph"/>
              <w:ind w:left="0"/>
              <w:rPr>
                <w:rFonts w:ascii="Times New Roman" w:hAnsi="Times New Roman"/>
                <w:b/>
                <w:i/>
                <w:sz w:val="18"/>
                <w:szCs w:val="18"/>
              </w:rPr>
            </w:pPr>
            <w:r w:rsidRPr="006A691E">
              <w:rPr>
                <w:rFonts w:ascii="Times New Roman" w:hAnsi="Times New Roman"/>
                <w:sz w:val="18"/>
                <w:szCs w:val="18"/>
              </w:rPr>
              <w:t>Form 3160-5 and Related Information</w:t>
            </w:r>
          </w:p>
        </w:tc>
        <w:tc>
          <w:tcPr>
            <w:tcW w:w="0" w:type="auto"/>
            <w:vAlign w:val="center"/>
          </w:tcPr>
          <w:p w:rsidRPr="006A691E" w:rsidR="00460478" w:rsidP="006A691E" w:rsidRDefault="00460478" w14:paraId="69106E02"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500</w:t>
            </w:r>
          </w:p>
        </w:tc>
        <w:tc>
          <w:tcPr>
            <w:tcW w:w="0" w:type="auto"/>
            <w:vAlign w:val="center"/>
          </w:tcPr>
          <w:p w:rsidRPr="006A691E" w:rsidR="00460478" w:rsidP="006A691E" w:rsidRDefault="00460478" w14:paraId="365939DD"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0.25</w:t>
            </w:r>
          </w:p>
        </w:tc>
        <w:tc>
          <w:tcPr>
            <w:tcW w:w="0" w:type="auto"/>
            <w:vAlign w:val="center"/>
          </w:tcPr>
          <w:p w:rsidRPr="006A691E" w:rsidR="00460478" w:rsidP="006A691E" w:rsidRDefault="00425DB8" w14:paraId="180DA5C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125</w:t>
            </w:r>
          </w:p>
        </w:tc>
        <w:tc>
          <w:tcPr>
            <w:tcW w:w="0" w:type="auto"/>
            <w:vAlign w:val="center"/>
          </w:tcPr>
          <w:p w:rsidRPr="006A691E" w:rsidR="00460478" w:rsidP="006A691E" w:rsidRDefault="00902666" w14:paraId="5E9DC2F8"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6,026</w:t>
            </w:r>
          </w:p>
        </w:tc>
      </w:tr>
      <w:tr w:rsidRPr="006A691E" w:rsidR="00F5116F" w:rsidTr="00447FD6" w14:paraId="2DF69482" w14:textId="77777777">
        <w:trPr>
          <w:cantSplit/>
        </w:trPr>
        <w:tc>
          <w:tcPr>
            <w:tcW w:w="0" w:type="auto"/>
            <w:vAlign w:val="center"/>
          </w:tcPr>
          <w:p w:rsidRPr="006A691E" w:rsidR="00460478" w:rsidP="006A691E" w:rsidRDefault="00460478" w14:paraId="6BDBE95A" w14:textId="77777777">
            <w:pPr>
              <w:pStyle w:val="ListParagraph"/>
              <w:ind w:left="0"/>
              <w:rPr>
                <w:rFonts w:ascii="Times New Roman" w:hAnsi="Times New Roman"/>
                <w:sz w:val="18"/>
                <w:szCs w:val="18"/>
              </w:rPr>
            </w:pPr>
            <w:r w:rsidRPr="006A691E">
              <w:rPr>
                <w:rFonts w:ascii="Times New Roman" w:hAnsi="Times New Roman"/>
                <w:sz w:val="18"/>
                <w:szCs w:val="18"/>
              </w:rPr>
              <w:t>Request for Approval or Termination of Off-Lease Measurement</w:t>
            </w:r>
          </w:p>
          <w:p w:rsidRPr="006A691E" w:rsidR="00460478" w:rsidP="006A691E" w:rsidRDefault="00460478" w14:paraId="6E9413A9" w14:textId="77777777">
            <w:pPr>
              <w:pStyle w:val="ListParagraph"/>
              <w:ind w:left="0"/>
              <w:rPr>
                <w:rFonts w:ascii="Times New Roman" w:hAnsi="Times New Roman"/>
                <w:sz w:val="18"/>
                <w:szCs w:val="18"/>
              </w:rPr>
            </w:pPr>
            <w:r w:rsidRPr="006A691E">
              <w:rPr>
                <w:rFonts w:ascii="Times New Roman" w:hAnsi="Times New Roman"/>
                <w:sz w:val="18"/>
                <w:szCs w:val="18"/>
              </w:rPr>
              <w:t>43 CFR 3173.23 and 3173.27</w:t>
            </w:r>
          </w:p>
          <w:p w:rsidRPr="006A691E" w:rsidR="00460478" w:rsidP="006A691E" w:rsidRDefault="00460478" w14:paraId="41C31EE0" w14:textId="77777777">
            <w:pPr>
              <w:pStyle w:val="ListParagraph"/>
              <w:ind w:left="0"/>
              <w:rPr>
                <w:rFonts w:ascii="Times New Roman" w:hAnsi="Times New Roman"/>
                <w:sz w:val="18"/>
                <w:szCs w:val="18"/>
              </w:rPr>
            </w:pPr>
            <w:r w:rsidRPr="006A691E">
              <w:rPr>
                <w:rFonts w:ascii="Times New Roman" w:hAnsi="Times New Roman"/>
                <w:sz w:val="18"/>
                <w:szCs w:val="18"/>
              </w:rPr>
              <w:t>Form 3160-5 and related Information</w:t>
            </w:r>
          </w:p>
        </w:tc>
        <w:tc>
          <w:tcPr>
            <w:tcW w:w="0" w:type="auto"/>
            <w:vAlign w:val="center"/>
          </w:tcPr>
          <w:p w:rsidRPr="006A691E" w:rsidR="00460478" w:rsidP="006A691E" w:rsidRDefault="00460478" w14:paraId="7584412D"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166</w:t>
            </w:r>
          </w:p>
        </w:tc>
        <w:tc>
          <w:tcPr>
            <w:tcW w:w="0" w:type="auto"/>
            <w:vAlign w:val="center"/>
          </w:tcPr>
          <w:p w:rsidRPr="006A691E" w:rsidR="00460478" w:rsidP="006A691E" w:rsidRDefault="00460478" w14:paraId="6DC55853" w14:textId="77777777">
            <w:pPr>
              <w:contextualSpacing/>
              <w:jc w:val="right"/>
              <w:rPr>
                <w:rFonts w:ascii="Times New Roman" w:hAnsi="Times New Roman"/>
                <w:sz w:val="18"/>
                <w:szCs w:val="18"/>
              </w:rPr>
            </w:pPr>
            <w:r w:rsidRPr="006A691E">
              <w:rPr>
                <w:rFonts w:ascii="Times New Roman" w:hAnsi="Times New Roman"/>
                <w:sz w:val="18"/>
                <w:szCs w:val="18"/>
              </w:rPr>
              <w:t>4</w:t>
            </w:r>
          </w:p>
        </w:tc>
        <w:tc>
          <w:tcPr>
            <w:tcW w:w="0" w:type="auto"/>
            <w:vAlign w:val="center"/>
          </w:tcPr>
          <w:p w:rsidRPr="006A691E" w:rsidR="00460478" w:rsidP="006A691E" w:rsidRDefault="00721270" w14:paraId="46DA6775" w14:textId="77777777">
            <w:pPr>
              <w:contextualSpacing/>
              <w:jc w:val="right"/>
              <w:rPr>
                <w:rFonts w:ascii="Times New Roman" w:hAnsi="Times New Roman"/>
                <w:sz w:val="18"/>
                <w:szCs w:val="18"/>
              </w:rPr>
            </w:pPr>
            <w:r w:rsidRPr="006A691E">
              <w:rPr>
                <w:rFonts w:ascii="Times New Roman" w:hAnsi="Times New Roman"/>
                <w:sz w:val="18"/>
                <w:szCs w:val="18"/>
              </w:rPr>
              <w:t>664</w:t>
            </w:r>
          </w:p>
        </w:tc>
        <w:tc>
          <w:tcPr>
            <w:tcW w:w="0" w:type="auto"/>
            <w:vAlign w:val="center"/>
          </w:tcPr>
          <w:p w:rsidRPr="006A691E" w:rsidR="00460478" w:rsidP="006A691E" w:rsidRDefault="00721270" w14:paraId="43BFBE5B"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32,011</w:t>
            </w:r>
          </w:p>
        </w:tc>
      </w:tr>
      <w:tr w:rsidRPr="006A691E" w:rsidR="00F5116F" w:rsidTr="00447FD6" w14:paraId="0DC21991" w14:textId="77777777">
        <w:trPr>
          <w:cantSplit/>
        </w:trPr>
        <w:tc>
          <w:tcPr>
            <w:tcW w:w="0" w:type="auto"/>
            <w:vAlign w:val="center"/>
          </w:tcPr>
          <w:p w:rsidRPr="006A691E" w:rsidR="00460478" w:rsidP="006A691E" w:rsidRDefault="00460478" w14:paraId="67AC04D5" w14:textId="77777777">
            <w:pPr>
              <w:pStyle w:val="ListParagraph"/>
              <w:ind w:left="0"/>
              <w:rPr>
                <w:rFonts w:ascii="Times New Roman" w:hAnsi="Times New Roman"/>
                <w:sz w:val="18"/>
                <w:szCs w:val="18"/>
              </w:rPr>
            </w:pPr>
            <w:r w:rsidRPr="006A691E">
              <w:rPr>
                <w:rFonts w:ascii="Times New Roman" w:hAnsi="Times New Roman"/>
                <w:sz w:val="18"/>
                <w:szCs w:val="18"/>
              </w:rPr>
              <w:t>Response to Notice of Insufficient Off-Lease Measurement Approval</w:t>
            </w:r>
          </w:p>
          <w:p w:rsidRPr="006A691E" w:rsidR="00460478" w:rsidP="006A691E" w:rsidRDefault="00460478" w14:paraId="4D4255C4" w14:textId="77777777">
            <w:pPr>
              <w:pStyle w:val="ListParagraph"/>
              <w:ind w:left="0"/>
              <w:rPr>
                <w:rFonts w:ascii="Times New Roman" w:hAnsi="Times New Roman"/>
                <w:sz w:val="18"/>
                <w:szCs w:val="18"/>
              </w:rPr>
            </w:pPr>
            <w:r w:rsidRPr="006A691E">
              <w:rPr>
                <w:rFonts w:ascii="Times New Roman" w:hAnsi="Times New Roman"/>
                <w:sz w:val="18"/>
                <w:szCs w:val="18"/>
              </w:rPr>
              <w:t>43 CFR 3173.25</w:t>
            </w:r>
          </w:p>
          <w:p w:rsidRPr="006A691E" w:rsidR="00460478" w:rsidP="006A691E" w:rsidRDefault="00460478" w14:paraId="04E119BF" w14:textId="77777777">
            <w:pPr>
              <w:pStyle w:val="ListParagraph"/>
              <w:ind w:left="0"/>
              <w:rPr>
                <w:rFonts w:ascii="Times New Roman" w:hAnsi="Times New Roman"/>
                <w:sz w:val="18"/>
                <w:szCs w:val="18"/>
              </w:rPr>
            </w:pPr>
            <w:r w:rsidRPr="006A691E">
              <w:rPr>
                <w:rFonts w:ascii="Times New Roman" w:hAnsi="Times New Roman"/>
                <w:sz w:val="18"/>
                <w:szCs w:val="18"/>
              </w:rPr>
              <w:t>Form 3160-5 and Related Information</w:t>
            </w:r>
          </w:p>
        </w:tc>
        <w:tc>
          <w:tcPr>
            <w:tcW w:w="0" w:type="auto"/>
            <w:vAlign w:val="center"/>
          </w:tcPr>
          <w:p w:rsidRPr="006A691E" w:rsidR="00460478" w:rsidP="006A691E" w:rsidRDefault="00460478" w14:paraId="4AA56A2F"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15</w:t>
            </w:r>
          </w:p>
        </w:tc>
        <w:tc>
          <w:tcPr>
            <w:tcW w:w="0" w:type="auto"/>
            <w:vAlign w:val="center"/>
          </w:tcPr>
          <w:p w:rsidRPr="006A691E" w:rsidR="00460478" w:rsidP="006A691E" w:rsidRDefault="00460478" w14:paraId="46E776F3" w14:textId="77777777">
            <w:pPr>
              <w:contextualSpacing/>
              <w:jc w:val="right"/>
              <w:rPr>
                <w:rFonts w:ascii="Times New Roman" w:hAnsi="Times New Roman"/>
                <w:sz w:val="18"/>
                <w:szCs w:val="18"/>
              </w:rPr>
            </w:pPr>
            <w:r w:rsidRPr="006A691E">
              <w:rPr>
                <w:rFonts w:ascii="Times New Roman" w:hAnsi="Times New Roman"/>
                <w:sz w:val="18"/>
                <w:szCs w:val="18"/>
              </w:rPr>
              <w:t>2</w:t>
            </w:r>
          </w:p>
        </w:tc>
        <w:tc>
          <w:tcPr>
            <w:tcW w:w="0" w:type="auto"/>
            <w:vAlign w:val="center"/>
          </w:tcPr>
          <w:p w:rsidRPr="006A691E" w:rsidR="00460478" w:rsidP="006A691E" w:rsidRDefault="00655C8D" w14:paraId="38CB1501" w14:textId="77777777">
            <w:pPr>
              <w:contextualSpacing/>
              <w:jc w:val="right"/>
              <w:rPr>
                <w:rFonts w:ascii="Times New Roman" w:hAnsi="Times New Roman"/>
                <w:sz w:val="18"/>
                <w:szCs w:val="18"/>
              </w:rPr>
            </w:pPr>
            <w:r w:rsidRPr="006A691E">
              <w:rPr>
                <w:rFonts w:ascii="Times New Roman" w:hAnsi="Times New Roman"/>
                <w:sz w:val="18"/>
                <w:szCs w:val="18"/>
              </w:rPr>
              <w:t>30</w:t>
            </w:r>
          </w:p>
        </w:tc>
        <w:tc>
          <w:tcPr>
            <w:tcW w:w="0" w:type="auto"/>
            <w:vAlign w:val="center"/>
          </w:tcPr>
          <w:p w:rsidRPr="006A691E" w:rsidR="00460478" w:rsidP="006A691E" w:rsidRDefault="00655C8D" w14:paraId="61F1A133"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1,446</w:t>
            </w:r>
          </w:p>
        </w:tc>
      </w:tr>
      <w:tr w:rsidRPr="006A691E" w:rsidR="00F5116F" w:rsidTr="00447FD6" w14:paraId="67A58B78" w14:textId="77777777">
        <w:trPr>
          <w:cantSplit/>
        </w:trPr>
        <w:tc>
          <w:tcPr>
            <w:tcW w:w="0" w:type="auto"/>
            <w:vAlign w:val="center"/>
          </w:tcPr>
          <w:p w:rsidRPr="006A691E" w:rsidR="00460478" w:rsidP="006A691E" w:rsidRDefault="00460478" w14:paraId="6A5B82B3" w14:textId="77777777">
            <w:pPr>
              <w:pStyle w:val="ListParagraph"/>
              <w:ind w:left="0"/>
              <w:rPr>
                <w:rFonts w:ascii="Times New Roman" w:hAnsi="Times New Roman"/>
                <w:sz w:val="18"/>
                <w:szCs w:val="18"/>
              </w:rPr>
            </w:pPr>
            <w:r w:rsidRPr="006A691E">
              <w:rPr>
                <w:rFonts w:ascii="Times New Roman" w:hAnsi="Times New Roman"/>
                <w:sz w:val="18"/>
                <w:szCs w:val="18"/>
              </w:rPr>
              <w:t>Measurement Tickets</w:t>
            </w:r>
          </w:p>
          <w:p w:rsidRPr="006A691E" w:rsidR="00460478" w:rsidP="006A691E" w:rsidRDefault="00460478" w14:paraId="53B2019D" w14:textId="77777777">
            <w:pPr>
              <w:pStyle w:val="ListParagraph"/>
              <w:ind w:left="0"/>
              <w:rPr>
                <w:rFonts w:ascii="Times New Roman" w:hAnsi="Times New Roman"/>
                <w:sz w:val="18"/>
                <w:szCs w:val="18"/>
              </w:rPr>
            </w:pPr>
            <w:r w:rsidRPr="006A691E">
              <w:rPr>
                <w:rFonts w:ascii="Times New Roman" w:hAnsi="Times New Roman"/>
                <w:sz w:val="18"/>
                <w:szCs w:val="18"/>
              </w:rPr>
              <w:t>43 CFR 3174.12</w:t>
            </w:r>
          </w:p>
          <w:p w:rsidRPr="006A691E" w:rsidR="00460478" w:rsidP="006A691E" w:rsidRDefault="00460478" w14:paraId="6EF4D626" w14:textId="77777777">
            <w:pPr>
              <w:pStyle w:val="ListParagraph"/>
              <w:ind w:left="0"/>
              <w:rPr>
                <w:rFonts w:ascii="Times New Roman" w:hAnsi="Times New Roman"/>
                <w:sz w:val="18"/>
                <w:szCs w:val="18"/>
              </w:rPr>
            </w:pPr>
            <w:r w:rsidRPr="006A691E">
              <w:rPr>
                <w:rFonts w:ascii="Times New Roman" w:hAnsi="Times New Roman"/>
                <w:sz w:val="18"/>
                <w:szCs w:val="18"/>
              </w:rPr>
              <w:t>Monthly</w:t>
            </w:r>
          </w:p>
        </w:tc>
        <w:tc>
          <w:tcPr>
            <w:tcW w:w="0" w:type="auto"/>
            <w:vAlign w:val="center"/>
          </w:tcPr>
          <w:p w:rsidRPr="006A691E" w:rsidR="00460478" w:rsidP="006A691E" w:rsidRDefault="00460478" w14:paraId="41C86225" w14:textId="77777777">
            <w:pPr>
              <w:tabs>
                <w:tab w:val="left" w:pos="360"/>
                <w:tab w:val="left" w:pos="630"/>
                <w:tab w:val="left" w:pos="720"/>
                <w:tab w:val="left" w:pos="1080"/>
              </w:tabs>
              <w:jc w:val="right"/>
              <w:rPr>
                <w:rFonts w:ascii="Times New Roman" w:hAnsi="Times New Roman"/>
                <w:sz w:val="18"/>
                <w:szCs w:val="18"/>
              </w:rPr>
            </w:pPr>
            <w:r w:rsidRPr="006A691E">
              <w:rPr>
                <w:rFonts w:ascii="Times New Roman" w:hAnsi="Times New Roman"/>
                <w:sz w:val="18"/>
                <w:szCs w:val="18"/>
              </w:rPr>
              <w:t>90,000</w:t>
            </w:r>
          </w:p>
        </w:tc>
        <w:tc>
          <w:tcPr>
            <w:tcW w:w="0" w:type="auto"/>
            <w:vAlign w:val="center"/>
          </w:tcPr>
          <w:p w:rsidRPr="006A691E" w:rsidR="00460478" w:rsidP="006A691E" w:rsidRDefault="00460478" w14:paraId="3F6A0679" w14:textId="77777777">
            <w:pPr>
              <w:contextualSpacing/>
              <w:jc w:val="right"/>
              <w:rPr>
                <w:rFonts w:ascii="Times New Roman" w:hAnsi="Times New Roman"/>
                <w:sz w:val="18"/>
                <w:szCs w:val="18"/>
              </w:rPr>
            </w:pPr>
            <w:r w:rsidRPr="006A691E">
              <w:rPr>
                <w:rFonts w:ascii="Times New Roman" w:hAnsi="Times New Roman"/>
                <w:sz w:val="18"/>
                <w:szCs w:val="18"/>
              </w:rPr>
              <w:t>2</w:t>
            </w:r>
          </w:p>
        </w:tc>
        <w:tc>
          <w:tcPr>
            <w:tcW w:w="0" w:type="auto"/>
            <w:vAlign w:val="center"/>
          </w:tcPr>
          <w:p w:rsidRPr="006A691E" w:rsidR="00460478" w:rsidP="006A691E" w:rsidRDefault="0011490A" w14:paraId="61873269" w14:textId="77777777">
            <w:pPr>
              <w:contextualSpacing/>
              <w:jc w:val="right"/>
              <w:rPr>
                <w:rFonts w:ascii="Times New Roman" w:hAnsi="Times New Roman"/>
                <w:sz w:val="18"/>
                <w:szCs w:val="18"/>
              </w:rPr>
            </w:pPr>
            <w:r w:rsidRPr="006A691E">
              <w:rPr>
                <w:rFonts w:ascii="Times New Roman" w:hAnsi="Times New Roman"/>
                <w:sz w:val="18"/>
                <w:szCs w:val="18"/>
              </w:rPr>
              <w:t>180,000</w:t>
            </w:r>
          </w:p>
        </w:tc>
        <w:tc>
          <w:tcPr>
            <w:tcW w:w="0" w:type="auto"/>
            <w:vAlign w:val="center"/>
          </w:tcPr>
          <w:p w:rsidRPr="006A691E" w:rsidR="00460478" w:rsidP="006A691E" w:rsidRDefault="002436C6" w14:paraId="1AA5D9E9"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sz w:val="18"/>
                <w:szCs w:val="18"/>
              </w:rPr>
            </w:pPr>
            <w:r w:rsidRPr="006A691E">
              <w:rPr>
                <w:rFonts w:ascii="Times New Roman" w:hAnsi="Times New Roman"/>
                <w:sz w:val="18"/>
                <w:szCs w:val="18"/>
              </w:rPr>
              <w:t>$</w:t>
            </w:r>
            <w:r w:rsidR="00057143">
              <w:rPr>
                <w:rFonts w:ascii="Times New Roman" w:hAnsi="Times New Roman"/>
                <w:sz w:val="18"/>
                <w:szCs w:val="18"/>
              </w:rPr>
              <w:t>8,677,800</w:t>
            </w:r>
          </w:p>
        </w:tc>
      </w:tr>
      <w:tr w:rsidRPr="006A691E" w:rsidR="00F5116F" w:rsidTr="00447FD6" w14:paraId="7CF76878" w14:textId="77777777">
        <w:trPr>
          <w:cantSplit/>
        </w:trPr>
        <w:tc>
          <w:tcPr>
            <w:tcW w:w="0" w:type="auto"/>
          </w:tcPr>
          <w:p w:rsidRPr="006A691E" w:rsidR="00460478" w:rsidP="006A691E" w:rsidRDefault="006A691E" w14:paraId="54E473E7" w14:textId="77777777">
            <w:pPr>
              <w:contextualSpacing/>
              <w:jc w:val="right"/>
              <w:rPr>
                <w:rFonts w:ascii="Times New Roman" w:hAnsi="Times New Roman"/>
                <w:b/>
                <w:bCs/>
                <w:sz w:val="18"/>
                <w:szCs w:val="18"/>
              </w:rPr>
            </w:pPr>
            <w:r w:rsidRPr="006A691E">
              <w:rPr>
                <w:rFonts w:ascii="Times New Roman" w:hAnsi="Times New Roman"/>
                <w:b/>
                <w:bCs/>
                <w:sz w:val="18"/>
                <w:szCs w:val="18"/>
              </w:rPr>
              <w:t>Totals:</w:t>
            </w:r>
          </w:p>
        </w:tc>
        <w:tc>
          <w:tcPr>
            <w:tcW w:w="0" w:type="auto"/>
          </w:tcPr>
          <w:p w:rsidRPr="006A691E" w:rsidR="00460478" w:rsidP="006A691E" w:rsidRDefault="009E6E09" w14:paraId="5B3F41AE" w14:textId="77777777">
            <w:pPr>
              <w:contextualSpacing/>
              <w:jc w:val="right"/>
              <w:rPr>
                <w:rFonts w:ascii="Times New Roman" w:hAnsi="Times New Roman"/>
                <w:b/>
                <w:bCs/>
                <w:sz w:val="18"/>
                <w:szCs w:val="18"/>
              </w:rPr>
            </w:pPr>
            <w:r w:rsidRPr="006A691E">
              <w:rPr>
                <w:rFonts w:ascii="Times New Roman" w:hAnsi="Times New Roman"/>
                <w:b/>
                <w:bCs/>
                <w:sz w:val="18"/>
                <w:szCs w:val="18"/>
              </w:rPr>
              <w:t>301,663</w:t>
            </w:r>
          </w:p>
        </w:tc>
        <w:tc>
          <w:tcPr>
            <w:tcW w:w="0" w:type="auto"/>
            <w:vAlign w:val="center"/>
          </w:tcPr>
          <w:p w:rsidRPr="006A691E" w:rsidR="00460478" w:rsidP="006A691E" w:rsidRDefault="00460478" w14:paraId="24C7851B" w14:textId="77777777">
            <w:pPr>
              <w:contextualSpacing/>
              <w:jc w:val="right"/>
              <w:rPr>
                <w:rFonts w:ascii="Times New Roman" w:hAnsi="Times New Roman"/>
                <w:b/>
                <w:bCs/>
                <w:sz w:val="18"/>
                <w:szCs w:val="18"/>
              </w:rPr>
            </w:pPr>
            <w:r w:rsidRPr="006A691E">
              <w:rPr>
                <w:rFonts w:ascii="Times New Roman" w:hAnsi="Times New Roman"/>
                <w:b/>
                <w:bCs/>
                <w:sz w:val="18"/>
                <w:szCs w:val="18"/>
              </w:rPr>
              <w:sym w:font="Symbol" w:char="F0BE"/>
            </w:r>
          </w:p>
        </w:tc>
        <w:tc>
          <w:tcPr>
            <w:tcW w:w="0" w:type="auto"/>
            <w:vAlign w:val="center"/>
          </w:tcPr>
          <w:p w:rsidRPr="006A691E" w:rsidR="00460478" w:rsidP="006A691E" w:rsidRDefault="008E6944" w14:paraId="154A2EEF" w14:textId="77777777">
            <w:pPr>
              <w:contextualSpacing/>
              <w:jc w:val="right"/>
              <w:rPr>
                <w:rFonts w:ascii="Times New Roman" w:hAnsi="Times New Roman"/>
                <w:b/>
                <w:bCs/>
                <w:sz w:val="18"/>
                <w:szCs w:val="18"/>
              </w:rPr>
            </w:pPr>
            <w:r w:rsidRPr="006A691E">
              <w:rPr>
                <w:rFonts w:ascii="Times New Roman" w:hAnsi="Times New Roman"/>
                <w:b/>
                <w:bCs/>
                <w:sz w:val="18"/>
                <w:szCs w:val="18"/>
              </w:rPr>
              <w:t>501,593</w:t>
            </w:r>
          </w:p>
        </w:tc>
        <w:tc>
          <w:tcPr>
            <w:tcW w:w="0" w:type="auto"/>
            <w:vAlign w:val="center"/>
          </w:tcPr>
          <w:p w:rsidRPr="006A691E" w:rsidR="00460478" w:rsidP="006A691E" w:rsidRDefault="000148AD" w14:paraId="59F73D4C" w14:textId="77777777">
            <w:pPr>
              <w:tabs>
                <w:tab w:val="left" w:pos="-1080"/>
                <w:tab w:val="left" w:pos="-720"/>
                <w:tab w:val="left" w:pos="0"/>
                <w:tab w:val="left" w:pos="360"/>
                <w:tab w:val="left" w:pos="63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Times New Roman" w:hAnsi="Times New Roman"/>
                <w:b/>
                <w:bCs/>
                <w:sz w:val="18"/>
                <w:szCs w:val="18"/>
              </w:rPr>
            </w:pPr>
            <w:r w:rsidRPr="006A691E">
              <w:rPr>
                <w:rFonts w:ascii="Times New Roman" w:hAnsi="Times New Roman"/>
                <w:b/>
                <w:bCs/>
                <w:sz w:val="18"/>
                <w:szCs w:val="18"/>
              </w:rPr>
              <w:t>$</w:t>
            </w:r>
            <w:r w:rsidR="00DF57AD">
              <w:rPr>
                <w:rFonts w:ascii="Times New Roman" w:hAnsi="Times New Roman"/>
                <w:b/>
                <w:bCs/>
                <w:sz w:val="18"/>
                <w:szCs w:val="18"/>
              </w:rPr>
              <w:t>24,297,406</w:t>
            </w:r>
          </w:p>
        </w:tc>
      </w:tr>
    </w:tbl>
    <w:p w:rsidRPr="00AD6F6E" w:rsidR="00430694" w:rsidP="00430694" w:rsidRDefault="00430694" w14:paraId="3A6FB7F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rsidRPr="0029038E" w:rsidR="00C407C8" w:rsidP="00430694" w:rsidRDefault="00C407C8" w14:paraId="6AF10F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rPr>
      </w:pPr>
      <w:r w:rsidRPr="0029038E">
        <w:rPr>
          <w:rFonts w:ascii="Times New Roman" w:hAnsi="Times New Roman"/>
          <w:b/>
        </w:rPr>
        <w:t>15.</w:t>
      </w:r>
      <w:r w:rsidRPr="0029038E">
        <w:rPr>
          <w:rFonts w:ascii="Times New Roman" w:hAnsi="Times New Roman"/>
          <w:b/>
        </w:rPr>
        <w:tab/>
        <w:t>Explain the reasons for any program changes or adjustments in hour or cost burden.</w:t>
      </w:r>
    </w:p>
    <w:p w:rsidR="005C6DEE" w:rsidP="005C6DEE" w:rsidRDefault="005C6DEE" w14:paraId="3CE46931" w14:textId="77777777">
      <w:pPr>
        <w:tabs>
          <w:tab w:val="left" w:pos="360"/>
          <w:tab w:val="left" w:pos="630"/>
        </w:tabs>
        <w:rPr>
          <w:rFonts w:ascii="Times New Roman" w:hAnsi="Times New Roman"/>
          <w:b/>
        </w:rPr>
      </w:pPr>
    </w:p>
    <w:p w:rsidRPr="00937A60" w:rsidR="00A93817" w:rsidP="00A93817" w:rsidRDefault="00937A60" w14:paraId="21A45871" w14:textId="77777777">
      <w:pPr>
        <w:tabs>
          <w:tab w:val="left" w:pos="360"/>
          <w:tab w:val="left" w:pos="630"/>
        </w:tabs>
        <w:rPr>
          <w:rFonts w:ascii="Times New Roman" w:hAnsi="Times New Roman"/>
        </w:rPr>
      </w:pPr>
      <w:r w:rsidRPr="00937A60">
        <w:rPr>
          <w:rStyle w:val="normaltextrun"/>
          <w:rFonts w:ascii="Times New Roman" w:hAnsi="Times New Roman"/>
          <w:color w:val="000000"/>
          <w:shd w:val="clear" w:color="auto" w:fill="FFFFFF"/>
        </w:rPr>
        <w:t>There are no program changes </w:t>
      </w:r>
      <w:r w:rsidR="00B73195">
        <w:rPr>
          <w:rStyle w:val="normaltextrun"/>
          <w:rFonts w:ascii="Times New Roman" w:hAnsi="Times New Roman"/>
          <w:color w:val="000000"/>
          <w:shd w:val="clear" w:color="auto" w:fill="FFFFFF"/>
        </w:rPr>
        <w:t>or</w:t>
      </w:r>
      <w:r>
        <w:rPr>
          <w:rStyle w:val="normaltextrun"/>
          <w:rFonts w:ascii="Times New Roman" w:hAnsi="Times New Roman"/>
          <w:color w:val="000000"/>
          <w:shd w:val="clear" w:color="auto" w:fill="FFFFFF"/>
        </w:rPr>
        <w:t xml:space="preserve"> adjustments</w:t>
      </w:r>
      <w:r w:rsidR="00B73195">
        <w:rPr>
          <w:rStyle w:val="normaltextrun"/>
          <w:rFonts w:ascii="Times New Roman" w:hAnsi="Times New Roman"/>
          <w:color w:val="000000"/>
          <w:shd w:val="clear" w:color="auto" w:fill="FFFFFF"/>
        </w:rPr>
        <w:t xml:space="preserve"> to the estimated burden hours. The total annual non-hour cost burden is being adjusted from $</w:t>
      </w:r>
      <w:r w:rsidRPr="00B73195" w:rsidR="00B73195">
        <w:rPr>
          <w:rStyle w:val="normaltextrun"/>
          <w:rFonts w:ascii="Times New Roman" w:hAnsi="Times New Roman"/>
          <w:color w:val="000000"/>
          <w:shd w:val="clear" w:color="auto" w:fill="FFFFFF"/>
        </w:rPr>
        <w:t>29,370,000</w:t>
      </w:r>
      <w:r w:rsidR="00B73195">
        <w:rPr>
          <w:rStyle w:val="normaltextrun"/>
          <w:rFonts w:ascii="Times New Roman" w:hAnsi="Times New Roman"/>
          <w:color w:val="000000"/>
          <w:shd w:val="clear" w:color="auto" w:fill="FFFFFF"/>
        </w:rPr>
        <w:t xml:space="preserve"> to $</w:t>
      </w:r>
      <w:r w:rsidRPr="00B73195" w:rsidR="00B73195">
        <w:rPr>
          <w:rStyle w:val="normaltextrun"/>
          <w:rFonts w:ascii="Times New Roman" w:hAnsi="Times New Roman"/>
          <w:color w:val="000000"/>
          <w:shd w:val="clear" w:color="auto" w:fill="FFFFFF"/>
        </w:rPr>
        <w:t>31,080,000</w:t>
      </w:r>
      <w:r w:rsidR="00B73195">
        <w:rPr>
          <w:rStyle w:val="normaltextrun"/>
          <w:rFonts w:ascii="Times New Roman" w:hAnsi="Times New Roman"/>
          <w:color w:val="000000"/>
          <w:shd w:val="clear" w:color="auto" w:fill="FFFFFF"/>
        </w:rPr>
        <w:t>, an increase of $</w:t>
      </w:r>
      <w:r w:rsidRPr="00B73195" w:rsidR="00B73195">
        <w:rPr>
          <w:rStyle w:val="normaltextrun"/>
          <w:rFonts w:ascii="Times New Roman" w:hAnsi="Times New Roman"/>
          <w:color w:val="000000"/>
          <w:shd w:val="clear" w:color="auto" w:fill="FFFFFF"/>
        </w:rPr>
        <w:t>1,710,000</w:t>
      </w:r>
      <w:r w:rsidR="00B73195">
        <w:rPr>
          <w:rStyle w:val="normaltextrun"/>
          <w:rFonts w:ascii="Times New Roman" w:hAnsi="Times New Roman"/>
          <w:color w:val="000000"/>
          <w:shd w:val="clear" w:color="auto" w:fill="FFFFFF"/>
        </w:rPr>
        <w:t xml:space="preserve"> in order to account for inflation costs pertaining to filing </w:t>
      </w:r>
      <w:r w:rsidR="00B73195">
        <w:rPr>
          <w:rFonts w:ascii="Times New Roman" w:hAnsi="Times New Roman"/>
          <w:szCs w:val="18"/>
        </w:rPr>
        <w:t>fee for each new Application for Permit to Drill or Re-enter (Form 3160-3).</w:t>
      </w:r>
    </w:p>
    <w:p w:rsidRPr="005C6DEE" w:rsidR="00A93817" w:rsidP="005C6DEE" w:rsidRDefault="00A93817" w14:paraId="38E1A026" w14:textId="77777777">
      <w:pPr>
        <w:tabs>
          <w:tab w:val="left" w:pos="360"/>
          <w:tab w:val="left" w:pos="630"/>
        </w:tabs>
        <w:rPr>
          <w:rFonts w:ascii="Times New Roman" w:hAnsi="Times New Roman"/>
        </w:rPr>
      </w:pPr>
    </w:p>
    <w:p w:rsidRPr="00C407C8" w:rsidR="00C407C8" w:rsidP="00C407C8" w:rsidRDefault="00C407C8" w14:paraId="42C99504" w14:textId="77777777">
      <w:pPr>
        <w:tabs>
          <w:tab w:val="left" w:pos="360"/>
          <w:tab w:val="left" w:pos="630"/>
        </w:tabs>
        <w:ind w:left="360" w:hanging="360"/>
        <w:rPr>
          <w:rFonts w:ascii="Times New Roman" w:hAnsi="Times New Roman"/>
          <w:b/>
        </w:rPr>
      </w:pPr>
      <w:r w:rsidRPr="00C407C8">
        <w:rPr>
          <w:rFonts w:ascii="Times New Roman" w:hAnsi="Times New Roman"/>
          <w:b/>
        </w:rPr>
        <w:t>16.</w:t>
      </w:r>
      <w:r w:rsidRPr="00C407C8">
        <w:rPr>
          <w:rFonts w:ascii="Times New Roman" w:hAnsi="Times New Roman"/>
          <w:b/>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C407C8">
        <w:rPr>
          <w:rFonts w:ascii="Times New Roman" w:hAnsi="Times New Roman"/>
          <w:b/>
        </w:rPr>
        <w:lastRenderedPageBreak/>
        <w:t>dates of the collection of information, completion of report, publication dates, and other actions.</w:t>
      </w:r>
    </w:p>
    <w:p w:rsidRPr="00E240F4" w:rsidR="007154C0" w:rsidP="00884A6D" w:rsidRDefault="007154C0" w14:paraId="4A6691AB" w14:textId="77777777">
      <w:pPr>
        <w:tabs>
          <w:tab w:val="left" w:pos="360"/>
          <w:tab w:val="left" w:pos="630"/>
        </w:tabs>
        <w:rPr>
          <w:rFonts w:ascii="Times New Roman" w:hAnsi="Times New Roman"/>
          <w:u w:val="single"/>
        </w:rPr>
      </w:pPr>
    </w:p>
    <w:p w:rsidRPr="00E240F4" w:rsidR="007154C0" w:rsidP="00884A6D" w:rsidRDefault="00E46890" w14:paraId="5BEF3771" w14:textId="77777777">
      <w:pPr>
        <w:tabs>
          <w:tab w:val="left" w:pos="360"/>
          <w:tab w:val="left" w:pos="630"/>
        </w:tabs>
        <w:rPr>
          <w:rFonts w:ascii="Times New Roman" w:hAnsi="Times New Roman"/>
        </w:rPr>
      </w:pPr>
      <w:r w:rsidRPr="00E240F4">
        <w:rPr>
          <w:rFonts w:ascii="Times New Roman" w:hAnsi="Times New Roman"/>
        </w:rPr>
        <w:t>The BLM</w:t>
      </w:r>
      <w:r w:rsidRPr="00E240F4" w:rsidR="007154C0">
        <w:rPr>
          <w:rFonts w:ascii="Times New Roman" w:hAnsi="Times New Roman"/>
        </w:rPr>
        <w:t xml:space="preserve"> will not publish the results of this collection.</w:t>
      </w:r>
    </w:p>
    <w:p w:rsidRPr="00E240F4" w:rsidR="007154C0" w:rsidP="00884A6D" w:rsidRDefault="007154C0" w14:paraId="032EE097" w14:textId="77777777">
      <w:pPr>
        <w:tabs>
          <w:tab w:val="left" w:pos="360"/>
          <w:tab w:val="left" w:pos="630"/>
        </w:tabs>
        <w:rPr>
          <w:rFonts w:ascii="Times New Roman" w:hAnsi="Times New Roman"/>
        </w:rPr>
      </w:pPr>
    </w:p>
    <w:p w:rsidRPr="00691BB4" w:rsidR="00691BB4" w:rsidP="00691BB4" w:rsidRDefault="00691BB4" w14:paraId="386AC1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691BB4">
        <w:rPr>
          <w:rFonts w:ascii="Times New Roman" w:hAnsi="Times New Roman"/>
          <w:b/>
        </w:rPr>
        <w:t>17.</w:t>
      </w:r>
      <w:r w:rsidRPr="00691BB4">
        <w:rPr>
          <w:rFonts w:ascii="Times New Roman" w:hAnsi="Times New Roman"/>
          <w:b/>
        </w:rPr>
        <w:tab/>
        <w:t>If seeking approval to not display the expiration date for OMB approval of the information collection, explain the reasons that display would be inappropriate.</w:t>
      </w:r>
    </w:p>
    <w:p w:rsidRPr="00B91D93" w:rsidR="007154C0" w:rsidP="00884A6D" w:rsidRDefault="007154C0" w14:paraId="72A01B03" w14:textId="77777777">
      <w:pPr>
        <w:tabs>
          <w:tab w:val="left" w:pos="360"/>
          <w:tab w:val="left" w:pos="630"/>
        </w:tabs>
        <w:rPr>
          <w:rFonts w:ascii="Times New Roman" w:hAnsi="Times New Roman"/>
          <w:b/>
        </w:rPr>
      </w:pPr>
    </w:p>
    <w:p w:rsidR="008148BF" w:rsidP="008148BF" w:rsidRDefault="008148BF" w14:paraId="033943B8" w14:textId="77777777">
      <w:pPr>
        <w:rPr>
          <w:rFonts w:ascii="Times New Roman" w:hAnsi="Times New Roman"/>
        </w:rPr>
      </w:pPr>
      <w:r w:rsidRPr="00040054">
        <w:rPr>
          <w:rFonts w:ascii="Times New Roman" w:hAnsi="Times New Roman"/>
        </w:rPr>
        <w:t xml:space="preserve">The BLM will display the expiration date of the OMB approval on the forms included in this information collection. The OMB number and expiration date displayed on the form as well as at </w:t>
      </w:r>
      <w:hyperlink w:history="1" r:id="rId13">
        <w:r w:rsidRPr="004F2B2E">
          <w:rPr>
            <w:rStyle w:val="Hyperlink"/>
            <w:rFonts w:ascii="Times New Roman" w:hAnsi="Times New Roman"/>
          </w:rPr>
          <w:t>www.reginfo.gov</w:t>
        </w:r>
      </w:hyperlink>
      <w:r w:rsidRPr="00040054">
        <w:rPr>
          <w:rFonts w:ascii="Times New Roman" w:hAnsi="Times New Roman"/>
        </w:rPr>
        <w:t>.</w:t>
      </w:r>
    </w:p>
    <w:p w:rsidRPr="00E240F4" w:rsidR="000D4374" w:rsidP="00884A6D" w:rsidRDefault="000D4374" w14:paraId="46E7A69C" w14:textId="77777777">
      <w:pPr>
        <w:tabs>
          <w:tab w:val="left" w:pos="360"/>
          <w:tab w:val="left" w:pos="630"/>
        </w:tabs>
        <w:rPr>
          <w:rFonts w:ascii="Times New Roman" w:hAnsi="Times New Roman"/>
        </w:rPr>
      </w:pPr>
    </w:p>
    <w:p w:rsidRPr="004A3011" w:rsidR="004A3011" w:rsidP="004A3011" w:rsidRDefault="004A3011" w14:paraId="3FEF94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rPr>
      </w:pPr>
      <w:r w:rsidRPr="004A3011">
        <w:rPr>
          <w:rFonts w:ascii="Times New Roman" w:hAnsi="Times New Roman"/>
          <w:b/>
        </w:rPr>
        <w:t>18.</w:t>
      </w:r>
      <w:r w:rsidRPr="004A3011">
        <w:rPr>
          <w:rFonts w:ascii="Times New Roman" w:hAnsi="Times New Roman"/>
          <w:b/>
        </w:rPr>
        <w:tab/>
        <w:t>Explain each exception to the topics of the certification statement identified in "Certification for Paperwork Reduction Act Submissions."</w:t>
      </w:r>
    </w:p>
    <w:p w:rsidRPr="00B91D93" w:rsidR="000D4374" w:rsidP="00884A6D" w:rsidRDefault="000D4374" w14:paraId="651DFDB3" w14:textId="77777777">
      <w:pPr>
        <w:tabs>
          <w:tab w:val="left" w:pos="360"/>
          <w:tab w:val="left" w:pos="630"/>
        </w:tabs>
        <w:rPr>
          <w:rFonts w:ascii="Times New Roman" w:hAnsi="Times New Roman"/>
          <w:b/>
        </w:rPr>
      </w:pPr>
    </w:p>
    <w:p w:rsidR="008148BF" w:rsidP="008148BF" w:rsidRDefault="008148BF" w14:paraId="4A9AAFA4" w14:textId="77777777">
      <w:pPr>
        <w:rPr>
          <w:rFonts w:ascii="Times New Roman" w:hAnsi="Times New Roman"/>
        </w:rPr>
      </w:pPr>
      <w:r w:rsidRPr="00040054">
        <w:rPr>
          <w:rFonts w:ascii="Times New Roman" w:hAnsi="Times New Roman"/>
        </w:rPr>
        <w:t>There are no exceptions to the certification requirements of 5 CFR 1320.9.</w:t>
      </w:r>
    </w:p>
    <w:p w:rsidR="00274C17" w:rsidP="008148BF" w:rsidRDefault="00274C17" w14:paraId="2B510AD5" w14:textId="77777777">
      <w:pPr>
        <w:rPr>
          <w:rFonts w:ascii="Times New Roman" w:hAnsi="Times New Roman"/>
        </w:rPr>
      </w:pPr>
    </w:p>
    <w:p w:rsidR="00274C17" w:rsidP="008148BF" w:rsidRDefault="00274C17" w14:paraId="5F196891" w14:textId="77777777">
      <w:pPr>
        <w:rPr>
          <w:rFonts w:ascii="Times New Roman" w:hAnsi="Times New Roman"/>
        </w:rPr>
      </w:pPr>
    </w:p>
    <w:p w:rsidR="00274C17" w:rsidP="008148BF" w:rsidRDefault="00274C17" w14:paraId="6CCD5EAF" w14:textId="77777777">
      <w:pPr>
        <w:rPr>
          <w:rFonts w:ascii="Times New Roman" w:hAnsi="Times New Roman"/>
        </w:rPr>
      </w:pPr>
    </w:p>
    <w:p w:rsidRPr="00D90F58" w:rsidR="00274C17" w:rsidP="00274C17" w:rsidRDefault="00274C17" w14:paraId="1DB661E0" w14:textId="77777777">
      <w:pPr>
        <w:jc w:val="center"/>
        <w:rPr>
          <w:rFonts w:ascii="Times New Roman" w:hAnsi="Times New Roman"/>
        </w:rPr>
      </w:pPr>
      <w:r>
        <w:rPr>
          <w:rFonts w:ascii="Times New Roman" w:hAnsi="Times New Roman"/>
        </w:rPr>
        <w:t>###</w:t>
      </w:r>
    </w:p>
    <w:p w:rsidRPr="00E240F4" w:rsidR="000D4374" w:rsidP="008148BF" w:rsidRDefault="000D4374" w14:paraId="78D5A36A" w14:textId="77777777">
      <w:pPr>
        <w:tabs>
          <w:tab w:val="left" w:pos="360"/>
          <w:tab w:val="left" w:pos="630"/>
        </w:tabs>
        <w:rPr>
          <w:rFonts w:ascii="Times New Roman" w:hAnsi="Times New Roman"/>
        </w:rPr>
      </w:pPr>
    </w:p>
    <w:sectPr w:rsidRPr="00E240F4" w:rsidR="000D4374" w:rsidSect="007154C0">
      <w:headerReference w:type="default" r:id="rId14"/>
      <w:footerReference w:type="default" r:id="rId1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0BA0E" w14:textId="77777777" w:rsidR="00613C1C" w:rsidRDefault="00613C1C">
      <w:r>
        <w:separator/>
      </w:r>
    </w:p>
  </w:endnote>
  <w:endnote w:type="continuationSeparator" w:id="0">
    <w:p w14:paraId="7059DE0E" w14:textId="77777777" w:rsidR="00613C1C" w:rsidRDefault="0061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MNNPH+TimesNewRoman,Bold">
    <w:altName w:val="Times New Roman"/>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000D" w14:textId="77777777" w:rsidR="00972FD2" w:rsidRDefault="00972FD2">
    <w:pPr>
      <w:pStyle w:val="Footer"/>
      <w:jc w:val="right"/>
    </w:pPr>
    <w:r>
      <w:fldChar w:fldCharType="begin"/>
    </w:r>
    <w:r>
      <w:instrText xml:space="preserve"> PAGE   \* MERGEFORMAT </w:instrText>
    </w:r>
    <w:r>
      <w:fldChar w:fldCharType="separate"/>
    </w:r>
    <w:r>
      <w:rPr>
        <w:noProof/>
      </w:rPr>
      <w:t>2</w:t>
    </w:r>
    <w:r>
      <w:rPr>
        <w:noProof/>
      </w:rPr>
      <w:fldChar w:fldCharType="end"/>
    </w:r>
  </w:p>
  <w:p w14:paraId="48D9AD64" w14:textId="77777777" w:rsidR="00972FD2" w:rsidRDefault="00972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1FEE" w14:textId="77777777" w:rsidR="00613C1C" w:rsidRDefault="00613C1C">
      <w:r>
        <w:separator/>
      </w:r>
    </w:p>
  </w:footnote>
  <w:footnote w:type="continuationSeparator" w:id="0">
    <w:p w14:paraId="040B2F71" w14:textId="77777777" w:rsidR="00613C1C" w:rsidRDefault="00613C1C">
      <w:r>
        <w:continuationSeparator/>
      </w:r>
    </w:p>
  </w:footnote>
  <w:footnote w:id="1">
    <w:p w14:paraId="68EC660F" w14:textId="77777777" w:rsidR="000B6F02" w:rsidRDefault="000B6F02" w:rsidP="000B6F02">
      <w:pPr>
        <w:pStyle w:val="FootnoteText"/>
      </w:pPr>
      <w:r>
        <w:rPr>
          <w:rStyle w:val="FootnoteReference"/>
        </w:rPr>
        <w:footnoteRef/>
      </w:r>
      <w:r>
        <w:t xml:space="preserve"> The deadline for reporting well completion or recompletion is at p. 37 of the Surface Operating Standards and Guidelines for Oil and Gas Explorations and Development: Gold Book (BLM and USFS, 4</w:t>
      </w:r>
      <w:r w:rsidRPr="00DA5670">
        <w:rPr>
          <w:vertAlign w:val="superscript"/>
        </w:rPr>
        <w:t>th</w:t>
      </w:r>
      <w:r>
        <w:t xml:space="preserve"> edition, revised 2007). </w:t>
      </w:r>
      <w:hyperlink r:id="rId1" w:history="1">
        <w:r w:rsidRPr="001065DC">
          <w:rPr>
            <w:rStyle w:val="Hyperlink"/>
          </w:rPr>
          <w:t>https://www.blm.gov/sites/blm.gov/files/Gold%20Book%202007%20Revised.pdf</w:t>
        </w:r>
      </w:hyperlink>
      <w:r>
        <w:t>.</w:t>
      </w:r>
    </w:p>
    <w:p w14:paraId="501446C2" w14:textId="77777777" w:rsidR="000B6F02" w:rsidRDefault="000B6F02" w:rsidP="000B6F02">
      <w:pPr>
        <w:pStyle w:val="FootnoteText"/>
      </w:pPr>
    </w:p>
  </w:footnote>
  <w:footnote w:id="2">
    <w:p w14:paraId="34EB5D3D" w14:textId="77777777" w:rsidR="0093381F" w:rsidRDefault="0093381F" w:rsidP="0093381F">
      <w:pPr>
        <w:pStyle w:val="FootnoteText"/>
      </w:pPr>
      <w:r>
        <w:rPr>
          <w:rStyle w:val="FootnoteReference"/>
        </w:rPr>
        <w:footnoteRef/>
      </w:r>
      <w:r>
        <w:t xml:space="preserve"> “Mcf” means 1,000 cubic feet of gas.</w:t>
      </w:r>
    </w:p>
  </w:footnote>
  <w:footnote w:id="3">
    <w:p w14:paraId="4464C20E" w14:textId="77777777" w:rsidR="0093381F" w:rsidRDefault="0093381F" w:rsidP="0093381F">
      <w:pPr>
        <w:pStyle w:val="FootnoteText"/>
      </w:pPr>
      <w:r>
        <w:rPr>
          <w:rStyle w:val="FootnoteReference"/>
        </w:rPr>
        <w:footnoteRef/>
      </w:r>
      <w:r>
        <w:t xml:space="preserve"> In the United States, “bbl” (or barrel) means a unit of oil volume that is equivalent to 42 U.S. gallons.</w:t>
      </w:r>
    </w:p>
  </w:footnote>
  <w:footnote w:id="4">
    <w:p w14:paraId="68756535" w14:textId="77777777" w:rsidR="0076112A" w:rsidRPr="003D4233" w:rsidRDefault="0076112A" w:rsidP="003D4233">
      <w:pPr>
        <w:widowControl/>
        <w:autoSpaceDE/>
        <w:autoSpaceDN/>
        <w:adjustRightInd/>
        <w:spacing w:after="4" w:line="228" w:lineRule="auto"/>
        <w:ind w:left="170" w:right="45"/>
        <w:rPr>
          <w:rFonts w:ascii="Calibri" w:hAnsi="Calibri"/>
          <w:sz w:val="20"/>
        </w:rPr>
      </w:pPr>
      <w:r>
        <w:rPr>
          <w:rStyle w:val="FootnoteReference"/>
        </w:rPr>
        <w:footnoteRef/>
      </w:r>
      <w:r>
        <w:t xml:space="preserve"> </w:t>
      </w:r>
      <w:r w:rsidRPr="003D4233">
        <w:rPr>
          <w:rFonts w:ascii="Calibri" w:hAnsi="Calibri"/>
          <w:sz w:val="20"/>
        </w:rPr>
        <w:t>Under 43 CFR 3173.16(a)(1), the BLM will grandfather an existing CAA if it involves downhole commingling that includes Federal or Indian leases, unit PAs, or CAs.  Under 43 CFR 3173.16(a)(2), the BLM will grandfather an existing CAA if it is for surface commingling and the average production rate over the previous 12 months for each Federal or Indian lease, unit PA, and CA included in the CAA is less than 1,000 Mcf per month for gas, or less than 100 bbl per month for oil.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E0D6" w14:textId="77777777" w:rsidR="000714AE" w:rsidRPr="00B178D7" w:rsidRDefault="00C2749D" w:rsidP="00C2749D">
    <w:pPr>
      <w:jc w:val="right"/>
      <w:rPr>
        <w:b/>
        <w:bCs/>
      </w:rPr>
    </w:pPr>
    <w:r>
      <w:t>2021 Renewal</w:t>
    </w:r>
  </w:p>
  <w:p w14:paraId="46A969C7" w14:textId="77777777" w:rsidR="000714AE" w:rsidRDefault="000714AE">
    <w:pPr>
      <w:spacing w:line="240" w:lineRule="exact"/>
    </w:pPr>
  </w:p>
  <w:p w14:paraId="6C4BD0AE" w14:textId="77777777" w:rsidR="000714AE" w:rsidRDefault="000714AE"/>
  <w:p w14:paraId="339197CD" w14:textId="77777777" w:rsidR="000714AE" w:rsidRDefault="000714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5FA"/>
    <w:multiLevelType w:val="hybridMultilevel"/>
    <w:tmpl w:val="FC1A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412E5"/>
    <w:multiLevelType w:val="hybridMultilevel"/>
    <w:tmpl w:val="30D4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95250"/>
    <w:multiLevelType w:val="hybridMultilevel"/>
    <w:tmpl w:val="F85A25A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0C3C10EA"/>
    <w:multiLevelType w:val="hybridMultilevel"/>
    <w:tmpl w:val="3E62A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01D26"/>
    <w:multiLevelType w:val="hybridMultilevel"/>
    <w:tmpl w:val="10E46394"/>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F5F95"/>
    <w:multiLevelType w:val="hybridMultilevel"/>
    <w:tmpl w:val="27DA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11138"/>
    <w:multiLevelType w:val="hybridMultilevel"/>
    <w:tmpl w:val="7570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F497B"/>
    <w:multiLevelType w:val="hybridMultilevel"/>
    <w:tmpl w:val="69821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C7AA2"/>
    <w:multiLevelType w:val="hybridMultilevel"/>
    <w:tmpl w:val="C936C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C6BD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2F482620"/>
    <w:multiLevelType w:val="hybridMultilevel"/>
    <w:tmpl w:val="C2CE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28737D"/>
    <w:multiLevelType w:val="hybridMultilevel"/>
    <w:tmpl w:val="9510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C478C"/>
    <w:multiLevelType w:val="hybridMultilevel"/>
    <w:tmpl w:val="0A8A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91976"/>
    <w:multiLevelType w:val="hybridMultilevel"/>
    <w:tmpl w:val="01B4B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D33FC"/>
    <w:multiLevelType w:val="hybridMultilevel"/>
    <w:tmpl w:val="2B24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23B89"/>
    <w:multiLevelType w:val="hybridMultilevel"/>
    <w:tmpl w:val="51F2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463FC8"/>
    <w:multiLevelType w:val="hybridMultilevel"/>
    <w:tmpl w:val="A2CE39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E3E1F"/>
    <w:multiLevelType w:val="hybridMultilevel"/>
    <w:tmpl w:val="FCFC0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177352"/>
    <w:multiLevelType w:val="hybridMultilevel"/>
    <w:tmpl w:val="D080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22871"/>
    <w:multiLevelType w:val="hybridMultilevel"/>
    <w:tmpl w:val="A59E321E"/>
    <w:lvl w:ilvl="0" w:tplc="40BAA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740574"/>
    <w:multiLevelType w:val="hybridMultilevel"/>
    <w:tmpl w:val="A11E7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3D25D4"/>
    <w:multiLevelType w:val="hybridMultilevel"/>
    <w:tmpl w:val="E4BC9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A34B69"/>
    <w:multiLevelType w:val="hybridMultilevel"/>
    <w:tmpl w:val="99F022F4"/>
    <w:lvl w:ilvl="0" w:tplc="04090003">
      <w:start w:val="1"/>
      <w:numFmt w:val="bullet"/>
      <w:lvlText w:val="o"/>
      <w:lvlJc w:val="left"/>
      <w:pPr>
        <w:ind w:left="890" w:hanging="360"/>
      </w:pPr>
      <w:rPr>
        <w:rFonts w:ascii="Courier New" w:hAnsi="Courier New" w:cs="Courier New"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3" w15:restartNumberingAfterBreak="0">
    <w:nsid w:val="6E632549"/>
    <w:multiLevelType w:val="hybridMultilevel"/>
    <w:tmpl w:val="30E8B24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15:restartNumberingAfterBreak="0">
    <w:nsid w:val="6F432F44"/>
    <w:multiLevelType w:val="hybridMultilevel"/>
    <w:tmpl w:val="06506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E020DE"/>
    <w:multiLevelType w:val="hybridMultilevel"/>
    <w:tmpl w:val="1656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2D7A78"/>
    <w:multiLevelType w:val="hybridMultilevel"/>
    <w:tmpl w:val="3BDA65B6"/>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7F5D5F02"/>
    <w:multiLevelType w:val="hybridMultilevel"/>
    <w:tmpl w:val="3CCCB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937151"/>
    <w:multiLevelType w:val="hybridMultilevel"/>
    <w:tmpl w:val="FEE2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8"/>
  </w:num>
  <w:num w:numId="4">
    <w:abstractNumId w:val="6"/>
  </w:num>
  <w:num w:numId="5">
    <w:abstractNumId w:val="23"/>
  </w:num>
  <w:num w:numId="6">
    <w:abstractNumId w:val="10"/>
  </w:num>
  <w:num w:numId="7">
    <w:abstractNumId w:val="11"/>
  </w:num>
  <w:num w:numId="8">
    <w:abstractNumId w:val="15"/>
  </w:num>
  <w:num w:numId="9">
    <w:abstractNumId w:val="27"/>
  </w:num>
  <w:num w:numId="10">
    <w:abstractNumId w:val="0"/>
  </w:num>
  <w:num w:numId="11">
    <w:abstractNumId w:val="19"/>
  </w:num>
  <w:num w:numId="12">
    <w:abstractNumId w:val="16"/>
  </w:num>
  <w:num w:numId="13">
    <w:abstractNumId w:val="4"/>
  </w:num>
  <w:num w:numId="14">
    <w:abstractNumId w:val="2"/>
  </w:num>
  <w:num w:numId="15">
    <w:abstractNumId w:val="7"/>
  </w:num>
  <w:num w:numId="16">
    <w:abstractNumId w:val="22"/>
  </w:num>
  <w:num w:numId="17">
    <w:abstractNumId w:val="12"/>
  </w:num>
  <w:num w:numId="18">
    <w:abstractNumId w:val="8"/>
  </w:num>
  <w:num w:numId="19">
    <w:abstractNumId w:val="21"/>
  </w:num>
  <w:num w:numId="20">
    <w:abstractNumId w:val="26"/>
  </w:num>
  <w:num w:numId="21">
    <w:abstractNumId w:val="1"/>
  </w:num>
  <w:num w:numId="22">
    <w:abstractNumId w:val="28"/>
  </w:num>
  <w:num w:numId="23">
    <w:abstractNumId w:val="13"/>
  </w:num>
  <w:num w:numId="24">
    <w:abstractNumId w:val="20"/>
  </w:num>
  <w:num w:numId="25">
    <w:abstractNumId w:val="5"/>
  </w:num>
  <w:num w:numId="26">
    <w:abstractNumId w:val="25"/>
  </w:num>
  <w:num w:numId="27">
    <w:abstractNumId w:val="24"/>
  </w:num>
  <w:num w:numId="28">
    <w:abstractNumId w:val="14"/>
  </w:num>
  <w:num w:numId="2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54C0"/>
    <w:rsid w:val="00000421"/>
    <w:rsid w:val="00001D8B"/>
    <w:rsid w:val="00002D29"/>
    <w:rsid w:val="000031F3"/>
    <w:rsid w:val="000033BC"/>
    <w:rsid w:val="000036AA"/>
    <w:rsid w:val="00003EC1"/>
    <w:rsid w:val="0000445A"/>
    <w:rsid w:val="000059B4"/>
    <w:rsid w:val="00005ECA"/>
    <w:rsid w:val="00005F13"/>
    <w:rsid w:val="0000646E"/>
    <w:rsid w:val="0000704C"/>
    <w:rsid w:val="000074AB"/>
    <w:rsid w:val="00010FA5"/>
    <w:rsid w:val="0001101A"/>
    <w:rsid w:val="000148AD"/>
    <w:rsid w:val="00014B86"/>
    <w:rsid w:val="0001562B"/>
    <w:rsid w:val="00015BB2"/>
    <w:rsid w:val="000167CD"/>
    <w:rsid w:val="00020C61"/>
    <w:rsid w:val="00022040"/>
    <w:rsid w:val="000255EC"/>
    <w:rsid w:val="000259B3"/>
    <w:rsid w:val="00025AD6"/>
    <w:rsid w:val="00025FC3"/>
    <w:rsid w:val="00027B2A"/>
    <w:rsid w:val="000304E7"/>
    <w:rsid w:val="00031300"/>
    <w:rsid w:val="00032708"/>
    <w:rsid w:val="00032B11"/>
    <w:rsid w:val="0003593D"/>
    <w:rsid w:val="00036B0D"/>
    <w:rsid w:val="00037143"/>
    <w:rsid w:val="00042AB3"/>
    <w:rsid w:val="00042BE7"/>
    <w:rsid w:val="00042CC2"/>
    <w:rsid w:val="00042FBD"/>
    <w:rsid w:val="00044049"/>
    <w:rsid w:val="00044178"/>
    <w:rsid w:val="00044851"/>
    <w:rsid w:val="00045C07"/>
    <w:rsid w:val="00046E8C"/>
    <w:rsid w:val="00047FB1"/>
    <w:rsid w:val="00050741"/>
    <w:rsid w:val="000512C2"/>
    <w:rsid w:val="000516AC"/>
    <w:rsid w:val="000529D7"/>
    <w:rsid w:val="0005311C"/>
    <w:rsid w:val="00053459"/>
    <w:rsid w:val="00053641"/>
    <w:rsid w:val="000536F2"/>
    <w:rsid w:val="00055B95"/>
    <w:rsid w:val="00056F45"/>
    <w:rsid w:val="00057143"/>
    <w:rsid w:val="0006012C"/>
    <w:rsid w:val="0006064E"/>
    <w:rsid w:val="00061781"/>
    <w:rsid w:val="0006266A"/>
    <w:rsid w:val="000628C9"/>
    <w:rsid w:val="000629DF"/>
    <w:rsid w:val="00062B36"/>
    <w:rsid w:val="00063DC6"/>
    <w:rsid w:val="000654AB"/>
    <w:rsid w:val="0006689C"/>
    <w:rsid w:val="000714AE"/>
    <w:rsid w:val="00072CE0"/>
    <w:rsid w:val="00073973"/>
    <w:rsid w:val="00074F47"/>
    <w:rsid w:val="0007557E"/>
    <w:rsid w:val="00077443"/>
    <w:rsid w:val="0008068E"/>
    <w:rsid w:val="00081000"/>
    <w:rsid w:val="00081BF1"/>
    <w:rsid w:val="00082EC3"/>
    <w:rsid w:val="000831A2"/>
    <w:rsid w:val="00083EC7"/>
    <w:rsid w:val="00084EAE"/>
    <w:rsid w:val="00084FCD"/>
    <w:rsid w:val="00085780"/>
    <w:rsid w:val="00086098"/>
    <w:rsid w:val="00087728"/>
    <w:rsid w:val="00087AE2"/>
    <w:rsid w:val="00091758"/>
    <w:rsid w:val="00092589"/>
    <w:rsid w:val="00092929"/>
    <w:rsid w:val="00095328"/>
    <w:rsid w:val="00095344"/>
    <w:rsid w:val="000964C0"/>
    <w:rsid w:val="00096C1D"/>
    <w:rsid w:val="000977FE"/>
    <w:rsid w:val="00097E63"/>
    <w:rsid w:val="000A023D"/>
    <w:rsid w:val="000A0574"/>
    <w:rsid w:val="000A1312"/>
    <w:rsid w:val="000A27D9"/>
    <w:rsid w:val="000A3951"/>
    <w:rsid w:val="000A5F67"/>
    <w:rsid w:val="000B15F7"/>
    <w:rsid w:val="000B279C"/>
    <w:rsid w:val="000B58DD"/>
    <w:rsid w:val="000B6F02"/>
    <w:rsid w:val="000B782E"/>
    <w:rsid w:val="000C01BA"/>
    <w:rsid w:val="000C0291"/>
    <w:rsid w:val="000C0988"/>
    <w:rsid w:val="000C1BDE"/>
    <w:rsid w:val="000C377C"/>
    <w:rsid w:val="000C3846"/>
    <w:rsid w:val="000C3BFE"/>
    <w:rsid w:val="000C3E22"/>
    <w:rsid w:val="000C5197"/>
    <w:rsid w:val="000C6072"/>
    <w:rsid w:val="000D1FBF"/>
    <w:rsid w:val="000D4374"/>
    <w:rsid w:val="000D4E19"/>
    <w:rsid w:val="000D5856"/>
    <w:rsid w:val="000D5878"/>
    <w:rsid w:val="000D5B99"/>
    <w:rsid w:val="000D5FA8"/>
    <w:rsid w:val="000D6D95"/>
    <w:rsid w:val="000E0322"/>
    <w:rsid w:val="000E0B87"/>
    <w:rsid w:val="000E25CC"/>
    <w:rsid w:val="000E418A"/>
    <w:rsid w:val="000E4B77"/>
    <w:rsid w:val="000E6D76"/>
    <w:rsid w:val="000F0876"/>
    <w:rsid w:val="000F0EB7"/>
    <w:rsid w:val="000F24F2"/>
    <w:rsid w:val="000F75E3"/>
    <w:rsid w:val="00101F10"/>
    <w:rsid w:val="0010220F"/>
    <w:rsid w:val="001050AA"/>
    <w:rsid w:val="0010521E"/>
    <w:rsid w:val="00105F53"/>
    <w:rsid w:val="00106D78"/>
    <w:rsid w:val="00106EDE"/>
    <w:rsid w:val="00107913"/>
    <w:rsid w:val="00107B66"/>
    <w:rsid w:val="00112BB4"/>
    <w:rsid w:val="00114302"/>
    <w:rsid w:val="0011490A"/>
    <w:rsid w:val="0011601B"/>
    <w:rsid w:val="0011643C"/>
    <w:rsid w:val="00120BFA"/>
    <w:rsid w:val="00123F9F"/>
    <w:rsid w:val="001256E7"/>
    <w:rsid w:val="001262D5"/>
    <w:rsid w:val="00127375"/>
    <w:rsid w:val="00127758"/>
    <w:rsid w:val="00127DE7"/>
    <w:rsid w:val="001304C4"/>
    <w:rsid w:val="00130581"/>
    <w:rsid w:val="00131DAC"/>
    <w:rsid w:val="0013213A"/>
    <w:rsid w:val="00132C95"/>
    <w:rsid w:val="00134548"/>
    <w:rsid w:val="00136E04"/>
    <w:rsid w:val="00143D8C"/>
    <w:rsid w:val="00143FBB"/>
    <w:rsid w:val="00145227"/>
    <w:rsid w:val="00146D06"/>
    <w:rsid w:val="0015078A"/>
    <w:rsid w:val="001515A9"/>
    <w:rsid w:val="00152CBB"/>
    <w:rsid w:val="0015380B"/>
    <w:rsid w:val="0015436C"/>
    <w:rsid w:val="00155697"/>
    <w:rsid w:val="001576DC"/>
    <w:rsid w:val="00160485"/>
    <w:rsid w:val="00160A98"/>
    <w:rsid w:val="00162971"/>
    <w:rsid w:val="001634B9"/>
    <w:rsid w:val="00163561"/>
    <w:rsid w:val="001636DD"/>
    <w:rsid w:val="00163B8B"/>
    <w:rsid w:val="00163DE9"/>
    <w:rsid w:val="001649DE"/>
    <w:rsid w:val="001649F0"/>
    <w:rsid w:val="00170F07"/>
    <w:rsid w:val="00174BE3"/>
    <w:rsid w:val="001752B6"/>
    <w:rsid w:val="00180449"/>
    <w:rsid w:val="00180CC4"/>
    <w:rsid w:val="001817F2"/>
    <w:rsid w:val="001826BA"/>
    <w:rsid w:val="001830E1"/>
    <w:rsid w:val="00183E55"/>
    <w:rsid w:val="0018574B"/>
    <w:rsid w:val="00191663"/>
    <w:rsid w:val="00191898"/>
    <w:rsid w:val="00193BBB"/>
    <w:rsid w:val="00193BFB"/>
    <w:rsid w:val="001951EE"/>
    <w:rsid w:val="00196EB6"/>
    <w:rsid w:val="001A16EE"/>
    <w:rsid w:val="001A1CDF"/>
    <w:rsid w:val="001A25BE"/>
    <w:rsid w:val="001A2B9A"/>
    <w:rsid w:val="001A62AE"/>
    <w:rsid w:val="001B1467"/>
    <w:rsid w:val="001B19AA"/>
    <w:rsid w:val="001B3719"/>
    <w:rsid w:val="001B38A4"/>
    <w:rsid w:val="001B4162"/>
    <w:rsid w:val="001B583B"/>
    <w:rsid w:val="001C154D"/>
    <w:rsid w:val="001C1900"/>
    <w:rsid w:val="001C5168"/>
    <w:rsid w:val="001C5313"/>
    <w:rsid w:val="001C54B2"/>
    <w:rsid w:val="001C59A8"/>
    <w:rsid w:val="001C59BD"/>
    <w:rsid w:val="001C624E"/>
    <w:rsid w:val="001C62E1"/>
    <w:rsid w:val="001C6D5A"/>
    <w:rsid w:val="001C769D"/>
    <w:rsid w:val="001D1807"/>
    <w:rsid w:val="001D1FCA"/>
    <w:rsid w:val="001D2473"/>
    <w:rsid w:val="001D2BF8"/>
    <w:rsid w:val="001D421A"/>
    <w:rsid w:val="001D4E2E"/>
    <w:rsid w:val="001D55AA"/>
    <w:rsid w:val="001E00B5"/>
    <w:rsid w:val="001E03A8"/>
    <w:rsid w:val="001E1AF5"/>
    <w:rsid w:val="001E29E3"/>
    <w:rsid w:val="001E2DEF"/>
    <w:rsid w:val="001E2E0C"/>
    <w:rsid w:val="001E436A"/>
    <w:rsid w:val="001E44F7"/>
    <w:rsid w:val="001E54F8"/>
    <w:rsid w:val="001E5928"/>
    <w:rsid w:val="001E5BDC"/>
    <w:rsid w:val="001E7110"/>
    <w:rsid w:val="001F00DE"/>
    <w:rsid w:val="001F18BE"/>
    <w:rsid w:val="001F3248"/>
    <w:rsid w:val="001F4841"/>
    <w:rsid w:val="001F4ED1"/>
    <w:rsid w:val="001F59DF"/>
    <w:rsid w:val="001F5CF1"/>
    <w:rsid w:val="001F60B0"/>
    <w:rsid w:val="001F6C00"/>
    <w:rsid w:val="001F71CC"/>
    <w:rsid w:val="00200ADD"/>
    <w:rsid w:val="002011AE"/>
    <w:rsid w:val="00201BEE"/>
    <w:rsid w:val="00202325"/>
    <w:rsid w:val="00203EAD"/>
    <w:rsid w:val="002065AB"/>
    <w:rsid w:val="00207D3C"/>
    <w:rsid w:val="00207F12"/>
    <w:rsid w:val="002100F9"/>
    <w:rsid w:val="00210532"/>
    <w:rsid w:val="00210E23"/>
    <w:rsid w:val="00213720"/>
    <w:rsid w:val="00214974"/>
    <w:rsid w:val="00222668"/>
    <w:rsid w:val="00223638"/>
    <w:rsid w:val="00224713"/>
    <w:rsid w:val="00227DFE"/>
    <w:rsid w:val="0023023A"/>
    <w:rsid w:val="002305EA"/>
    <w:rsid w:val="00230914"/>
    <w:rsid w:val="002314C8"/>
    <w:rsid w:val="00234584"/>
    <w:rsid w:val="002358AE"/>
    <w:rsid w:val="0023671C"/>
    <w:rsid w:val="00237DE0"/>
    <w:rsid w:val="00237E9B"/>
    <w:rsid w:val="00241A0A"/>
    <w:rsid w:val="002427A2"/>
    <w:rsid w:val="002436C6"/>
    <w:rsid w:val="00243C1E"/>
    <w:rsid w:val="0024417C"/>
    <w:rsid w:val="0024460B"/>
    <w:rsid w:val="00246911"/>
    <w:rsid w:val="002522D1"/>
    <w:rsid w:val="0025369E"/>
    <w:rsid w:val="002538C5"/>
    <w:rsid w:val="00254EAD"/>
    <w:rsid w:val="00255733"/>
    <w:rsid w:val="0025750E"/>
    <w:rsid w:val="002608DB"/>
    <w:rsid w:val="0026136D"/>
    <w:rsid w:val="00262F84"/>
    <w:rsid w:val="00264293"/>
    <w:rsid w:val="00266C16"/>
    <w:rsid w:val="00267568"/>
    <w:rsid w:val="002710F8"/>
    <w:rsid w:val="00272971"/>
    <w:rsid w:val="0027348E"/>
    <w:rsid w:val="0027426E"/>
    <w:rsid w:val="002745EC"/>
    <w:rsid w:val="00274C17"/>
    <w:rsid w:val="0027502A"/>
    <w:rsid w:val="00276CD6"/>
    <w:rsid w:val="00281865"/>
    <w:rsid w:val="00281CAD"/>
    <w:rsid w:val="00282C2A"/>
    <w:rsid w:val="0028325D"/>
    <w:rsid w:val="0028510D"/>
    <w:rsid w:val="00287C4E"/>
    <w:rsid w:val="00287F20"/>
    <w:rsid w:val="00290B07"/>
    <w:rsid w:val="0029125E"/>
    <w:rsid w:val="00292721"/>
    <w:rsid w:val="00292D76"/>
    <w:rsid w:val="00293EA4"/>
    <w:rsid w:val="00294B76"/>
    <w:rsid w:val="002A010C"/>
    <w:rsid w:val="002A2849"/>
    <w:rsid w:val="002A2EE8"/>
    <w:rsid w:val="002A3E56"/>
    <w:rsid w:val="002A485D"/>
    <w:rsid w:val="002A49B4"/>
    <w:rsid w:val="002B00AD"/>
    <w:rsid w:val="002B24F5"/>
    <w:rsid w:val="002B3C55"/>
    <w:rsid w:val="002B44AA"/>
    <w:rsid w:val="002B663C"/>
    <w:rsid w:val="002B6A3A"/>
    <w:rsid w:val="002C09F7"/>
    <w:rsid w:val="002C2DAF"/>
    <w:rsid w:val="002C54C4"/>
    <w:rsid w:val="002D22D1"/>
    <w:rsid w:val="002D2432"/>
    <w:rsid w:val="002D3467"/>
    <w:rsid w:val="002D3D2D"/>
    <w:rsid w:val="002D4AB5"/>
    <w:rsid w:val="002D633F"/>
    <w:rsid w:val="002E1D2A"/>
    <w:rsid w:val="002E2ACA"/>
    <w:rsid w:val="002E31E0"/>
    <w:rsid w:val="002E334C"/>
    <w:rsid w:val="002E49D4"/>
    <w:rsid w:val="002E4C81"/>
    <w:rsid w:val="002E58B5"/>
    <w:rsid w:val="002E66CF"/>
    <w:rsid w:val="002E7A97"/>
    <w:rsid w:val="002E7F97"/>
    <w:rsid w:val="002F2122"/>
    <w:rsid w:val="002F2877"/>
    <w:rsid w:val="002F46C3"/>
    <w:rsid w:val="002F4751"/>
    <w:rsid w:val="002F6560"/>
    <w:rsid w:val="002F692A"/>
    <w:rsid w:val="002F7E8F"/>
    <w:rsid w:val="00302246"/>
    <w:rsid w:val="00306A75"/>
    <w:rsid w:val="00307042"/>
    <w:rsid w:val="003073ED"/>
    <w:rsid w:val="003119C9"/>
    <w:rsid w:val="003128C5"/>
    <w:rsid w:val="0031306B"/>
    <w:rsid w:val="00313179"/>
    <w:rsid w:val="00313445"/>
    <w:rsid w:val="00314B74"/>
    <w:rsid w:val="00314D27"/>
    <w:rsid w:val="003169B0"/>
    <w:rsid w:val="0032076B"/>
    <w:rsid w:val="0032078E"/>
    <w:rsid w:val="00320BE7"/>
    <w:rsid w:val="00321ED6"/>
    <w:rsid w:val="0032441F"/>
    <w:rsid w:val="003253EC"/>
    <w:rsid w:val="00326214"/>
    <w:rsid w:val="00326C0F"/>
    <w:rsid w:val="00327765"/>
    <w:rsid w:val="00331D66"/>
    <w:rsid w:val="0033308F"/>
    <w:rsid w:val="00336151"/>
    <w:rsid w:val="00340209"/>
    <w:rsid w:val="00340551"/>
    <w:rsid w:val="0034282C"/>
    <w:rsid w:val="00344E3B"/>
    <w:rsid w:val="00347A90"/>
    <w:rsid w:val="00352842"/>
    <w:rsid w:val="00352F88"/>
    <w:rsid w:val="00354444"/>
    <w:rsid w:val="0035453A"/>
    <w:rsid w:val="00354F57"/>
    <w:rsid w:val="00356A2D"/>
    <w:rsid w:val="003571EF"/>
    <w:rsid w:val="00357B0B"/>
    <w:rsid w:val="00360204"/>
    <w:rsid w:val="00360D27"/>
    <w:rsid w:val="003636C7"/>
    <w:rsid w:val="00363CD1"/>
    <w:rsid w:val="00366D47"/>
    <w:rsid w:val="00370067"/>
    <w:rsid w:val="00370E47"/>
    <w:rsid w:val="003756EC"/>
    <w:rsid w:val="00376938"/>
    <w:rsid w:val="00380B2A"/>
    <w:rsid w:val="0038128E"/>
    <w:rsid w:val="00383875"/>
    <w:rsid w:val="00383FA9"/>
    <w:rsid w:val="003844CC"/>
    <w:rsid w:val="00385365"/>
    <w:rsid w:val="0038698A"/>
    <w:rsid w:val="00386A64"/>
    <w:rsid w:val="00386C41"/>
    <w:rsid w:val="003917B7"/>
    <w:rsid w:val="003920A1"/>
    <w:rsid w:val="0039349E"/>
    <w:rsid w:val="00393749"/>
    <w:rsid w:val="00393D10"/>
    <w:rsid w:val="0039505F"/>
    <w:rsid w:val="003961B7"/>
    <w:rsid w:val="003961C8"/>
    <w:rsid w:val="003961FE"/>
    <w:rsid w:val="003A0539"/>
    <w:rsid w:val="003A15ED"/>
    <w:rsid w:val="003A1694"/>
    <w:rsid w:val="003A200B"/>
    <w:rsid w:val="003A26FC"/>
    <w:rsid w:val="003A3283"/>
    <w:rsid w:val="003A3678"/>
    <w:rsid w:val="003A3BC2"/>
    <w:rsid w:val="003A3F65"/>
    <w:rsid w:val="003A5634"/>
    <w:rsid w:val="003A6075"/>
    <w:rsid w:val="003A68DA"/>
    <w:rsid w:val="003A724D"/>
    <w:rsid w:val="003A7ED7"/>
    <w:rsid w:val="003B037A"/>
    <w:rsid w:val="003B07A4"/>
    <w:rsid w:val="003B09FD"/>
    <w:rsid w:val="003B33E0"/>
    <w:rsid w:val="003B35C3"/>
    <w:rsid w:val="003B3902"/>
    <w:rsid w:val="003B3C2A"/>
    <w:rsid w:val="003B574E"/>
    <w:rsid w:val="003B6560"/>
    <w:rsid w:val="003B79AF"/>
    <w:rsid w:val="003C4007"/>
    <w:rsid w:val="003C53F7"/>
    <w:rsid w:val="003C5758"/>
    <w:rsid w:val="003C6ADD"/>
    <w:rsid w:val="003C746B"/>
    <w:rsid w:val="003C7F86"/>
    <w:rsid w:val="003D23C7"/>
    <w:rsid w:val="003D4233"/>
    <w:rsid w:val="003D438C"/>
    <w:rsid w:val="003D485C"/>
    <w:rsid w:val="003D4E66"/>
    <w:rsid w:val="003D53A9"/>
    <w:rsid w:val="003D584F"/>
    <w:rsid w:val="003D6FC8"/>
    <w:rsid w:val="003D72B8"/>
    <w:rsid w:val="003E0A1A"/>
    <w:rsid w:val="003E10EB"/>
    <w:rsid w:val="003E14B2"/>
    <w:rsid w:val="003E14CB"/>
    <w:rsid w:val="003E15FF"/>
    <w:rsid w:val="003E3C79"/>
    <w:rsid w:val="003E50E5"/>
    <w:rsid w:val="003E52E2"/>
    <w:rsid w:val="003E6DC7"/>
    <w:rsid w:val="003F1DA2"/>
    <w:rsid w:val="003F1E21"/>
    <w:rsid w:val="003F28B6"/>
    <w:rsid w:val="003F31E4"/>
    <w:rsid w:val="003F4C8F"/>
    <w:rsid w:val="003F5077"/>
    <w:rsid w:val="003F55FD"/>
    <w:rsid w:val="003F5D6C"/>
    <w:rsid w:val="003F6385"/>
    <w:rsid w:val="003F6970"/>
    <w:rsid w:val="003F6EF3"/>
    <w:rsid w:val="004007F5"/>
    <w:rsid w:val="00405620"/>
    <w:rsid w:val="00406868"/>
    <w:rsid w:val="00407110"/>
    <w:rsid w:val="00407DB8"/>
    <w:rsid w:val="004121F2"/>
    <w:rsid w:val="00414493"/>
    <w:rsid w:val="00415F6E"/>
    <w:rsid w:val="00416376"/>
    <w:rsid w:val="004166C7"/>
    <w:rsid w:val="00416AA1"/>
    <w:rsid w:val="004205FE"/>
    <w:rsid w:val="004237EA"/>
    <w:rsid w:val="00424E2E"/>
    <w:rsid w:val="00425DB8"/>
    <w:rsid w:val="004265F3"/>
    <w:rsid w:val="00426D53"/>
    <w:rsid w:val="00430694"/>
    <w:rsid w:val="00430FF2"/>
    <w:rsid w:val="004312C5"/>
    <w:rsid w:val="00431876"/>
    <w:rsid w:val="004322C8"/>
    <w:rsid w:val="00432A8A"/>
    <w:rsid w:val="00432CD0"/>
    <w:rsid w:val="004341D1"/>
    <w:rsid w:val="00435CCE"/>
    <w:rsid w:val="004362CD"/>
    <w:rsid w:val="00436D20"/>
    <w:rsid w:val="00441B3D"/>
    <w:rsid w:val="00442585"/>
    <w:rsid w:val="00443823"/>
    <w:rsid w:val="004447AC"/>
    <w:rsid w:val="00445201"/>
    <w:rsid w:val="00447DB4"/>
    <w:rsid w:val="00447DD5"/>
    <w:rsid w:val="00447FD6"/>
    <w:rsid w:val="00450EE1"/>
    <w:rsid w:val="00451B0D"/>
    <w:rsid w:val="00453252"/>
    <w:rsid w:val="0045339B"/>
    <w:rsid w:val="00455808"/>
    <w:rsid w:val="00455C1C"/>
    <w:rsid w:val="00456E20"/>
    <w:rsid w:val="00457470"/>
    <w:rsid w:val="00460478"/>
    <w:rsid w:val="00461148"/>
    <w:rsid w:val="00462B36"/>
    <w:rsid w:val="00462CD2"/>
    <w:rsid w:val="004636A7"/>
    <w:rsid w:val="00463EFC"/>
    <w:rsid w:val="004649B0"/>
    <w:rsid w:val="004665E7"/>
    <w:rsid w:val="00466C91"/>
    <w:rsid w:val="00467C6C"/>
    <w:rsid w:val="0047137B"/>
    <w:rsid w:val="00472998"/>
    <w:rsid w:val="00472D0A"/>
    <w:rsid w:val="00473FC3"/>
    <w:rsid w:val="00474088"/>
    <w:rsid w:val="0047494F"/>
    <w:rsid w:val="00477A32"/>
    <w:rsid w:val="00477E0A"/>
    <w:rsid w:val="0048172B"/>
    <w:rsid w:val="00484B59"/>
    <w:rsid w:val="0048723D"/>
    <w:rsid w:val="00487C31"/>
    <w:rsid w:val="00492ABA"/>
    <w:rsid w:val="0049310C"/>
    <w:rsid w:val="00493FCC"/>
    <w:rsid w:val="00495419"/>
    <w:rsid w:val="0049733C"/>
    <w:rsid w:val="004A0204"/>
    <w:rsid w:val="004A0E38"/>
    <w:rsid w:val="004A1F4F"/>
    <w:rsid w:val="004A21AE"/>
    <w:rsid w:val="004A22B2"/>
    <w:rsid w:val="004A23B2"/>
    <w:rsid w:val="004A3011"/>
    <w:rsid w:val="004A33DB"/>
    <w:rsid w:val="004A3904"/>
    <w:rsid w:val="004A4B46"/>
    <w:rsid w:val="004A5B14"/>
    <w:rsid w:val="004A7755"/>
    <w:rsid w:val="004B0275"/>
    <w:rsid w:val="004B1EDA"/>
    <w:rsid w:val="004B24DF"/>
    <w:rsid w:val="004B3493"/>
    <w:rsid w:val="004B4FA8"/>
    <w:rsid w:val="004B5256"/>
    <w:rsid w:val="004B788D"/>
    <w:rsid w:val="004C328B"/>
    <w:rsid w:val="004C3392"/>
    <w:rsid w:val="004C4A22"/>
    <w:rsid w:val="004D04BD"/>
    <w:rsid w:val="004D170E"/>
    <w:rsid w:val="004D24FF"/>
    <w:rsid w:val="004D41B8"/>
    <w:rsid w:val="004D4570"/>
    <w:rsid w:val="004D45DD"/>
    <w:rsid w:val="004D701B"/>
    <w:rsid w:val="004E0EF1"/>
    <w:rsid w:val="004E2606"/>
    <w:rsid w:val="004E26A8"/>
    <w:rsid w:val="004E4FDD"/>
    <w:rsid w:val="004E55C8"/>
    <w:rsid w:val="004E63AC"/>
    <w:rsid w:val="004E662D"/>
    <w:rsid w:val="004E6934"/>
    <w:rsid w:val="004E6DC8"/>
    <w:rsid w:val="004F0280"/>
    <w:rsid w:val="004F1C3F"/>
    <w:rsid w:val="004F63A8"/>
    <w:rsid w:val="0050197F"/>
    <w:rsid w:val="00501D69"/>
    <w:rsid w:val="00503CC4"/>
    <w:rsid w:val="00504C6D"/>
    <w:rsid w:val="00506862"/>
    <w:rsid w:val="00507DF5"/>
    <w:rsid w:val="00511046"/>
    <w:rsid w:val="00511A9D"/>
    <w:rsid w:val="00511E66"/>
    <w:rsid w:val="00512392"/>
    <w:rsid w:val="00513AC1"/>
    <w:rsid w:val="00514358"/>
    <w:rsid w:val="005157D4"/>
    <w:rsid w:val="0051606A"/>
    <w:rsid w:val="00516A5D"/>
    <w:rsid w:val="005231C0"/>
    <w:rsid w:val="00525649"/>
    <w:rsid w:val="00526983"/>
    <w:rsid w:val="00526B30"/>
    <w:rsid w:val="00526D8A"/>
    <w:rsid w:val="00530173"/>
    <w:rsid w:val="00530575"/>
    <w:rsid w:val="00530D7A"/>
    <w:rsid w:val="0053125A"/>
    <w:rsid w:val="00532588"/>
    <w:rsid w:val="0053300C"/>
    <w:rsid w:val="00533189"/>
    <w:rsid w:val="005338EA"/>
    <w:rsid w:val="00534A92"/>
    <w:rsid w:val="00534E6C"/>
    <w:rsid w:val="0053630A"/>
    <w:rsid w:val="00540410"/>
    <w:rsid w:val="00540453"/>
    <w:rsid w:val="005422AC"/>
    <w:rsid w:val="00543ADA"/>
    <w:rsid w:val="00546F17"/>
    <w:rsid w:val="00551A6F"/>
    <w:rsid w:val="00553A5B"/>
    <w:rsid w:val="00555E26"/>
    <w:rsid w:val="005575D7"/>
    <w:rsid w:val="00560EBE"/>
    <w:rsid w:val="0056246E"/>
    <w:rsid w:val="00562BD9"/>
    <w:rsid w:val="00562BE0"/>
    <w:rsid w:val="005643F1"/>
    <w:rsid w:val="00564BF1"/>
    <w:rsid w:val="00565F89"/>
    <w:rsid w:val="00567347"/>
    <w:rsid w:val="0056752D"/>
    <w:rsid w:val="00570B97"/>
    <w:rsid w:val="00572601"/>
    <w:rsid w:val="005742FE"/>
    <w:rsid w:val="0057518E"/>
    <w:rsid w:val="00575B5E"/>
    <w:rsid w:val="00576461"/>
    <w:rsid w:val="00576544"/>
    <w:rsid w:val="00576B21"/>
    <w:rsid w:val="00576FFC"/>
    <w:rsid w:val="00577067"/>
    <w:rsid w:val="005804DF"/>
    <w:rsid w:val="00580B6B"/>
    <w:rsid w:val="005845C8"/>
    <w:rsid w:val="005851E9"/>
    <w:rsid w:val="00586DDF"/>
    <w:rsid w:val="00587AEF"/>
    <w:rsid w:val="005907D7"/>
    <w:rsid w:val="00591F09"/>
    <w:rsid w:val="00593E5D"/>
    <w:rsid w:val="00593F22"/>
    <w:rsid w:val="00594C1C"/>
    <w:rsid w:val="0059623A"/>
    <w:rsid w:val="005A13DE"/>
    <w:rsid w:val="005A3C25"/>
    <w:rsid w:val="005A5B8F"/>
    <w:rsid w:val="005A6B4B"/>
    <w:rsid w:val="005A6B81"/>
    <w:rsid w:val="005B0190"/>
    <w:rsid w:val="005B1650"/>
    <w:rsid w:val="005B1BF1"/>
    <w:rsid w:val="005B2257"/>
    <w:rsid w:val="005B28CF"/>
    <w:rsid w:val="005B32A0"/>
    <w:rsid w:val="005B4575"/>
    <w:rsid w:val="005B52E8"/>
    <w:rsid w:val="005B5815"/>
    <w:rsid w:val="005B5943"/>
    <w:rsid w:val="005B5A8E"/>
    <w:rsid w:val="005B6A9A"/>
    <w:rsid w:val="005B6B8A"/>
    <w:rsid w:val="005B709D"/>
    <w:rsid w:val="005C144F"/>
    <w:rsid w:val="005C177A"/>
    <w:rsid w:val="005C205F"/>
    <w:rsid w:val="005C3645"/>
    <w:rsid w:val="005C4224"/>
    <w:rsid w:val="005C45A1"/>
    <w:rsid w:val="005C4B23"/>
    <w:rsid w:val="005C5237"/>
    <w:rsid w:val="005C61E7"/>
    <w:rsid w:val="005C6DEE"/>
    <w:rsid w:val="005D0F48"/>
    <w:rsid w:val="005D32DD"/>
    <w:rsid w:val="005D4B4D"/>
    <w:rsid w:val="005D58A1"/>
    <w:rsid w:val="005D5CD2"/>
    <w:rsid w:val="005E5FA1"/>
    <w:rsid w:val="005E69ED"/>
    <w:rsid w:val="005E7AB5"/>
    <w:rsid w:val="005F06ED"/>
    <w:rsid w:val="005F09A7"/>
    <w:rsid w:val="005F0A89"/>
    <w:rsid w:val="005F0CFC"/>
    <w:rsid w:val="005F27B5"/>
    <w:rsid w:val="005F28E6"/>
    <w:rsid w:val="005F3DE6"/>
    <w:rsid w:val="005F591F"/>
    <w:rsid w:val="005F6A54"/>
    <w:rsid w:val="005F7884"/>
    <w:rsid w:val="005F7FD5"/>
    <w:rsid w:val="0060119A"/>
    <w:rsid w:val="006033E3"/>
    <w:rsid w:val="00603C70"/>
    <w:rsid w:val="006049CE"/>
    <w:rsid w:val="00605B32"/>
    <w:rsid w:val="00606665"/>
    <w:rsid w:val="006070D5"/>
    <w:rsid w:val="00607479"/>
    <w:rsid w:val="00610EC7"/>
    <w:rsid w:val="00612A0C"/>
    <w:rsid w:val="00613639"/>
    <w:rsid w:val="00613740"/>
    <w:rsid w:val="00613C1C"/>
    <w:rsid w:val="00613C33"/>
    <w:rsid w:val="00614FA3"/>
    <w:rsid w:val="006156AD"/>
    <w:rsid w:val="006165CC"/>
    <w:rsid w:val="00621462"/>
    <w:rsid w:val="00624DE6"/>
    <w:rsid w:val="00624DE9"/>
    <w:rsid w:val="0062695E"/>
    <w:rsid w:val="00626F79"/>
    <w:rsid w:val="00630CDA"/>
    <w:rsid w:val="00635EED"/>
    <w:rsid w:val="006370CF"/>
    <w:rsid w:val="00641208"/>
    <w:rsid w:val="00642AA9"/>
    <w:rsid w:val="0064408F"/>
    <w:rsid w:val="006461BB"/>
    <w:rsid w:val="00650E1A"/>
    <w:rsid w:val="00651610"/>
    <w:rsid w:val="0065176B"/>
    <w:rsid w:val="00653AD6"/>
    <w:rsid w:val="00653FEC"/>
    <w:rsid w:val="00654C27"/>
    <w:rsid w:val="00655C8D"/>
    <w:rsid w:val="00656F1D"/>
    <w:rsid w:val="00656FA6"/>
    <w:rsid w:val="00657420"/>
    <w:rsid w:val="00657A7C"/>
    <w:rsid w:val="0066075F"/>
    <w:rsid w:val="0066259F"/>
    <w:rsid w:val="00662A5C"/>
    <w:rsid w:val="00664F1C"/>
    <w:rsid w:val="00666438"/>
    <w:rsid w:val="00666574"/>
    <w:rsid w:val="00667A27"/>
    <w:rsid w:val="00667BFF"/>
    <w:rsid w:val="006702B8"/>
    <w:rsid w:val="006710ED"/>
    <w:rsid w:val="0067272C"/>
    <w:rsid w:val="006731BC"/>
    <w:rsid w:val="006738B4"/>
    <w:rsid w:val="00673B11"/>
    <w:rsid w:val="0067583C"/>
    <w:rsid w:val="00676B2F"/>
    <w:rsid w:val="00677501"/>
    <w:rsid w:val="0068035D"/>
    <w:rsid w:val="00680831"/>
    <w:rsid w:val="006825D4"/>
    <w:rsid w:val="00682803"/>
    <w:rsid w:val="006846A3"/>
    <w:rsid w:val="00691A5A"/>
    <w:rsid w:val="00691BB4"/>
    <w:rsid w:val="00693DE3"/>
    <w:rsid w:val="006949B8"/>
    <w:rsid w:val="00696CA2"/>
    <w:rsid w:val="00696CD3"/>
    <w:rsid w:val="006A1E44"/>
    <w:rsid w:val="006A31AE"/>
    <w:rsid w:val="006A3A7F"/>
    <w:rsid w:val="006A4F1F"/>
    <w:rsid w:val="006A691E"/>
    <w:rsid w:val="006B1F5D"/>
    <w:rsid w:val="006B2AC5"/>
    <w:rsid w:val="006B3899"/>
    <w:rsid w:val="006B3D83"/>
    <w:rsid w:val="006B5890"/>
    <w:rsid w:val="006B5C1A"/>
    <w:rsid w:val="006B655F"/>
    <w:rsid w:val="006B6E4E"/>
    <w:rsid w:val="006B7088"/>
    <w:rsid w:val="006B7248"/>
    <w:rsid w:val="006B7ECD"/>
    <w:rsid w:val="006C1986"/>
    <w:rsid w:val="006C5201"/>
    <w:rsid w:val="006D0490"/>
    <w:rsid w:val="006D0B58"/>
    <w:rsid w:val="006D1AD3"/>
    <w:rsid w:val="006D2445"/>
    <w:rsid w:val="006D2B37"/>
    <w:rsid w:val="006D3C97"/>
    <w:rsid w:val="006D52D2"/>
    <w:rsid w:val="006E06C5"/>
    <w:rsid w:val="006E12A5"/>
    <w:rsid w:val="006E14BC"/>
    <w:rsid w:val="006E2002"/>
    <w:rsid w:val="006E3C1C"/>
    <w:rsid w:val="006E4349"/>
    <w:rsid w:val="006E4FC8"/>
    <w:rsid w:val="006E7556"/>
    <w:rsid w:val="006F19C3"/>
    <w:rsid w:val="006F3182"/>
    <w:rsid w:val="006F44E4"/>
    <w:rsid w:val="006F4C4A"/>
    <w:rsid w:val="006F59A9"/>
    <w:rsid w:val="007003B0"/>
    <w:rsid w:val="00700559"/>
    <w:rsid w:val="00700B20"/>
    <w:rsid w:val="00701014"/>
    <w:rsid w:val="00701E3B"/>
    <w:rsid w:val="007031A2"/>
    <w:rsid w:val="00703855"/>
    <w:rsid w:val="00703FF5"/>
    <w:rsid w:val="00711469"/>
    <w:rsid w:val="007154C0"/>
    <w:rsid w:val="00716A9E"/>
    <w:rsid w:val="00717805"/>
    <w:rsid w:val="00717DCD"/>
    <w:rsid w:val="00721270"/>
    <w:rsid w:val="00722AF4"/>
    <w:rsid w:val="007237F8"/>
    <w:rsid w:val="007258D7"/>
    <w:rsid w:val="00726B3E"/>
    <w:rsid w:val="00726DF0"/>
    <w:rsid w:val="00726FE8"/>
    <w:rsid w:val="007316AE"/>
    <w:rsid w:val="0073214A"/>
    <w:rsid w:val="00734066"/>
    <w:rsid w:val="00735F62"/>
    <w:rsid w:val="00736130"/>
    <w:rsid w:val="0073663E"/>
    <w:rsid w:val="00736D80"/>
    <w:rsid w:val="00740EE7"/>
    <w:rsid w:val="00742F96"/>
    <w:rsid w:val="00746082"/>
    <w:rsid w:val="007463DE"/>
    <w:rsid w:val="007468CE"/>
    <w:rsid w:val="00747F32"/>
    <w:rsid w:val="0075062F"/>
    <w:rsid w:val="0075205C"/>
    <w:rsid w:val="007523C3"/>
    <w:rsid w:val="00755393"/>
    <w:rsid w:val="0075646B"/>
    <w:rsid w:val="00756E6E"/>
    <w:rsid w:val="00760548"/>
    <w:rsid w:val="0076112A"/>
    <w:rsid w:val="00761DAF"/>
    <w:rsid w:val="0077029F"/>
    <w:rsid w:val="0077070D"/>
    <w:rsid w:val="0077074A"/>
    <w:rsid w:val="0077095B"/>
    <w:rsid w:val="00770FAF"/>
    <w:rsid w:val="007714BF"/>
    <w:rsid w:val="00774D55"/>
    <w:rsid w:val="00776241"/>
    <w:rsid w:val="00776DFB"/>
    <w:rsid w:val="007805F7"/>
    <w:rsid w:val="00781035"/>
    <w:rsid w:val="00781222"/>
    <w:rsid w:val="007817CC"/>
    <w:rsid w:val="00782970"/>
    <w:rsid w:val="00782991"/>
    <w:rsid w:val="007838A7"/>
    <w:rsid w:val="007840DE"/>
    <w:rsid w:val="00784879"/>
    <w:rsid w:val="00784CD7"/>
    <w:rsid w:val="00791125"/>
    <w:rsid w:val="007921A8"/>
    <w:rsid w:val="007947F9"/>
    <w:rsid w:val="00795020"/>
    <w:rsid w:val="0079547A"/>
    <w:rsid w:val="007974E2"/>
    <w:rsid w:val="00797AA0"/>
    <w:rsid w:val="007A010D"/>
    <w:rsid w:val="007A0D1D"/>
    <w:rsid w:val="007A106B"/>
    <w:rsid w:val="007A246A"/>
    <w:rsid w:val="007A2A4E"/>
    <w:rsid w:val="007A2D97"/>
    <w:rsid w:val="007A30DA"/>
    <w:rsid w:val="007A505C"/>
    <w:rsid w:val="007A5533"/>
    <w:rsid w:val="007A7043"/>
    <w:rsid w:val="007B344C"/>
    <w:rsid w:val="007B3897"/>
    <w:rsid w:val="007B4196"/>
    <w:rsid w:val="007B58EB"/>
    <w:rsid w:val="007B6BDC"/>
    <w:rsid w:val="007C0224"/>
    <w:rsid w:val="007C02E6"/>
    <w:rsid w:val="007C0FD6"/>
    <w:rsid w:val="007C287B"/>
    <w:rsid w:val="007C5430"/>
    <w:rsid w:val="007C5BA9"/>
    <w:rsid w:val="007C5EC4"/>
    <w:rsid w:val="007C7821"/>
    <w:rsid w:val="007D0848"/>
    <w:rsid w:val="007D30B5"/>
    <w:rsid w:val="007D3772"/>
    <w:rsid w:val="007D3C2C"/>
    <w:rsid w:val="007D6358"/>
    <w:rsid w:val="007E08B9"/>
    <w:rsid w:val="007E0C86"/>
    <w:rsid w:val="007E0D25"/>
    <w:rsid w:val="007E2087"/>
    <w:rsid w:val="007E3FA3"/>
    <w:rsid w:val="007E5ACA"/>
    <w:rsid w:val="007E7E4E"/>
    <w:rsid w:val="007F2827"/>
    <w:rsid w:val="007F4386"/>
    <w:rsid w:val="00801DA3"/>
    <w:rsid w:val="00802149"/>
    <w:rsid w:val="0080345F"/>
    <w:rsid w:val="008038CD"/>
    <w:rsid w:val="00803C4C"/>
    <w:rsid w:val="00805BB1"/>
    <w:rsid w:val="008064F1"/>
    <w:rsid w:val="00806572"/>
    <w:rsid w:val="00806E4D"/>
    <w:rsid w:val="008075C0"/>
    <w:rsid w:val="00810A03"/>
    <w:rsid w:val="00810F70"/>
    <w:rsid w:val="008117A8"/>
    <w:rsid w:val="00812DEA"/>
    <w:rsid w:val="0081450D"/>
    <w:rsid w:val="008148BF"/>
    <w:rsid w:val="00814EFD"/>
    <w:rsid w:val="00815012"/>
    <w:rsid w:val="008150A2"/>
    <w:rsid w:val="008152A7"/>
    <w:rsid w:val="00822388"/>
    <w:rsid w:val="00823338"/>
    <w:rsid w:val="00824161"/>
    <w:rsid w:val="008243DE"/>
    <w:rsid w:val="00827AC4"/>
    <w:rsid w:val="00831155"/>
    <w:rsid w:val="00831FB1"/>
    <w:rsid w:val="00832DBB"/>
    <w:rsid w:val="00835CF9"/>
    <w:rsid w:val="00836B4F"/>
    <w:rsid w:val="00837705"/>
    <w:rsid w:val="00837EB4"/>
    <w:rsid w:val="00837F0B"/>
    <w:rsid w:val="00840063"/>
    <w:rsid w:val="00841B6D"/>
    <w:rsid w:val="00844D37"/>
    <w:rsid w:val="0084511B"/>
    <w:rsid w:val="008455C6"/>
    <w:rsid w:val="00850D1B"/>
    <w:rsid w:val="008519E1"/>
    <w:rsid w:val="00852878"/>
    <w:rsid w:val="008532CB"/>
    <w:rsid w:val="00854019"/>
    <w:rsid w:val="008559C1"/>
    <w:rsid w:val="00857134"/>
    <w:rsid w:val="008606A7"/>
    <w:rsid w:val="00860965"/>
    <w:rsid w:val="008617AF"/>
    <w:rsid w:val="00861E16"/>
    <w:rsid w:val="0086405C"/>
    <w:rsid w:val="008657F8"/>
    <w:rsid w:val="008669F8"/>
    <w:rsid w:val="00867EE1"/>
    <w:rsid w:val="00870A19"/>
    <w:rsid w:val="00870BD4"/>
    <w:rsid w:val="00871F65"/>
    <w:rsid w:val="00873103"/>
    <w:rsid w:val="008750E7"/>
    <w:rsid w:val="008750FB"/>
    <w:rsid w:val="00875B5E"/>
    <w:rsid w:val="00880F68"/>
    <w:rsid w:val="00881676"/>
    <w:rsid w:val="00881C23"/>
    <w:rsid w:val="00884397"/>
    <w:rsid w:val="00884A6D"/>
    <w:rsid w:val="00885DEF"/>
    <w:rsid w:val="00886929"/>
    <w:rsid w:val="0088744F"/>
    <w:rsid w:val="0088761C"/>
    <w:rsid w:val="00887774"/>
    <w:rsid w:val="00887AF5"/>
    <w:rsid w:val="00890F82"/>
    <w:rsid w:val="00891CE0"/>
    <w:rsid w:val="00894416"/>
    <w:rsid w:val="008A2BC4"/>
    <w:rsid w:val="008A3669"/>
    <w:rsid w:val="008A3D4B"/>
    <w:rsid w:val="008A3E4C"/>
    <w:rsid w:val="008A4628"/>
    <w:rsid w:val="008A5542"/>
    <w:rsid w:val="008A5A16"/>
    <w:rsid w:val="008A6932"/>
    <w:rsid w:val="008A7D38"/>
    <w:rsid w:val="008B13C1"/>
    <w:rsid w:val="008B1B2E"/>
    <w:rsid w:val="008B22CA"/>
    <w:rsid w:val="008B314C"/>
    <w:rsid w:val="008B38D4"/>
    <w:rsid w:val="008B5D76"/>
    <w:rsid w:val="008B7B81"/>
    <w:rsid w:val="008B7CA7"/>
    <w:rsid w:val="008C0834"/>
    <w:rsid w:val="008C143B"/>
    <w:rsid w:val="008C20A4"/>
    <w:rsid w:val="008C262F"/>
    <w:rsid w:val="008C2A53"/>
    <w:rsid w:val="008C361D"/>
    <w:rsid w:val="008C37D4"/>
    <w:rsid w:val="008C40D5"/>
    <w:rsid w:val="008C532D"/>
    <w:rsid w:val="008C59CC"/>
    <w:rsid w:val="008C6C73"/>
    <w:rsid w:val="008D3C58"/>
    <w:rsid w:val="008D455F"/>
    <w:rsid w:val="008D4862"/>
    <w:rsid w:val="008D498D"/>
    <w:rsid w:val="008D49F8"/>
    <w:rsid w:val="008D4B61"/>
    <w:rsid w:val="008D5125"/>
    <w:rsid w:val="008D5889"/>
    <w:rsid w:val="008D59D4"/>
    <w:rsid w:val="008D66A2"/>
    <w:rsid w:val="008E06B6"/>
    <w:rsid w:val="008E0DE3"/>
    <w:rsid w:val="008E0EFB"/>
    <w:rsid w:val="008E354B"/>
    <w:rsid w:val="008E3F65"/>
    <w:rsid w:val="008E5A51"/>
    <w:rsid w:val="008E5ABB"/>
    <w:rsid w:val="008E6944"/>
    <w:rsid w:val="008E7B08"/>
    <w:rsid w:val="008F0B0C"/>
    <w:rsid w:val="008F0CB4"/>
    <w:rsid w:val="008F65B0"/>
    <w:rsid w:val="008F7469"/>
    <w:rsid w:val="00901E08"/>
    <w:rsid w:val="00902666"/>
    <w:rsid w:val="00903348"/>
    <w:rsid w:val="00906D1E"/>
    <w:rsid w:val="009107B6"/>
    <w:rsid w:val="009117BA"/>
    <w:rsid w:val="00911AA8"/>
    <w:rsid w:val="009127B3"/>
    <w:rsid w:val="00913A7C"/>
    <w:rsid w:val="00914595"/>
    <w:rsid w:val="00914DE3"/>
    <w:rsid w:val="009151C6"/>
    <w:rsid w:val="00924584"/>
    <w:rsid w:val="009254D5"/>
    <w:rsid w:val="009258B3"/>
    <w:rsid w:val="00925B35"/>
    <w:rsid w:val="00925F94"/>
    <w:rsid w:val="0093381F"/>
    <w:rsid w:val="00933B4A"/>
    <w:rsid w:val="00933B77"/>
    <w:rsid w:val="00936F0D"/>
    <w:rsid w:val="0093787F"/>
    <w:rsid w:val="00937A58"/>
    <w:rsid w:val="00937A60"/>
    <w:rsid w:val="00937E17"/>
    <w:rsid w:val="00940335"/>
    <w:rsid w:val="009467F5"/>
    <w:rsid w:val="0095007B"/>
    <w:rsid w:val="00950BE9"/>
    <w:rsid w:val="009521E6"/>
    <w:rsid w:val="009529F9"/>
    <w:rsid w:val="00952F8F"/>
    <w:rsid w:val="00955BC5"/>
    <w:rsid w:val="009566B7"/>
    <w:rsid w:val="00956D81"/>
    <w:rsid w:val="00956DEB"/>
    <w:rsid w:val="009571D5"/>
    <w:rsid w:val="00960C35"/>
    <w:rsid w:val="00960E5E"/>
    <w:rsid w:val="00962F70"/>
    <w:rsid w:val="009632D0"/>
    <w:rsid w:val="009647D4"/>
    <w:rsid w:val="009652F8"/>
    <w:rsid w:val="0097061E"/>
    <w:rsid w:val="009714F4"/>
    <w:rsid w:val="00972FD2"/>
    <w:rsid w:val="009760FB"/>
    <w:rsid w:val="009761D4"/>
    <w:rsid w:val="009762B3"/>
    <w:rsid w:val="0097660E"/>
    <w:rsid w:val="00977531"/>
    <w:rsid w:val="00980337"/>
    <w:rsid w:val="00980789"/>
    <w:rsid w:val="00981134"/>
    <w:rsid w:val="00981AFE"/>
    <w:rsid w:val="00983801"/>
    <w:rsid w:val="00984838"/>
    <w:rsid w:val="00991A95"/>
    <w:rsid w:val="00991B63"/>
    <w:rsid w:val="009937E5"/>
    <w:rsid w:val="009945C3"/>
    <w:rsid w:val="0099682E"/>
    <w:rsid w:val="00996915"/>
    <w:rsid w:val="009A1DD1"/>
    <w:rsid w:val="009A1ED4"/>
    <w:rsid w:val="009A3B86"/>
    <w:rsid w:val="009A4A03"/>
    <w:rsid w:val="009A5361"/>
    <w:rsid w:val="009A6020"/>
    <w:rsid w:val="009A6D04"/>
    <w:rsid w:val="009A6EF7"/>
    <w:rsid w:val="009B24F8"/>
    <w:rsid w:val="009B34F3"/>
    <w:rsid w:val="009B34FC"/>
    <w:rsid w:val="009B4F7B"/>
    <w:rsid w:val="009B5B87"/>
    <w:rsid w:val="009B6244"/>
    <w:rsid w:val="009B6D16"/>
    <w:rsid w:val="009B6E83"/>
    <w:rsid w:val="009B7819"/>
    <w:rsid w:val="009C0CCD"/>
    <w:rsid w:val="009C1821"/>
    <w:rsid w:val="009C1FFE"/>
    <w:rsid w:val="009C238B"/>
    <w:rsid w:val="009C294B"/>
    <w:rsid w:val="009C3DBE"/>
    <w:rsid w:val="009C4994"/>
    <w:rsid w:val="009C5146"/>
    <w:rsid w:val="009C6576"/>
    <w:rsid w:val="009D122B"/>
    <w:rsid w:val="009D22F9"/>
    <w:rsid w:val="009D2342"/>
    <w:rsid w:val="009D245D"/>
    <w:rsid w:val="009D3A42"/>
    <w:rsid w:val="009D411D"/>
    <w:rsid w:val="009D5F44"/>
    <w:rsid w:val="009D7A28"/>
    <w:rsid w:val="009E016A"/>
    <w:rsid w:val="009E0D28"/>
    <w:rsid w:val="009E1465"/>
    <w:rsid w:val="009E39AC"/>
    <w:rsid w:val="009E62F5"/>
    <w:rsid w:val="009E6E09"/>
    <w:rsid w:val="009E71D5"/>
    <w:rsid w:val="009F0997"/>
    <w:rsid w:val="009F09E3"/>
    <w:rsid w:val="009F15AA"/>
    <w:rsid w:val="009F1BCA"/>
    <w:rsid w:val="009F637C"/>
    <w:rsid w:val="00A02097"/>
    <w:rsid w:val="00A02445"/>
    <w:rsid w:val="00A02DE0"/>
    <w:rsid w:val="00A03D81"/>
    <w:rsid w:val="00A0546D"/>
    <w:rsid w:val="00A1001A"/>
    <w:rsid w:val="00A1117E"/>
    <w:rsid w:val="00A11606"/>
    <w:rsid w:val="00A116A5"/>
    <w:rsid w:val="00A1242E"/>
    <w:rsid w:val="00A125C7"/>
    <w:rsid w:val="00A12ACE"/>
    <w:rsid w:val="00A12F77"/>
    <w:rsid w:val="00A13675"/>
    <w:rsid w:val="00A139E3"/>
    <w:rsid w:val="00A146C6"/>
    <w:rsid w:val="00A16CD2"/>
    <w:rsid w:val="00A202BD"/>
    <w:rsid w:val="00A2066C"/>
    <w:rsid w:val="00A21BB4"/>
    <w:rsid w:val="00A2280F"/>
    <w:rsid w:val="00A22C08"/>
    <w:rsid w:val="00A231F9"/>
    <w:rsid w:val="00A235EA"/>
    <w:rsid w:val="00A23CBD"/>
    <w:rsid w:val="00A24238"/>
    <w:rsid w:val="00A248E1"/>
    <w:rsid w:val="00A24B6A"/>
    <w:rsid w:val="00A24F8A"/>
    <w:rsid w:val="00A27D57"/>
    <w:rsid w:val="00A3057E"/>
    <w:rsid w:val="00A30F81"/>
    <w:rsid w:val="00A31546"/>
    <w:rsid w:val="00A33FBB"/>
    <w:rsid w:val="00A34AD7"/>
    <w:rsid w:val="00A44C5F"/>
    <w:rsid w:val="00A455B1"/>
    <w:rsid w:val="00A466E8"/>
    <w:rsid w:val="00A46997"/>
    <w:rsid w:val="00A472BD"/>
    <w:rsid w:val="00A5182F"/>
    <w:rsid w:val="00A51C8B"/>
    <w:rsid w:val="00A53485"/>
    <w:rsid w:val="00A55271"/>
    <w:rsid w:val="00A55704"/>
    <w:rsid w:val="00A55967"/>
    <w:rsid w:val="00A5746B"/>
    <w:rsid w:val="00A6018E"/>
    <w:rsid w:val="00A62C9E"/>
    <w:rsid w:val="00A645BB"/>
    <w:rsid w:val="00A655FA"/>
    <w:rsid w:val="00A65FC4"/>
    <w:rsid w:val="00A6609B"/>
    <w:rsid w:val="00A66552"/>
    <w:rsid w:val="00A66CDB"/>
    <w:rsid w:val="00A67E2F"/>
    <w:rsid w:val="00A67F13"/>
    <w:rsid w:val="00A705A5"/>
    <w:rsid w:val="00A7069E"/>
    <w:rsid w:val="00A70D1C"/>
    <w:rsid w:val="00A714F2"/>
    <w:rsid w:val="00A753D2"/>
    <w:rsid w:val="00A757C7"/>
    <w:rsid w:val="00A80CC7"/>
    <w:rsid w:val="00A81654"/>
    <w:rsid w:val="00A82858"/>
    <w:rsid w:val="00A83A84"/>
    <w:rsid w:val="00A83B74"/>
    <w:rsid w:val="00A83F76"/>
    <w:rsid w:val="00A85088"/>
    <w:rsid w:val="00A85135"/>
    <w:rsid w:val="00A86E8E"/>
    <w:rsid w:val="00A91D3E"/>
    <w:rsid w:val="00A92E91"/>
    <w:rsid w:val="00A93817"/>
    <w:rsid w:val="00A9408F"/>
    <w:rsid w:val="00A95C75"/>
    <w:rsid w:val="00A960C4"/>
    <w:rsid w:val="00A96677"/>
    <w:rsid w:val="00A9679D"/>
    <w:rsid w:val="00A9738A"/>
    <w:rsid w:val="00AA1215"/>
    <w:rsid w:val="00AA1615"/>
    <w:rsid w:val="00AA2373"/>
    <w:rsid w:val="00AA27AE"/>
    <w:rsid w:val="00AA2F7F"/>
    <w:rsid w:val="00AA327B"/>
    <w:rsid w:val="00AA4798"/>
    <w:rsid w:val="00AA5739"/>
    <w:rsid w:val="00AA6177"/>
    <w:rsid w:val="00AB1A23"/>
    <w:rsid w:val="00AB5B22"/>
    <w:rsid w:val="00AB6003"/>
    <w:rsid w:val="00AB6B2F"/>
    <w:rsid w:val="00AB6D41"/>
    <w:rsid w:val="00AB70ED"/>
    <w:rsid w:val="00AC10EA"/>
    <w:rsid w:val="00AC1755"/>
    <w:rsid w:val="00AC1A5F"/>
    <w:rsid w:val="00AC2F87"/>
    <w:rsid w:val="00AC46C2"/>
    <w:rsid w:val="00AC54B8"/>
    <w:rsid w:val="00AC6228"/>
    <w:rsid w:val="00AC679F"/>
    <w:rsid w:val="00AC685D"/>
    <w:rsid w:val="00AC6ACC"/>
    <w:rsid w:val="00AC7537"/>
    <w:rsid w:val="00AD06AC"/>
    <w:rsid w:val="00AD185C"/>
    <w:rsid w:val="00AD37D1"/>
    <w:rsid w:val="00AD52DE"/>
    <w:rsid w:val="00AD64F7"/>
    <w:rsid w:val="00AD6F6E"/>
    <w:rsid w:val="00AE1D80"/>
    <w:rsid w:val="00AE1F58"/>
    <w:rsid w:val="00AE2116"/>
    <w:rsid w:val="00AE2497"/>
    <w:rsid w:val="00AE3513"/>
    <w:rsid w:val="00AE500B"/>
    <w:rsid w:val="00AE6532"/>
    <w:rsid w:val="00AE6D79"/>
    <w:rsid w:val="00AF0405"/>
    <w:rsid w:val="00AF0E5B"/>
    <w:rsid w:val="00AF274D"/>
    <w:rsid w:val="00AF5383"/>
    <w:rsid w:val="00AF5A65"/>
    <w:rsid w:val="00AF72BB"/>
    <w:rsid w:val="00AF75B6"/>
    <w:rsid w:val="00AF7DFC"/>
    <w:rsid w:val="00B00AF6"/>
    <w:rsid w:val="00B0490F"/>
    <w:rsid w:val="00B05D24"/>
    <w:rsid w:val="00B06CEC"/>
    <w:rsid w:val="00B07BA9"/>
    <w:rsid w:val="00B1047E"/>
    <w:rsid w:val="00B10828"/>
    <w:rsid w:val="00B115A9"/>
    <w:rsid w:val="00B122BE"/>
    <w:rsid w:val="00B127EE"/>
    <w:rsid w:val="00B137D9"/>
    <w:rsid w:val="00B14DD3"/>
    <w:rsid w:val="00B153D3"/>
    <w:rsid w:val="00B15A83"/>
    <w:rsid w:val="00B16D84"/>
    <w:rsid w:val="00B178D7"/>
    <w:rsid w:val="00B21330"/>
    <w:rsid w:val="00B214D8"/>
    <w:rsid w:val="00B22A53"/>
    <w:rsid w:val="00B26257"/>
    <w:rsid w:val="00B26357"/>
    <w:rsid w:val="00B26E40"/>
    <w:rsid w:val="00B2795B"/>
    <w:rsid w:val="00B30C6E"/>
    <w:rsid w:val="00B32B05"/>
    <w:rsid w:val="00B33FE9"/>
    <w:rsid w:val="00B347A3"/>
    <w:rsid w:val="00B34DC8"/>
    <w:rsid w:val="00B4021C"/>
    <w:rsid w:val="00B404B8"/>
    <w:rsid w:val="00B407DE"/>
    <w:rsid w:val="00B4204E"/>
    <w:rsid w:val="00B51264"/>
    <w:rsid w:val="00B51E84"/>
    <w:rsid w:val="00B526CE"/>
    <w:rsid w:val="00B52D94"/>
    <w:rsid w:val="00B5321B"/>
    <w:rsid w:val="00B53806"/>
    <w:rsid w:val="00B53C91"/>
    <w:rsid w:val="00B540BF"/>
    <w:rsid w:val="00B5468C"/>
    <w:rsid w:val="00B54AFF"/>
    <w:rsid w:val="00B54E51"/>
    <w:rsid w:val="00B55C45"/>
    <w:rsid w:val="00B56C92"/>
    <w:rsid w:val="00B5712B"/>
    <w:rsid w:val="00B610F7"/>
    <w:rsid w:val="00B61226"/>
    <w:rsid w:val="00B6155A"/>
    <w:rsid w:val="00B61F2D"/>
    <w:rsid w:val="00B65FE7"/>
    <w:rsid w:val="00B67AAB"/>
    <w:rsid w:val="00B67CCB"/>
    <w:rsid w:val="00B727CB"/>
    <w:rsid w:val="00B73195"/>
    <w:rsid w:val="00B739A5"/>
    <w:rsid w:val="00B75BD3"/>
    <w:rsid w:val="00B773DD"/>
    <w:rsid w:val="00B777D5"/>
    <w:rsid w:val="00B77F0A"/>
    <w:rsid w:val="00B80358"/>
    <w:rsid w:val="00B80A5D"/>
    <w:rsid w:val="00B815AD"/>
    <w:rsid w:val="00B82F9D"/>
    <w:rsid w:val="00B8559C"/>
    <w:rsid w:val="00B85F0E"/>
    <w:rsid w:val="00B91D93"/>
    <w:rsid w:val="00B91DE2"/>
    <w:rsid w:val="00B931CA"/>
    <w:rsid w:val="00B953AC"/>
    <w:rsid w:val="00B95C40"/>
    <w:rsid w:val="00B97BD7"/>
    <w:rsid w:val="00BA00BD"/>
    <w:rsid w:val="00BA0C55"/>
    <w:rsid w:val="00BA16D5"/>
    <w:rsid w:val="00BA21AF"/>
    <w:rsid w:val="00BA3CD3"/>
    <w:rsid w:val="00BA4A29"/>
    <w:rsid w:val="00BA4FEC"/>
    <w:rsid w:val="00BA5AC5"/>
    <w:rsid w:val="00BA5E21"/>
    <w:rsid w:val="00BA6804"/>
    <w:rsid w:val="00BB03C6"/>
    <w:rsid w:val="00BB0D14"/>
    <w:rsid w:val="00BB17FB"/>
    <w:rsid w:val="00BB221D"/>
    <w:rsid w:val="00BB30A0"/>
    <w:rsid w:val="00BB3902"/>
    <w:rsid w:val="00BB4625"/>
    <w:rsid w:val="00BB486B"/>
    <w:rsid w:val="00BB4F8F"/>
    <w:rsid w:val="00BB5479"/>
    <w:rsid w:val="00BB5C85"/>
    <w:rsid w:val="00BC0E21"/>
    <w:rsid w:val="00BC45D9"/>
    <w:rsid w:val="00BC4979"/>
    <w:rsid w:val="00BC4DF6"/>
    <w:rsid w:val="00BC64F3"/>
    <w:rsid w:val="00BC6551"/>
    <w:rsid w:val="00BD2ABA"/>
    <w:rsid w:val="00BD3016"/>
    <w:rsid w:val="00BD4BFC"/>
    <w:rsid w:val="00BD5257"/>
    <w:rsid w:val="00BE0C8F"/>
    <w:rsid w:val="00BE1F9F"/>
    <w:rsid w:val="00BE23D5"/>
    <w:rsid w:val="00BE27EC"/>
    <w:rsid w:val="00BE48DC"/>
    <w:rsid w:val="00BE4CE6"/>
    <w:rsid w:val="00BE4FD5"/>
    <w:rsid w:val="00BE6046"/>
    <w:rsid w:val="00BE60CE"/>
    <w:rsid w:val="00BE6C20"/>
    <w:rsid w:val="00BE7530"/>
    <w:rsid w:val="00BE7FC7"/>
    <w:rsid w:val="00BF266A"/>
    <w:rsid w:val="00BF342C"/>
    <w:rsid w:val="00BF6FE9"/>
    <w:rsid w:val="00BF7BA4"/>
    <w:rsid w:val="00BF7CCF"/>
    <w:rsid w:val="00C012B8"/>
    <w:rsid w:val="00C035AF"/>
    <w:rsid w:val="00C038DD"/>
    <w:rsid w:val="00C03BEB"/>
    <w:rsid w:val="00C04416"/>
    <w:rsid w:val="00C10781"/>
    <w:rsid w:val="00C11686"/>
    <w:rsid w:val="00C124AF"/>
    <w:rsid w:val="00C124D4"/>
    <w:rsid w:val="00C17894"/>
    <w:rsid w:val="00C1797C"/>
    <w:rsid w:val="00C20E39"/>
    <w:rsid w:val="00C21D32"/>
    <w:rsid w:val="00C22252"/>
    <w:rsid w:val="00C23098"/>
    <w:rsid w:val="00C230A6"/>
    <w:rsid w:val="00C25E02"/>
    <w:rsid w:val="00C269F8"/>
    <w:rsid w:val="00C26D42"/>
    <w:rsid w:val="00C2749D"/>
    <w:rsid w:val="00C27942"/>
    <w:rsid w:val="00C30128"/>
    <w:rsid w:val="00C31C76"/>
    <w:rsid w:val="00C3275F"/>
    <w:rsid w:val="00C32CA7"/>
    <w:rsid w:val="00C339B5"/>
    <w:rsid w:val="00C33A0B"/>
    <w:rsid w:val="00C344F8"/>
    <w:rsid w:val="00C346E4"/>
    <w:rsid w:val="00C34A16"/>
    <w:rsid w:val="00C36029"/>
    <w:rsid w:val="00C36FAB"/>
    <w:rsid w:val="00C407C8"/>
    <w:rsid w:val="00C40EF9"/>
    <w:rsid w:val="00C41471"/>
    <w:rsid w:val="00C419B0"/>
    <w:rsid w:val="00C422AD"/>
    <w:rsid w:val="00C43BA3"/>
    <w:rsid w:val="00C44C2F"/>
    <w:rsid w:val="00C4516E"/>
    <w:rsid w:val="00C46B9C"/>
    <w:rsid w:val="00C50491"/>
    <w:rsid w:val="00C50A29"/>
    <w:rsid w:val="00C52EB9"/>
    <w:rsid w:val="00C54616"/>
    <w:rsid w:val="00C55BD3"/>
    <w:rsid w:val="00C60786"/>
    <w:rsid w:val="00C60C96"/>
    <w:rsid w:val="00C61DDD"/>
    <w:rsid w:val="00C63367"/>
    <w:rsid w:val="00C659DA"/>
    <w:rsid w:val="00C664A1"/>
    <w:rsid w:val="00C6720A"/>
    <w:rsid w:val="00C7013D"/>
    <w:rsid w:val="00C70C11"/>
    <w:rsid w:val="00C747C4"/>
    <w:rsid w:val="00C76D2D"/>
    <w:rsid w:val="00C77010"/>
    <w:rsid w:val="00C81FB2"/>
    <w:rsid w:val="00C827C3"/>
    <w:rsid w:val="00C83475"/>
    <w:rsid w:val="00C85D2F"/>
    <w:rsid w:val="00C87D30"/>
    <w:rsid w:val="00C87E45"/>
    <w:rsid w:val="00C904C3"/>
    <w:rsid w:val="00C90F23"/>
    <w:rsid w:val="00C9190C"/>
    <w:rsid w:val="00C92116"/>
    <w:rsid w:val="00C923D3"/>
    <w:rsid w:val="00C944A5"/>
    <w:rsid w:val="00C94F82"/>
    <w:rsid w:val="00C958CD"/>
    <w:rsid w:val="00C9616D"/>
    <w:rsid w:val="00C96226"/>
    <w:rsid w:val="00C96780"/>
    <w:rsid w:val="00C96F46"/>
    <w:rsid w:val="00CA02FE"/>
    <w:rsid w:val="00CA0818"/>
    <w:rsid w:val="00CA22E1"/>
    <w:rsid w:val="00CA2558"/>
    <w:rsid w:val="00CA285E"/>
    <w:rsid w:val="00CA2997"/>
    <w:rsid w:val="00CA5CFE"/>
    <w:rsid w:val="00CA5F8C"/>
    <w:rsid w:val="00CA6218"/>
    <w:rsid w:val="00CA65CD"/>
    <w:rsid w:val="00CA666C"/>
    <w:rsid w:val="00CA7952"/>
    <w:rsid w:val="00CB047B"/>
    <w:rsid w:val="00CB2247"/>
    <w:rsid w:val="00CB31B9"/>
    <w:rsid w:val="00CB35A0"/>
    <w:rsid w:val="00CB3EEC"/>
    <w:rsid w:val="00CB4018"/>
    <w:rsid w:val="00CB50E3"/>
    <w:rsid w:val="00CB55D3"/>
    <w:rsid w:val="00CB703E"/>
    <w:rsid w:val="00CC24BD"/>
    <w:rsid w:val="00CC25C7"/>
    <w:rsid w:val="00CC323F"/>
    <w:rsid w:val="00CC39AD"/>
    <w:rsid w:val="00CC4126"/>
    <w:rsid w:val="00CD0148"/>
    <w:rsid w:val="00CD106D"/>
    <w:rsid w:val="00CD11FF"/>
    <w:rsid w:val="00CD1ED9"/>
    <w:rsid w:val="00CD45AF"/>
    <w:rsid w:val="00CD4D13"/>
    <w:rsid w:val="00CD4DA9"/>
    <w:rsid w:val="00CD50C9"/>
    <w:rsid w:val="00CD5F79"/>
    <w:rsid w:val="00CD7040"/>
    <w:rsid w:val="00CD72F1"/>
    <w:rsid w:val="00CE0A6E"/>
    <w:rsid w:val="00CE28B4"/>
    <w:rsid w:val="00CE2CCE"/>
    <w:rsid w:val="00CE5D73"/>
    <w:rsid w:val="00CE6388"/>
    <w:rsid w:val="00CE75AB"/>
    <w:rsid w:val="00CF0CA8"/>
    <w:rsid w:val="00CF2CD6"/>
    <w:rsid w:val="00CF4220"/>
    <w:rsid w:val="00CF464A"/>
    <w:rsid w:val="00CF54F5"/>
    <w:rsid w:val="00CF55B3"/>
    <w:rsid w:val="00CF5749"/>
    <w:rsid w:val="00CF632B"/>
    <w:rsid w:val="00CF6B9B"/>
    <w:rsid w:val="00D03275"/>
    <w:rsid w:val="00D03728"/>
    <w:rsid w:val="00D0714C"/>
    <w:rsid w:val="00D07CEE"/>
    <w:rsid w:val="00D101F2"/>
    <w:rsid w:val="00D1517C"/>
    <w:rsid w:val="00D168EA"/>
    <w:rsid w:val="00D1750B"/>
    <w:rsid w:val="00D17E08"/>
    <w:rsid w:val="00D2155E"/>
    <w:rsid w:val="00D2290D"/>
    <w:rsid w:val="00D23188"/>
    <w:rsid w:val="00D2368E"/>
    <w:rsid w:val="00D23C9B"/>
    <w:rsid w:val="00D24E6C"/>
    <w:rsid w:val="00D2547D"/>
    <w:rsid w:val="00D25AB2"/>
    <w:rsid w:val="00D26308"/>
    <w:rsid w:val="00D26C3B"/>
    <w:rsid w:val="00D270FF"/>
    <w:rsid w:val="00D3000D"/>
    <w:rsid w:val="00D305E6"/>
    <w:rsid w:val="00D30BB3"/>
    <w:rsid w:val="00D327E7"/>
    <w:rsid w:val="00D34776"/>
    <w:rsid w:val="00D35FAF"/>
    <w:rsid w:val="00D372C5"/>
    <w:rsid w:val="00D40167"/>
    <w:rsid w:val="00D41892"/>
    <w:rsid w:val="00D421C3"/>
    <w:rsid w:val="00D434A1"/>
    <w:rsid w:val="00D43949"/>
    <w:rsid w:val="00D4417F"/>
    <w:rsid w:val="00D45021"/>
    <w:rsid w:val="00D45B2C"/>
    <w:rsid w:val="00D45DBA"/>
    <w:rsid w:val="00D46C5A"/>
    <w:rsid w:val="00D46EE2"/>
    <w:rsid w:val="00D50638"/>
    <w:rsid w:val="00D52237"/>
    <w:rsid w:val="00D5259D"/>
    <w:rsid w:val="00D52942"/>
    <w:rsid w:val="00D54B4C"/>
    <w:rsid w:val="00D54CC8"/>
    <w:rsid w:val="00D5508A"/>
    <w:rsid w:val="00D55C8E"/>
    <w:rsid w:val="00D57EDF"/>
    <w:rsid w:val="00D604AC"/>
    <w:rsid w:val="00D60D32"/>
    <w:rsid w:val="00D6217F"/>
    <w:rsid w:val="00D62BB2"/>
    <w:rsid w:val="00D6364C"/>
    <w:rsid w:val="00D6396B"/>
    <w:rsid w:val="00D63C98"/>
    <w:rsid w:val="00D6689D"/>
    <w:rsid w:val="00D67AC8"/>
    <w:rsid w:val="00D725EB"/>
    <w:rsid w:val="00D726C2"/>
    <w:rsid w:val="00D739B3"/>
    <w:rsid w:val="00D73B8B"/>
    <w:rsid w:val="00D74012"/>
    <w:rsid w:val="00D74419"/>
    <w:rsid w:val="00D75397"/>
    <w:rsid w:val="00D758A8"/>
    <w:rsid w:val="00D80671"/>
    <w:rsid w:val="00D80DE4"/>
    <w:rsid w:val="00D81D67"/>
    <w:rsid w:val="00D82F10"/>
    <w:rsid w:val="00D830B3"/>
    <w:rsid w:val="00D83AB0"/>
    <w:rsid w:val="00D84421"/>
    <w:rsid w:val="00D867A8"/>
    <w:rsid w:val="00D8750E"/>
    <w:rsid w:val="00D87A41"/>
    <w:rsid w:val="00D91575"/>
    <w:rsid w:val="00D9178C"/>
    <w:rsid w:val="00D918F0"/>
    <w:rsid w:val="00D92365"/>
    <w:rsid w:val="00D9289A"/>
    <w:rsid w:val="00D92A72"/>
    <w:rsid w:val="00D92E0D"/>
    <w:rsid w:val="00D9427F"/>
    <w:rsid w:val="00D95DE3"/>
    <w:rsid w:val="00D97531"/>
    <w:rsid w:val="00DA0159"/>
    <w:rsid w:val="00DA141D"/>
    <w:rsid w:val="00DA2741"/>
    <w:rsid w:val="00DA37D9"/>
    <w:rsid w:val="00DA3A83"/>
    <w:rsid w:val="00DA4445"/>
    <w:rsid w:val="00DA4725"/>
    <w:rsid w:val="00DA48D5"/>
    <w:rsid w:val="00DA5670"/>
    <w:rsid w:val="00DA6152"/>
    <w:rsid w:val="00DA63C5"/>
    <w:rsid w:val="00DB1D42"/>
    <w:rsid w:val="00DB2454"/>
    <w:rsid w:val="00DB58FF"/>
    <w:rsid w:val="00DB5B39"/>
    <w:rsid w:val="00DB602C"/>
    <w:rsid w:val="00DB72F7"/>
    <w:rsid w:val="00DB7AA2"/>
    <w:rsid w:val="00DB7D0B"/>
    <w:rsid w:val="00DC0016"/>
    <w:rsid w:val="00DC0416"/>
    <w:rsid w:val="00DC0D8D"/>
    <w:rsid w:val="00DC1023"/>
    <w:rsid w:val="00DC6D8B"/>
    <w:rsid w:val="00DD1F0E"/>
    <w:rsid w:val="00DD29BA"/>
    <w:rsid w:val="00DD3D99"/>
    <w:rsid w:val="00DD4CF6"/>
    <w:rsid w:val="00DD5A0A"/>
    <w:rsid w:val="00DD5BED"/>
    <w:rsid w:val="00DD5F9F"/>
    <w:rsid w:val="00DD62DE"/>
    <w:rsid w:val="00DE044B"/>
    <w:rsid w:val="00DE0793"/>
    <w:rsid w:val="00DE0E4A"/>
    <w:rsid w:val="00DE1C11"/>
    <w:rsid w:val="00DE235B"/>
    <w:rsid w:val="00DE2A79"/>
    <w:rsid w:val="00DE2D96"/>
    <w:rsid w:val="00DE765A"/>
    <w:rsid w:val="00DE7B7B"/>
    <w:rsid w:val="00DE7BE2"/>
    <w:rsid w:val="00DF048B"/>
    <w:rsid w:val="00DF1026"/>
    <w:rsid w:val="00DF132B"/>
    <w:rsid w:val="00DF17AA"/>
    <w:rsid w:val="00DF22B1"/>
    <w:rsid w:val="00DF2DC9"/>
    <w:rsid w:val="00DF2F16"/>
    <w:rsid w:val="00DF572F"/>
    <w:rsid w:val="00DF57AD"/>
    <w:rsid w:val="00DF6F81"/>
    <w:rsid w:val="00DF7F76"/>
    <w:rsid w:val="00E02AF0"/>
    <w:rsid w:val="00E02DB5"/>
    <w:rsid w:val="00E0405A"/>
    <w:rsid w:val="00E040F8"/>
    <w:rsid w:val="00E0499B"/>
    <w:rsid w:val="00E04F30"/>
    <w:rsid w:val="00E051FB"/>
    <w:rsid w:val="00E05C41"/>
    <w:rsid w:val="00E072DE"/>
    <w:rsid w:val="00E075D2"/>
    <w:rsid w:val="00E07BD5"/>
    <w:rsid w:val="00E10780"/>
    <w:rsid w:val="00E10AA8"/>
    <w:rsid w:val="00E12CA3"/>
    <w:rsid w:val="00E14E34"/>
    <w:rsid w:val="00E15EE9"/>
    <w:rsid w:val="00E162DE"/>
    <w:rsid w:val="00E1675A"/>
    <w:rsid w:val="00E17C37"/>
    <w:rsid w:val="00E233C8"/>
    <w:rsid w:val="00E23F47"/>
    <w:rsid w:val="00E240F4"/>
    <w:rsid w:val="00E246B0"/>
    <w:rsid w:val="00E24820"/>
    <w:rsid w:val="00E26141"/>
    <w:rsid w:val="00E26B8E"/>
    <w:rsid w:val="00E27569"/>
    <w:rsid w:val="00E308B9"/>
    <w:rsid w:val="00E315EB"/>
    <w:rsid w:val="00E318CE"/>
    <w:rsid w:val="00E3195D"/>
    <w:rsid w:val="00E3259B"/>
    <w:rsid w:val="00E32DFF"/>
    <w:rsid w:val="00E33300"/>
    <w:rsid w:val="00E34A5B"/>
    <w:rsid w:val="00E3693D"/>
    <w:rsid w:val="00E37D36"/>
    <w:rsid w:val="00E404AA"/>
    <w:rsid w:val="00E40CC1"/>
    <w:rsid w:val="00E4146A"/>
    <w:rsid w:val="00E414F4"/>
    <w:rsid w:val="00E4163E"/>
    <w:rsid w:val="00E41C15"/>
    <w:rsid w:val="00E42732"/>
    <w:rsid w:val="00E43FF2"/>
    <w:rsid w:val="00E45A41"/>
    <w:rsid w:val="00E46314"/>
    <w:rsid w:val="00E46890"/>
    <w:rsid w:val="00E50A7B"/>
    <w:rsid w:val="00E51AF7"/>
    <w:rsid w:val="00E51D89"/>
    <w:rsid w:val="00E538EE"/>
    <w:rsid w:val="00E54AB8"/>
    <w:rsid w:val="00E56761"/>
    <w:rsid w:val="00E5782E"/>
    <w:rsid w:val="00E60C85"/>
    <w:rsid w:val="00E643AB"/>
    <w:rsid w:val="00E65E53"/>
    <w:rsid w:val="00E66618"/>
    <w:rsid w:val="00E676E0"/>
    <w:rsid w:val="00E67797"/>
    <w:rsid w:val="00E67A6A"/>
    <w:rsid w:val="00E67F6F"/>
    <w:rsid w:val="00E703CE"/>
    <w:rsid w:val="00E70D96"/>
    <w:rsid w:val="00E721AA"/>
    <w:rsid w:val="00E723C5"/>
    <w:rsid w:val="00E726AF"/>
    <w:rsid w:val="00E72AC3"/>
    <w:rsid w:val="00E81AD3"/>
    <w:rsid w:val="00E826A1"/>
    <w:rsid w:val="00E8283B"/>
    <w:rsid w:val="00E83353"/>
    <w:rsid w:val="00E85708"/>
    <w:rsid w:val="00E85EC1"/>
    <w:rsid w:val="00E863A5"/>
    <w:rsid w:val="00E8731B"/>
    <w:rsid w:val="00E87406"/>
    <w:rsid w:val="00E8765D"/>
    <w:rsid w:val="00E87A36"/>
    <w:rsid w:val="00E87C06"/>
    <w:rsid w:val="00E90D8B"/>
    <w:rsid w:val="00E90EBC"/>
    <w:rsid w:val="00E912F5"/>
    <w:rsid w:val="00E94575"/>
    <w:rsid w:val="00E9497D"/>
    <w:rsid w:val="00E94C0D"/>
    <w:rsid w:val="00E9558E"/>
    <w:rsid w:val="00E95B02"/>
    <w:rsid w:val="00E95C3F"/>
    <w:rsid w:val="00E95CD5"/>
    <w:rsid w:val="00E9650B"/>
    <w:rsid w:val="00E96862"/>
    <w:rsid w:val="00E96F52"/>
    <w:rsid w:val="00E9727C"/>
    <w:rsid w:val="00E972B7"/>
    <w:rsid w:val="00EA0368"/>
    <w:rsid w:val="00EA3437"/>
    <w:rsid w:val="00EA362C"/>
    <w:rsid w:val="00EA470A"/>
    <w:rsid w:val="00EA7573"/>
    <w:rsid w:val="00EB0AAF"/>
    <w:rsid w:val="00EB0C7B"/>
    <w:rsid w:val="00EB2264"/>
    <w:rsid w:val="00EB285B"/>
    <w:rsid w:val="00EB2C60"/>
    <w:rsid w:val="00EB32BD"/>
    <w:rsid w:val="00EB4CE0"/>
    <w:rsid w:val="00EB5961"/>
    <w:rsid w:val="00EB5D9F"/>
    <w:rsid w:val="00EB70F6"/>
    <w:rsid w:val="00EB73C9"/>
    <w:rsid w:val="00EB7784"/>
    <w:rsid w:val="00EB7D08"/>
    <w:rsid w:val="00EC018A"/>
    <w:rsid w:val="00EC1418"/>
    <w:rsid w:val="00EC1A3C"/>
    <w:rsid w:val="00EC2175"/>
    <w:rsid w:val="00EC26D5"/>
    <w:rsid w:val="00EC41AF"/>
    <w:rsid w:val="00EC48EA"/>
    <w:rsid w:val="00EC5483"/>
    <w:rsid w:val="00EC7399"/>
    <w:rsid w:val="00ED08EC"/>
    <w:rsid w:val="00ED134B"/>
    <w:rsid w:val="00ED2296"/>
    <w:rsid w:val="00ED3A8B"/>
    <w:rsid w:val="00ED4514"/>
    <w:rsid w:val="00ED4A94"/>
    <w:rsid w:val="00ED4C9D"/>
    <w:rsid w:val="00ED6626"/>
    <w:rsid w:val="00ED7FD3"/>
    <w:rsid w:val="00EE3111"/>
    <w:rsid w:val="00EE404C"/>
    <w:rsid w:val="00EE54AA"/>
    <w:rsid w:val="00EE6098"/>
    <w:rsid w:val="00EE6392"/>
    <w:rsid w:val="00EE63EC"/>
    <w:rsid w:val="00EE6BE1"/>
    <w:rsid w:val="00EE7AFC"/>
    <w:rsid w:val="00EE7FAB"/>
    <w:rsid w:val="00EF09D2"/>
    <w:rsid w:val="00EF107B"/>
    <w:rsid w:val="00EF16C3"/>
    <w:rsid w:val="00EF1ADD"/>
    <w:rsid w:val="00EF222B"/>
    <w:rsid w:val="00EF7190"/>
    <w:rsid w:val="00EF7D50"/>
    <w:rsid w:val="00F00B23"/>
    <w:rsid w:val="00F018B7"/>
    <w:rsid w:val="00F01B14"/>
    <w:rsid w:val="00F03F3C"/>
    <w:rsid w:val="00F05498"/>
    <w:rsid w:val="00F05B32"/>
    <w:rsid w:val="00F05F32"/>
    <w:rsid w:val="00F06457"/>
    <w:rsid w:val="00F1338A"/>
    <w:rsid w:val="00F137E6"/>
    <w:rsid w:val="00F148BA"/>
    <w:rsid w:val="00F156F6"/>
    <w:rsid w:val="00F169E1"/>
    <w:rsid w:val="00F20E2B"/>
    <w:rsid w:val="00F2201D"/>
    <w:rsid w:val="00F22703"/>
    <w:rsid w:val="00F24509"/>
    <w:rsid w:val="00F24B73"/>
    <w:rsid w:val="00F2514F"/>
    <w:rsid w:val="00F2607D"/>
    <w:rsid w:val="00F26469"/>
    <w:rsid w:val="00F277E0"/>
    <w:rsid w:val="00F27F0E"/>
    <w:rsid w:val="00F31419"/>
    <w:rsid w:val="00F3247D"/>
    <w:rsid w:val="00F346B6"/>
    <w:rsid w:val="00F366D1"/>
    <w:rsid w:val="00F37DD5"/>
    <w:rsid w:val="00F42BEB"/>
    <w:rsid w:val="00F43848"/>
    <w:rsid w:val="00F44549"/>
    <w:rsid w:val="00F445B5"/>
    <w:rsid w:val="00F448F7"/>
    <w:rsid w:val="00F44F28"/>
    <w:rsid w:val="00F450AD"/>
    <w:rsid w:val="00F45E9A"/>
    <w:rsid w:val="00F460EA"/>
    <w:rsid w:val="00F47682"/>
    <w:rsid w:val="00F5116F"/>
    <w:rsid w:val="00F526E2"/>
    <w:rsid w:val="00F56581"/>
    <w:rsid w:val="00F565CA"/>
    <w:rsid w:val="00F63075"/>
    <w:rsid w:val="00F654E1"/>
    <w:rsid w:val="00F65B46"/>
    <w:rsid w:val="00F65CA7"/>
    <w:rsid w:val="00F6632D"/>
    <w:rsid w:val="00F66642"/>
    <w:rsid w:val="00F70D12"/>
    <w:rsid w:val="00F72726"/>
    <w:rsid w:val="00F7311F"/>
    <w:rsid w:val="00F76EB8"/>
    <w:rsid w:val="00F77E17"/>
    <w:rsid w:val="00F80EFE"/>
    <w:rsid w:val="00F80F3B"/>
    <w:rsid w:val="00F837A0"/>
    <w:rsid w:val="00F83DE8"/>
    <w:rsid w:val="00F84B69"/>
    <w:rsid w:val="00F86E71"/>
    <w:rsid w:val="00F87925"/>
    <w:rsid w:val="00F95F41"/>
    <w:rsid w:val="00F966B6"/>
    <w:rsid w:val="00F967A8"/>
    <w:rsid w:val="00F9686D"/>
    <w:rsid w:val="00F96E1F"/>
    <w:rsid w:val="00F96E7C"/>
    <w:rsid w:val="00FA06BB"/>
    <w:rsid w:val="00FA09E0"/>
    <w:rsid w:val="00FA1963"/>
    <w:rsid w:val="00FA22AE"/>
    <w:rsid w:val="00FA2715"/>
    <w:rsid w:val="00FA5B5F"/>
    <w:rsid w:val="00FA7530"/>
    <w:rsid w:val="00FA7F05"/>
    <w:rsid w:val="00FB4C4A"/>
    <w:rsid w:val="00FB59E9"/>
    <w:rsid w:val="00FB659D"/>
    <w:rsid w:val="00FB6B79"/>
    <w:rsid w:val="00FB736D"/>
    <w:rsid w:val="00FB750A"/>
    <w:rsid w:val="00FB75A3"/>
    <w:rsid w:val="00FC092B"/>
    <w:rsid w:val="00FC1EA8"/>
    <w:rsid w:val="00FC2900"/>
    <w:rsid w:val="00FC2E5C"/>
    <w:rsid w:val="00FC44FE"/>
    <w:rsid w:val="00FC4CFB"/>
    <w:rsid w:val="00FC54CA"/>
    <w:rsid w:val="00FC5BE7"/>
    <w:rsid w:val="00FC63AE"/>
    <w:rsid w:val="00FC68AD"/>
    <w:rsid w:val="00FD06A6"/>
    <w:rsid w:val="00FD076B"/>
    <w:rsid w:val="00FD1530"/>
    <w:rsid w:val="00FD4612"/>
    <w:rsid w:val="00FD4D2A"/>
    <w:rsid w:val="00FD4FA0"/>
    <w:rsid w:val="00FD5514"/>
    <w:rsid w:val="00FD5883"/>
    <w:rsid w:val="00FD5DEC"/>
    <w:rsid w:val="00FD7E9F"/>
    <w:rsid w:val="00FE1DA2"/>
    <w:rsid w:val="00FE1F41"/>
    <w:rsid w:val="00FE2ACC"/>
    <w:rsid w:val="00FE48CD"/>
    <w:rsid w:val="00FE618F"/>
    <w:rsid w:val="00FE6650"/>
    <w:rsid w:val="00FE6B28"/>
    <w:rsid w:val="00FE77E9"/>
    <w:rsid w:val="00FF0584"/>
    <w:rsid w:val="00FF1E30"/>
    <w:rsid w:val="00FF3D47"/>
    <w:rsid w:val="00FF4575"/>
    <w:rsid w:val="00FF519F"/>
    <w:rsid w:val="00FF5A31"/>
    <w:rsid w:val="00FF62E9"/>
    <w:rsid w:val="00FF762B"/>
    <w:rsid w:val="00FF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D343F7F"/>
  <w15:chartTrackingRefBased/>
  <w15:docId w15:val="{3852B851-AB04-4E97-80FE-4933EC91E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4C0"/>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55BD3"/>
    <w:pPr>
      <w:keepNext/>
      <w:numPr>
        <w:numId w:val="2"/>
      </w:numPr>
      <w:outlineLvl w:val="0"/>
    </w:pPr>
    <w:rPr>
      <w:rFonts w:ascii="Times New Roman" w:hAnsi="Times New Roman"/>
      <w:b/>
      <w:bCs/>
    </w:rPr>
  </w:style>
  <w:style w:type="paragraph" w:styleId="Heading2">
    <w:name w:val="heading 2"/>
    <w:basedOn w:val="Normal"/>
    <w:next w:val="Normal"/>
    <w:link w:val="Heading2Char"/>
    <w:unhideWhenUsed/>
    <w:qFormat/>
    <w:rsid w:val="006E14BC"/>
    <w:pPr>
      <w:keepNext/>
      <w:numPr>
        <w:ilvl w:val="1"/>
        <w:numId w:val="2"/>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6E14BC"/>
    <w:pPr>
      <w:keepNext/>
      <w:numPr>
        <w:ilvl w:val="2"/>
        <w:numId w:val="2"/>
      </w:numPr>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F86E71"/>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semiHidden/>
    <w:unhideWhenUsed/>
    <w:qFormat/>
    <w:rsid w:val="006E14BC"/>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6E14BC"/>
    <w:pPr>
      <w:numPr>
        <w:ilvl w:val="5"/>
        <w:numId w:val="2"/>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E14BC"/>
    <w:pPr>
      <w:numPr>
        <w:ilvl w:val="6"/>
        <w:numId w:val="2"/>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6E14BC"/>
    <w:pPr>
      <w:numPr>
        <w:ilvl w:val="7"/>
        <w:numId w:val="2"/>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6E14BC"/>
    <w:pPr>
      <w:numPr>
        <w:ilvl w:val="8"/>
        <w:numId w:val="2"/>
      </w:numPr>
      <w:spacing w:before="240" w:after="60"/>
      <w:outlineLvl w:val="8"/>
    </w:pPr>
    <w:rPr>
      <w:rFonts w:ascii="Calibri Light" w:hAnsi="Calibri Light"/>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54C0"/>
    <w:rPr>
      <w:color w:val="0000FF"/>
      <w:u w:val="single"/>
    </w:rPr>
  </w:style>
  <w:style w:type="table" w:styleId="TableGrid">
    <w:name w:val="Table Grid"/>
    <w:basedOn w:val="TableNormal"/>
    <w:uiPriority w:val="59"/>
    <w:rsid w:val="007154C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5C20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Header">
    <w:name w:val="header"/>
    <w:basedOn w:val="Normal"/>
    <w:link w:val="HeaderChar"/>
    <w:uiPriority w:val="99"/>
    <w:rsid w:val="00A6609B"/>
    <w:pPr>
      <w:tabs>
        <w:tab w:val="center" w:pos="4320"/>
        <w:tab w:val="right" w:pos="8640"/>
      </w:tabs>
    </w:pPr>
  </w:style>
  <w:style w:type="character" w:styleId="PageNumber">
    <w:name w:val="page number"/>
    <w:basedOn w:val="DefaultParagraphFont"/>
    <w:rsid w:val="00A6609B"/>
  </w:style>
  <w:style w:type="paragraph" w:styleId="Footer">
    <w:name w:val="footer"/>
    <w:basedOn w:val="Normal"/>
    <w:link w:val="FooterChar"/>
    <w:uiPriority w:val="99"/>
    <w:rsid w:val="001E7110"/>
    <w:pPr>
      <w:tabs>
        <w:tab w:val="center" w:pos="4320"/>
        <w:tab w:val="right" w:pos="8640"/>
      </w:tabs>
    </w:pPr>
  </w:style>
  <w:style w:type="character" w:styleId="CommentReference">
    <w:name w:val="annotation reference"/>
    <w:uiPriority w:val="99"/>
    <w:rsid w:val="00F346B6"/>
    <w:rPr>
      <w:sz w:val="16"/>
      <w:szCs w:val="16"/>
    </w:rPr>
  </w:style>
  <w:style w:type="paragraph" w:styleId="CommentText">
    <w:name w:val="annotation text"/>
    <w:basedOn w:val="Normal"/>
    <w:link w:val="CommentTextChar"/>
    <w:uiPriority w:val="99"/>
    <w:rsid w:val="00F346B6"/>
    <w:rPr>
      <w:sz w:val="20"/>
      <w:szCs w:val="20"/>
    </w:rPr>
  </w:style>
  <w:style w:type="character" w:customStyle="1" w:styleId="CommentTextChar">
    <w:name w:val="Comment Text Char"/>
    <w:link w:val="CommentText"/>
    <w:uiPriority w:val="99"/>
    <w:rsid w:val="00F346B6"/>
    <w:rPr>
      <w:rFonts w:ascii="Courier" w:hAnsi="Courier"/>
    </w:rPr>
  </w:style>
  <w:style w:type="paragraph" w:styleId="CommentSubject">
    <w:name w:val="annotation subject"/>
    <w:basedOn w:val="CommentText"/>
    <w:next w:val="CommentText"/>
    <w:link w:val="CommentSubjectChar"/>
    <w:rsid w:val="00F346B6"/>
    <w:rPr>
      <w:b/>
      <w:bCs/>
    </w:rPr>
  </w:style>
  <w:style w:type="character" w:customStyle="1" w:styleId="CommentSubjectChar">
    <w:name w:val="Comment Subject Char"/>
    <w:link w:val="CommentSubject"/>
    <w:rsid w:val="00F346B6"/>
    <w:rPr>
      <w:rFonts w:ascii="Courier" w:hAnsi="Courier"/>
      <w:b/>
      <w:bCs/>
    </w:rPr>
  </w:style>
  <w:style w:type="paragraph" w:styleId="BalloonText">
    <w:name w:val="Balloon Text"/>
    <w:basedOn w:val="Normal"/>
    <w:link w:val="BalloonTextChar"/>
    <w:rsid w:val="00F346B6"/>
    <w:rPr>
      <w:rFonts w:ascii="Tahoma" w:hAnsi="Tahoma" w:cs="Tahoma"/>
      <w:sz w:val="16"/>
      <w:szCs w:val="16"/>
    </w:rPr>
  </w:style>
  <w:style w:type="character" w:customStyle="1" w:styleId="BalloonTextChar">
    <w:name w:val="Balloon Text Char"/>
    <w:link w:val="BalloonText"/>
    <w:rsid w:val="00F346B6"/>
    <w:rPr>
      <w:rFonts w:ascii="Tahoma" w:hAnsi="Tahoma" w:cs="Tahoma"/>
      <w:sz w:val="16"/>
      <w:szCs w:val="16"/>
    </w:rPr>
  </w:style>
  <w:style w:type="paragraph" w:customStyle="1" w:styleId="Default">
    <w:name w:val="Default"/>
    <w:rsid w:val="00EB32BD"/>
    <w:pPr>
      <w:autoSpaceDE w:val="0"/>
      <w:autoSpaceDN w:val="0"/>
      <w:adjustRightInd w:val="0"/>
    </w:pPr>
    <w:rPr>
      <w:rFonts w:ascii="MMNNPH+TimesNewRoman,Bold" w:hAnsi="MMNNPH+TimesNewRoman,Bold" w:cs="MMNNPH+TimesNewRoman,Bold"/>
      <w:color w:val="000000"/>
      <w:sz w:val="24"/>
      <w:szCs w:val="24"/>
    </w:rPr>
  </w:style>
  <w:style w:type="character" w:styleId="FollowedHyperlink">
    <w:name w:val="FollowedHyperlink"/>
    <w:rsid w:val="00160A98"/>
    <w:rPr>
      <w:color w:val="800080"/>
      <w:u w:val="single"/>
    </w:rPr>
  </w:style>
  <w:style w:type="paragraph" w:styleId="FootnoteText">
    <w:name w:val="footnote text"/>
    <w:aliases w:val="Footnote Text Char1,Footnote Text Char Char,Footnote Text Char1 Char Char,Footnote Text Char Char Char Char,Footnote Text Char Char1,ALTS FOOTNOTE,fn,Char,Char4,Footnote Text - Preamble,Char2,Footnote Text - Preamble1,Char3,Char11,Char21,f"/>
    <w:basedOn w:val="Normal"/>
    <w:link w:val="FootnoteTextChar"/>
    <w:uiPriority w:val="99"/>
    <w:qFormat/>
    <w:rsid w:val="007805F7"/>
    <w:pPr>
      <w:widowControl/>
      <w:autoSpaceDE/>
      <w:autoSpaceDN/>
      <w:adjustRightInd/>
      <w:spacing w:after="200" w:line="276" w:lineRule="auto"/>
    </w:pPr>
    <w:rPr>
      <w:rFonts w:ascii="Calibri" w:eastAsia="Calibri" w:hAnsi="Calibri"/>
      <w:sz w:val="20"/>
      <w:szCs w:val="20"/>
      <w:lang w:bidi="en-US"/>
    </w:rPr>
  </w:style>
  <w:style w:type="character" w:customStyle="1" w:styleId="FootnoteTextChar">
    <w:name w:val="Footnote Text Char"/>
    <w:aliases w:val="Footnote Text Char1 Char,Footnote Text Char Char Char,Footnote Text Char1 Char Char Char,Footnote Text Char Char Char Char Char,Footnote Text Char Char1 Char,ALTS FOOTNOTE Char,fn Char,Char Char,Char4 Char,Char2 Char,Char3 Char,f Char"/>
    <w:link w:val="FootnoteText"/>
    <w:uiPriority w:val="99"/>
    <w:rsid w:val="007805F7"/>
    <w:rPr>
      <w:rFonts w:ascii="Calibri" w:eastAsia="Calibri" w:hAnsi="Calibri"/>
      <w:lang w:bidi="en-US"/>
    </w:rPr>
  </w:style>
  <w:style w:type="paragraph" w:styleId="NormalWeb">
    <w:name w:val="Normal (Web)"/>
    <w:basedOn w:val="Normal"/>
    <w:uiPriority w:val="99"/>
    <w:unhideWhenUsed/>
    <w:rsid w:val="00DE2A79"/>
    <w:pPr>
      <w:widowControl/>
      <w:autoSpaceDE/>
      <w:autoSpaceDN/>
      <w:adjustRightInd/>
      <w:spacing w:before="100" w:beforeAutospacing="1" w:after="100" w:afterAutospacing="1"/>
    </w:pPr>
    <w:rPr>
      <w:rFonts w:ascii="Times New Roman" w:hAnsi="Times New Roman"/>
    </w:rPr>
  </w:style>
  <w:style w:type="character" w:styleId="FootnoteReference">
    <w:name w:val="footnote reference"/>
    <w:uiPriority w:val="99"/>
    <w:rsid w:val="00C9190C"/>
    <w:rPr>
      <w:vertAlign w:val="superscript"/>
    </w:rPr>
  </w:style>
  <w:style w:type="paragraph" w:customStyle="1" w:styleId="CM1">
    <w:name w:val="CM1"/>
    <w:basedOn w:val="Default"/>
    <w:next w:val="Default"/>
    <w:uiPriority w:val="99"/>
    <w:rsid w:val="009E0D28"/>
    <w:pPr>
      <w:spacing w:line="276" w:lineRule="atLeast"/>
    </w:pPr>
    <w:rPr>
      <w:rFonts w:ascii="Times New Roman" w:hAnsi="Times New Roman" w:cs="Times New Roman"/>
      <w:color w:val="auto"/>
    </w:rPr>
  </w:style>
  <w:style w:type="paragraph" w:customStyle="1" w:styleId="CM3">
    <w:name w:val="CM3"/>
    <w:basedOn w:val="Default"/>
    <w:next w:val="Default"/>
    <w:uiPriority w:val="99"/>
    <w:rsid w:val="007921A8"/>
    <w:pPr>
      <w:spacing w:line="276" w:lineRule="atLeast"/>
    </w:pPr>
    <w:rPr>
      <w:rFonts w:ascii="Times New Roman" w:hAnsi="Times New Roman" w:cs="Times New Roman"/>
      <w:color w:val="auto"/>
    </w:rPr>
  </w:style>
  <w:style w:type="character" w:styleId="Strong">
    <w:name w:val="Strong"/>
    <w:uiPriority w:val="22"/>
    <w:qFormat/>
    <w:rsid w:val="006F4C4A"/>
    <w:rPr>
      <w:b/>
      <w:bCs/>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Bullets,Bullet"/>
    <w:basedOn w:val="Normal"/>
    <w:link w:val="ListParagraphChar"/>
    <w:uiPriority w:val="34"/>
    <w:qFormat/>
    <w:rsid w:val="00E43FF2"/>
    <w:pPr>
      <w:ind w:left="720"/>
      <w:contextualSpacing/>
    </w:pPr>
  </w:style>
  <w:style w:type="paragraph" w:styleId="PlainText">
    <w:name w:val="Plain Text"/>
    <w:basedOn w:val="Normal"/>
    <w:link w:val="PlainTextChar"/>
    <w:uiPriority w:val="99"/>
    <w:unhideWhenUsed/>
    <w:rsid w:val="00F445B5"/>
    <w:pPr>
      <w:widowControl/>
      <w:autoSpaceDE/>
      <w:autoSpaceDN/>
      <w:adjustRightInd/>
    </w:pPr>
    <w:rPr>
      <w:rFonts w:ascii="Calibri" w:eastAsia="Calibri" w:hAnsi="Calibri"/>
      <w:sz w:val="22"/>
      <w:szCs w:val="21"/>
    </w:rPr>
  </w:style>
  <w:style w:type="character" w:customStyle="1" w:styleId="PlainTextChar">
    <w:name w:val="Plain Text Char"/>
    <w:link w:val="PlainText"/>
    <w:uiPriority w:val="99"/>
    <w:rsid w:val="00F445B5"/>
    <w:rPr>
      <w:rFonts w:ascii="Calibri" w:eastAsia="Calibri" w:hAnsi="Calibri"/>
      <w:sz w:val="22"/>
      <w:szCs w:val="21"/>
    </w:rPr>
  </w:style>
  <w:style w:type="character" w:customStyle="1" w:styleId="Heading2Char">
    <w:name w:val="Heading 2 Char"/>
    <w:link w:val="Heading2"/>
    <w:rsid w:val="006E14BC"/>
    <w:rPr>
      <w:rFonts w:ascii="Calibri Light" w:hAnsi="Calibri Light"/>
      <w:b/>
      <w:bCs/>
      <w:i/>
      <w:iCs/>
      <w:sz w:val="28"/>
      <w:szCs w:val="28"/>
    </w:rPr>
  </w:style>
  <w:style w:type="character" w:customStyle="1" w:styleId="Heading3Char">
    <w:name w:val="Heading 3 Char"/>
    <w:link w:val="Heading3"/>
    <w:rsid w:val="006E14BC"/>
    <w:rPr>
      <w:rFonts w:ascii="Calibri Light" w:hAnsi="Calibri Light"/>
      <w:b/>
      <w:bCs/>
      <w:sz w:val="26"/>
      <w:szCs w:val="26"/>
    </w:rPr>
  </w:style>
  <w:style w:type="character" w:customStyle="1" w:styleId="Heading5Char">
    <w:name w:val="Heading 5 Char"/>
    <w:link w:val="Heading5"/>
    <w:semiHidden/>
    <w:rsid w:val="006E14BC"/>
    <w:rPr>
      <w:rFonts w:ascii="Calibri" w:hAnsi="Calibri"/>
      <w:b/>
      <w:bCs/>
      <w:i/>
      <w:iCs/>
      <w:sz w:val="26"/>
      <w:szCs w:val="26"/>
    </w:rPr>
  </w:style>
  <w:style w:type="character" w:customStyle="1" w:styleId="Heading6Char">
    <w:name w:val="Heading 6 Char"/>
    <w:link w:val="Heading6"/>
    <w:rsid w:val="006E14BC"/>
    <w:rPr>
      <w:rFonts w:ascii="Calibri" w:hAnsi="Calibri"/>
      <w:b/>
      <w:bCs/>
      <w:sz w:val="22"/>
      <w:szCs w:val="22"/>
    </w:rPr>
  </w:style>
  <w:style w:type="character" w:customStyle="1" w:styleId="Heading7Char">
    <w:name w:val="Heading 7 Char"/>
    <w:link w:val="Heading7"/>
    <w:uiPriority w:val="9"/>
    <w:semiHidden/>
    <w:rsid w:val="006E14BC"/>
    <w:rPr>
      <w:rFonts w:ascii="Calibri" w:hAnsi="Calibri"/>
      <w:sz w:val="24"/>
      <w:szCs w:val="24"/>
    </w:rPr>
  </w:style>
  <w:style w:type="character" w:customStyle="1" w:styleId="Heading8Char">
    <w:name w:val="Heading 8 Char"/>
    <w:link w:val="Heading8"/>
    <w:uiPriority w:val="9"/>
    <w:semiHidden/>
    <w:rsid w:val="006E14BC"/>
    <w:rPr>
      <w:rFonts w:ascii="Calibri" w:hAnsi="Calibri"/>
      <w:i/>
      <w:iCs/>
      <w:sz w:val="24"/>
      <w:szCs w:val="24"/>
    </w:rPr>
  </w:style>
  <w:style w:type="character" w:customStyle="1" w:styleId="Heading9Char">
    <w:name w:val="Heading 9 Char"/>
    <w:link w:val="Heading9"/>
    <w:uiPriority w:val="9"/>
    <w:semiHidden/>
    <w:rsid w:val="006E14BC"/>
    <w:rPr>
      <w:rFonts w:ascii="Calibri Light" w:hAnsi="Calibri Light"/>
      <w:sz w:val="22"/>
      <w:szCs w:val="22"/>
    </w:r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link w:val="ListParagraph"/>
    <w:uiPriority w:val="34"/>
    <w:rsid w:val="00701E3B"/>
    <w:rPr>
      <w:rFonts w:ascii="Courier" w:hAnsi="Courier"/>
      <w:sz w:val="24"/>
      <w:szCs w:val="24"/>
    </w:rPr>
  </w:style>
  <w:style w:type="paragraph" w:customStyle="1" w:styleId="footnotedescription">
    <w:name w:val="footnote description"/>
    <w:next w:val="Normal"/>
    <w:link w:val="footnotedescriptionChar"/>
    <w:hidden/>
    <w:rsid w:val="00FE618F"/>
    <w:pPr>
      <w:spacing w:line="242" w:lineRule="auto"/>
      <w:ind w:firstLine="140"/>
    </w:pPr>
    <w:rPr>
      <w:color w:val="000000"/>
      <w:sz w:val="14"/>
      <w:szCs w:val="22"/>
    </w:rPr>
  </w:style>
  <w:style w:type="character" w:customStyle="1" w:styleId="footnotedescriptionChar">
    <w:name w:val="footnote description Char"/>
    <w:link w:val="footnotedescription"/>
    <w:rsid w:val="00FE618F"/>
    <w:rPr>
      <w:color w:val="000000"/>
      <w:sz w:val="14"/>
      <w:szCs w:val="22"/>
    </w:rPr>
  </w:style>
  <w:style w:type="character" w:customStyle="1" w:styleId="footnotemark">
    <w:name w:val="footnote mark"/>
    <w:hidden/>
    <w:rsid w:val="00FE618F"/>
    <w:rPr>
      <w:rFonts w:ascii="Times New Roman" w:eastAsia="Times New Roman" w:hAnsi="Times New Roman" w:cs="Times New Roman"/>
      <w:color w:val="000000"/>
      <w:sz w:val="14"/>
      <w:vertAlign w:val="superscript"/>
    </w:rPr>
  </w:style>
  <w:style w:type="character" w:customStyle="1" w:styleId="apple-converted-space">
    <w:name w:val="apple-converted-space"/>
    <w:rsid w:val="00BE4CE6"/>
  </w:style>
  <w:style w:type="paragraph" w:styleId="EndnoteText">
    <w:name w:val="endnote text"/>
    <w:basedOn w:val="Normal"/>
    <w:link w:val="EndnoteTextChar"/>
    <w:rsid w:val="00AE2497"/>
    <w:rPr>
      <w:sz w:val="20"/>
      <w:szCs w:val="20"/>
    </w:rPr>
  </w:style>
  <w:style w:type="character" w:customStyle="1" w:styleId="EndnoteTextChar">
    <w:name w:val="Endnote Text Char"/>
    <w:link w:val="EndnoteText"/>
    <w:rsid w:val="00AE2497"/>
    <w:rPr>
      <w:rFonts w:ascii="Courier" w:hAnsi="Courier"/>
    </w:rPr>
  </w:style>
  <w:style w:type="character" w:styleId="EndnoteReference">
    <w:name w:val="endnote reference"/>
    <w:rsid w:val="00AE2497"/>
    <w:rPr>
      <w:vertAlign w:val="superscript"/>
    </w:rPr>
  </w:style>
  <w:style w:type="character" w:customStyle="1" w:styleId="Heading4Char">
    <w:name w:val="Heading 4 Char"/>
    <w:link w:val="Heading4"/>
    <w:rsid w:val="001C54B2"/>
    <w:rPr>
      <w:b/>
      <w:bCs/>
      <w:sz w:val="28"/>
      <w:szCs w:val="28"/>
    </w:rPr>
  </w:style>
  <w:style w:type="character" w:customStyle="1" w:styleId="HeaderChar">
    <w:name w:val="Header Char"/>
    <w:link w:val="Header"/>
    <w:uiPriority w:val="99"/>
    <w:rsid w:val="00972FD2"/>
    <w:rPr>
      <w:rFonts w:ascii="Courier" w:hAnsi="Courier"/>
      <w:sz w:val="24"/>
      <w:szCs w:val="24"/>
    </w:rPr>
  </w:style>
  <w:style w:type="character" w:customStyle="1" w:styleId="FooterChar">
    <w:name w:val="Footer Char"/>
    <w:link w:val="Footer"/>
    <w:uiPriority w:val="99"/>
    <w:rsid w:val="00972FD2"/>
    <w:rPr>
      <w:rFonts w:ascii="Courier" w:hAnsi="Courier"/>
      <w:sz w:val="24"/>
      <w:szCs w:val="24"/>
    </w:rPr>
  </w:style>
  <w:style w:type="character" w:styleId="UnresolvedMention">
    <w:name w:val="Unresolved Mention"/>
    <w:uiPriority w:val="99"/>
    <w:semiHidden/>
    <w:unhideWhenUsed/>
    <w:rsid w:val="00262F84"/>
    <w:rPr>
      <w:color w:val="605E5C"/>
      <w:shd w:val="clear" w:color="auto" w:fill="E1DFDD"/>
    </w:rPr>
  </w:style>
  <w:style w:type="character" w:customStyle="1" w:styleId="normaltextrun">
    <w:name w:val="normaltextrun"/>
    <w:basedOn w:val="DefaultParagraphFont"/>
    <w:rsid w:val="00937A60"/>
  </w:style>
  <w:style w:type="character" w:customStyle="1" w:styleId="eop">
    <w:name w:val="eop"/>
    <w:basedOn w:val="DefaultParagraphFont"/>
    <w:rsid w:val="00937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48644">
      <w:bodyDiv w:val="1"/>
      <w:marLeft w:val="0"/>
      <w:marRight w:val="0"/>
      <w:marTop w:val="0"/>
      <w:marBottom w:val="0"/>
      <w:divBdr>
        <w:top w:val="none" w:sz="0" w:space="0" w:color="auto"/>
        <w:left w:val="none" w:sz="0" w:space="0" w:color="auto"/>
        <w:bottom w:val="none" w:sz="0" w:space="0" w:color="auto"/>
        <w:right w:val="none" w:sz="0" w:space="0" w:color="auto"/>
      </w:divBdr>
      <w:divsChild>
        <w:div w:id="3872375">
          <w:marLeft w:val="0"/>
          <w:marRight w:val="0"/>
          <w:marTop w:val="0"/>
          <w:marBottom w:val="0"/>
          <w:divBdr>
            <w:top w:val="none" w:sz="0" w:space="0" w:color="auto"/>
            <w:left w:val="none" w:sz="0" w:space="0" w:color="auto"/>
            <w:bottom w:val="none" w:sz="0" w:space="0" w:color="auto"/>
            <w:right w:val="none" w:sz="0" w:space="0" w:color="auto"/>
          </w:divBdr>
        </w:div>
        <w:div w:id="100272150">
          <w:marLeft w:val="0"/>
          <w:marRight w:val="0"/>
          <w:marTop w:val="0"/>
          <w:marBottom w:val="0"/>
          <w:divBdr>
            <w:top w:val="none" w:sz="0" w:space="0" w:color="auto"/>
            <w:left w:val="none" w:sz="0" w:space="0" w:color="auto"/>
            <w:bottom w:val="none" w:sz="0" w:space="0" w:color="auto"/>
            <w:right w:val="none" w:sz="0" w:space="0" w:color="auto"/>
          </w:divBdr>
        </w:div>
        <w:div w:id="191189827">
          <w:marLeft w:val="0"/>
          <w:marRight w:val="0"/>
          <w:marTop w:val="0"/>
          <w:marBottom w:val="0"/>
          <w:divBdr>
            <w:top w:val="none" w:sz="0" w:space="0" w:color="auto"/>
            <w:left w:val="none" w:sz="0" w:space="0" w:color="auto"/>
            <w:bottom w:val="none" w:sz="0" w:space="0" w:color="auto"/>
            <w:right w:val="none" w:sz="0" w:space="0" w:color="auto"/>
          </w:divBdr>
        </w:div>
        <w:div w:id="519710154">
          <w:marLeft w:val="0"/>
          <w:marRight w:val="0"/>
          <w:marTop w:val="0"/>
          <w:marBottom w:val="0"/>
          <w:divBdr>
            <w:top w:val="none" w:sz="0" w:space="0" w:color="auto"/>
            <w:left w:val="none" w:sz="0" w:space="0" w:color="auto"/>
            <w:bottom w:val="none" w:sz="0" w:space="0" w:color="auto"/>
            <w:right w:val="none" w:sz="0" w:space="0" w:color="auto"/>
          </w:divBdr>
        </w:div>
        <w:div w:id="521167904">
          <w:marLeft w:val="0"/>
          <w:marRight w:val="0"/>
          <w:marTop w:val="0"/>
          <w:marBottom w:val="0"/>
          <w:divBdr>
            <w:top w:val="none" w:sz="0" w:space="0" w:color="auto"/>
            <w:left w:val="none" w:sz="0" w:space="0" w:color="auto"/>
            <w:bottom w:val="none" w:sz="0" w:space="0" w:color="auto"/>
            <w:right w:val="none" w:sz="0" w:space="0" w:color="auto"/>
          </w:divBdr>
        </w:div>
        <w:div w:id="680667128">
          <w:marLeft w:val="0"/>
          <w:marRight w:val="0"/>
          <w:marTop w:val="0"/>
          <w:marBottom w:val="0"/>
          <w:divBdr>
            <w:top w:val="none" w:sz="0" w:space="0" w:color="auto"/>
            <w:left w:val="none" w:sz="0" w:space="0" w:color="auto"/>
            <w:bottom w:val="none" w:sz="0" w:space="0" w:color="auto"/>
            <w:right w:val="none" w:sz="0" w:space="0" w:color="auto"/>
          </w:divBdr>
        </w:div>
        <w:div w:id="799110483">
          <w:marLeft w:val="0"/>
          <w:marRight w:val="0"/>
          <w:marTop w:val="0"/>
          <w:marBottom w:val="0"/>
          <w:divBdr>
            <w:top w:val="none" w:sz="0" w:space="0" w:color="auto"/>
            <w:left w:val="none" w:sz="0" w:space="0" w:color="auto"/>
            <w:bottom w:val="none" w:sz="0" w:space="0" w:color="auto"/>
            <w:right w:val="none" w:sz="0" w:space="0" w:color="auto"/>
          </w:divBdr>
        </w:div>
        <w:div w:id="863521494">
          <w:marLeft w:val="0"/>
          <w:marRight w:val="0"/>
          <w:marTop w:val="0"/>
          <w:marBottom w:val="0"/>
          <w:divBdr>
            <w:top w:val="none" w:sz="0" w:space="0" w:color="auto"/>
            <w:left w:val="none" w:sz="0" w:space="0" w:color="auto"/>
            <w:bottom w:val="none" w:sz="0" w:space="0" w:color="auto"/>
            <w:right w:val="none" w:sz="0" w:space="0" w:color="auto"/>
          </w:divBdr>
        </w:div>
        <w:div w:id="994576287">
          <w:marLeft w:val="0"/>
          <w:marRight w:val="0"/>
          <w:marTop w:val="0"/>
          <w:marBottom w:val="0"/>
          <w:divBdr>
            <w:top w:val="none" w:sz="0" w:space="0" w:color="auto"/>
            <w:left w:val="none" w:sz="0" w:space="0" w:color="auto"/>
            <w:bottom w:val="none" w:sz="0" w:space="0" w:color="auto"/>
            <w:right w:val="none" w:sz="0" w:space="0" w:color="auto"/>
          </w:divBdr>
        </w:div>
        <w:div w:id="1018041351">
          <w:marLeft w:val="0"/>
          <w:marRight w:val="0"/>
          <w:marTop w:val="0"/>
          <w:marBottom w:val="0"/>
          <w:divBdr>
            <w:top w:val="none" w:sz="0" w:space="0" w:color="auto"/>
            <w:left w:val="none" w:sz="0" w:space="0" w:color="auto"/>
            <w:bottom w:val="none" w:sz="0" w:space="0" w:color="auto"/>
            <w:right w:val="none" w:sz="0" w:space="0" w:color="auto"/>
          </w:divBdr>
        </w:div>
        <w:div w:id="1050960269">
          <w:marLeft w:val="0"/>
          <w:marRight w:val="0"/>
          <w:marTop w:val="0"/>
          <w:marBottom w:val="0"/>
          <w:divBdr>
            <w:top w:val="none" w:sz="0" w:space="0" w:color="auto"/>
            <w:left w:val="none" w:sz="0" w:space="0" w:color="auto"/>
            <w:bottom w:val="none" w:sz="0" w:space="0" w:color="auto"/>
            <w:right w:val="none" w:sz="0" w:space="0" w:color="auto"/>
          </w:divBdr>
        </w:div>
        <w:div w:id="1075124963">
          <w:marLeft w:val="0"/>
          <w:marRight w:val="0"/>
          <w:marTop w:val="0"/>
          <w:marBottom w:val="0"/>
          <w:divBdr>
            <w:top w:val="none" w:sz="0" w:space="0" w:color="auto"/>
            <w:left w:val="none" w:sz="0" w:space="0" w:color="auto"/>
            <w:bottom w:val="none" w:sz="0" w:space="0" w:color="auto"/>
            <w:right w:val="none" w:sz="0" w:space="0" w:color="auto"/>
          </w:divBdr>
        </w:div>
        <w:div w:id="1203517222">
          <w:marLeft w:val="0"/>
          <w:marRight w:val="0"/>
          <w:marTop w:val="0"/>
          <w:marBottom w:val="0"/>
          <w:divBdr>
            <w:top w:val="none" w:sz="0" w:space="0" w:color="auto"/>
            <w:left w:val="none" w:sz="0" w:space="0" w:color="auto"/>
            <w:bottom w:val="none" w:sz="0" w:space="0" w:color="auto"/>
            <w:right w:val="none" w:sz="0" w:space="0" w:color="auto"/>
          </w:divBdr>
        </w:div>
        <w:div w:id="1232497683">
          <w:marLeft w:val="0"/>
          <w:marRight w:val="0"/>
          <w:marTop w:val="0"/>
          <w:marBottom w:val="0"/>
          <w:divBdr>
            <w:top w:val="none" w:sz="0" w:space="0" w:color="auto"/>
            <w:left w:val="none" w:sz="0" w:space="0" w:color="auto"/>
            <w:bottom w:val="none" w:sz="0" w:space="0" w:color="auto"/>
            <w:right w:val="none" w:sz="0" w:space="0" w:color="auto"/>
          </w:divBdr>
        </w:div>
        <w:div w:id="1251738350">
          <w:marLeft w:val="0"/>
          <w:marRight w:val="0"/>
          <w:marTop w:val="0"/>
          <w:marBottom w:val="0"/>
          <w:divBdr>
            <w:top w:val="none" w:sz="0" w:space="0" w:color="auto"/>
            <w:left w:val="none" w:sz="0" w:space="0" w:color="auto"/>
            <w:bottom w:val="none" w:sz="0" w:space="0" w:color="auto"/>
            <w:right w:val="none" w:sz="0" w:space="0" w:color="auto"/>
          </w:divBdr>
        </w:div>
        <w:div w:id="1327241782">
          <w:marLeft w:val="0"/>
          <w:marRight w:val="0"/>
          <w:marTop w:val="0"/>
          <w:marBottom w:val="0"/>
          <w:divBdr>
            <w:top w:val="none" w:sz="0" w:space="0" w:color="auto"/>
            <w:left w:val="none" w:sz="0" w:space="0" w:color="auto"/>
            <w:bottom w:val="none" w:sz="0" w:space="0" w:color="auto"/>
            <w:right w:val="none" w:sz="0" w:space="0" w:color="auto"/>
          </w:divBdr>
        </w:div>
        <w:div w:id="1443961579">
          <w:marLeft w:val="0"/>
          <w:marRight w:val="0"/>
          <w:marTop w:val="0"/>
          <w:marBottom w:val="0"/>
          <w:divBdr>
            <w:top w:val="none" w:sz="0" w:space="0" w:color="auto"/>
            <w:left w:val="none" w:sz="0" w:space="0" w:color="auto"/>
            <w:bottom w:val="none" w:sz="0" w:space="0" w:color="auto"/>
            <w:right w:val="none" w:sz="0" w:space="0" w:color="auto"/>
          </w:divBdr>
        </w:div>
        <w:div w:id="1460104402">
          <w:marLeft w:val="0"/>
          <w:marRight w:val="0"/>
          <w:marTop w:val="0"/>
          <w:marBottom w:val="0"/>
          <w:divBdr>
            <w:top w:val="none" w:sz="0" w:space="0" w:color="auto"/>
            <w:left w:val="none" w:sz="0" w:space="0" w:color="auto"/>
            <w:bottom w:val="none" w:sz="0" w:space="0" w:color="auto"/>
            <w:right w:val="none" w:sz="0" w:space="0" w:color="auto"/>
          </w:divBdr>
        </w:div>
        <w:div w:id="1462965361">
          <w:marLeft w:val="0"/>
          <w:marRight w:val="0"/>
          <w:marTop w:val="0"/>
          <w:marBottom w:val="0"/>
          <w:divBdr>
            <w:top w:val="none" w:sz="0" w:space="0" w:color="auto"/>
            <w:left w:val="none" w:sz="0" w:space="0" w:color="auto"/>
            <w:bottom w:val="none" w:sz="0" w:space="0" w:color="auto"/>
            <w:right w:val="none" w:sz="0" w:space="0" w:color="auto"/>
          </w:divBdr>
        </w:div>
        <w:div w:id="1493715647">
          <w:marLeft w:val="0"/>
          <w:marRight w:val="0"/>
          <w:marTop w:val="0"/>
          <w:marBottom w:val="0"/>
          <w:divBdr>
            <w:top w:val="none" w:sz="0" w:space="0" w:color="auto"/>
            <w:left w:val="none" w:sz="0" w:space="0" w:color="auto"/>
            <w:bottom w:val="none" w:sz="0" w:space="0" w:color="auto"/>
            <w:right w:val="none" w:sz="0" w:space="0" w:color="auto"/>
          </w:divBdr>
        </w:div>
        <w:div w:id="1703092370">
          <w:marLeft w:val="0"/>
          <w:marRight w:val="0"/>
          <w:marTop w:val="0"/>
          <w:marBottom w:val="0"/>
          <w:divBdr>
            <w:top w:val="none" w:sz="0" w:space="0" w:color="auto"/>
            <w:left w:val="none" w:sz="0" w:space="0" w:color="auto"/>
            <w:bottom w:val="none" w:sz="0" w:space="0" w:color="auto"/>
            <w:right w:val="none" w:sz="0" w:space="0" w:color="auto"/>
          </w:divBdr>
        </w:div>
        <w:div w:id="1725518132">
          <w:marLeft w:val="0"/>
          <w:marRight w:val="0"/>
          <w:marTop w:val="0"/>
          <w:marBottom w:val="0"/>
          <w:divBdr>
            <w:top w:val="none" w:sz="0" w:space="0" w:color="auto"/>
            <w:left w:val="none" w:sz="0" w:space="0" w:color="auto"/>
            <w:bottom w:val="none" w:sz="0" w:space="0" w:color="auto"/>
            <w:right w:val="none" w:sz="0" w:space="0" w:color="auto"/>
          </w:divBdr>
        </w:div>
        <w:div w:id="1808427070">
          <w:marLeft w:val="0"/>
          <w:marRight w:val="0"/>
          <w:marTop w:val="0"/>
          <w:marBottom w:val="0"/>
          <w:divBdr>
            <w:top w:val="none" w:sz="0" w:space="0" w:color="auto"/>
            <w:left w:val="none" w:sz="0" w:space="0" w:color="auto"/>
            <w:bottom w:val="none" w:sz="0" w:space="0" w:color="auto"/>
            <w:right w:val="none" w:sz="0" w:space="0" w:color="auto"/>
          </w:divBdr>
        </w:div>
        <w:div w:id="1819224312">
          <w:marLeft w:val="0"/>
          <w:marRight w:val="0"/>
          <w:marTop w:val="0"/>
          <w:marBottom w:val="0"/>
          <w:divBdr>
            <w:top w:val="none" w:sz="0" w:space="0" w:color="auto"/>
            <w:left w:val="none" w:sz="0" w:space="0" w:color="auto"/>
            <w:bottom w:val="none" w:sz="0" w:space="0" w:color="auto"/>
            <w:right w:val="none" w:sz="0" w:space="0" w:color="auto"/>
          </w:divBdr>
        </w:div>
      </w:divsChild>
    </w:div>
    <w:div w:id="288242687">
      <w:bodyDiv w:val="1"/>
      <w:marLeft w:val="0"/>
      <w:marRight w:val="0"/>
      <w:marTop w:val="0"/>
      <w:marBottom w:val="0"/>
      <w:divBdr>
        <w:top w:val="none" w:sz="0" w:space="0" w:color="auto"/>
        <w:left w:val="none" w:sz="0" w:space="0" w:color="auto"/>
        <w:bottom w:val="none" w:sz="0" w:space="0" w:color="auto"/>
        <w:right w:val="none" w:sz="0" w:space="0" w:color="auto"/>
      </w:divBdr>
    </w:div>
    <w:div w:id="457795808">
      <w:bodyDiv w:val="1"/>
      <w:marLeft w:val="0"/>
      <w:marRight w:val="0"/>
      <w:marTop w:val="0"/>
      <w:marBottom w:val="0"/>
      <w:divBdr>
        <w:top w:val="none" w:sz="0" w:space="0" w:color="auto"/>
        <w:left w:val="none" w:sz="0" w:space="0" w:color="auto"/>
        <w:bottom w:val="none" w:sz="0" w:space="0" w:color="auto"/>
        <w:right w:val="none" w:sz="0" w:space="0" w:color="auto"/>
      </w:divBdr>
      <w:divsChild>
        <w:div w:id="587036347">
          <w:marLeft w:val="0"/>
          <w:marRight w:val="0"/>
          <w:marTop w:val="0"/>
          <w:marBottom w:val="0"/>
          <w:divBdr>
            <w:top w:val="none" w:sz="0" w:space="0" w:color="auto"/>
            <w:left w:val="none" w:sz="0" w:space="0" w:color="auto"/>
            <w:bottom w:val="none" w:sz="0" w:space="0" w:color="auto"/>
            <w:right w:val="none" w:sz="0" w:space="0" w:color="auto"/>
          </w:divBdr>
          <w:divsChild>
            <w:div w:id="1925186314">
              <w:marLeft w:val="0"/>
              <w:marRight w:val="0"/>
              <w:marTop w:val="0"/>
              <w:marBottom w:val="0"/>
              <w:divBdr>
                <w:top w:val="none" w:sz="0" w:space="0" w:color="auto"/>
                <w:left w:val="none" w:sz="0" w:space="0" w:color="auto"/>
                <w:bottom w:val="none" w:sz="0" w:space="0" w:color="auto"/>
                <w:right w:val="none" w:sz="0" w:space="0" w:color="auto"/>
              </w:divBdr>
              <w:divsChild>
                <w:div w:id="185633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27079">
      <w:bodyDiv w:val="1"/>
      <w:marLeft w:val="0"/>
      <w:marRight w:val="0"/>
      <w:marTop w:val="0"/>
      <w:marBottom w:val="0"/>
      <w:divBdr>
        <w:top w:val="none" w:sz="0" w:space="0" w:color="auto"/>
        <w:left w:val="none" w:sz="0" w:space="0" w:color="auto"/>
        <w:bottom w:val="none" w:sz="0" w:space="0" w:color="auto"/>
        <w:right w:val="none" w:sz="0" w:space="0" w:color="auto"/>
      </w:divBdr>
      <w:divsChild>
        <w:div w:id="1194538052">
          <w:marLeft w:val="0"/>
          <w:marRight w:val="120"/>
          <w:marTop w:val="0"/>
          <w:marBottom w:val="0"/>
          <w:divBdr>
            <w:top w:val="none" w:sz="0" w:space="0" w:color="auto"/>
            <w:left w:val="none" w:sz="0" w:space="0" w:color="auto"/>
            <w:bottom w:val="none" w:sz="0" w:space="0" w:color="auto"/>
            <w:right w:val="none" w:sz="0" w:space="0" w:color="auto"/>
          </w:divBdr>
          <w:divsChild>
            <w:div w:id="431366110">
              <w:marLeft w:val="0"/>
              <w:marRight w:val="0"/>
              <w:marTop w:val="0"/>
              <w:marBottom w:val="0"/>
              <w:divBdr>
                <w:top w:val="none" w:sz="0" w:space="0" w:color="auto"/>
                <w:left w:val="none" w:sz="0" w:space="0" w:color="auto"/>
                <w:bottom w:val="none" w:sz="0" w:space="0" w:color="auto"/>
                <w:right w:val="none" w:sz="0" w:space="0" w:color="auto"/>
              </w:divBdr>
              <w:divsChild>
                <w:div w:id="532504670">
                  <w:marLeft w:val="0"/>
                  <w:marRight w:val="0"/>
                  <w:marTop w:val="0"/>
                  <w:marBottom w:val="0"/>
                  <w:divBdr>
                    <w:top w:val="none" w:sz="0" w:space="0" w:color="auto"/>
                    <w:left w:val="none" w:sz="0" w:space="0" w:color="auto"/>
                    <w:bottom w:val="none" w:sz="0" w:space="0" w:color="auto"/>
                    <w:right w:val="none" w:sz="0" w:space="0" w:color="auto"/>
                  </w:divBdr>
                  <w:divsChild>
                    <w:div w:id="1718892438">
                      <w:marLeft w:val="0"/>
                      <w:marRight w:val="0"/>
                      <w:marTop w:val="0"/>
                      <w:marBottom w:val="0"/>
                      <w:divBdr>
                        <w:top w:val="none" w:sz="0" w:space="0" w:color="auto"/>
                        <w:left w:val="none" w:sz="0" w:space="0" w:color="auto"/>
                        <w:bottom w:val="none" w:sz="0" w:space="0" w:color="auto"/>
                        <w:right w:val="none" w:sz="0" w:space="0" w:color="auto"/>
                      </w:divBdr>
                      <w:divsChild>
                        <w:div w:id="28800281">
                          <w:marLeft w:val="0"/>
                          <w:marRight w:val="0"/>
                          <w:marTop w:val="0"/>
                          <w:marBottom w:val="0"/>
                          <w:divBdr>
                            <w:top w:val="none" w:sz="0" w:space="0" w:color="auto"/>
                            <w:left w:val="none" w:sz="0" w:space="0" w:color="auto"/>
                            <w:bottom w:val="none" w:sz="0" w:space="0" w:color="auto"/>
                            <w:right w:val="none" w:sz="0" w:space="0" w:color="auto"/>
                          </w:divBdr>
                          <w:divsChild>
                            <w:div w:id="652484700">
                              <w:marLeft w:val="0"/>
                              <w:marRight w:val="0"/>
                              <w:marTop w:val="0"/>
                              <w:marBottom w:val="0"/>
                              <w:divBdr>
                                <w:top w:val="single" w:sz="2" w:space="0" w:color="EFEFEF"/>
                                <w:left w:val="none" w:sz="0" w:space="0" w:color="auto"/>
                                <w:bottom w:val="none" w:sz="0" w:space="0" w:color="auto"/>
                                <w:right w:val="none" w:sz="0" w:space="0" w:color="auto"/>
                              </w:divBdr>
                              <w:divsChild>
                                <w:div w:id="568076011">
                                  <w:marLeft w:val="0"/>
                                  <w:marRight w:val="0"/>
                                  <w:marTop w:val="0"/>
                                  <w:marBottom w:val="0"/>
                                  <w:divBdr>
                                    <w:top w:val="single" w:sz="6" w:space="0" w:color="D8D8D8"/>
                                    <w:left w:val="none" w:sz="0" w:space="0" w:color="auto"/>
                                    <w:bottom w:val="none" w:sz="0" w:space="0" w:color="D8D8D8"/>
                                    <w:right w:val="none" w:sz="0" w:space="0" w:color="auto"/>
                                  </w:divBdr>
                                  <w:divsChild>
                                    <w:div w:id="1929148258">
                                      <w:marLeft w:val="0"/>
                                      <w:marRight w:val="0"/>
                                      <w:marTop w:val="0"/>
                                      <w:marBottom w:val="0"/>
                                      <w:divBdr>
                                        <w:top w:val="none" w:sz="0" w:space="0" w:color="auto"/>
                                        <w:left w:val="none" w:sz="0" w:space="0" w:color="auto"/>
                                        <w:bottom w:val="none" w:sz="0" w:space="0" w:color="auto"/>
                                        <w:right w:val="none" w:sz="0" w:space="0" w:color="auto"/>
                                      </w:divBdr>
                                      <w:divsChild>
                                        <w:div w:id="1055936731">
                                          <w:marLeft w:val="0"/>
                                          <w:marRight w:val="0"/>
                                          <w:marTop w:val="0"/>
                                          <w:marBottom w:val="0"/>
                                          <w:divBdr>
                                            <w:top w:val="none" w:sz="0" w:space="0" w:color="auto"/>
                                            <w:left w:val="none" w:sz="0" w:space="0" w:color="auto"/>
                                            <w:bottom w:val="none" w:sz="0" w:space="0" w:color="auto"/>
                                            <w:right w:val="none" w:sz="0" w:space="0" w:color="auto"/>
                                          </w:divBdr>
                                          <w:divsChild>
                                            <w:div w:id="267004413">
                                              <w:marLeft w:val="0"/>
                                              <w:marRight w:val="0"/>
                                              <w:marTop w:val="0"/>
                                              <w:marBottom w:val="0"/>
                                              <w:divBdr>
                                                <w:top w:val="none" w:sz="0" w:space="0" w:color="auto"/>
                                                <w:left w:val="none" w:sz="0" w:space="0" w:color="auto"/>
                                                <w:bottom w:val="none" w:sz="0" w:space="0" w:color="auto"/>
                                                <w:right w:val="none" w:sz="0" w:space="0" w:color="auto"/>
                                              </w:divBdr>
                                              <w:divsChild>
                                                <w:div w:id="1650750736">
                                                  <w:marLeft w:val="450"/>
                                                  <w:marRight w:val="0"/>
                                                  <w:marTop w:val="0"/>
                                                  <w:marBottom w:val="0"/>
                                                  <w:divBdr>
                                                    <w:top w:val="none" w:sz="0" w:space="0" w:color="auto"/>
                                                    <w:left w:val="none" w:sz="0" w:space="0" w:color="auto"/>
                                                    <w:bottom w:val="none" w:sz="0" w:space="0" w:color="auto"/>
                                                    <w:right w:val="none" w:sz="0" w:space="0" w:color="auto"/>
                                                  </w:divBdr>
                                                  <w:divsChild>
                                                    <w:div w:id="998850343">
                                                      <w:marLeft w:val="0"/>
                                                      <w:marRight w:val="225"/>
                                                      <w:marTop w:val="75"/>
                                                      <w:marBottom w:val="0"/>
                                                      <w:divBdr>
                                                        <w:top w:val="none" w:sz="0" w:space="0" w:color="auto"/>
                                                        <w:left w:val="none" w:sz="0" w:space="0" w:color="auto"/>
                                                        <w:bottom w:val="none" w:sz="0" w:space="0" w:color="auto"/>
                                                        <w:right w:val="none" w:sz="0" w:space="0" w:color="auto"/>
                                                      </w:divBdr>
                                                      <w:divsChild>
                                                        <w:div w:id="1693799091">
                                                          <w:marLeft w:val="0"/>
                                                          <w:marRight w:val="0"/>
                                                          <w:marTop w:val="0"/>
                                                          <w:marBottom w:val="0"/>
                                                          <w:divBdr>
                                                            <w:top w:val="none" w:sz="0" w:space="0" w:color="auto"/>
                                                            <w:left w:val="none" w:sz="0" w:space="0" w:color="auto"/>
                                                            <w:bottom w:val="none" w:sz="0" w:space="0" w:color="auto"/>
                                                            <w:right w:val="none" w:sz="0" w:space="0" w:color="auto"/>
                                                          </w:divBdr>
                                                          <w:divsChild>
                                                            <w:div w:id="58750826">
                                                              <w:marLeft w:val="0"/>
                                                              <w:marRight w:val="0"/>
                                                              <w:marTop w:val="0"/>
                                                              <w:marBottom w:val="0"/>
                                                              <w:divBdr>
                                                                <w:top w:val="none" w:sz="0" w:space="0" w:color="auto"/>
                                                                <w:left w:val="none" w:sz="0" w:space="0" w:color="auto"/>
                                                                <w:bottom w:val="none" w:sz="0" w:space="0" w:color="auto"/>
                                                                <w:right w:val="none" w:sz="0" w:space="0" w:color="auto"/>
                                                              </w:divBdr>
                                                              <w:divsChild>
                                                                <w:div w:id="1304577041">
                                                                  <w:marLeft w:val="0"/>
                                                                  <w:marRight w:val="0"/>
                                                                  <w:marTop w:val="0"/>
                                                                  <w:marBottom w:val="0"/>
                                                                  <w:divBdr>
                                                                    <w:top w:val="none" w:sz="0" w:space="0" w:color="auto"/>
                                                                    <w:left w:val="none" w:sz="0" w:space="0" w:color="auto"/>
                                                                    <w:bottom w:val="none" w:sz="0" w:space="0" w:color="auto"/>
                                                                    <w:right w:val="none" w:sz="0" w:space="0" w:color="auto"/>
                                                                  </w:divBdr>
                                                                </w:div>
                                                                <w:div w:id="1344671021">
                                                                  <w:marLeft w:val="0"/>
                                                                  <w:marRight w:val="0"/>
                                                                  <w:marTop w:val="0"/>
                                                                  <w:marBottom w:val="0"/>
                                                                  <w:divBdr>
                                                                    <w:top w:val="none" w:sz="0" w:space="0" w:color="auto"/>
                                                                    <w:left w:val="none" w:sz="0" w:space="0" w:color="auto"/>
                                                                    <w:bottom w:val="none" w:sz="0" w:space="0" w:color="auto"/>
                                                                    <w:right w:val="none" w:sz="0" w:space="0" w:color="auto"/>
                                                                  </w:divBdr>
                                                                </w:div>
                                                                <w:div w:id="1410611096">
                                                                  <w:marLeft w:val="0"/>
                                                                  <w:marRight w:val="0"/>
                                                                  <w:marTop w:val="0"/>
                                                                  <w:marBottom w:val="0"/>
                                                                  <w:divBdr>
                                                                    <w:top w:val="none" w:sz="0" w:space="0" w:color="auto"/>
                                                                    <w:left w:val="none" w:sz="0" w:space="0" w:color="auto"/>
                                                                    <w:bottom w:val="none" w:sz="0" w:space="0" w:color="auto"/>
                                                                    <w:right w:val="none" w:sz="0" w:space="0" w:color="auto"/>
                                                                  </w:divBdr>
                                                                </w:div>
                                                                <w:div w:id="1457334150">
                                                                  <w:marLeft w:val="0"/>
                                                                  <w:marRight w:val="0"/>
                                                                  <w:marTop w:val="0"/>
                                                                  <w:marBottom w:val="0"/>
                                                                  <w:divBdr>
                                                                    <w:top w:val="none" w:sz="0" w:space="0" w:color="auto"/>
                                                                    <w:left w:val="none" w:sz="0" w:space="0" w:color="auto"/>
                                                                    <w:bottom w:val="none" w:sz="0" w:space="0" w:color="auto"/>
                                                                    <w:right w:val="none" w:sz="0" w:space="0" w:color="auto"/>
                                                                  </w:divBdr>
                                                                </w:div>
                                                              </w:divsChild>
                                                            </w:div>
                                                            <w:div w:id="986008007">
                                                              <w:marLeft w:val="0"/>
                                                              <w:marRight w:val="0"/>
                                                              <w:marTop w:val="0"/>
                                                              <w:marBottom w:val="0"/>
                                                              <w:divBdr>
                                                                <w:top w:val="none" w:sz="0" w:space="0" w:color="auto"/>
                                                                <w:left w:val="none" w:sz="0" w:space="0" w:color="auto"/>
                                                                <w:bottom w:val="none" w:sz="0" w:space="0" w:color="auto"/>
                                                                <w:right w:val="none" w:sz="0" w:space="0" w:color="auto"/>
                                                              </w:divBdr>
                                                              <w:divsChild>
                                                                <w:div w:id="143743444">
                                                                  <w:marLeft w:val="0"/>
                                                                  <w:marRight w:val="0"/>
                                                                  <w:marTop w:val="0"/>
                                                                  <w:marBottom w:val="0"/>
                                                                  <w:divBdr>
                                                                    <w:top w:val="none" w:sz="0" w:space="0" w:color="auto"/>
                                                                    <w:left w:val="none" w:sz="0" w:space="0" w:color="auto"/>
                                                                    <w:bottom w:val="none" w:sz="0" w:space="0" w:color="auto"/>
                                                                    <w:right w:val="none" w:sz="0" w:space="0" w:color="auto"/>
                                                                  </w:divBdr>
                                                                  <w:divsChild>
                                                                    <w:div w:id="7466567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4421583">
                                                                          <w:marLeft w:val="0"/>
                                                                          <w:marRight w:val="0"/>
                                                                          <w:marTop w:val="0"/>
                                                                          <w:marBottom w:val="0"/>
                                                                          <w:divBdr>
                                                                            <w:top w:val="none" w:sz="0" w:space="0" w:color="auto"/>
                                                                            <w:left w:val="none" w:sz="0" w:space="0" w:color="auto"/>
                                                                            <w:bottom w:val="none" w:sz="0" w:space="0" w:color="auto"/>
                                                                            <w:right w:val="none" w:sz="0" w:space="0" w:color="auto"/>
                                                                          </w:divBdr>
                                                                          <w:divsChild>
                                                                            <w:div w:id="1169712000">
                                                                              <w:marLeft w:val="0"/>
                                                                              <w:marRight w:val="0"/>
                                                                              <w:marTop w:val="0"/>
                                                                              <w:marBottom w:val="0"/>
                                                                              <w:divBdr>
                                                                                <w:top w:val="none" w:sz="0" w:space="0" w:color="auto"/>
                                                                                <w:left w:val="none" w:sz="0" w:space="0" w:color="auto"/>
                                                                                <w:bottom w:val="none" w:sz="0" w:space="0" w:color="auto"/>
                                                                                <w:right w:val="none" w:sz="0" w:space="0" w:color="auto"/>
                                                                              </w:divBdr>
                                                                              <w:divsChild>
                                                                                <w:div w:id="13153740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3592832">
                                                                                      <w:marLeft w:val="0"/>
                                                                                      <w:marRight w:val="0"/>
                                                                                      <w:marTop w:val="0"/>
                                                                                      <w:marBottom w:val="0"/>
                                                                                      <w:divBdr>
                                                                                        <w:top w:val="none" w:sz="0" w:space="0" w:color="auto"/>
                                                                                        <w:left w:val="none" w:sz="0" w:space="0" w:color="auto"/>
                                                                                        <w:bottom w:val="none" w:sz="0" w:space="0" w:color="auto"/>
                                                                                        <w:right w:val="none" w:sz="0" w:space="0" w:color="auto"/>
                                                                                      </w:divBdr>
                                                                                      <w:divsChild>
                                                                                        <w:div w:id="522591915">
                                                                                          <w:marLeft w:val="0"/>
                                                                                          <w:marRight w:val="0"/>
                                                                                          <w:marTop w:val="0"/>
                                                                                          <w:marBottom w:val="0"/>
                                                                                          <w:divBdr>
                                                                                            <w:top w:val="none" w:sz="0" w:space="0" w:color="auto"/>
                                                                                            <w:left w:val="none" w:sz="0" w:space="0" w:color="auto"/>
                                                                                            <w:bottom w:val="none" w:sz="0" w:space="0" w:color="auto"/>
                                                                                            <w:right w:val="none" w:sz="0" w:space="0" w:color="auto"/>
                                                                                          </w:divBdr>
                                                                                          <w:divsChild>
                                                                                            <w:div w:id="20794774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49824570">
                                                                                                  <w:marLeft w:val="0"/>
                                                                                                  <w:marRight w:val="0"/>
                                                                                                  <w:marTop w:val="0"/>
                                                                                                  <w:marBottom w:val="0"/>
                                                                                                  <w:divBdr>
                                                                                                    <w:top w:val="none" w:sz="0" w:space="0" w:color="auto"/>
                                                                                                    <w:left w:val="none" w:sz="0" w:space="0" w:color="auto"/>
                                                                                                    <w:bottom w:val="none" w:sz="0" w:space="0" w:color="auto"/>
                                                                                                    <w:right w:val="none" w:sz="0" w:space="0" w:color="auto"/>
                                                                                                  </w:divBdr>
                                                                                                  <w:divsChild>
                                                                                                    <w:div w:id="348913859">
                                                                                                      <w:marLeft w:val="0"/>
                                                                                                      <w:marRight w:val="0"/>
                                                                                                      <w:marTop w:val="0"/>
                                                                                                      <w:marBottom w:val="0"/>
                                                                                                      <w:divBdr>
                                                                                                        <w:top w:val="none" w:sz="0" w:space="0" w:color="auto"/>
                                                                                                        <w:left w:val="none" w:sz="0" w:space="0" w:color="auto"/>
                                                                                                        <w:bottom w:val="none" w:sz="0" w:space="0" w:color="auto"/>
                                                                                                        <w:right w:val="none" w:sz="0" w:space="0" w:color="auto"/>
                                                                                                      </w:divBdr>
                                                                                                    </w:div>
                                                                                                    <w:div w:id="385496442">
                                                                                                      <w:marLeft w:val="0"/>
                                                                                                      <w:marRight w:val="0"/>
                                                                                                      <w:marTop w:val="0"/>
                                                                                                      <w:marBottom w:val="0"/>
                                                                                                      <w:divBdr>
                                                                                                        <w:top w:val="none" w:sz="0" w:space="0" w:color="auto"/>
                                                                                                        <w:left w:val="none" w:sz="0" w:space="0" w:color="auto"/>
                                                                                                        <w:bottom w:val="none" w:sz="0" w:space="0" w:color="auto"/>
                                                                                                        <w:right w:val="none" w:sz="0" w:space="0" w:color="auto"/>
                                                                                                      </w:divBdr>
                                                                                                    </w:div>
                                                                                                    <w:div w:id="834685537">
                                                                                                      <w:marLeft w:val="0"/>
                                                                                                      <w:marRight w:val="0"/>
                                                                                                      <w:marTop w:val="0"/>
                                                                                                      <w:marBottom w:val="0"/>
                                                                                                      <w:divBdr>
                                                                                                        <w:top w:val="none" w:sz="0" w:space="0" w:color="auto"/>
                                                                                                        <w:left w:val="none" w:sz="0" w:space="0" w:color="auto"/>
                                                                                                        <w:bottom w:val="none" w:sz="0" w:space="0" w:color="auto"/>
                                                                                                        <w:right w:val="none" w:sz="0" w:space="0" w:color="auto"/>
                                                                                                      </w:divBdr>
                                                                                                    </w:div>
                                                                                                    <w:div w:id="975797727">
                                                                                                      <w:marLeft w:val="0"/>
                                                                                                      <w:marRight w:val="0"/>
                                                                                                      <w:marTop w:val="0"/>
                                                                                                      <w:marBottom w:val="0"/>
                                                                                                      <w:divBdr>
                                                                                                        <w:top w:val="none" w:sz="0" w:space="0" w:color="auto"/>
                                                                                                        <w:left w:val="none" w:sz="0" w:space="0" w:color="auto"/>
                                                                                                        <w:bottom w:val="none" w:sz="0" w:space="0" w:color="auto"/>
                                                                                                        <w:right w:val="none" w:sz="0" w:space="0" w:color="auto"/>
                                                                                                      </w:divBdr>
                                                                                                    </w:div>
                                                                                                    <w:div w:id="2111269996">
                                                                                                      <w:marLeft w:val="0"/>
                                                                                                      <w:marRight w:val="0"/>
                                                                                                      <w:marTop w:val="0"/>
                                                                                                      <w:marBottom w:val="0"/>
                                                                                                      <w:divBdr>
                                                                                                        <w:top w:val="none" w:sz="0" w:space="0" w:color="auto"/>
                                                                                                        <w:left w:val="none" w:sz="0" w:space="0" w:color="auto"/>
                                                                                                        <w:bottom w:val="none" w:sz="0" w:space="0" w:color="auto"/>
                                                                                                        <w:right w:val="none" w:sz="0" w:space="0" w:color="auto"/>
                                                                                                      </w:divBdr>
                                                                                                      <w:divsChild>
                                                                                                        <w:div w:id="261039340">
                                                                                                          <w:marLeft w:val="0"/>
                                                                                                          <w:marRight w:val="0"/>
                                                                                                          <w:marTop w:val="0"/>
                                                                                                          <w:marBottom w:val="0"/>
                                                                                                          <w:divBdr>
                                                                                                            <w:top w:val="none" w:sz="0" w:space="0" w:color="auto"/>
                                                                                                            <w:left w:val="none" w:sz="0" w:space="0" w:color="auto"/>
                                                                                                            <w:bottom w:val="none" w:sz="0" w:space="0" w:color="auto"/>
                                                                                                            <w:right w:val="none" w:sz="0" w:space="0" w:color="auto"/>
                                                                                                          </w:divBdr>
                                                                                                          <w:divsChild>
                                                                                                            <w:div w:id="663977533">
                                                                                                              <w:marLeft w:val="0"/>
                                                                                                              <w:marRight w:val="0"/>
                                                                                                              <w:marTop w:val="0"/>
                                                                                                              <w:marBottom w:val="0"/>
                                                                                                              <w:divBdr>
                                                                                                                <w:top w:val="none" w:sz="0" w:space="0" w:color="auto"/>
                                                                                                                <w:left w:val="none" w:sz="0" w:space="0" w:color="auto"/>
                                                                                                                <w:bottom w:val="none" w:sz="0" w:space="0" w:color="auto"/>
                                                                                                                <w:right w:val="none" w:sz="0" w:space="0" w:color="auto"/>
                                                                                                              </w:divBdr>
                                                                                                              <w:divsChild>
                                                                                                                <w:div w:id="31537521">
                                                                                                                  <w:marLeft w:val="0"/>
                                                                                                                  <w:marRight w:val="0"/>
                                                                                                                  <w:marTop w:val="0"/>
                                                                                                                  <w:marBottom w:val="0"/>
                                                                                                                  <w:divBdr>
                                                                                                                    <w:top w:val="none" w:sz="0" w:space="0" w:color="auto"/>
                                                                                                                    <w:left w:val="none" w:sz="0" w:space="0" w:color="auto"/>
                                                                                                                    <w:bottom w:val="none" w:sz="0" w:space="0" w:color="auto"/>
                                                                                                                    <w:right w:val="none" w:sz="0" w:space="0" w:color="auto"/>
                                                                                                                  </w:divBdr>
                                                                                                                </w:div>
                                                                                                                <w:div w:id="928584469">
                                                                                                                  <w:marLeft w:val="0"/>
                                                                                                                  <w:marRight w:val="0"/>
                                                                                                                  <w:marTop w:val="0"/>
                                                                                                                  <w:marBottom w:val="0"/>
                                                                                                                  <w:divBdr>
                                                                                                                    <w:top w:val="none" w:sz="0" w:space="0" w:color="auto"/>
                                                                                                                    <w:left w:val="none" w:sz="0" w:space="0" w:color="auto"/>
                                                                                                                    <w:bottom w:val="none" w:sz="0" w:space="0" w:color="auto"/>
                                                                                                                    <w:right w:val="none" w:sz="0" w:space="0" w:color="auto"/>
                                                                                                                  </w:divBdr>
                                                                                                                </w:div>
                                                                                                                <w:div w:id="1295254066">
                                                                                                                  <w:marLeft w:val="0"/>
                                                                                                                  <w:marRight w:val="0"/>
                                                                                                                  <w:marTop w:val="0"/>
                                                                                                                  <w:marBottom w:val="0"/>
                                                                                                                  <w:divBdr>
                                                                                                                    <w:top w:val="none" w:sz="0" w:space="0" w:color="auto"/>
                                                                                                                    <w:left w:val="none" w:sz="0" w:space="0" w:color="auto"/>
                                                                                                                    <w:bottom w:val="none" w:sz="0" w:space="0" w:color="auto"/>
                                                                                                                    <w:right w:val="none" w:sz="0" w:space="0" w:color="auto"/>
                                                                                                                  </w:divBdr>
                                                                                                                </w:div>
                                                                                                                <w:div w:id="211598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394472">
                                                                                          <w:marLeft w:val="0"/>
                                                                                          <w:marRight w:val="0"/>
                                                                                          <w:marTop w:val="0"/>
                                                                                          <w:marBottom w:val="0"/>
                                                                                          <w:divBdr>
                                                                                            <w:top w:val="none" w:sz="0" w:space="0" w:color="auto"/>
                                                                                            <w:left w:val="none" w:sz="0" w:space="0" w:color="auto"/>
                                                                                            <w:bottom w:val="none" w:sz="0" w:space="0" w:color="auto"/>
                                                                                            <w:right w:val="none" w:sz="0" w:space="0" w:color="auto"/>
                                                                                          </w:divBdr>
                                                                                          <w:divsChild>
                                                                                            <w:div w:id="1023946260">
                                                                                              <w:marLeft w:val="0"/>
                                                                                              <w:marRight w:val="0"/>
                                                                                              <w:marTop w:val="0"/>
                                                                                              <w:marBottom w:val="0"/>
                                                                                              <w:divBdr>
                                                                                                <w:top w:val="none" w:sz="0" w:space="0" w:color="auto"/>
                                                                                                <w:left w:val="none" w:sz="0" w:space="0" w:color="auto"/>
                                                                                                <w:bottom w:val="none" w:sz="0" w:space="0" w:color="auto"/>
                                                                                                <w:right w:val="none" w:sz="0" w:space="0" w:color="auto"/>
                                                                                              </w:divBdr>
                                                                                              <w:divsChild>
                                                                                                <w:div w:id="90704241">
                                                                                                  <w:marLeft w:val="0"/>
                                                                                                  <w:marRight w:val="0"/>
                                                                                                  <w:marTop w:val="0"/>
                                                                                                  <w:marBottom w:val="0"/>
                                                                                                  <w:divBdr>
                                                                                                    <w:top w:val="none" w:sz="0" w:space="0" w:color="auto"/>
                                                                                                    <w:left w:val="none" w:sz="0" w:space="0" w:color="auto"/>
                                                                                                    <w:bottom w:val="none" w:sz="0" w:space="0" w:color="auto"/>
                                                                                                    <w:right w:val="none" w:sz="0" w:space="0" w:color="auto"/>
                                                                                                  </w:divBdr>
                                                                                                  <w:divsChild>
                                                                                                    <w:div w:id="1076125432">
                                                                                                      <w:marLeft w:val="0"/>
                                                                                                      <w:marRight w:val="0"/>
                                                                                                      <w:marTop w:val="0"/>
                                                                                                      <w:marBottom w:val="0"/>
                                                                                                      <w:divBdr>
                                                                                                        <w:top w:val="none" w:sz="0" w:space="0" w:color="auto"/>
                                                                                                        <w:left w:val="none" w:sz="0" w:space="0" w:color="auto"/>
                                                                                                        <w:bottom w:val="none" w:sz="0" w:space="0" w:color="auto"/>
                                                                                                        <w:right w:val="none" w:sz="0" w:space="0" w:color="auto"/>
                                                                                                      </w:divBdr>
                                                                                                      <w:divsChild>
                                                                                                        <w:div w:id="1174298128">
                                                                                                          <w:marLeft w:val="0"/>
                                                                                                          <w:marRight w:val="0"/>
                                                                                                          <w:marTop w:val="0"/>
                                                                                                          <w:marBottom w:val="0"/>
                                                                                                          <w:divBdr>
                                                                                                            <w:top w:val="none" w:sz="0" w:space="0" w:color="auto"/>
                                                                                                            <w:left w:val="none" w:sz="0" w:space="0" w:color="auto"/>
                                                                                                            <w:bottom w:val="none" w:sz="0" w:space="0" w:color="auto"/>
                                                                                                            <w:right w:val="none" w:sz="0" w:space="0" w:color="auto"/>
                                                                                                          </w:divBdr>
                                                                                                          <w:divsChild>
                                                                                                            <w:div w:id="1771971652">
                                                                                                              <w:marLeft w:val="0"/>
                                                                                                              <w:marRight w:val="0"/>
                                                                                                              <w:marTop w:val="0"/>
                                                                                                              <w:marBottom w:val="0"/>
                                                                                                              <w:divBdr>
                                                                                                                <w:top w:val="none" w:sz="0" w:space="0" w:color="auto"/>
                                                                                                                <w:left w:val="none" w:sz="0" w:space="0" w:color="auto"/>
                                                                                                                <w:bottom w:val="none" w:sz="0" w:space="0" w:color="auto"/>
                                                                                                                <w:right w:val="none" w:sz="0" w:space="0" w:color="auto"/>
                                                                                                              </w:divBdr>
                                                                                                              <w:divsChild>
                                                                                                                <w:div w:id="482083726">
                                                                                                                  <w:marLeft w:val="0"/>
                                                                                                                  <w:marRight w:val="0"/>
                                                                                                                  <w:marTop w:val="0"/>
                                                                                                                  <w:marBottom w:val="0"/>
                                                                                                                  <w:divBdr>
                                                                                                                    <w:top w:val="none" w:sz="0" w:space="0" w:color="auto"/>
                                                                                                                    <w:left w:val="none" w:sz="0" w:space="0" w:color="auto"/>
                                                                                                                    <w:bottom w:val="none" w:sz="0" w:space="0" w:color="auto"/>
                                                                                                                    <w:right w:val="none" w:sz="0" w:space="0" w:color="auto"/>
                                                                                                                  </w:divBdr>
                                                                                                                  <w:divsChild>
                                                                                                                    <w:div w:id="1790199603">
                                                                                                                      <w:marLeft w:val="0"/>
                                                                                                                      <w:marRight w:val="0"/>
                                                                                                                      <w:marTop w:val="0"/>
                                                                                                                      <w:marBottom w:val="0"/>
                                                                                                                      <w:divBdr>
                                                                                                                        <w:top w:val="none" w:sz="0" w:space="0" w:color="auto"/>
                                                                                                                        <w:left w:val="none" w:sz="0" w:space="0" w:color="auto"/>
                                                                                                                        <w:bottom w:val="none" w:sz="0" w:space="0" w:color="auto"/>
                                                                                                                        <w:right w:val="none" w:sz="0" w:space="0" w:color="auto"/>
                                                                                                                      </w:divBdr>
                                                                                                                      <w:divsChild>
                                                                                                                        <w:div w:id="135799485">
                                                                                                                          <w:marLeft w:val="0"/>
                                                                                                                          <w:marRight w:val="0"/>
                                                                                                                          <w:marTop w:val="0"/>
                                                                                                                          <w:marBottom w:val="0"/>
                                                                                                                          <w:divBdr>
                                                                                                                            <w:top w:val="none" w:sz="0" w:space="0" w:color="auto"/>
                                                                                                                            <w:left w:val="none" w:sz="0" w:space="0" w:color="auto"/>
                                                                                                                            <w:bottom w:val="none" w:sz="0" w:space="0" w:color="auto"/>
                                                                                                                            <w:right w:val="none" w:sz="0" w:space="0" w:color="auto"/>
                                                                                                                          </w:divBdr>
                                                                                                                        </w:div>
                                                                                                                        <w:div w:id="933561877">
                                                                                                                          <w:marLeft w:val="0"/>
                                                                                                                          <w:marRight w:val="0"/>
                                                                                                                          <w:marTop w:val="0"/>
                                                                                                                          <w:marBottom w:val="0"/>
                                                                                                                          <w:divBdr>
                                                                                                                            <w:top w:val="none" w:sz="0" w:space="0" w:color="auto"/>
                                                                                                                            <w:left w:val="none" w:sz="0" w:space="0" w:color="auto"/>
                                                                                                                            <w:bottom w:val="none" w:sz="0" w:space="0" w:color="auto"/>
                                                                                                                            <w:right w:val="none" w:sz="0" w:space="0" w:color="auto"/>
                                                                                                                          </w:divBdr>
                                                                                                                        </w:div>
                                                                                                                        <w:div w:id="1260335951">
                                                                                                                          <w:marLeft w:val="0"/>
                                                                                                                          <w:marRight w:val="0"/>
                                                                                                                          <w:marTop w:val="0"/>
                                                                                                                          <w:marBottom w:val="0"/>
                                                                                                                          <w:divBdr>
                                                                                                                            <w:top w:val="none" w:sz="0" w:space="0" w:color="auto"/>
                                                                                                                            <w:left w:val="none" w:sz="0" w:space="0" w:color="auto"/>
                                                                                                                            <w:bottom w:val="none" w:sz="0" w:space="0" w:color="auto"/>
                                                                                                                            <w:right w:val="none" w:sz="0" w:space="0" w:color="auto"/>
                                                                                                                          </w:divBdr>
                                                                                                                        </w:div>
                                                                                                                        <w:div w:id="1568220432">
                                                                                                                          <w:marLeft w:val="0"/>
                                                                                                                          <w:marRight w:val="0"/>
                                                                                                                          <w:marTop w:val="0"/>
                                                                                                                          <w:marBottom w:val="0"/>
                                                                                                                          <w:divBdr>
                                                                                                                            <w:top w:val="none" w:sz="0" w:space="0" w:color="auto"/>
                                                                                                                            <w:left w:val="none" w:sz="0" w:space="0" w:color="auto"/>
                                                                                                                            <w:bottom w:val="none" w:sz="0" w:space="0" w:color="auto"/>
                                                                                                                            <w:right w:val="none" w:sz="0" w:space="0" w:color="auto"/>
                                                                                                                          </w:divBdr>
                                                                                                                        </w:div>
                                                                                                                        <w:div w:id="164496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321935">
                                                                                      <w:marLeft w:val="0"/>
                                                                                      <w:marRight w:val="0"/>
                                                                                      <w:marTop w:val="0"/>
                                                                                      <w:marBottom w:val="0"/>
                                                                                      <w:divBdr>
                                                                                        <w:top w:val="none" w:sz="0" w:space="0" w:color="auto"/>
                                                                                        <w:left w:val="none" w:sz="0" w:space="0" w:color="auto"/>
                                                                                        <w:bottom w:val="none" w:sz="0" w:space="0" w:color="auto"/>
                                                                                        <w:right w:val="none" w:sz="0" w:space="0" w:color="auto"/>
                                                                                      </w:divBdr>
                                                                                      <w:divsChild>
                                                                                        <w:div w:id="322973841">
                                                                                          <w:marLeft w:val="0"/>
                                                                                          <w:marRight w:val="0"/>
                                                                                          <w:marTop w:val="0"/>
                                                                                          <w:marBottom w:val="0"/>
                                                                                          <w:divBdr>
                                                                                            <w:top w:val="none" w:sz="0" w:space="0" w:color="auto"/>
                                                                                            <w:left w:val="none" w:sz="0" w:space="0" w:color="auto"/>
                                                                                            <w:bottom w:val="none" w:sz="0" w:space="0" w:color="auto"/>
                                                                                            <w:right w:val="none" w:sz="0" w:space="0" w:color="auto"/>
                                                                                          </w:divBdr>
                                                                                        </w:div>
                                                                                        <w:div w:id="646714627">
                                                                                          <w:marLeft w:val="0"/>
                                                                                          <w:marRight w:val="0"/>
                                                                                          <w:marTop w:val="0"/>
                                                                                          <w:marBottom w:val="0"/>
                                                                                          <w:divBdr>
                                                                                            <w:top w:val="none" w:sz="0" w:space="0" w:color="auto"/>
                                                                                            <w:left w:val="none" w:sz="0" w:space="0" w:color="auto"/>
                                                                                            <w:bottom w:val="none" w:sz="0" w:space="0" w:color="auto"/>
                                                                                            <w:right w:val="none" w:sz="0" w:space="0" w:color="auto"/>
                                                                                          </w:divBdr>
                                                                                        </w:div>
                                                                                        <w:div w:id="777220048">
                                                                                          <w:marLeft w:val="0"/>
                                                                                          <w:marRight w:val="0"/>
                                                                                          <w:marTop w:val="0"/>
                                                                                          <w:marBottom w:val="0"/>
                                                                                          <w:divBdr>
                                                                                            <w:top w:val="none" w:sz="0" w:space="0" w:color="auto"/>
                                                                                            <w:left w:val="none" w:sz="0" w:space="0" w:color="auto"/>
                                                                                            <w:bottom w:val="none" w:sz="0" w:space="0" w:color="auto"/>
                                                                                            <w:right w:val="none" w:sz="0" w:space="0" w:color="auto"/>
                                                                                          </w:divBdr>
                                                                                        </w:div>
                                                                                        <w:div w:id="833227577">
                                                                                          <w:marLeft w:val="0"/>
                                                                                          <w:marRight w:val="0"/>
                                                                                          <w:marTop w:val="0"/>
                                                                                          <w:marBottom w:val="0"/>
                                                                                          <w:divBdr>
                                                                                            <w:top w:val="none" w:sz="0" w:space="0" w:color="auto"/>
                                                                                            <w:left w:val="none" w:sz="0" w:space="0" w:color="auto"/>
                                                                                            <w:bottom w:val="none" w:sz="0" w:space="0" w:color="auto"/>
                                                                                            <w:right w:val="none" w:sz="0" w:space="0" w:color="auto"/>
                                                                                          </w:divBdr>
                                                                                        </w:div>
                                                                                        <w:div w:id="17860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73710">
                                                                              <w:marLeft w:val="0"/>
                                                                              <w:marRight w:val="0"/>
                                                                              <w:marTop w:val="0"/>
                                                                              <w:marBottom w:val="0"/>
                                                                              <w:divBdr>
                                                                                <w:top w:val="none" w:sz="0" w:space="0" w:color="auto"/>
                                                                                <w:left w:val="none" w:sz="0" w:space="0" w:color="auto"/>
                                                                                <w:bottom w:val="none" w:sz="0" w:space="0" w:color="auto"/>
                                                                                <w:right w:val="none" w:sz="0" w:space="0" w:color="auto"/>
                                                                              </w:divBdr>
                                                                              <w:divsChild>
                                                                                <w:div w:id="2031376419">
                                                                                  <w:marLeft w:val="0"/>
                                                                                  <w:marRight w:val="0"/>
                                                                                  <w:marTop w:val="0"/>
                                                                                  <w:marBottom w:val="0"/>
                                                                                  <w:divBdr>
                                                                                    <w:top w:val="none" w:sz="0" w:space="0" w:color="auto"/>
                                                                                    <w:left w:val="none" w:sz="0" w:space="0" w:color="auto"/>
                                                                                    <w:bottom w:val="none" w:sz="0" w:space="0" w:color="auto"/>
                                                                                    <w:right w:val="none" w:sz="0" w:space="0" w:color="auto"/>
                                                                                  </w:divBdr>
                                                                                  <w:divsChild>
                                                                                    <w:div w:id="655300539">
                                                                                      <w:marLeft w:val="0"/>
                                                                                      <w:marRight w:val="0"/>
                                                                                      <w:marTop w:val="0"/>
                                                                                      <w:marBottom w:val="0"/>
                                                                                      <w:divBdr>
                                                                                        <w:top w:val="none" w:sz="0" w:space="0" w:color="auto"/>
                                                                                        <w:left w:val="none" w:sz="0" w:space="0" w:color="auto"/>
                                                                                        <w:bottom w:val="none" w:sz="0" w:space="0" w:color="auto"/>
                                                                                        <w:right w:val="none" w:sz="0" w:space="0" w:color="auto"/>
                                                                                      </w:divBdr>
                                                                                      <w:divsChild>
                                                                                        <w:div w:id="684135109">
                                                                                          <w:marLeft w:val="0"/>
                                                                                          <w:marRight w:val="0"/>
                                                                                          <w:marTop w:val="0"/>
                                                                                          <w:marBottom w:val="0"/>
                                                                                          <w:divBdr>
                                                                                            <w:top w:val="none" w:sz="0" w:space="0" w:color="auto"/>
                                                                                            <w:left w:val="none" w:sz="0" w:space="0" w:color="auto"/>
                                                                                            <w:bottom w:val="none" w:sz="0" w:space="0" w:color="auto"/>
                                                                                            <w:right w:val="none" w:sz="0" w:space="0" w:color="auto"/>
                                                                                          </w:divBdr>
                                                                                        </w:div>
                                                                                        <w:div w:id="1327434942">
                                                                                          <w:marLeft w:val="0"/>
                                                                                          <w:marRight w:val="0"/>
                                                                                          <w:marTop w:val="0"/>
                                                                                          <w:marBottom w:val="0"/>
                                                                                          <w:divBdr>
                                                                                            <w:top w:val="none" w:sz="0" w:space="0" w:color="auto"/>
                                                                                            <w:left w:val="none" w:sz="0" w:space="0" w:color="auto"/>
                                                                                            <w:bottom w:val="none" w:sz="0" w:space="0" w:color="auto"/>
                                                                                            <w:right w:val="none" w:sz="0" w:space="0" w:color="auto"/>
                                                                                          </w:divBdr>
                                                                                        </w:div>
                                                                                        <w:div w:id="1463772488">
                                                                                          <w:marLeft w:val="0"/>
                                                                                          <w:marRight w:val="0"/>
                                                                                          <w:marTop w:val="0"/>
                                                                                          <w:marBottom w:val="0"/>
                                                                                          <w:divBdr>
                                                                                            <w:top w:val="none" w:sz="0" w:space="0" w:color="auto"/>
                                                                                            <w:left w:val="none" w:sz="0" w:space="0" w:color="auto"/>
                                                                                            <w:bottom w:val="none" w:sz="0" w:space="0" w:color="auto"/>
                                                                                            <w:right w:val="none" w:sz="0" w:space="0" w:color="auto"/>
                                                                                          </w:divBdr>
                                                                                        </w:div>
                                                                                        <w:div w:id="203700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789726">
                                                                          <w:marLeft w:val="0"/>
                                                                          <w:marRight w:val="0"/>
                                                                          <w:marTop w:val="0"/>
                                                                          <w:marBottom w:val="0"/>
                                                                          <w:divBdr>
                                                                            <w:top w:val="none" w:sz="0" w:space="0" w:color="auto"/>
                                                                            <w:left w:val="none" w:sz="0" w:space="0" w:color="auto"/>
                                                                            <w:bottom w:val="none" w:sz="0" w:space="0" w:color="auto"/>
                                                                            <w:right w:val="none" w:sz="0" w:space="0" w:color="auto"/>
                                                                          </w:divBdr>
                                                                          <w:divsChild>
                                                                            <w:div w:id="12532470">
                                                                              <w:marLeft w:val="0"/>
                                                                              <w:marRight w:val="0"/>
                                                                              <w:marTop w:val="0"/>
                                                                              <w:marBottom w:val="0"/>
                                                                              <w:divBdr>
                                                                                <w:top w:val="none" w:sz="0" w:space="0" w:color="auto"/>
                                                                                <w:left w:val="none" w:sz="0" w:space="0" w:color="auto"/>
                                                                                <w:bottom w:val="none" w:sz="0" w:space="0" w:color="auto"/>
                                                                                <w:right w:val="none" w:sz="0" w:space="0" w:color="auto"/>
                                                                              </w:divBdr>
                                                                            </w:div>
                                                                            <w:div w:id="250048112">
                                                                              <w:marLeft w:val="0"/>
                                                                              <w:marRight w:val="0"/>
                                                                              <w:marTop w:val="0"/>
                                                                              <w:marBottom w:val="0"/>
                                                                              <w:divBdr>
                                                                                <w:top w:val="none" w:sz="0" w:space="0" w:color="auto"/>
                                                                                <w:left w:val="none" w:sz="0" w:space="0" w:color="auto"/>
                                                                                <w:bottom w:val="none" w:sz="0" w:space="0" w:color="auto"/>
                                                                                <w:right w:val="none" w:sz="0" w:space="0" w:color="auto"/>
                                                                              </w:divBdr>
                                                                            </w:div>
                                                                            <w:div w:id="341276316">
                                                                              <w:marLeft w:val="0"/>
                                                                              <w:marRight w:val="0"/>
                                                                              <w:marTop w:val="0"/>
                                                                              <w:marBottom w:val="0"/>
                                                                              <w:divBdr>
                                                                                <w:top w:val="none" w:sz="0" w:space="0" w:color="auto"/>
                                                                                <w:left w:val="none" w:sz="0" w:space="0" w:color="auto"/>
                                                                                <w:bottom w:val="none" w:sz="0" w:space="0" w:color="auto"/>
                                                                                <w:right w:val="none" w:sz="0" w:space="0" w:color="auto"/>
                                                                              </w:divBdr>
                                                                            </w:div>
                                                                            <w:div w:id="415714801">
                                                                              <w:marLeft w:val="0"/>
                                                                              <w:marRight w:val="0"/>
                                                                              <w:marTop w:val="0"/>
                                                                              <w:marBottom w:val="0"/>
                                                                              <w:divBdr>
                                                                                <w:top w:val="none" w:sz="0" w:space="0" w:color="auto"/>
                                                                                <w:left w:val="none" w:sz="0" w:space="0" w:color="auto"/>
                                                                                <w:bottom w:val="none" w:sz="0" w:space="0" w:color="auto"/>
                                                                                <w:right w:val="none" w:sz="0" w:space="0" w:color="auto"/>
                                                                              </w:divBdr>
                                                                            </w:div>
                                                                            <w:div w:id="629556973">
                                                                              <w:marLeft w:val="0"/>
                                                                              <w:marRight w:val="0"/>
                                                                              <w:marTop w:val="0"/>
                                                                              <w:marBottom w:val="0"/>
                                                                              <w:divBdr>
                                                                                <w:top w:val="none" w:sz="0" w:space="0" w:color="auto"/>
                                                                                <w:left w:val="none" w:sz="0" w:space="0" w:color="auto"/>
                                                                                <w:bottom w:val="none" w:sz="0" w:space="0" w:color="auto"/>
                                                                                <w:right w:val="none" w:sz="0" w:space="0" w:color="auto"/>
                                                                              </w:divBdr>
                                                                            </w:div>
                                                                            <w:div w:id="874852340">
                                                                              <w:marLeft w:val="0"/>
                                                                              <w:marRight w:val="0"/>
                                                                              <w:marTop w:val="0"/>
                                                                              <w:marBottom w:val="0"/>
                                                                              <w:divBdr>
                                                                                <w:top w:val="none" w:sz="0" w:space="0" w:color="auto"/>
                                                                                <w:left w:val="none" w:sz="0" w:space="0" w:color="auto"/>
                                                                                <w:bottom w:val="none" w:sz="0" w:space="0" w:color="auto"/>
                                                                                <w:right w:val="none" w:sz="0" w:space="0" w:color="auto"/>
                                                                              </w:divBdr>
                                                                            </w:div>
                                                                            <w:div w:id="881676580">
                                                                              <w:marLeft w:val="0"/>
                                                                              <w:marRight w:val="0"/>
                                                                              <w:marTop w:val="0"/>
                                                                              <w:marBottom w:val="0"/>
                                                                              <w:divBdr>
                                                                                <w:top w:val="none" w:sz="0" w:space="0" w:color="auto"/>
                                                                                <w:left w:val="none" w:sz="0" w:space="0" w:color="auto"/>
                                                                                <w:bottom w:val="none" w:sz="0" w:space="0" w:color="auto"/>
                                                                                <w:right w:val="none" w:sz="0" w:space="0" w:color="auto"/>
                                                                              </w:divBdr>
                                                                            </w:div>
                                                                            <w:div w:id="943417788">
                                                                              <w:marLeft w:val="0"/>
                                                                              <w:marRight w:val="0"/>
                                                                              <w:marTop w:val="0"/>
                                                                              <w:marBottom w:val="0"/>
                                                                              <w:divBdr>
                                                                                <w:top w:val="none" w:sz="0" w:space="0" w:color="auto"/>
                                                                                <w:left w:val="none" w:sz="0" w:space="0" w:color="auto"/>
                                                                                <w:bottom w:val="none" w:sz="0" w:space="0" w:color="auto"/>
                                                                                <w:right w:val="none" w:sz="0" w:space="0" w:color="auto"/>
                                                                              </w:divBdr>
                                                                            </w:div>
                                                                            <w:div w:id="1170605019">
                                                                              <w:marLeft w:val="0"/>
                                                                              <w:marRight w:val="0"/>
                                                                              <w:marTop w:val="0"/>
                                                                              <w:marBottom w:val="0"/>
                                                                              <w:divBdr>
                                                                                <w:top w:val="none" w:sz="0" w:space="0" w:color="auto"/>
                                                                                <w:left w:val="none" w:sz="0" w:space="0" w:color="auto"/>
                                                                                <w:bottom w:val="none" w:sz="0" w:space="0" w:color="auto"/>
                                                                                <w:right w:val="none" w:sz="0" w:space="0" w:color="auto"/>
                                                                              </w:divBdr>
                                                                            </w:div>
                                                                            <w:div w:id="1200438090">
                                                                              <w:marLeft w:val="0"/>
                                                                              <w:marRight w:val="0"/>
                                                                              <w:marTop w:val="0"/>
                                                                              <w:marBottom w:val="0"/>
                                                                              <w:divBdr>
                                                                                <w:top w:val="none" w:sz="0" w:space="0" w:color="auto"/>
                                                                                <w:left w:val="none" w:sz="0" w:space="0" w:color="auto"/>
                                                                                <w:bottom w:val="none" w:sz="0" w:space="0" w:color="auto"/>
                                                                                <w:right w:val="none" w:sz="0" w:space="0" w:color="auto"/>
                                                                              </w:divBdr>
                                                                            </w:div>
                                                                            <w:div w:id="1250311109">
                                                                              <w:marLeft w:val="0"/>
                                                                              <w:marRight w:val="0"/>
                                                                              <w:marTop w:val="0"/>
                                                                              <w:marBottom w:val="0"/>
                                                                              <w:divBdr>
                                                                                <w:top w:val="none" w:sz="0" w:space="0" w:color="auto"/>
                                                                                <w:left w:val="none" w:sz="0" w:space="0" w:color="auto"/>
                                                                                <w:bottom w:val="none" w:sz="0" w:space="0" w:color="auto"/>
                                                                                <w:right w:val="none" w:sz="0" w:space="0" w:color="auto"/>
                                                                              </w:divBdr>
                                                                            </w:div>
                                                                            <w:div w:id="1290164155">
                                                                              <w:marLeft w:val="0"/>
                                                                              <w:marRight w:val="0"/>
                                                                              <w:marTop w:val="0"/>
                                                                              <w:marBottom w:val="0"/>
                                                                              <w:divBdr>
                                                                                <w:top w:val="none" w:sz="0" w:space="0" w:color="auto"/>
                                                                                <w:left w:val="none" w:sz="0" w:space="0" w:color="auto"/>
                                                                                <w:bottom w:val="none" w:sz="0" w:space="0" w:color="auto"/>
                                                                                <w:right w:val="none" w:sz="0" w:space="0" w:color="auto"/>
                                                                              </w:divBdr>
                                                                            </w:div>
                                                                            <w:div w:id="1673608728">
                                                                              <w:marLeft w:val="0"/>
                                                                              <w:marRight w:val="0"/>
                                                                              <w:marTop w:val="0"/>
                                                                              <w:marBottom w:val="0"/>
                                                                              <w:divBdr>
                                                                                <w:top w:val="none" w:sz="0" w:space="0" w:color="auto"/>
                                                                                <w:left w:val="none" w:sz="0" w:space="0" w:color="auto"/>
                                                                                <w:bottom w:val="none" w:sz="0" w:space="0" w:color="auto"/>
                                                                                <w:right w:val="none" w:sz="0" w:space="0" w:color="auto"/>
                                                                              </w:divBdr>
                                                                            </w:div>
                                                                            <w:div w:id="1831364270">
                                                                              <w:marLeft w:val="0"/>
                                                                              <w:marRight w:val="0"/>
                                                                              <w:marTop w:val="0"/>
                                                                              <w:marBottom w:val="0"/>
                                                                              <w:divBdr>
                                                                                <w:top w:val="none" w:sz="0" w:space="0" w:color="auto"/>
                                                                                <w:left w:val="none" w:sz="0" w:space="0" w:color="auto"/>
                                                                                <w:bottom w:val="none" w:sz="0" w:space="0" w:color="auto"/>
                                                                                <w:right w:val="none" w:sz="0" w:space="0" w:color="auto"/>
                                                                              </w:divBdr>
                                                                            </w:div>
                                                                            <w:div w:id="1974404760">
                                                                              <w:marLeft w:val="0"/>
                                                                              <w:marRight w:val="0"/>
                                                                              <w:marTop w:val="0"/>
                                                                              <w:marBottom w:val="0"/>
                                                                              <w:divBdr>
                                                                                <w:top w:val="none" w:sz="0" w:space="0" w:color="auto"/>
                                                                                <w:left w:val="none" w:sz="0" w:space="0" w:color="auto"/>
                                                                                <w:bottom w:val="none" w:sz="0" w:space="0" w:color="auto"/>
                                                                                <w:right w:val="none" w:sz="0" w:space="0" w:color="auto"/>
                                                                              </w:divBdr>
                                                                            </w:div>
                                                                            <w:div w:id="1998723933">
                                                                              <w:marLeft w:val="0"/>
                                                                              <w:marRight w:val="0"/>
                                                                              <w:marTop w:val="0"/>
                                                                              <w:marBottom w:val="0"/>
                                                                              <w:divBdr>
                                                                                <w:top w:val="none" w:sz="0" w:space="0" w:color="auto"/>
                                                                                <w:left w:val="none" w:sz="0" w:space="0" w:color="auto"/>
                                                                                <w:bottom w:val="none" w:sz="0" w:space="0" w:color="auto"/>
                                                                                <w:right w:val="none" w:sz="0" w:space="0" w:color="auto"/>
                                                                              </w:divBdr>
                                                                            </w:div>
                                                                            <w:div w:id="2005281278">
                                                                              <w:marLeft w:val="0"/>
                                                                              <w:marRight w:val="0"/>
                                                                              <w:marTop w:val="0"/>
                                                                              <w:marBottom w:val="0"/>
                                                                              <w:divBdr>
                                                                                <w:top w:val="none" w:sz="0" w:space="0" w:color="auto"/>
                                                                                <w:left w:val="none" w:sz="0" w:space="0" w:color="auto"/>
                                                                                <w:bottom w:val="none" w:sz="0" w:space="0" w:color="auto"/>
                                                                                <w:right w:val="none" w:sz="0" w:space="0" w:color="auto"/>
                                                                              </w:divBdr>
                                                                            </w:div>
                                                                            <w:div w:id="2014913012">
                                                                              <w:marLeft w:val="0"/>
                                                                              <w:marRight w:val="0"/>
                                                                              <w:marTop w:val="0"/>
                                                                              <w:marBottom w:val="0"/>
                                                                              <w:divBdr>
                                                                                <w:top w:val="none" w:sz="0" w:space="0" w:color="auto"/>
                                                                                <w:left w:val="none" w:sz="0" w:space="0" w:color="auto"/>
                                                                                <w:bottom w:val="none" w:sz="0" w:space="0" w:color="auto"/>
                                                                                <w:right w:val="none" w:sz="0" w:space="0" w:color="auto"/>
                                                                              </w:divBdr>
                                                                            </w:div>
                                                                            <w:div w:id="20654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79775">
                                                                  <w:marLeft w:val="0"/>
                                                                  <w:marRight w:val="0"/>
                                                                  <w:marTop w:val="0"/>
                                                                  <w:marBottom w:val="0"/>
                                                                  <w:divBdr>
                                                                    <w:top w:val="none" w:sz="0" w:space="0" w:color="auto"/>
                                                                    <w:left w:val="none" w:sz="0" w:space="0" w:color="auto"/>
                                                                    <w:bottom w:val="none" w:sz="0" w:space="0" w:color="auto"/>
                                                                    <w:right w:val="none" w:sz="0" w:space="0" w:color="auto"/>
                                                                  </w:divBdr>
                                                                </w:div>
                                                                <w:div w:id="2031106600">
                                                                  <w:marLeft w:val="0"/>
                                                                  <w:marRight w:val="0"/>
                                                                  <w:marTop w:val="0"/>
                                                                  <w:marBottom w:val="0"/>
                                                                  <w:divBdr>
                                                                    <w:top w:val="none" w:sz="0" w:space="0" w:color="auto"/>
                                                                    <w:left w:val="none" w:sz="0" w:space="0" w:color="auto"/>
                                                                    <w:bottom w:val="none" w:sz="0" w:space="0" w:color="auto"/>
                                                                    <w:right w:val="none" w:sz="0" w:space="0" w:color="auto"/>
                                                                  </w:divBdr>
                                                                  <w:divsChild>
                                                                    <w:div w:id="366026867">
                                                                      <w:marLeft w:val="0"/>
                                                                      <w:marRight w:val="0"/>
                                                                      <w:marTop w:val="0"/>
                                                                      <w:marBottom w:val="0"/>
                                                                      <w:divBdr>
                                                                        <w:top w:val="none" w:sz="0" w:space="0" w:color="auto"/>
                                                                        <w:left w:val="none" w:sz="0" w:space="0" w:color="auto"/>
                                                                        <w:bottom w:val="none" w:sz="0" w:space="0" w:color="auto"/>
                                                                        <w:right w:val="none" w:sz="0" w:space="0" w:color="auto"/>
                                                                      </w:divBdr>
                                                                      <w:divsChild>
                                                                        <w:div w:id="1007682808">
                                                                          <w:marLeft w:val="0"/>
                                                                          <w:marRight w:val="0"/>
                                                                          <w:marTop w:val="0"/>
                                                                          <w:marBottom w:val="0"/>
                                                                          <w:divBdr>
                                                                            <w:top w:val="none" w:sz="0" w:space="0" w:color="auto"/>
                                                                            <w:left w:val="none" w:sz="0" w:space="0" w:color="auto"/>
                                                                            <w:bottom w:val="none" w:sz="0" w:space="0" w:color="auto"/>
                                                                            <w:right w:val="none" w:sz="0" w:space="0" w:color="auto"/>
                                                                          </w:divBdr>
                                                                          <w:divsChild>
                                                                            <w:div w:id="113876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230654">
                                              <w:marLeft w:val="0"/>
                                              <w:marRight w:val="0"/>
                                              <w:marTop w:val="0"/>
                                              <w:marBottom w:val="0"/>
                                              <w:divBdr>
                                                <w:top w:val="none" w:sz="0" w:space="0" w:color="auto"/>
                                                <w:left w:val="none" w:sz="0" w:space="0" w:color="auto"/>
                                                <w:bottom w:val="none" w:sz="0" w:space="0" w:color="auto"/>
                                                <w:right w:val="none" w:sz="0" w:space="0" w:color="auto"/>
                                              </w:divBdr>
                                              <w:divsChild>
                                                <w:div w:id="761341429">
                                                  <w:marLeft w:val="0"/>
                                                  <w:marRight w:val="0"/>
                                                  <w:marTop w:val="0"/>
                                                  <w:marBottom w:val="0"/>
                                                  <w:divBdr>
                                                    <w:top w:val="none" w:sz="0" w:space="0" w:color="auto"/>
                                                    <w:left w:val="none" w:sz="0" w:space="0" w:color="auto"/>
                                                    <w:bottom w:val="none" w:sz="0" w:space="0" w:color="auto"/>
                                                    <w:right w:val="none" w:sz="0" w:space="0" w:color="auto"/>
                                                  </w:divBdr>
                                                  <w:divsChild>
                                                    <w:div w:id="283580082">
                                                      <w:marLeft w:val="0"/>
                                                      <w:marRight w:val="75"/>
                                                      <w:marTop w:val="0"/>
                                                      <w:marBottom w:val="0"/>
                                                      <w:divBdr>
                                                        <w:top w:val="single" w:sz="6" w:space="6" w:color="D8D8D8"/>
                                                        <w:left w:val="none" w:sz="0" w:space="0" w:color="auto"/>
                                                        <w:bottom w:val="none" w:sz="0" w:space="0" w:color="auto"/>
                                                        <w:right w:val="none" w:sz="0" w:space="0" w:color="auto"/>
                                                      </w:divBdr>
                                                      <w:divsChild>
                                                        <w:div w:id="38092571">
                                                          <w:marLeft w:val="0"/>
                                                          <w:marRight w:val="0"/>
                                                          <w:marTop w:val="0"/>
                                                          <w:marBottom w:val="0"/>
                                                          <w:divBdr>
                                                            <w:top w:val="none" w:sz="0" w:space="0" w:color="auto"/>
                                                            <w:left w:val="none" w:sz="0" w:space="0" w:color="auto"/>
                                                            <w:bottom w:val="none" w:sz="0" w:space="0" w:color="auto"/>
                                                            <w:right w:val="none" w:sz="0" w:space="0" w:color="auto"/>
                                                          </w:divBdr>
                                                          <w:divsChild>
                                                            <w:div w:id="364523902">
                                                              <w:marLeft w:val="0"/>
                                                              <w:marRight w:val="0"/>
                                                              <w:marTop w:val="0"/>
                                                              <w:marBottom w:val="0"/>
                                                              <w:divBdr>
                                                                <w:top w:val="none" w:sz="0" w:space="0" w:color="auto"/>
                                                                <w:left w:val="none" w:sz="0" w:space="0" w:color="auto"/>
                                                                <w:bottom w:val="none" w:sz="0" w:space="0" w:color="auto"/>
                                                                <w:right w:val="none" w:sz="0" w:space="0" w:color="auto"/>
                                                              </w:divBdr>
                                                              <w:divsChild>
                                                                <w:div w:id="14342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6355805">
              <w:marLeft w:val="0"/>
              <w:marRight w:val="0"/>
              <w:marTop w:val="0"/>
              <w:marBottom w:val="0"/>
              <w:divBdr>
                <w:top w:val="none" w:sz="0" w:space="0" w:color="auto"/>
                <w:left w:val="none" w:sz="0" w:space="0" w:color="auto"/>
                <w:bottom w:val="none" w:sz="0" w:space="0" w:color="auto"/>
                <w:right w:val="none" w:sz="0" w:space="0" w:color="auto"/>
              </w:divBdr>
              <w:divsChild>
                <w:div w:id="831722096">
                  <w:marLeft w:val="0"/>
                  <w:marRight w:val="0"/>
                  <w:marTop w:val="0"/>
                  <w:marBottom w:val="0"/>
                  <w:divBdr>
                    <w:top w:val="none" w:sz="0" w:space="0" w:color="auto"/>
                    <w:left w:val="none" w:sz="0" w:space="0" w:color="auto"/>
                    <w:bottom w:val="none" w:sz="0" w:space="0" w:color="auto"/>
                    <w:right w:val="none" w:sz="0" w:space="0" w:color="auto"/>
                  </w:divBdr>
                  <w:divsChild>
                    <w:div w:id="234899272">
                      <w:marLeft w:val="0"/>
                      <w:marRight w:val="0"/>
                      <w:marTop w:val="0"/>
                      <w:marBottom w:val="0"/>
                      <w:divBdr>
                        <w:top w:val="none" w:sz="0" w:space="0" w:color="auto"/>
                        <w:left w:val="none" w:sz="0" w:space="0" w:color="auto"/>
                        <w:bottom w:val="none" w:sz="0" w:space="0" w:color="auto"/>
                        <w:right w:val="none" w:sz="0" w:space="0" w:color="auto"/>
                      </w:divBdr>
                      <w:divsChild>
                        <w:div w:id="207644675">
                          <w:marLeft w:val="0"/>
                          <w:marRight w:val="0"/>
                          <w:marTop w:val="0"/>
                          <w:marBottom w:val="0"/>
                          <w:divBdr>
                            <w:top w:val="none" w:sz="0" w:space="0" w:color="auto"/>
                            <w:left w:val="none" w:sz="0" w:space="0" w:color="auto"/>
                            <w:bottom w:val="none" w:sz="0" w:space="0" w:color="auto"/>
                            <w:right w:val="none" w:sz="0" w:space="0" w:color="auto"/>
                          </w:divBdr>
                        </w:div>
                        <w:div w:id="17137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4565">
                  <w:marLeft w:val="0"/>
                  <w:marRight w:val="0"/>
                  <w:marTop w:val="0"/>
                  <w:marBottom w:val="0"/>
                  <w:divBdr>
                    <w:top w:val="none" w:sz="0" w:space="0" w:color="auto"/>
                    <w:left w:val="none" w:sz="0" w:space="0" w:color="auto"/>
                    <w:bottom w:val="none" w:sz="0" w:space="0" w:color="auto"/>
                    <w:right w:val="none" w:sz="0" w:space="0" w:color="auto"/>
                  </w:divBdr>
                  <w:divsChild>
                    <w:div w:id="2056659241">
                      <w:marLeft w:val="0"/>
                      <w:marRight w:val="0"/>
                      <w:marTop w:val="0"/>
                      <w:marBottom w:val="0"/>
                      <w:divBdr>
                        <w:top w:val="none" w:sz="0" w:space="0" w:color="auto"/>
                        <w:left w:val="none" w:sz="0" w:space="0" w:color="auto"/>
                        <w:bottom w:val="none" w:sz="0" w:space="0" w:color="auto"/>
                        <w:right w:val="none" w:sz="0" w:space="0" w:color="auto"/>
                      </w:divBdr>
                      <w:divsChild>
                        <w:div w:id="1136217573">
                          <w:marLeft w:val="0"/>
                          <w:marRight w:val="0"/>
                          <w:marTop w:val="0"/>
                          <w:marBottom w:val="0"/>
                          <w:divBdr>
                            <w:top w:val="none" w:sz="0" w:space="0" w:color="auto"/>
                            <w:left w:val="none" w:sz="0" w:space="0" w:color="auto"/>
                            <w:bottom w:val="none" w:sz="0" w:space="0" w:color="auto"/>
                            <w:right w:val="none" w:sz="0" w:space="0" w:color="auto"/>
                          </w:divBdr>
                          <w:divsChild>
                            <w:div w:id="95176831">
                              <w:marLeft w:val="0"/>
                              <w:marRight w:val="0"/>
                              <w:marTop w:val="0"/>
                              <w:marBottom w:val="0"/>
                              <w:divBdr>
                                <w:top w:val="none" w:sz="0" w:space="0" w:color="auto"/>
                                <w:left w:val="none" w:sz="0" w:space="0" w:color="auto"/>
                                <w:bottom w:val="none" w:sz="0" w:space="0" w:color="auto"/>
                                <w:right w:val="none" w:sz="0" w:space="0" w:color="auto"/>
                              </w:divBdr>
                              <w:divsChild>
                                <w:div w:id="1485124662">
                                  <w:marLeft w:val="0"/>
                                  <w:marRight w:val="0"/>
                                  <w:marTop w:val="0"/>
                                  <w:marBottom w:val="0"/>
                                  <w:divBdr>
                                    <w:top w:val="none" w:sz="0" w:space="0" w:color="auto"/>
                                    <w:left w:val="none" w:sz="0" w:space="0" w:color="auto"/>
                                    <w:bottom w:val="none" w:sz="0" w:space="0" w:color="auto"/>
                                    <w:right w:val="none" w:sz="0" w:space="0" w:color="auto"/>
                                  </w:divBdr>
                                  <w:divsChild>
                                    <w:div w:id="576017720">
                                      <w:marLeft w:val="0"/>
                                      <w:marRight w:val="0"/>
                                      <w:marTop w:val="0"/>
                                      <w:marBottom w:val="0"/>
                                      <w:divBdr>
                                        <w:top w:val="none" w:sz="0" w:space="0" w:color="auto"/>
                                        <w:left w:val="none" w:sz="0" w:space="0" w:color="auto"/>
                                        <w:bottom w:val="none" w:sz="0" w:space="0" w:color="auto"/>
                                        <w:right w:val="none" w:sz="0" w:space="0" w:color="auto"/>
                                      </w:divBdr>
                                      <w:divsChild>
                                        <w:div w:id="6777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152048">
                  <w:marLeft w:val="0"/>
                  <w:marRight w:val="0"/>
                  <w:marTop w:val="0"/>
                  <w:marBottom w:val="0"/>
                  <w:divBdr>
                    <w:top w:val="none" w:sz="0" w:space="0" w:color="auto"/>
                    <w:left w:val="none" w:sz="0" w:space="0" w:color="auto"/>
                    <w:bottom w:val="none" w:sz="0" w:space="0" w:color="auto"/>
                    <w:right w:val="none" w:sz="0" w:space="0" w:color="auto"/>
                  </w:divBdr>
                  <w:divsChild>
                    <w:div w:id="284773790">
                      <w:marLeft w:val="0"/>
                      <w:marRight w:val="0"/>
                      <w:marTop w:val="0"/>
                      <w:marBottom w:val="0"/>
                      <w:divBdr>
                        <w:top w:val="none" w:sz="0" w:space="0" w:color="auto"/>
                        <w:left w:val="none" w:sz="0" w:space="0" w:color="auto"/>
                        <w:bottom w:val="none" w:sz="0" w:space="0" w:color="auto"/>
                        <w:right w:val="none" w:sz="0" w:space="0" w:color="auto"/>
                      </w:divBdr>
                      <w:divsChild>
                        <w:div w:id="168389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46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m.gov/sites/blm.gov/files/Gold%20Book%202007%20Revised.pdf" TargetMode="External"/><Relationship Id="rId13"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news.release/ecec.nr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21/RUS_h.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ls.gov/news.release/ecec.nr0.htm"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m.gov/sites/blm.gov/files/Gold%20Book%202007%20Revi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5D540-FA22-46B5-837B-0E2C861EB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11570</Words>
  <Characters>65949</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SUPPORTING STATEMENT FOR OMB CONTROL NUMBER 1004-0034, OIL AND GAS LEASE TRANSFERS BY ASSIGNMENTS OR OPERATING RIGHTS (SUBLEASE) (43 CFR 3106, 3135, AND 3216), FORMS 3000-3 AND 3000-3a</vt:lpstr>
    </vt:vector>
  </TitlesOfParts>
  <Company>Bureau of Land Management</Company>
  <LinksUpToDate>false</LinksUpToDate>
  <CharactersWithSpaces>77365</CharactersWithSpaces>
  <SharedDoc>false</SharedDoc>
  <HLinks>
    <vt:vector size="42" baseType="variant">
      <vt:variant>
        <vt:i4>3014779</vt:i4>
      </vt:variant>
      <vt:variant>
        <vt:i4>15</vt:i4>
      </vt:variant>
      <vt:variant>
        <vt:i4>0</vt:i4>
      </vt:variant>
      <vt:variant>
        <vt:i4>5</vt:i4>
      </vt:variant>
      <vt:variant>
        <vt:lpwstr>http://www.reginfo.gov/</vt:lpwstr>
      </vt:variant>
      <vt:variant>
        <vt:lpwstr/>
      </vt:variant>
      <vt:variant>
        <vt:i4>1769560</vt:i4>
      </vt:variant>
      <vt:variant>
        <vt:i4>12</vt:i4>
      </vt:variant>
      <vt:variant>
        <vt:i4>0</vt:i4>
      </vt:variant>
      <vt:variant>
        <vt:i4>5</vt:i4>
      </vt:variant>
      <vt:variant>
        <vt:lpwstr>http://www.bls.gov/news.release/ecec.nr0.htm</vt:lpwstr>
      </vt:variant>
      <vt:variant>
        <vt:lpwstr/>
      </vt:variant>
      <vt:variant>
        <vt:i4>5242994</vt:i4>
      </vt:variant>
      <vt:variant>
        <vt:i4>9</vt:i4>
      </vt:variant>
      <vt:variant>
        <vt:i4>0</vt:i4>
      </vt:variant>
      <vt:variant>
        <vt:i4>5</vt:i4>
      </vt:variant>
      <vt:variant>
        <vt:lpwstr>https://www.opm.gov/policy-data-oversight/pay-leave/salaries-wages/salary-tables/pdf/2021/RUS_h.pdf</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7077987</vt:i4>
      </vt:variant>
      <vt:variant>
        <vt:i4>0</vt:i4>
      </vt:variant>
      <vt:variant>
        <vt:i4>0</vt:i4>
      </vt:variant>
      <vt:variant>
        <vt:i4>5</vt:i4>
      </vt:variant>
      <vt:variant>
        <vt:lpwstr>https://www.blm.gov/sites/blm.gov/files/Gold Book 2007 Revised.pdf</vt:lpwstr>
      </vt:variant>
      <vt:variant>
        <vt:lpwstr/>
      </vt:variant>
      <vt:variant>
        <vt:i4>7077987</vt:i4>
      </vt:variant>
      <vt:variant>
        <vt:i4>0</vt:i4>
      </vt:variant>
      <vt:variant>
        <vt:i4>0</vt:i4>
      </vt:variant>
      <vt:variant>
        <vt:i4>5</vt:i4>
      </vt:variant>
      <vt:variant>
        <vt:lpwstr>https://www.blm.gov/sites/blm.gov/files/Gold Book 2007 Revised.pdf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NUMBER 1004-0034, OIL AND GAS LEASE TRANSFERS BY ASSIGNMENTS OR OPERATING RIGHTS (SUBLEASE) (43 CFR 3106, 3135, AND 3216), FORMS 3000-3 AND 3000-3a</dc:title>
  <dc:subject/>
  <dc:creator>bgamble</dc:creator>
  <cp:keywords/>
  <cp:lastModifiedBy>King, Darrin A</cp:lastModifiedBy>
  <cp:revision>2</cp:revision>
  <cp:lastPrinted>2018-10-15T23:24:00Z</cp:lastPrinted>
  <dcterms:created xsi:type="dcterms:W3CDTF">2021-08-26T20:05:00Z</dcterms:created>
  <dcterms:modified xsi:type="dcterms:W3CDTF">2021-08-26T20:05:00Z</dcterms:modified>
</cp:coreProperties>
</file>