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ms-word.document.macroEnabled.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2A57" w:rsidRDefault="00032A57">
      <w:pPr>
        <w:jc w:val="right"/>
        <w:rPr>
          <w:rFonts w:ascii="Arial" w:hAnsi="Arial" w:cs="Arial"/>
          <w:sz w:val="22"/>
        </w:rPr>
      </w:pPr>
      <w:bookmarkStart w:id="0" w:name="_GoBack"/>
      <w:bookmarkEnd w:id="0"/>
      <w:r>
        <w:rPr>
          <w:rFonts w:ascii="Arial" w:hAnsi="Arial" w:cs="Arial"/>
          <w:sz w:val="22"/>
        </w:rPr>
        <w:t xml:space="preserve">Appendix </w:t>
      </w:r>
      <w:proofErr w:type="gramStart"/>
      <w:r>
        <w:rPr>
          <w:rFonts w:ascii="Arial" w:hAnsi="Arial" w:cs="Arial"/>
          <w:sz w:val="22"/>
        </w:rPr>
        <w:t>A</w:t>
      </w:r>
      <w:proofErr w:type="gramEnd"/>
      <w:r>
        <w:rPr>
          <w:rFonts w:ascii="Arial" w:hAnsi="Arial" w:cs="Arial"/>
          <w:sz w:val="22"/>
        </w:rPr>
        <w:t xml:space="preserve"> – 2</w:t>
      </w:r>
    </w:p>
    <w:p w:rsidR="00032A57" w:rsidRDefault="00032A57">
      <w:pPr>
        <w:jc w:val="right"/>
        <w:rPr>
          <w:rFonts w:ascii="Arial" w:hAnsi="Arial" w:cs="Arial"/>
          <w:sz w:val="22"/>
        </w:rPr>
      </w:pPr>
    </w:p>
    <w:p w:rsidR="00032A57" w:rsidRDefault="00032A57">
      <w:pPr>
        <w:jc w:val="right"/>
        <w:rPr>
          <w:rFonts w:ascii="Arial" w:hAnsi="Arial" w:cs="Arial"/>
          <w:sz w:val="22"/>
        </w:rPr>
      </w:pPr>
    </w:p>
    <w:p w:rsidR="00032A57" w:rsidRDefault="00032A57">
      <w:pPr>
        <w:jc w:val="right"/>
        <w:rPr>
          <w:rFonts w:ascii="Arial" w:hAnsi="Arial" w:cs="Arial"/>
          <w:sz w:val="22"/>
        </w:rPr>
      </w:pPr>
    </w:p>
    <w:p w:rsidR="00032A57" w:rsidRDefault="00032A57">
      <w:pPr>
        <w:jc w:val="right"/>
        <w:rPr>
          <w:rFonts w:ascii="Arial" w:hAnsi="Arial" w:cs="Arial"/>
          <w:sz w:val="22"/>
        </w:rPr>
      </w:pPr>
    </w:p>
    <w:p w:rsidR="00032A57" w:rsidRDefault="00032A57">
      <w:pPr>
        <w:jc w:val="right"/>
        <w:rPr>
          <w:rFonts w:ascii="Arial" w:hAnsi="Arial" w:cs="Arial"/>
          <w:sz w:val="22"/>
        </w:rPr>
      </w:pPr>
    </w:p>
    <w:p w:rsidR="00032A57" w:rsidRDefault="00032A57">
      <w:pPr>
        <w:jc w:val="right"/>
        <w:rPr>
          <w:rFonts w:ascii="Arial" w:hAnsi="Arial" w:cs="Arial"/>
          <w:sz w:val="22"/>
        </w:rPr>
      </w:pPr>
    </w:p>
    <w:p w:rsidR="00032A57" w:rsidRDefault="00032A57">
      <w:pPr>
        <w:jc w:val="center"/>
        <w:rPr>
          <w:rFonts w:ascii="Arial Black" w:hAnsi="Arial Black"/>
          <w:b/>
          <w:bCs/>
          <w:sz w:val="48"/>
        </w:rPr>
      </w:pPr>
      <w:r>
        <w:rPr>
          <w:rFonts w:ascii="Arial Black" w:hAnsi="Arial Black"/>
          <w:b/>
          <w:bCs/>
          <w:sz w:val="48"/>
        </w:rPr>
        <w:t>Tax Performance System</w:t>
      </w:r>
    </w:p>
    <w:p w:rsidR="00032A57" w:rsidRDefault="00032A57">
      <w:pPr>
        <w:jc w:val="center"/>
        <w:rPr>
          <w:rFonts w:ascii="Arial Black" w:hAnsi="Arial Black"/>
          <w:b/>
          <w:bCs/>
          <w:i/>
          <w:iCs/>
          <w:sz w:val="36"/>
        </w:rPr>
      </w:pPr>
      <w:r>
        <w:rPr>
          <w:rFonts w:ascii="Arial Black" w:hAnsi="Arial Black"/>
          <w:b/>
          <w:bCs/>
          <w:i/>
          <w:iCs/>
          <w:sz w:val="36"/>
        </w:rPr>
        <w:t>Operations Handbook</w:t>
      </w:r>
    </w:p>
    <w:p w:rsidR="00032A57" w:rsidRDefault="00032A57">
      <w:pPr>
        <w:jc w:val="center"/>
        <w:rPr>
          <w:rFonts w:ascii="Arial Black" w:hAnsi="Arial Black"/>
          <w:sz w:val="36"/>
        </w:rPr>
      </w:pPr>
      <w:r>
        <w:rPr>
          <w:rFonts w:ascii="Arial Black" w:hAnsi="Arial Black"/>
          <w:b/>
          <w:bCs/>
          <w:sz w:val="36"/>
        </w:rPr>
        <w:t>ET 407</w:t>
      </w:r>
    </w:p>
    <w:p w:rsidR="00032A57" w:rsidRDefault="00032A57">
      <w:pPr>
        <w:rPr>
          <w:sz w:val="36"/>
        </w:rPr>
      </w:pPr>
    </w:p>
    <w:p w:rsidR="00032A57" w:rsidRDefault="00032A57"/>
    <w:p w:rsidR="00032A57" w:rsidRDefault="00032A57"/>
    <w:p w:rsidR="00032A57" w:rsidRDefault="00032A57"/>
    <w:p w:rsidR="00032A57" w:rsidRDefault="00032A57"/>
    <w:p w:rsidR="00032A57" w:rsidRDefault="00032A57"/>
    <w:p w:rsidR="00032A57" w:rsidRDefault="00032A57"/>
    <w:p w:rsidR="00032A57" w:rsidRDefault="00032A57"/>
    <w:p w:rsidR="00032A57" w:rsidRDefault="00032A57"/>
    <w:p w:rsidR="00032A57" w:rsidRDefault="00032A57"/>
    <w:p w:rsidR="00032A57" w:rsidRDefault="00032A57"/>
    <w:p w:rsidR="00032A57" w:rsidRDefault="00032A57"/>
    <w:p w:rsidR="00032A57" w:rsidRDefault="00032A57"/>
    <w:p w:rsidR="00032A57" w:rsidRDefault="00032A57"/>
    <w:p w:rsidR="00032A57" w:rsidRDefault="00032A57"/>
    <w:p w:rsidR="00032A57" w:rsidRDefault="00032A57"/>
    <w:p w:rsidR="00032A57" w:rsidRDefault="00032A57"/>
    <w:p w:rsidR="00032A57" w:rsidRDefault="00032A57"/>
    <w:p w:rsidR="00032A57" w:rsidRDefault="00032A57"/>
    <w:p w:rsidR="00032A57" w:rsidRDefault="00032A57"/>
    <w:p w:rsidR="00032A57" w:rsidRDefault="00032A57"/>
    <w:p w:rsidR="00032A57" w:rsidRDefault="00032A57"/>
    <w:p w:rsidR="00032A57" w:rsidRDefault="00032A57"/>
    <w:p w:rsidR="00032A57" w:rsidRDefault="00032A57"/>
    <w:p w:rsidR="00032A57" w:rsidRDefault="00032A57" w:rsidP="00957BC1">
      <w:pPr>
        <w:jc w:val="center"/>
      </w:pPr>
      <w:r>
        <w:rPr>
          <w:b/>
          <w:bCs/>
        </w:rPr>
        <w:t>United States Department of Labor</w:t>
      </w:r>
    </w:p>
    <w:p w:rsidR="00032A57" w:rsidRDefault="00032A57"/>
    <w:p w:rsidR="00032A57" w:rsidRDefault="00032A57" w:rsidP="00957BC1">
      <w:pPr>
        <w:ind w:left="180"/>
        <w:jc w:val="both"/>
        <w:rPr>
          <w:rFonts w:ascii="Arial" w:hAnsi="Arial" w:cs="Arial"/>
          <w:b/>
          <w:bCs/>
          <w:sz w:val="18"/>
          <w:szCs w:val="18"/>
        </w:rPr>
      </w:pPr>
    </w:p>
    <w:p w:rsidR="00032A57" w:rsidRDefault="00032A57" w:rsidP="00957BC1">
      <w:pPr>
        <w:rPr>
          <w:rFonts w:ascii="Arial" w:hAnsi="Arial" w:cs="Arial"/>
          <w:sz w:val="18"/>
          <w:szCs w:val="18"/>
        </w:rPr>
      </w:pPr>
      <w:r w:rsidRPr="007C14F4">
        <w:rPr>
          <w:rFonts w:ascii="Arial" w:hAnsi="Arial" w:cs="Arial"/>
          <w:b/>
          <w:bCs/>
          <w:sz w:val="18"/>
          <w:szCs w:val="18"/>
        </w:rPr>
        <w:t>OMB No.:</w:t>
      </w:r>
      <w:r w:rsidRPr="007C14F4">
        <w:rPr>
          <w:rFonts w:ascii="Arial" w:hAnsi="Arial" w:cs="Arial"/>
          <w:sz w:val="18"/>
          <w:szCs w:val="18"/>
        </w:rPr>
        <w:t xml:space="preserve"> 1205-0332    </w:t>
      </w:r>
      <w:r w:rsidRPr="007C14F4">
        <w:rPr>
          <w:rFonts w:ascii="Arial" w:hAnsi="Arial" w:cs="Arial"/>
          <w:b/>
          <w:bCs/>
          <w:sz w:val="18"/>
          <w:szCs w:val="18"/>
        </w:rPr>
        <w:t>OMB Expiration Date:</w:t>
      </w:r>
      <w:r w:rsidR="003C439F">
        <w:rPr>
          <w:rFonts w:ascii="Arial" w:hAnsi="Arial" w:cs="Arial"/>
          <w:sz w:val="18"/>
          <w:szCs w:val="18"/>
        </w:rPr>
        <w:t xml:space="preserve"> 09/30/2018</w:t>
      </w:r>
      <w:r w:rsidRPr="007C14F4">
        <w:rPr>
          <w:rFonts w:ascii="Arial" w:hAnsi="Arial" w:cs="Arial"/>
          <w:sz w:val="18"/>
          <w:szCs w:val="18"/>
        </w:rPr>
        <w:t xml:space="preserve">    </w:t>
      </w:r>
      <w:r w:rsidRPr="007C14F4">
        <w:rPr>
          <w:rFonts w:ascii="Arial" w:hAnsi="Arial" w:cs="Arial"/>
          <w:b/>
          <w:bCs/>
          <w:sz w:val="18"/>
          <w:szCs w:val="18"/>
        </w:rPr>
        <w:t>Estimated Average Response Time:</w:t>
      </w:r>
      <w:r w:rsidR="00207FF8">
        <w:rPr>
          <w:rFonts w:ascii="Arial" w:hAnsi="Arial" w:cs="Arial"/>
          <w:sz w:val="18"/>
          <w:szCs w:val="18"/>
        </w:rPr>
        <w:t xml:space="preserve"> 1,739</w:t>
      </w:r>
      <w:r w:rsidRPr="007C14F4">
        <w:rPr>
          <w:rFonts w:ascii="Arial" w:hAnsi="Arial" w:cs="Arial"/>
          <w:sz w:val="18"/>
          <w:szCs w:val="18"/>
        </w:rPr>
        <w:t xml:space="preserve"> Hours</w:t>
      </w:r>
    </w:p>
    <w:p w:rsidR="00032A57" w:rsidRDefault="00032A57" w:rsidP="00957BC1">
      <w:pPr>
        <w:rPr>
          <w:rFonts w:ascii="Arial" w:hAnsi="Arial" w:cs="Arial"/>
          <w:sz w:val="18"/>
          <w:szCs w:val="18"/>
        </w:rPr>
      </w:pPr>
    </w:p>
    <w:p w:rsidR="00032A57" w:rsidRDefault="00032A57" w:rsidP="00957BC1">
      <w:pPr>
        <w:jc w:val="both"/>
      </w:pPr>
      <w:r>
        <w:rPr>
          <w:rFonts w:ascii="Arial" w:hAnsi="Arial" w:cs="Arial"/>
          <w:b/>
          <w:bCs/>
          <w:sz w:val="18"/>
          <w:szCs w:val="18"/>
        </w:rPr>
        <w:t>O M B Burden Statement:</w:t>
      </w:r>
      <w:r>
        <w:rPr>
          <w:rFonts w:ascii="Arial" w:hAnsi="Arial" w:cs="Arial"/>
          <w:sz w:val="18"/>
          <w:szCs w:val="18"/>
        </w:rPr>
        <w:t xml:space="preserve"> These reporting instructions have been approved under the Paperwork Reduction Act of 1995.  Persons are not required to respond to this collection of information unless it displays a valid OMB control number.  Public reporting burden for this collection of information includes the time for reviewing instructions, searching existing data sources, gathering and maintaining the data needed, and completing and reviewing the collection of information.  Submission is required to retain or obtain benefits under SSA 303(a</w:t>
      </w:r>
      <w:proofErr w:type="gramStart"/>
      <w:r>
        <w:rPr>
          <w:rFonts w:ascii="Arial" w:hAnsi="Arial" w:cs="Arial"/>
          <w:sz w:val="18"/>
          <w:szCs w:val="18"/>
        </w:rPr>
        <w:t>)(</w:t>
      </w:r>
      <w:proofErr w:type="gramEnd"/>
      <w:r>
        <w:rPr>
          <w:rFonts w:ascii="Arial" w:hAnsi="Arial" w:cs="Arial"/>
          <w:sz w:val="18"/>
          <w:szCs w:val="18"/>
        </w:rPr>
        <w:t>6) (42 U.S.C. 503(a)).  Respondents have no expectation of confidentiality.  Send comments regarding this burden estimate or any other aspect of this collection of information, including suggestions for reducing this burden, to the U.S. Department of Labor, Office of Workforce Security, Room S-45</w:t>
      </w:r>
      <w:r w:rsidR="00000FCF">
        <w:rPr>
          <w:rFonts w:ascii="Arial" w:hAnsi="Arial" w:cs="Arial"/>
          <w:sz w:val="18"/>
          <w:szCs w:val="18"/>
        </w:rPr>
        <w:t>19</w:t>
      </w:r>
      <w:r>
        <w:rPr>
          <w:rFonts w:ascii="Arial" w:hAnsi="Arial" w:cs="Arial"/>
          <w:sz w:val="18"/>
          <w:szCs w:val="18"/>
        </w:rPr>
        <w:t>, 200 Constitution Ave., NW, Washington, DC, 20210.</w:t>
      </w:r>
    </w:p>
    <w:sectPr w:rsidR="00032A57" w:rsidSect="00957BC1">
      <w:pgSz w:w="12240" w:h="15840"/>
      <w:pgMar w:top="1440" w:right="1440" w:bottom="1260" w:left="1440" w:header="720" w:footer="720" w:gutter="0"/>
      <w:pgBorders w:display="firstPage" w:offsetFrom="page">
        <w:top w:val="threeDEmboss" w:sz="24" w:space="24" w:color="auto"/>
        <w:left w:val="threeDEmboss" w:sz="24" w:space="17" w:color="auto"/>
        <w:bottom w:val="threeDEngrave" w:sz="24" w:space="24" w:color="auto"/>
        <w:right w:val="threeDEngrave" w:sz="24" w:space="17"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6984"/>
    <w:rsid w:val="00000FCF"/>
    <w:rsid w:val="00032A57"/>
    <w:rsid w:val="00207FF8"/>
    <w:rsid w:val="003845B8"/>
    <w:rsid w:val="003C439F"/>
    <w:rsid w:val="007C14F4"/>
    <w:rsid w:val="007F3FA0"/>
    <w:rsid w:val="00957BC1"/>
    <w:rsid w:val="00A26984"/>
    <w:rsid w:val="00BF236E"/>
    <w:rsid w:val="00F27D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EF7DE77"/>
  <w15:docId w15:val="{988D7282-549A-4ADB-B3DE-5567E2EC0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206588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168</Words>
  <Characters>962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Tax Performance System</vt:lpstr>
    </vt:vector>
  </TitlesOfParts>
  <Company>Department of Labor - ETA</Company>
  <LinksUpToDate>false</LinksUpToDate>
  <CharactersWithSpaces>1128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Tax Performance System</dc:title>
  <dc:creator>MacDonald</dc:creator>
  <cp:lastModifiedBy>Parker, Walter - ETA</cp:lastModifiedBy>
  <cp:revision>2</cp:revision>
  <cp:lastPrinted>2002-09-17T17:48:00Z</cp:lastPrinted>
  <dcterms:created xsi:type="dcterms:W3CDTF">2018-09-13T17:30:00Z</dcterms:created>
  <dcterms:modified xsi:type="dcterms:W3CDTF">2018-09-13T17:30:00Z</dcterms:modified>
</cp:coreProperties>
</file>