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4893" w:rsidR="000A4893" w:rsidP="000A4893" w:rsidRDefault="000A4893" w14:paraId="558026ED" w14:textId="77777777">
      <w:pPr>
        <w:spacing w:after="0" w:line="240" w:lineRule="auto"/>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SUPPORTING STATEMENT FOR PAPERWORK REDUCTION ACT 1995 SUBMISSION</w:t>
      </w:r>
    </w:p>
    <w:p w:rsidR="000A4893" w:rsidP="000A4893" w:rsidRDefault="000A4893" w14:paraId="3062409E" w14:textId="77777777">
      <w:pPr>
        <w:spacing w:after="0" w:line="240" w:lineRule="auto"/>
        <w:rPr>
          <w:rFonts w:ascii="Times New Roman" w:hAnsi="Times New Roman" w:eastAsia="Times New Roman" w:cs="Times New Roman"/>
          <w:sz w:val="24"/>
          <w:szCs w:val="24"/>
        </w:rPr>
      </w:pPr>
    </w:p>
    <w:p w:rsidRPr="008F7668" w:rsidR="00F2067F" w:rsidP="00F2067F" w:rsidRDefault="00F2067F" w14:paraId="4455C42A" w14:textId="77777777">
      <w:pPr>
        <w:rPr>
          <w:rFonts w:ascii="Times New Roman" w:hAnsi="Times New Roman" w:eastAsia="Times New Roman" w:cs="Times New Roman"/>
          <w:b/>
          <w:sz w:val="24"/>
          <w:szCs w:val="24"/>
        </w:rPr>
      </w:pPr>
      <w:r w:rsidRPr="008F7668">
        <w:rPr>
          <w:rFonts w:ascii="Times New Roman" w:hAnsi="Times New Roman" w:eastAsia="Times New Roman" w:cs="Times New Roman"/>
          <w:b/>
          <w:sz w:val="24"/>
          <w:szCs w:val="24"/>
        </w:rPr>
        <w:t xml:space="preserve">The Department of Labor, Employee Benefits Security Administration </w:t>
      </w:r>
      <w:r w:rsidRPr="008F7668" w:rsidR="0045701B">
        <w:rPr>
          <w:rFonts w:ascii="Times New Roman" w:hAnsi="Times New Roman" w:eastAsia="Times New Roman" w:cs="Times New Roman"/>
          <w:b/>
          <w:sz w:val="24"/>
          <w:szCs w:val="24"/>
        </w:rPr>
        <w:t>approval of the</w:t>
      </w:r>
      <w:r w:rsidRPr="008F7668">
        <w:rPr>
          <w:rFonts w:ascii="Times New Roman" w:hAnsi="Times New Roman" w:eastAsia="Times New Roman" w:cs="Times New Roman"/>
          <w:b/>
          <w:sz w:val="24"/>
          <w:szCs w:val="24"/>
        </w:rPr>
        <w:t xml:space="preserve"> control number for this new information collection.</w:t>
      </w:r>
    </w:p>
    <w:p w:rsidRPr="000A4893" w:rsidR="00F2067F" w:rsidP="000A4893" w:rsidRDefault="00F2067F" w14:paraId="29536623" w14:textId="77777777">
      <w:pPr>
        <w:spacing w:after="0" w:line="240" w:lineRule="auto"/>
        <w:rPr>
          <w:rFonts w:ascii="Times New Roman" w:hAnsi="Times New Roman" w:eastAsia="Times New Roman" w:cs="Times New Roman"/>
          <w:sz w:val="24"/>
          <w:szCs w:val="24"/>
        </w:rPr>
      </w:pPr>
    </w:p>
    <w:p w:rsidRPr="000A4893" w:rsidR="000A4893" w:rsidP="000A4893" w:rsidRDefault="000A4893" w14:paraId="7F820F3F" w14:textId="77777777">
      <w:pPr>
        <w:keepNext/>
        <w:spacing w:after="0" w:line="240" w:lineRule="auto"/>
        <w:outlineLvl w:val="0"/>
        <w:rPr>
          <w:rFonts w:ascii="Times New Roman" w:hAnsi="Times New Roman" w:eastAsia="Times New Roman" w:cs="Times New Roman"/>
          <w:b/>
          <w:bCs/>
          <w:sz w:val="24"/>
          <w:szCs w:val="24"/>
        </w:rPr>
      </w:pPr>
      <w:r w:rsidRPr="000A4893">
        <w:rPr>
          <w:rFonts w:ascii="Times New Roman" w:hAnsi="Times New Roman" w:eastAsia="Times New Roman" w:cs="Times New Roman"/>
          <w:b/>
          <w:bCs/>
          <w:sz w:val="24"/>
          <w:szCs w:val="24"/>
        </w:rPr>
        <w:t>A.</w:t>
      </w:r>
      <w:r w:rsidRPr="000A4893">
        <w:rPr>
          <w:rFonts w:ascii="Times New Roman" w:hAnsi="Times New Roman" w:eastAsia="Times New Roman" w:cs="Times New Roman"/>
          <w:b/>
          <w:bCs/>
          <w:sz w:val="24"/>
          <w:szCs w:val="24"/>
        </w:rPr>
        <w:tab/>
        <w:t>Justification</w:t>
      </w:r>
    </w:p>
    <w:p w:rsidRPr="000A4893" w:rsidR="000A4893" w:rsidP="000A4893" w:rsidRDefault="000A4893" w14:paraId="3B8FEF7B" w14:textId="77777777">
      <w:pPr>
        <w:spacing w:after="0" w:line="240" w:lineRule="auto"/>
        <w:rPr>
          <w:rFonts w:ascii="Times New Roman" w:hAnsi="Times New Roman" w:eastAsia="Times New Roman" w:cs="Times New Roman"/>
          <w:sz w:val="24"/>
          <w:szCs w:val="24"/>
        </w:rPr>
      </w:pPr>
    </w:p>
    <w:p w:rsidRPr="00F43FC3" w:rsidR="000A4893" w:rsidP="000A4893" w:rsidRDefault="000A4893" w14:paraId="1BE30472" w14:textId="77777777">
      <w:pPr>
        <w:numPr>
          <w:ilvl w:val="0"/>
          <w:numId w:val="1"/>
        </w:numPr>
        <w:spacing w:after="0" w:line="240" w:lineRule="auto"/>
        <w:rPr>
          <w:rFonts w:ascii="Times New Roman" w:hAnsi="Times New Roman"/>
          <w:b/>
          <w:sz w:val="24"/>
        </w:rPr>
      </w:pPr>
      <w:r w:rsidRPr="00F43FC3">
        <w:rPr>
          <w:rFonts w:ascii="Times New Roman" w:hAnsi="Times New Roman"/>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A4893" w:rsidR="000A4893" w:rsidP="0094011A" w:rsidRDefault="000A4893" w14:paraId="6F2E5D2E" w14:textId="77777777">
      <w:pPr>
        <w:spacing w:after="0" w:line="240" w:lineRule="auto"/>
        <w:rPr>
          <w:rFonts w:ascii="Times New Roman" w:hAnsi="Times New Roman" w:cs="Times New Roman"/>
          <w:sz w:val="24"/>
          <w:szCs w:val="24"/>
        </w:rPr>
      </w:pPr>
    </w:p>
    <w:p w:rsidRPr="000D4087" w:rsidR="000D4087" w:rsidP="00AF2E51" w:rsidRDefault="000D4087" w14:paraId="60B9B0C2" w14:textId="77777777">
      <w:pPr>
        <w:spacing w:after="0" w:line="240" w:lineRule="auto"/>
        <w:ind w:left="1080"/>
        <w:rPr>
          <w:rFonts w:ascii="Times New Roman" w:hAnsi="Times New Roman" w:eastAsia="Calibri" w:cs="Times New Roman"/>
          <w:sz w:val="24"/>
          <w:szCs w:val="24"/>
        </w:rPr>
      </w:pPr>
      <w:r>
        <w:rPr>
          <w:rFonts w:ascii="Times New Roman" w:hAnsi="Times New Roman" w:eastAsia="Calibri" w:cs="Times New Roman"/>
          <w:sz w:val="24"/>
          <w:szCs w:val="24"/>
        </w:rPr>
        <w:t>S</w:t>
      </w:r>
      <w:r w:rsidRPr="000D4087">
        <w:rPr>
          <w:rFonts w:ascii="Times New Roman" w:hAnsi="Times New Roman" w:eastAsia="Calibri" w:cs="Times New Roman"/>
          <w:sz w:val="24"/>
          <w:szCs w:val="24"/>
        </w:rPr>
        <w:t xml:space="preserve">ection 105(a) of the Employee Retirement Income Security Act (ERISA) </w:t>
      </w:r>
      <w:r w:rsidR="00AA3D6B">
        <w:rPr>
          <w:rFonts w:ascii="Times New Roman" w:hAnsi="Times New Roman" w:eastAsia="Calibri" w:cs="Times New Roman"/>
          <w:sz w:val="24"/>
          <w:szCs w:val="24"/>
        </w:rPr>
        <w:t>requires</w:t>
      </w:r>
      <w:r w:rsidRPr="000D4087">
        <w:rPr>
          <w:rFonts w:ascii="Times New Roman" w:hAnsi="Times New Roman" w:eastAsia="Calibri" w:cs="Times New Roman"/>
          <w:sz w:val="24"/>
          <w:szCs w:val="24"/>
        </w:rPr>
        <w:t xml:space="preserve"> administrators of defined contribution plans </w:t>
      </w:r>
      <w:r w:rsidR="005D129B">
        <w:rPr>
          <w:rFonts w:ascii="Times New Roman" w:hAnsi="Times New Roman" w:eastAsia="Calibri" w:cs="Times New Roman"/>
          <w:sz w:val="24"/>
          <w:szCs w:val="24"/>
        </w:rPr>
        <w:t xml:space="preserve">and defined benefit plans </w:t>
      </w:r>
      <w:r w:rsidRPr="000D4087">
        <w:rPr>
          <w:rFonts w:ascii="Times New Roman" w:hAnsi="Times New Roman" w:eastAsia="Calibri" w:cs="Times New Roman"/>
          <w:sz w:val="24"/>
          <w:szCs w:val="24"/>
        </w:rPr>
        <w:t>to provide periodic pension benefit statements to participants and certain beneficiaries.</w:t>
      </w:r>
      <w:r w:rsidRPr="000D4087">
        <w:rPr>
          <w:rFonts w:ascii="Times New Roman" w:hAnsi="Times New Roman" w:eastAsia="Calibri" w:cs="Times New Roman"/>
          <w:sz w:val="24"/>
          <w:szCs w:val="24"/>
          <w:vertAlign w:val="superscript"/>
        </w:rPr>
        <w:footnoteReference w:id="2"/>
      </w:r>
      <w:r w:rsidRPr="000D4087">
        <w:rPr>
          <w:rFonts w:ascii="Times New Roman" w:hAnsi="Times New Roman" w:eastAsia="Calibri" w:cs="Times New Roman"/>
          <w:sz w:val="24"/>
          <w:szCs w:val="24"/>
        </w:rPr>
        <w:t xml:space="preserve">  If </w:t>
      </w:r>
      <w:r w:rsidR="00AA3D6B">
        <w:rPr>
          <w:rFonts w:ascii="Times New Roman" w:hAnsi="Times New Roman" w:eastAsia="Calibri" w:cs="Times New Roman"/>
          <w:sz w:val="24"/>
          <w:szCs w:val="24"/>
        </w:rPr>
        <w:t>a</w:t>
      </w:r>
      <w:r w:rsidRPr="000D4087" w:rsidR="00AA3D6B">
        <w:rPr>
          <w:rFonts w:ascii="Times New Roman" w:hAnsi="Times New Roman" w:eastAsia="Calibri" w:cs="Times New Roman"/>
          <w:sz w:val="24"/>
          <w:szCs w:val="24"/>
        </w:rPr>
        <w:t xml:space="preserve"> </w:t>
      </w:r>
      <w:r w:rsidR="00FE55A9">
        <w:rPr>
          <w:rFonts w:ascii="Times New Roman" w:hAnsi="Times New Roman" w:eastAsia="Calibri" w:cs="Times New Roman"/>
          <w:sz w:val="24"/>
          <w:szCs w:val="24"/>
        </w:rPr>
        <w:t>defined contribution</w:t>
      </w:r>
      <w:r w:rsidRPr="000D4087">
        <w:rPr>
          <w:rFonts w:ascii="Times New Roman" w:hAnsi="Times New Roman" w:eastAsia="Calibri" w:cs="Times New Roman"/>
          <w:sz w:val="24"/>
          <w:szCs w:val="24"/>
        </w:rPr>
        <w:t xml:space="preserve"> plan permits participants and beneficiaries to direct their own investments, benefit statements must be provided at least </w:t>
      </w:r>
      <w:r w:rsidR="00676FEC">
        <w:rPr>
          <w:rFonts w:ascii="Times New Roman" w:hAnsi="Times New Roman" w:eastAsia="Calibri" w:cs="Times New Roman"/>
          <w:sz w:val="24"/>
          <w:szCs w:val="24"/>
        </w:rPr>
        <w:t xml:space="preserve">once each </w:t>
      </w:r>
      <w:r w:rsidRPr="000D4087">
        <w:rPr>
          <w:rFonts w:ascii="Times New Roman" w:hAnsi="Times New Roman" w:eastAsia="Calibri" w:cs="Times New Roman"/>
          <w:sz w:val="24"/>
          <w:szCs w:val="24"/>
        </w:rPr>
        <w:t>quarter</w:t>
      </w:r>
      <w:r w:rsidR="00676FEC">
        <w:rPr>
          <w:rFonts w:ascii="Times New Roman" w:hAnsi="Times New Roman" w:eastAsia="Calibri" w:cs="Times New Roman"/>
          <w:sz w:val="24"/>
          <w:szCs w:val="24"/>
        </w:rPr>
        <w:t>.</w:t>
      </w:r>
      <w:r w:rsidR="00AA3D6B">
        <w:rPr>
          <w:rFonts w:ascii="Times New Roman" w:hAnsi="Times New Roman" w:eastAsia="Calibri" w:cs="Times New Roman"/>
          <w:sz w:val="24"/>
          <w:szCs w:val="24"/>
        </w:rPr>
        <w:t xml:space="preserve"> </w:t>
      </w:r>
      <w:r w:rsidR="00676FEC">
        <w:rPr>
          <w:rFonts w:ascii="Times New Roman" w:hAnsi="Times New Roman" w:eastAsia="Calibri" w:cs="Times New Roman"/>
          <w:sz w:val="24"/>
          <w:szCs w:val="24"/>
        </w:rPr>
        <w:t xml:space="preserve"> If the </w:t>
      </w:r>
      <w:r w:rsidR="00FE55A9">
        <w:rPr>
          <w:rFonts w:ascii="Times New Roman" w:hAnsi="Times New Roman" w:eastAsia="Calibri" w:cs="Times New Roman"/>
          <w:sz w:val="24"/>
          <w:szCs w:val="24"/>
        </w:rPr>
        <w:t xml:space="preserve">defined contribution </w:t>
      </w:r>
      <w:r w:rsidR="00676FEC">
        <w:rPr>
          <w:rFonts w:ascii="Times New Roman" w:hAnsi="Times New Roman" w:eastAsia="Calibri" w:cs="Times New Roman"/>
          <w:sz w:val="24"/>
          <w:szCs w:val="24"/>
        </w:rPr>
        <w:t xml:space="preserve">plan does not permit participants and beneficiaries to direct </w:t>
      </w:r>
      <w:r w:rsidR="00FE55A9">
        <w:rPr>
          <w:rFonts w:ascii="Times New Roman" w:hAnsi="Times New Roman" w:eastAsia="Calibri" w:cs="Times New Roman"/>
          <w:sz w:val="24"/>
          <w:szCs w:val="24"/>
        </w:rPr>
        <w:t>their own investment</w:t>
      </w:r>
      <w:r w:rsidR="00676FEC">
        <w:rPr>
          <w:rFonts w:ascii="Times New Roman" w:hAnsi="Times New Roman" w:eastAsia="Calibri" w:cs="Times New Roman"/>
          <w:sz w:val="24"/>
          <w:szCs w:val="24"/>
        </w:rPr>
        <w:t>s</w:t>
      </w:r>
      <w:r w:rsidR="00AA3D6B">
        <w:rPr>
          <w:rFonts w:ascii="Times New Roman" w:hAnsi="Times New Roman" w:eastAsia="Calibri" w:cs="Times New Roman"/>
          <w:sz w:val="24"/>
          <w:szCs w:val="24"/>
        </w:rPr>
        <w:t>,</w:t>
      </w:r>
      <w:r w:rsidR="00FE55A9">
        <w:rPr>
          <w:rFonts w:ascii="Times New Roman" w:hAnsi="Times New Roman" w:eastAsia="Calibri" w:cs="Times New Roman"/>
          <w:sz w:val="24"/>
          <w:szCs w:val="24"/>
        </w:rPr>
        <w:t xml:space="preserve"> benefit statements must be provided a</w:t>
      </w:r>
      <w:r w:rsidR="00676FEC">
        <w:rPr>
          <w:rFonts w:ascii="Times New Roman" w:hAnsi="Times New Roman" w:eastAsia="Calibri" w:cs="Times New Roman"/>
          <w:sz w:val="24"/>
          <w:szCs w:val="24"/>
        </w:rPr>
        <w:t>t least once each year</w:t>
      </w:r>
      <w:r w:rsidR="00FE55A9">
        <w:rPr>
          <w:rFonts w:ascii="Times New Roman" w:hAnsi="Times New Roman" w:eastAsia="Calibri" w:cs="Times New Roman"/>
          <w:sz w:val="24"/>
          <w:szCs w:val="24"/>
        </w:rPr>
        <w:t>.</w:t>
      </w:r>
      <w:r w:rsidR="00AA3D6B">
        <w:rPr>
          <w:rFonts w:ascii="Times New Roman" w:hAnsi="Times New Roman" w:eastAsia="Calibri" w:cs="Times New Roman"/>
          <w:sz w:val="24"/>
          <w:szCs w:val="24"/>
        </w:rPr>
        <w:t xml:space="preserve"> </w:t>
      </w:r>
      <w:r w:rsidR="00FE55A9">
        <w:rPr>
          <w:rFonts w:ascii="Times New Roman" w:hAnsi="Times New Roman" w:eastAsia="Calibri" w:cs="Times New Roman"/>
          <w:sz w:val="24"/>
          <w:szCs w:val="24"/>
        </w:rPr>
        <w:t xml:space="preserve"> I</w:t>
      </w:r>
      <w:r w:rsidR="00676FEC">
        <w:rPr>
          <w:rFonts w:ascii="Times New Roman" w:hAnsi="Times New Roman" w:eastAsia="Calibri" w:cs="Times New Roman"/>
          <w:sz w:val="24"/>
          <w:szCs w:val="24"/>
        </w:rPr>
        <w:t xml:space="preserve">n the case of </w:t>
      </w:r>
      <w:r w:rsidR="00FE55A9">
        <w:rPr>
          <w:rFonts w:ascii="Times New Roman" w:hAnsi="Times New Roman" w:eastAsia="Calibri" w:cs="Times New Roman"/>
          <w:sz w:val="24"/>
          <w:szCs w:val="24"/>
        </w:rPr>
        <w:t>defined benefit plans,</w:t>
      </w:r>
      <w:r w:rsidR="00676FEC">
        <w:rPr>
          <w:rFonts w:ascii="Times New Roman" w:hAnsi="Times New Roman" w:eastAsia="Calibri" w:cs="Times New Roman"/>
          <w:sz w:val="24"/>
          <w:szCs w:val="24"/>
        </w:rPr>
        <w:t xml:space="preserve"> </w:t>
      </w:r>
      <w:r w:rsidR="00FE55A9">
        <w:rPr>
          <w:rFonts w:ascii="Times New Roman" w:hAnsi="Times New Roman" w:eastAsia="Calibri" w:cs="Times New Roman"/>
          <w:sz w:val="24"/>
          <w:szCs w:val="24"/>
        </w:rPr>
        <w:t xml:space="preserve">benefit statements </w:t>
      </w:r>
      <w:r w:rsidR="00AA3D6B">
        <w:rPr>
          <w:rFonts w:ascii="Times New Roman" w:hAnsi="Times New Roman" w:eastAsia="Calibri" w:cs="Times New Roman"/>
          <w:sz w:val="24"/>
          <w:szCs w:val="24"/>
        </w:rPr>
        <w:t xml:space="preserve">generally </w:t>
      </w:r>
      <w:r w:rsidR="00FE55A9">
        <w:rPr>
          <w:rFonts w:ascii="Times New Roman" w:hAnsi="Times New Roman" w:eastAsia="Calibri" w:cs="Times New Roman"/>
          <w:sz w:val="24"/>
          <w:szCs w:val="24"/>
        </w:rPr>
        <w:t>must be provided at least once every three years</w:t>
      </w:r>
      <w:r w:rsidRPr="000D4087">
        <w:rPr>
          <w:rFonts w:ascii="Times New Roman" w:hAnsi="Times New Roman" w:eastAsia="Calibri" w:cs="Times New Roman"/>
          <w:sz w:val="24"/>
          <w:szCs w:val="24"/>
        </w:rPr>
        <w:t>.  Section 105(a</w:t>
      </w:r>
      <w:proofErr w:type="gramStart"/>
      <w:r w:rsidRPr="000D4087">
        <w:rPr>
          <w:rFonts w:ascii="Times New Roman" w:hAnsi="Times New Roman" w:eastAsia="Calibri" w:cs="Times New Roman"/>
          <w:sz w:val="24"/>
          <w:szCs w:val="24"/>
        </w:rPr>
        <w:t>)(</w:t>
      </w:r>
      <w:proofErr w:type="gramEnd"/>
      <w:r w:rsidRPr="000D4087">
        <w:rPr>
          <w:rFonts w:ascii="Times New Roman" w:hAnsi="Times New Roman" w:eastAsia="Calibri" w:cs="Times New Roman"/>
          <w:sz w:val="24"/>
          <w:szCs w:val="24"/>
        </w:rPr>
        <w:t>2) of ERISA contains the content requirements for benefit statements.  Section 105(a</w:t>
      </w:r>
      <w:proofErr w:type="gramStart"/>
      <w:r w:rsidRPr="000D4087">
        <w:rPr>
          <w:rFonts w:ascii="Times New Roman" w:hAnsi="Times New Roman" w:eastAsia="Calibri" w:cs="Times New Roman"/>
          <w:sz w:val="24"/>
          <w:szCs w:val="24"/>
        </w:rPr>
        <w:t>)(</w:t>
      </w:r>
      <w:proofErr w:type="gramEnd"/>
      <w:r w:rsidRPr="000D4087">
        <w:rPr>
          <w:rFonts w:ascii="Times New Roman" w:hAnsi="Times New Roman" w:eastAsia="Calibri" w:cs="Times New Roman"/>
          <w:sz w:val="24"/>
          <w:szCs w:val="24"/>
        </w:rPr>
        <w:t xml:space="preserve">2)(A)(i)(I) requires a benefit statement to indicate the participant's or beneficiary's “total benefits accrued.”  The </w:t>
      </w:r>
      <w:proofErr w:type="gramStart"/>
      <w:r w:rsidRPr="000D4087">
        <w:rPr>
          <w:rFonts w:ascii="Times New Roman" w:hAnsi="Times New Roman" w:eastAsia="Calibri" w:cs="Times New Roman"/>
          <w:sz w:val="24"/>
          <w:szCs w:val="24"/>
        </w:rPr>
        <w:t>other</w:t>
      </w:r>
      <w:proofErr w:type="gramEnd"/>
      <w:r w:rsidRPr="000D4087">
        <w:rPr>
          <w:rFonts w:ascii="Times New Roman" w:hAnsi="Times New Roman" w:eastAsia="Calibri" w:cs="Times New Roman"/>
          <w:sz w:val="24"/>
          <w:szCs w:val="24"/>
        </w:rPr>
        <w:t xml:space="preserve"> content requirements in section 105, such as vesting information, are not relevant to this rulemaking.</w:t>
      </w:r>
    </w:p>
    <w:p w:rsidRPr="000D4087" w:rsidR="000D4087" w:rsidP="00622E42" w:rsidRDefault="000D4087" w14:paraId="4EBEF6D7" w14:textId="77777777">
      <w:pPr>
        <w:spacing w:after="0" w:line="240" w:lineRule="auto"/>
        <w:ind w:firstLine="720"/>
        <w:contextualSpacing/>
        <w:rPr>
          <w:rFonts w:ascii="Times New Roman" w:hAnsi="Times New Roman" w:eastAsia="Calibri" w:cs="Times New Roman"/>
          <w:sz w:val="24"/>
          <w:szCs w:val="24"/>
        </w:rPr>
      </w:pPr>
    </w:p>
    <w:p w:rsidR="000D4087" w:rsidP="00AF2E51" w:rsidRDefault="000D4087" w14:paraId="0F107352" w14:textId="77777777">
      <w:pPr>
        <w:spacing w:after="0" w:line="240" w:lineRule="auto"/>
        <w:ind w:firstLine="1080"/>
        <w:contextualSpacing/>
        <w:rPr>
          <w:rFonts w:ascii="Times New Roman" w:hAnsi="Times New Roman" w:eastAsia="Calibri" w:cs="Times New Roman"/>
          <w:b/>
          <w:sz w:val="24"/>
          <w:szCs w:val="24"/>
        </w:rPr>
      </w:pPr>
      <w:r w:rsidRPr="000D4087">
        <w:rPr>
          <w:rFonts w:ascii="Times New Roman" w:hAnsi="Times New Roman" w:eastAsia="Calibri" w:cs="Times New Roman"/>
          <w:b/>
          <w:i/>
          <w:sz w:val="24"/>
          <w:szCs w:val="24"/>
        </w:rPr>
        <w:t>2010 Request for Information</w:t>
      </w:r>
      <w:r w:rsidRPr="000D4087">
        <w:rPr>
          <w:rFonts w:ascii="Times New Roman" w:hAnsi="Times New Roman" w:eastAsia="Calibri" w:cs="Times New Roman"/>
          <w:b/>
          <w:sz w:val="24"/>
          <w:szCs w:val="24"/>
        </w:rPr>
        <w:t>.</w:t>
      </w:r>
    </w:p>
    <w:p w:rsidRPr="000D4087" w:rsidR="00AA3D6B" w:rsidP="00AF2E51" w:rsidRDefault="00AA3D6B" w14:paraId="0524C2C5" w14:textId="77777777">
      <w:pPr>
        <w:spacing w:after="0" w:line="240" w:lineRule="auto"/>
        <w:ind w:firstLine="1080"/>
        <w:contextualSpacing/>
        <w:rPr>
          <w:rFonts w:ascii="Times New Roman" w:hAnsi="Times New Roman" w:eastAsia="Calibri" w:cs="Times New Roman"/>
          <w:b/>
          <w:sz w:val="24"/>
          <w:szCs w:val="24"/>
        </w:rPr>
      </w:pPr>
    </w:p>
    <w:p w:rsidRPr="000D4087" w:rsidR="000D4087" w:rsidP="00AF2E51" w:rsidRDefault="000D4087" w14:paraId="6E50B8F5" w14:textId="77777777">
      <w:pPr>
        <w:spacing w:after="0" w:line="240" w:lineRule="auto"/>
        <w:ind w:left="1080"/>
        <w:contextualSpacing/>
        <w:rPr>
          <w:rFonts w:ascii="Times New Roman" w:hAnsi="Times New Roman" w:eastAsia="Calibri" w:cs="Times New Roman"/>
          <w:b/>
          <w:sz w:val="24"/>
          <w:szCs w:val="24"/>
        </w:rPr>
      </w:pPr>
      <w:r w:rsidRPr="000D4087">
        <w:rPr>
          <w:rFonts w:ascii="Times New Roman" w:hAnsi="Times New Roman" w:eastAsia="Calibri" w:cs="Times New Roman"/>
          <w:sz w:val="24"/>
          <w:szCs w:val="24"/>
        </w:rPr>
        <w:t xml:space="preserve">On February 2, 2010, the Department of Labor (Department) and the Department of the Treasury (Treasury Department) published a request for information, entitled “Request for Information Regarding Lifetime Income Options for Participants and Beneficiaries in Retirement Plans” (2010 RFI), which contained 39 questions on a wide array of subjects, including questions </w:t>
      </w:r>
      <w:r w:rsidR="00AA3D6B">
        <w:rPr>
          <w:rFonts w:ascii="Times New Roman" w:hAnsi="Times New Roman" w:eastAsia="Calibri" w:cs="Times New Roman"/>
          <w:sz w:val="24"/>
          <w:szCs w:val="24"/>
        </w:rPr>
        <w:t>about appropriate</w:t>
      </w:r>
      <w:r w:rsidRPr="000D4087" w:rsidR="00AA3D6B">
        <w:rPr>
          <w:rFonts w:ascii="Times New Roman" w:hAnsi="Times New Roman" w:eastAsia="Calibri" w:cs="Times New Roman"/>
          <w:sz w:val="24"/>
          <w:szCs w:val="24"/>
        </w:rPr>
        <w:t xml:space="preserve"> </w:t>
      </w:r>
      <w:r w:rsidRPr="000D4087">
        <w:rPr>
          <w:rFonts w:ascii="Times New Roman" w:hAnsi="Times New Roman" w:eastAsia="Calibri" w:cs="Times New Roman"/>
          <w:sz w:val="24"/>
          <w:szCs w:val="24"/>
        </w:rPr>
        <w:t xml:space="preserve">methods and assumptions </w:t>
      </w:r>
      <w:r w:rsidR="00AA3D6B">
        <w:rPr>
          <w:rFonts w:ascii="Times New Roman" w:hAnsi="Times New Roman" w:eastAsia="Calibri" w:cs="Times New Roman"/>
          <w:sz w:val="24"/>
          <w:szCs w:val="24"/>
        </w:rPr>
        <w:t xml:space="preserve">to be used when </w:t>
      </w:r>
      <w:r w:rsidR="002D6D8A">
        <w:rPr>
          <w:rFonts w:ascii="Times New Roman" w:hAnsi="Times New Roman" w:eastAsia="Calibri" w:cs="Times New Roman"/>
          <w:sz w:val="24"/>
          <w:szCs w:val="24"/>
        </w:rPr>
        <w:t>estimating</w:t>
      </w:r>
      <w:r w:rsidRPr="000D4087" w:rsidR="002D6D8A">
        <w:rPr>
          <w:rFonts w:ascii="Times New Roman" w:hAnsi="Times New Roman" w:eastAsia="Calibri" w:cs="Times New Roman"/>
          <w:sz w:val="24"/>
          <w:szCs w:val="24"/>
        </w:rPr>
        <w:t xml:space="preserve"> </w:t>
      </w:r>
      <w:r w:rsidRPr="000D4087">
        <w:rPr>
          <w:rFonts w:ascii="Times New Roman" w:hAnsi="Times New Roman" w:eastAsia="Calibri" w:cs="Times New Roman"/>
          <w:sz w:val="24"/>
          <w:szCs w:val="24"/>
        </w:rPr>
        <w:t xml:space="preserve">the income stream that </w:t>
      </w:r>
      <w:r w:rsidR="00AA3D6B">
        <w:rPr>
          <w:rFonts w:ascii="Times New Roman" w:hAnsi="Times New Roman" w:eastAsia="Calibri" w:cs="Times New Roman"/>
          <w:sz w:val="24"/>
          <w:szCs w:val="24"/>
        </w:rPr>
        <w:t>could</w:t>
      </w:r>
      <w:r w:rsidRPr="000D4087" w:rsidR="00AA3D6B">
        <w:rPr>
          <w:rFonts w:ascii="Times New Roman" w:hAnsi="Times New Roman" w:eastAsia="Calibri" w:cs="Times New Roman"/>
          <w:sz w:val="24"/>
          <w:szCs w:val="24"/>
        </w:rPr>
        <w:t xml:space="preserve"> </w:t>
      </w:r>
      <w:r w:rsidRPr="000D4087">
        <w:rPr>
          <w:rFonts w:ascii="Times New Roman" w:hAnsi="Times New Roman" w:eastAsia="Calibri" w:cs="Times New Roman"/>
          <w:sz w:val="24"/>
          <w:szCs w:val="24"/>
        </w:rPr>
        <w:t>be provided from an individual account balance in a defined contribution plan.</w:t>
      </w:r>
      <w:r w:rsidRPr="000D4087">
        <w:rPr>
          <w:rFonts w:ascii="Times New Roman" w:hAnsi="Times New Roman" w:eastAsia="Calibri" w:cs="Times New Roman"/>
          <w:sz w:val="24"/>
          <w:szCs w:val="24"/>
          <w:vertAlign w:val="superscript"/>
        </w:rPr>
        <w:footnoteReference w:id="3"/>
      </w:r>
      <w:r w:rsidRPr="000D4087">
        <w:rPr>
          <w:rFonts w:ascii="Times New Roman" w:hAnsi="Times New Roman" w:eastAsia="Calibri" w:cs="Times New Roman"/>
          <w:sz w:val="24"/>
          <w:szCs w:val="24"/>
        </w:rPr>
        <w:t xml:space="preserve">  The Department received over 700 comment letters in response to the 2010 RFI.  And on September 14 and 15, 2010, the Departments held a joint hearing on lifetime income options to consider several specific issues raised by commenters on the 2010 RFI, including methods and assumptions </w:t>
      </w:r>
      <w:r w:rsidR="00AA3D6B">
        <w:rPr>
          <w:rFonts w:ascii="Times New Roman" w:hAnsi="Times New Roman" w:eastAsia="Calibri" w:cs="Times New Roman"/>
          <w:sz w:val="24"/>
          <w:szCs w:val="24"/>
        </w:rPr>
        <w:t>for lifetime</w:t>
      </w:r>
      <w:r w:rsidRPr="000D4087" w:rsidR="00AA3D6B">
        <w:rPr>
          <w:rFonts w:ascii="Times New Roman" w:hAnsi="Times New Roman" w:eastAsia="Calibri" w:cs="Times New Roman"/>
          <w:sz w:val="24"/>
          <w:szCs w:val="24"/>
        </w:rPr>
        <w:t xml:space="preserve"> </w:t>
      </w:r>
      <w:r w:rsidRPr="000D4087">
        <w:rPr>
          <w:rFonts w:ascii="Times New Roman" w:hAnsi="Times New Roman" w:eastAsia="Calibri" w:cs="Times New Roman"/>
          <w:sz w:val="24"/>
          <w:szCs w:val="24"/>
        </w:rPr>
        <w:t>income stream illustrations.</w:t>
      </w:r>
      <w:r w:rsidRPr="000D4087">
        <w:rPr>
          <w:rFonts w:ascii="Times New Roman" w:hAnsi="Times New Roman" w:eastAsia="Calibri" w:cs="Times New Roman"/>
          <w:sz w:val="24"/>
          <w:szCs w:val="24"/>
          <w:vertAlign w:val="superscript"/>
        </w:rPr>
        <w:footnoteReference w:id="4"/>
      </w:r>
    </w:p>
    <w:p w:rsidRPr="000D4087" w:rsidR="000D4087" w:rsidP="00622E42" w:rsidRDefault="000D4087" w14:paraId="29D49474" w14:textId="77777777">
      <w:pPr>
        <w:spacing w:after="0" w:line="240" w:lineRule="auto"/>
        <w:ind w:firstLine="720"/>
        <w:contextualSpacing/>
        <w:rPr>
          <w:rFonts w:ascii="Times New Roman" w:hAnsi="Times New Roman" w:eastAsia="Calibri" w:cs="Times New Roman"/>
          <w:sz w:val="24"/>
          <w:szCs w:val="24"/>
        </w:rPr>
      </w:pPr>
    </w:p>
    <w:p w:rsidRPr="000D4087" w:rsidR="000D4087" w:rsidP="00AF2E51" w:rsidRDefault="000D4087" w14:paraId="5B4FECF2" w14:textId="77777777">
      <w:pPr>
        <w:spacing w:after="0" w:line="240" w:lineRule="auto"/>
        <w:ind w:firstLine="1080"/>
        <w:rPr>
          <w:rFonts w:ascii="Times New Roman" w:hAnsi="Times New Roman" w:eastAsia="Calibri" w:cs="Times New Roman"/>
          <w:b/>
          <w:sz w:val="24"/>
          <w:szCs w:val="24"/>
        </w:rPr>
      </w:pPr>
      <w:r w:rsidRPr="000D4087">
        <w:rPr>
          <w:rFonts w:ascii="Times New Roman" w:hAnsi="Times New Roman" w:eastAsia="Calibri" w:cs="Times New Roman"/>
          <w:b/>
          <w:i/>
          <w:sz w:val="24"/>
          <w:szCs w:val="24"/>
        </w:rPr>
        <w:t>Advance Notice of Proposed Rulemaking</w:t>
      </w:r>
      <w:r w:rsidRPr="000D4087">
        <w:rPr>
          <w:rFonts w:ascii="Times New Roman" w:hAnsi="Times New Roman" w:eastAsia="Calibri" w:cs="Times New Roman"/>
          <w:b/>
          <w:sz w:val="24"/>
          <w:szCs w:val="24"/>
        </w:rPr>
        <w:t>.</w:t>
      </w:r>
    </w:p>
    <w:p w:rsidR="00AA3D6B" w:rsidP="00AF2E51" w:rsidRDefault="000D4087" w14:paraId="2441F2B5" w14:textId="77777777">
      <w:pPr>
        <w:spacing w:after="0" w:line="240" w:lineRule="auto"/>
        <w:ind w:left="1080" w:hanging="1080"/>
        <w:rPr>
          <w:rFonts w:ascii="Times New Roman" w:hAnsi="Times New Roman" w:eastAsia="Calibri" w:cs="Times New Roman"/>
          <w:sz w:val="24"/>
          <w:szCs w:val="24"/>
        </w:rPr>
      </w:pPr>
      <w:r w:rsidRPr="000D4087">
        <w:rPr>
          <w:rFonts w:ascii="Times New Roman" w:hAnsi="Times New Roman" w:eastAsia="Calibri" w:cs="Times New Roman"/>
          <w:sz w:val="24"/>
          <w:szCs w:val="24"/>
        </w:rPr>
        <w:lastRenderedPageBreak/>
        <w:tab/>
      </w:r>
    </w:p>
    <w:p w:rsidRPr="000D4087" w:rsidR="000D4087" w:rsidP="00AA3D6B" w:rsidRDefault="000D4087" w14:paraId="1108C7B9" w14:textId="77777777">
      <w:pPr>
        <w:spacing w:after="0" w:line="240" w:lineRule="auto"/>
        <w:ind w:left="1080"/>
        <w:rPr>
          <w:rFonts w:ascii="Times New Roman" w:hAnsi="Times New Roman" w:eastAsia="Calibri" w:cs="Times New Roman"/>
          <w:sz w:val="24"/>
          <w:szCs w:val="24"/>
        </w:rPr>
      </w:pPr>
      <w:r w:rsidRPr="000D4087">
        <w:rPr>
          <w:rFonts w:ascii="Times New Roman" w:hAnsi="Times New Roman" w:eastAsia="Calibri" w:cs="Times New Roman"/>
          <w:sz w:val="24"/>
          <w:szCs w:val="24"/>
        </w:rPr>
        <w:t>On May 8, 2013, the Department published an advance notice of proposed rulemaking (ANPRM) regarding the pension benefit statement requirements under section 105 of ERISA.</w:t>
      </w:r>
      <w:r w:rsidRPr="000D4087">
        <w:rPr>
          <w:rFonts w:ascii="Times New Roman" w:hAnsi="Times New Roman" w:eastAsia="Calibri" w:cs="Times New Roman"/>
          <w:sz w:val="24"/>
          <w:szCs w:val="24"/>
          <w:vertAlign w:val="superscript"/>
        </w:rPr>
        <w:footnoteReference w:id="5"/>
      </w:r>
      <w:r w:rsidRPr="000D4087">
        <w:rPr>
          <w:rFonts w:ascii="Times New Roman" w:hAnsi="Times New Roman" w:eastAsia="Calibri" w:cs="Times New Roman"/>
          <w:sz w:val="24"/>
          <w:szCs w:val="24"/>
        </w:rPr>
        <w:t xml:space="preserve">  The ANPRM </w:t>
      </w:r>
      <w:r w:rsidR="00AA3D6B">
        <w:rPr>
          <w:rFonts w:ascii="Times New Roman" w:hAnsi="Times New Roman" w:eastAsia="Calibri" w:cs="Times New Roman"/>
          <w:sz w:val="24"/>
          <w:szCs w:val="24"/>
        </w:rPr>
        <w:t>proposed</w:t>
      </w:r>
      <w:r w:rsidRPr="000D4087" w:rsidR="00AA3D6B">
        <w:rPr>
          <w:rFonts w:ascii="Times New Roman" w:hAnsi="Times New Roman" w:eastAsia="Calibri" w:cs="Times New Roman"/>
          <w:sz w:val="24"/>
          <w:szCs w:val="24"/>
        </w:rPr>
        <w:t xml:space="preserve"> </w:t>
      </w:r>
      <w:r w:rsidRPr="000D4087">
        <w:rPr>
          <w:rFonts w:ascii="Times New Roman" w:hAnsi="Times New Roman" w:eastAsia="Calibri" w:cs="Times New Roman"/>
          <w:sz w:val="24"/>
          <w:szCs w:val="24"/>
        </w:rPr>
        <w:t>requiring up to four lifetime income illustrations:  (1) a single life annuity based on the current account balance; (2) a qualified joint and 50% survivor annuity, if the participant is married, based on the current account balance; (3) a single life annuity based on a projected account balance (current account balance projected to normal retirement age, taking into account estimated investment returns, future contributions, and inflation); and (4) a qualified joint and 50% survivor annuity, if the participant is married, based on a projected balance.  The ANPRM included a safe harbor that would have deemed it reasonable for a plan administrator to use certain assumptions when preparing these lifetime income illustrations.  The Department received 125 comment letters on the ANPRM, which are available for review on the Department’s website.</w:t>
      </w:r>
    </w:p>
    <w:p w:rsidRPr="000D4087" w:rsidR="000D4087" w:rsidP="00622E42" w:rsidRDefault="000D4087" w14:paraId="18E2C001" w14:textId="77777777">
      <w:pPr>
        <w:spacing w:after="0" w:line="240" w:lineRule="auto"/>
        <w:rPr>
          <w:rFonts w:ascii="Times New Roman" w:hAnsi="Times New Roman" w:eastAsia="Calibri" w:cs="Times New Roman"/>
          <w:sz w:val="24"/>
          <w:szCs w:val="24"/>
        </w:rPr>
      </w:pPr>
    </w:p>
    <w:p w:rsidR="000D4087" w:rsidP="00AF2E51" w:rsidRDefault="000D4087" w14:paraId="4DEC97E4" w14:textId="77777777">
      <w:pPr>
        <w:spacing w:after="0" w:line="240" w:lineRule="auto"/>
        <w:ind w:left="360" w:firstLine="720"/>
        <w:rPr>
          <w:rFonts w:ascii="Times New Roman" w:hAnsi="Times New Roman" w:eastAsia="Calibri" w:cs="Times New Roman"/>
          <w:b/>
          <w:sz w:val="24"/>
          <w:szCs w:val="24"/>
        </w:rPr>
      </w:pPr>
      <w:r w:rsidRPr="000D4087">
        <w:rPr>
          <w:rFonts w:ascii="Times New Roman" w:hAnsi="Times New Roman" w:eastAsia="Calibri" w:cs="Times New Roman"/>
          <w:b/>
          <w:i/>
          <w:sz w:val="24"/>
          <w:szCs w:val="24"/>
        </w:rPr>
        <w:t>SECURE Act Amendments</w:t>
      </w:r>
      <w:r w:rsidRPr="000D4087">
        <w:rPr>
          <w:rFonts w:ascii="Times New Roman" w:hAnsi="Times New Roman" w:eastAsia="Calibri" w:cs="Times New Roman"/>
          <w:b/>
          <w:sz w:val="24"/>
          <w:szCs w:val="24"/>
        </w:rPr>
        <w:t>.</w:t>
      </w:r>
    </w:p>
    <w:p w:rsidRPr="000D4087" w:rsidR="00CB2EB2" w:rsidP="00AF2E51" w:rsidRDefault="00CB2EB2" w14:paraId="088BE225" w14:textId="77777777">
      <w:pPr>
        <w:spacing w:after="0" w:line="240" w:lineRule="auto"/>
        <w:ind w:left="360" w:firstLine="720"/>
        <w:rPr>
          <w:rFonts w:ascii="Times New Roman" w:hAnsi="Times New Roman" w:eastAsia="Calibri" w:cs="Times New Roman"/>
          <w:b/>
          <w:sz w:val="24"/>
          <w:szCs w:val="24"/>
        </w:rPr>
      </w:pPr>
    </w:p>
    <w:p w:rsidRPr="000D4087" w:rsidR="000D4087" w:rsidP="00AF2E51" w:rsidRDefault="000D4087" w14:paraId="796F5086" w14:textId="77777777">
      <w:pPr>
        <w:spacing w:after="0" w:line="240" w:lineRule="auto"/>
        <w:ind w:left="1080"/>
        <w:contextualSpacing/>
        <w:rPr>
          <w:rFonts w:ascii="Times New Roman" w:hAnsi="Times New Roman" w:eastAsia="Calibri" w:cs="Times New Roman"/>
          <w:sz w:val="24"/>
          <w:szCs w:val="24"/>
        </w:rPr>
      </w:pPr>
      <w:r w:rsidRPr="000D4087">
        <w:rPr>
          <w:rFonts w:ascii="Times New Roman" w:hAnsi="Times New Roman" w:eastAsia="Calibri" w:cs="Times New Roman"/>
          <w:sz w:val="24"/>
          <w:szCs w:val="24"/>
        </w:rPr>
        <w:t xml:space="preserve">On December 20, 2019, ERISA section 105 was amended by section 203 of the Setting Every Community Up for Retirement Enhancement Act of 2019 (SECURE Act).  As amended, ERISA section 105 requires, in relevant part, that “a lifetime income disclosure … be included in only one pension benefit statement </w:t>
      </w:r>
      <w:r w:rsidR="00D94592">
        <w:rPr>
          <w:rFonts w:ascii="Times New Roman" w:hAnsi="Times New Roman" w:eastAsia="Calibri" w:cs="Times New Roman"/>
          <w:sz w:val="24"/>
          <w:szCs w:val="24"/>
        </w:rPr>
        <w:t xml:space="preserve">provided to </w:t>
      </w:r>
      <w:r w:rsidR="003354E6">
        <w:rPr>
          <w:rFonts w:ascii="Times New Roman" w:hAnsi="Times New Roman" w:eastAsia="Calibri" w:cs="Times New Roman"/>
          <w:sz w:val="24"/>
          <w:szCs w:val="24"/>
        </w:rPr>
        <w:t>participants of defined</w:t>
      </w:r>
      <w:r w:rsidR="00D94592">
        <w:rPr>
          <w:rFonts w:ascii="Times New Roman" w:hAnsi="Times New Roman" w:eastAsia="Calibri" w:cs="Times New Roman"/>
          <w:sz w:val="24"/>
          <w:szCs w:val="24"/>
        </w:rPr>
        <w:t xml:space="preserve"> contribution plan</w:t>
      </w:r>
      <w:r w:rsidR="003354E6">
        <w:rPr>
          <w:rFonts w:ascii="Times New Roman" w:hAnsi="Times New Roman" w:eastAsia="Calibri" w:cs="Times New Roman"/>
          <w:sz w:val="24"/>
          <w:szCs w:val="24"/>
        </w:rPr>
        <w:t>s</w:t>
      </w:r>
      <w:r w:rsidR="00D94592">
        <w:rPr>
          <w:rFonts w:ascii="Times New Roman" w:hAnsi="Times New Roman" w:eastAsia="Calibri" w:cs="Times New Roman"/>
          <w:sz w:val="24"/>
          <w:szCs w:val="24"/>
        </w:rPr>
        <w:t xml:space="preserve"> </w:t>
      </w:r>
      <w:r w:rsidRPr="000D4087">
        <w:rPr>
          <w:rFonts w:ascii="Times New Roman" w:hAnsi="Times New Roman" w:eastAsia="Calibri" w:cs="Times New Roman"/>
          <w:sz w:val="24"/>
          <w:szCs w:val="24"/>
        </w:rPr>
        <w:t>during any one 12-month period.”  A lifetime income disclosure “shall set forth the lifetime income stream equivalent of the total benefits accrued with respect to the participant or beneficiary.”  A lifetime income stream equivalent means the amount of monthly payments the participant or beneficiary would receive if the total accrued benefits of such participant or beneficiary were used to provide a single life annuity and a qualified joint and survivor annuity.  The required lifetime income streams must be “based on assumptions specified in rules prescribed by the Secretary.”</w:t>
      </w:r>
    </w:p>
    <w:p w:rsidR="000825B5" w:rsidP="00622E42" w:rsidRDefault="000825B5" w14:paraId="3E710F87" w14:textId="77777777">
      <w:pPr>
        <w:spacing w:after="0" w:line="240" w:lineRule="auto"/>
        <w:ind w:firstLine="720"/>
        <w:contextualSpacing/>
        <w:rPr>
          <w:rFonts w:ascii="Times New Roman" w:hAnsi="Times New Roman" w:eastAsia="Calibri" w:cs="Times New Roman"/>
          <w:sz w:val="24"/>
          <w:szCs w:val="24"/>
        </w:rPr>
      </w:pPr>
    </w:p>
    <w:p w:rsidRPr="000D4087" w:rsidR="000D4087" w:rsidP="00AF2E51" w:rsidRDefault="000D4087" w14:paraId="126D88C9" w14:textId="77777777">
      <w:pPr>
        <w:spacing w:after="0" w:line="240" w:lineRule="auto"/>
        <w:ind w:left="1080"/>
        <w:contextualSpacing/>
        <w:rPr>
          <w:rFonts w:ascii="Times New Roman" w:hAnsi="Times New Roman" w:eastAsia="Calibri" w:cs="Times New Roman"/>
          <w:sz w:val="24"/>
          <w:szCs w:val="24"/>
        </w:rPr>
      </w:pPr>
      <w:r w:rsidRPr="000D4087">
        <w:rPr>
          <w:rFonts w:ascii="Times New Roman" w:hAnsi="Times New Roman" w:eastAsia="Calibri" w:cs="Times New Roman"/>
          <w:sz w:val="24"/>
          <w:szCs w:val="24"/>
        </w:rPr>
        <w:t>Section 105(a</w:t>
      </w:r>
      <w:proofErr w:type="gramStart"/>
      <w:r w:rsidRPr="000D4087">
        <w:rPr>
          <w:rFonts w:ascii="Times New Roman" w:hAnsi="Times New Roman" w:eastAsia="Calibri" w:cs="Times New Roman"/>
          <w:sz w:val="24"/>
          <w:szCs w:val="24"/>
        </w:rPr>
        <w:t>)(</w:t>
      </w:r>
      <w:proofErr w:type="gramEnd"/>
      <w:r w:rsidRPr="000D4087">
        <w:rPr>
          <w:rFonts w:ascii="Times New Roman" w:hAnsi="Times New Roman" w:eastAsia="Calibri" w:cs="Times New Roman"/>
          <w:sz w:val="24"/>
          <w:szCs w:val="24"/>
        </w:rPr>
        <w:t>2)(D)(iii) of ERISA provides for conversion assumptions.  In relevant part it states that “[n]</w:t>
      </w:r>
      <w:proofErr w:type="spellStart"/>
      <w:r w:rsidRPr="000D4087">
        <w:rPr>
          <w:rFonts w:ascii="Times New Roman" w:hAnsi="Times New Roman" w:eastAsia="Calibri" w:cs="Times New Roman"/>
          <w:sz w:val="24"/>
          <w:szCs w:val="24"/>
        </w:rPr>
        <w:t>ot</w:t>
      </w:r>
      <w:proofErr w:type="spellEnd"/>
      <w:r w:rsidRPr="000D4087">
        <w:rPr>
          <w:rFonts w:ascii="Times New Roman" w:hAnsi="Times New Roman" w:eastAsia="Calibri" w:cs="Times New Roman"/>
          <w:sz w:val="24"/>
          <w:szCs w:val="24"/>
        </w:rPr>
        <w:t xml:space="preserve"> later than 1 year after the enactment of the [SECURE Act], the Secretary shall … prescribe assumptions which administrators of individual account plans may use in converting total accrued benefits into lifetime income stream equivalents[.]”  This section also provides that the Secretary “shall … issue interim final rules…” within this timeframe.  </w:t>
      </w:r>
    </w:p>
    <w:p w:rsidR="000825B5" w:rsidP="00622E42" w:rsidRDefault="000825B5" w14:paraId="0F25393A" w14:textId="77777777">
      <w:pPr>
        <w:spacing w:after="0" w:line="240" w:lineRule="auto"/>
        <w:ind w:firstLine="720"/>
        <w:contextualSpacing/>
        <w:rPr>
          <w:rFonts w:ascii="Times New Roman" w:hAnsi="Times New Roman" w:eastAsia="Calibri" w:cs="Times New Roman"/>
          <w:sz w:val="24"/>
          <w:szCs w:val="24"/>
        </w:rPr>
      </w:pPr>
    </w:p>
    <w:p w:rsidRPr="000D4087" w:rsidR="000D4087" w:rsidP="00AF2E51" w:rsidRDefault="000D4087" w14:paraId="22110E02" w14:textId="77777777">
      <w:pPr>
        <w:spacing w:after="0" w:line="240" w:lineRule="auto"/>
        <w:ind w:left="1080"/>
        <w:contextualSpacing/>
        <w:rPr>
          <w:rFonts w:ascii="Times New Roman" w:hAnsi="Times New Roman" w:eastAsia="Calibri" w:cs="Times New Roman"/>
          <w:sz w:val="24"/>
          <w:szCs w:val="24"/>
        </w:rPr>
      </w:pPr>
      <w:r w:rsidRPr="000D4087">
        <w:rPr>
          <w:rFonts w:ascii="Times New Roman" w:hAnsi="Times New Roman" w:eastAsia="Calibri" w:cs="Times New Roman"/>
          <w:sz w:val="24"/>
          <w:szCs w:val="24"/>
        </w:rPr>
        <w:t>Section 105(a</w:t>
      </w:r>
      <w:proofErr w:type="gramStart"/>
      <w:r w:rsidRPr="000D4087">
        <w:rPr>
          <w:rFonts w:ascii="Times New Roman" w:hAnsi="Times New Roman" w:eastAsia="Calibri" w:cs="Times New Roman"/>
          <w:sz w:val="24"/>
          <w:szCs w:val="24"/>
        </w:rPr>
        <w:t>)(</w:t>
      </w:r>
      <w:proofErr w:type="gramEnd"/>
      <w:r w:rsidRPr="000D4087">
        <w:rPr>
          <w:rFonts w:ascii="Times New Roman" w:hAnsi="Times New Roman" w:eastAsia="Calibri" w:cs="Times New Roman"/>
          <w:sz w:val="24"/>
          <w:szCs w:val="24"/>
        </w:rPr>
        <w:t>2)(D)(ii) of ERISA provides for a model disclosure.  In relevant part it states that “[n]</w:t>
      </w:r>
      <w:proofErr w:type="spellStart"/>
      <w:proofErr w:type="gramStart"/>
      <w:r w:rsidRPr="000D4087">
        <w:rPr>
          <w:rFonts w:ascii="Times New Roman" w:hAnsi="Times New Roman" w:eastAsia="Calibri" w:cs="Times New Roman"/>
          <w:sz w:val="24"/>
          <w:szCs w:val="24"/>
        </w:rPr>
        <w:t>ot</w:t>
      </w:r>
      <w:proofErr w:type="spellEnd"/>
      <w:proofErr w:type="gramEnd"/>
      <w:r w:rsidRPr="000D4087">
        <w:rPr>
          <w:rFonts w:ascii="Times New Roman" w:hAnsi="Times New Roman" w:eastAsia="Calibri" w:cs="Times New Roman"/>
          <w:sz w:val="24"/>
          <w:szCs w:val="24"/>
        </w:rPr>
        <w:t xml:space="preserve"> later than 1 year after the date of enactment of the [SECURE Act], the Secretary shall issue a model lifetime income disclosure, written in a manner so as to be understood by the average plan participant.”</w:t>
      </w:r>
    </w:p>
    <w:p w:rsidR="000825B5" w:rsidP="00622E42" w:rsidRDefault="000825B5" w14:paraId="03533574" w14:textId="77777777">
      <w:pPr>
        <w:spacing w:after="0" w:line="240" w:lineRule="auto"/>
        <w:ind w:firstLine="720"/>
        <w:contextualSpacing/>
        <w:rPr>
          <w:rFonts w:ascii="Times New Roman" w:hAnsi="Times New Roman" w:eastAsia="Calibri" w:cs="Times New Roman"/>
          <w:sz w:val="24"/>
          <w:szCs w:val="24"/>
        </w:rPr>
      </w:pPr>
    </w:p>
    <w:p w:rsidRPr="000D4087" w:rsidR="000D4087" w:rsidP="00AF2E51" w:rsidRDefault="000D4087" w14:paraId="2A3644A3" w14:textId="77777777">
      <w:pPr>
        <w:spacing w:after="0" w:line="240" w:lineRule="auto"/>
        <w:ind w:left="1080"/>
        <w:contextualSpacing/>
        <w:rPr>
          <w:rFonts w:ascii="Times New Roman" w:hAnsi="Times New Roman" w:eastAsia="Calibri" w:cs="Times New Roman"/>
          <w:sz w:val="24"/>
          <w:szCs w:val="24"/>
        </w:rPr>
      </w:pPr>
      <w:r w:rsidRPr="000D4087">
        <w:rPr>
          <w:rFonts w:ascii="Times New Roman" w:hAnsi="Times New Roman" w:eastAsia="Calibri" w:cs="Times New Roman"/>
          <w:sz w:val="24"/>
          <w:szCs w:val="24"/>
        </w:rPr>
        <w:t>Section 105(a</w:t>
      </w:r>
      <w:proofErr w:type="gramStart"/>
      <w:r w:rsidRPr="000D4087">
        <w:rPr>
          <w:rFonts w:ascii="Times New Roman" w:hAnsi="Times New Roman" w:eastAsia="Calibri" w:cs="Times New Roman"/>
          <w:sz w:val="24"/>
          <w:szCs w:val="24"/>
        </w:rPr>
        <w:t>)(</w:t>
      </w:r>
      <w:proofErr w:type="gramEnd"/>
      <w:r w:rsidRPr="000D4087">
        <w:rPr>
          <w:rFonts w:ascii="Times New Roman" w:hAnsi="Times New Roman" w:eastAsia="Calibri" w:cs="Times New Roman"/>
          <w:sz w:val="24"/>
          <w:szCs w:val="24"/>
        </w:rPr>
        <w:t xml:space="preserve">2)(D)(iv) of ERISA provides a limitation on liability.  In relevant part it states that “[n]o plan fiduciary, plan sponsor, or other person shall have any liability under this title solely by reason of the provision of lifetime income stream equivalents </w:t>
      </w:r>
      <w:r w:rsidRPr="000D4087">
        <w:rPr>
          <w:rFonts w:ascii="Times New Roman" w:hAnsi="Times New Roman" w:eastAsia="Calibri" w:cs="Times New Roman"/>
          <w:sz w:val="24"/>
          <w:szCs w:val="24"/>
        </w:rPr>
        <w:lastRenderedPageBreak/>
        <w:t xml:space="preserve">which are derived in accordance with the assumptions and rules [prescribed by the Secretary] and which include the explanations contained in the model lifetime income disclosure [prescribed by the Secretary].” </w:t>
      </w:r>
    </w:p>
    <w:p w:rsidR="000825B5" w:rsidP="00622E42" w:rsidRDefault="000825B5" w14:paraId="7EF3DC1B" w14:textId="77777777">
      <w:pPr>
        <w:spacing w:after="0" w:line="240" w:lineRule="auto"/>
        <w:contextualSpacing/>
        <w:rPr>
          <w:rFonts w:ascii="Times New Roman" w:hAnsi="Times New Roman" w:eastAsia="Calibri" w:cs="Times New Roman"/>
          <w:sz w:val="24"/>
          <w:szCs w:val="24"/>
        </w:rPr>
      </w:pPr>
    </w:p>
    <w:p w:rsidR="000D4087" w:rsidP="00AF2E51" w:rsidRDefault="000D4087" w14:paraId="6C50062C" w14:textId="77777777">
      <w:pPr>
        <w:spacing w:after="0" w:line="240" w:lineRule="auto"/>
        <w:ind w:left="1080"/>
        <w:contextualSpacing/>
        <w:rPr>
          <w:rFonts w:ascii="Times New Roman" w:hAnsi="Times New Roman" w:eastAsia="Calibri" w:cs="Times New Roman"/>
          <w:sz w:val="24"/>
          <w:szCs w:val="24"/>
        </w:rPr>
      </w:pPr>
      <w:r w:rsidRPr="000D4087">
        <w:rPr>
          <w:rFonts w:ascii="Times New Roman" w:hAnsi="Times New Roman" w:eastAsia="Calibri" w:cs="Times New Roman"/>
          <w:sz w:val="24"/>
          <w:szCs w:val="24"/>
        </w:rPr>
        <w:t>Section 105(a</w:t>
      </w:r>
      <w:proofErr w:type="gramStart"/>
      <w:r w:rsidRPr="000D4087">
        <w:rPr>
          <w:rFonts w:ascii="Times New Roman" w:hAnsi="Times New Roman" w:eastAsia="Calibri" w:cs="Times New Roman"/>
          <w:sz w:val="24"/>
          <w:szCs w:val="24"/>
        </w:rPr>
        <w:t>)(</w:t>
      </w:r>
      <w:proofErr w:type="gramEnd"/>
      <w:r w:rsidRPr="000D4087">
        <w:rPr>
          <w:rFonts w:ascii="Times New Roman" w:hAnsi="Times New Roman" w:eastAsia="Calibri" w:cs="Times New Roman"/>
          <w:sz w:val="24"/>
          <w:szCs w:val="24"/>
        </w:rPr>
        <w:t>2)(D)(v) sets for</w:t>
      </w:r>
      <w:r w:rsidR="00CB2EB2">
        <w:rPr>
          <w:rFonts w:ascii="Times New Roman" w:hAnsi="Times New Roman" w:eastAsia="Calibri" w:cs="Times New Roman"/>
          <w:sz w:val="24"/>
          <w:szCs w:val="24"/>
        </w:rPr>
        <w:t>th</w:t>
      </w:r>
      <w:r w:rsidRPr="000D4087">
        <w:rPr>
          <w:rFonts w:ascii="Times New Roman" w:hAnsi="Times New Roman" w:eastAsia="Calibri" w:cs="Times New Roman"/>
          <w:sz w:val="24"/>
          <w:szCs w:val="24"/>
        </w:rPr>
        <w:t xml:space="preserve"> the effective date of the SECURE Act amendments.  In relevant part it states that the new lifetime income disclosure </w:t>
      </w:r>
      <w:r w:rsidR="002D6D8A">
        <w:rPr>
          <w:rFonts w:ascii="Times New Roman" w:hAnsi="Times New Roman" w:eastAsia="Calibri" w:cs="Times New Roman"/>
          <w:sz w:val="24"/>
          <w:szCs w:val="24"/>
        </w:rPr>
        <w:t>requirement</w:t>
      </w:r>
      <w:r w:rsidRPr="000D4087" w:rsidR="002D6D8A">
        <w:rPr>
          <w:rFonts w:ascii="Times New Roman" w:hAnsi="Times New Roman" w:eastAsia="Calibri" w:cs="Times New Roman"/>
          <w:sz w:val="24"/>
          <w:szCs w:val="24"/>
        </w:rPr>
        <w:t xml:space="preserve"> </w:t>
      </w:r>
      <w:r w:rsidRPr="000D4087">
        <w:rPr>
          <w:rFonts w:ascii="Times New Roman" w:hAnsi="Times New Roman" w:eastAsia="Calibri" w:cs="Times New Roman"/>
          <w:sz w:val="24"/>
          <w:szCs w:val="24"/>
        </w:rPr>
        <w:t>“shall apply to pension benefit statements furnished more than 12 months after the latest of the issuance by the Secretary of…” the interim final rules, the model disclosure, or the assumptions prescribed by the Secretary.</w:t>
      </w:r>
    </w:p>
    <w:p w:rsidR="000B372F" w:rsidP="00622E42" w:rsidRDefault="000B372F" w14:paraId="5509A451" w14:textId="77777777">
      <w:pPr>
        <w:spacing w:after="0" w:line="240" w:lineRule="auto"/>
        <w:contextualSpacing/>
        <w:rPr>
          <w:rFonts w:ascii="Times New Roman" w:hAnsi="Times New Roman" w:eastAsia="Calibri" w:cs="Times New Roman"/>
          <w:sz w:val="24"/>
          <w:szCs w:val="24"/>
        </w:rPr>
      </w:pPr>
    </w:p>
    <w:p w:rsidRPr="000A4893" w:rsidR="000A4893" w:rsidP="00AF2E51" w:rsidRDefault="000B372F" w14:paraId="6DF1ABA3" w14:textId="77777777">
      <w:pPr>
        <w:spacing w:after="0" w:line="240" w:lineRule="auto"/>
        <w:ind w:left="1080"/>
        <w:contextualSpacing/>
        <w:rPr>
          <w:rFonts w:ascii="Times New Roman" w:hAnsi="Times New Roman" w:eastAsia="Times New Roman" w:cs="Times New Roman"/>
          <w:sz w:val="24"/>
          <w:szCs w:val="24"/>
        </w:rPr>
      </w:pPr>
      <w:bookmarkStart w:name="OLE_LINK3" w:id="0"/>
      <w:bookmarkStart w:name="OLE_LINK4" w:id="1"/>
      <w:r w:rsidRPr="000B372F">
        <w:rPr>
          <w:rFonts w:ascii="Times New Roman" w:hAnsi="Times New Roman" w:eastAsia="Calibri" w:cs="Times New Roman"/>
          <w:sz w:val="24"/>
          <w:szCs w:val="24"/>
        </w:rPr>
        <w:t xml:space="preserve">The </w:t>
      </w:r>
      <w:r>
        <w:rPr>
          <w:rFonts w:ascii="Times New Roman" w:hAnsi="Times New Roman" w:eastAsia="Calibri" w:cs="Times New Roman"/>
          <w:sz w:val="24"/>
          <w:szCs w:val="24"/>
        </w:rPr>
        <w:t xml:space="preserve">Interim Final Regulation (the IFR) </w:t>
      </w:r>
      <w:r w:rsidRPr="000B372F">
        <w:rPr>
          <w:rFonts w:ascii="Times New Roman" w:hAnsi="Times New Roman" w:eastAsia="Calibri" w:cs="Times New Roman"/>
          <w:sz w:val="24"/>
          <w:szCs w:val="24"/>
        </w:rPr>
        <w:t xml:space="preserve">requires, consistent with the SECURE Act amendments to ERISA section 105 and the Department’s prior work on issues related to lifetime income options in defined contribution plans, that plan administrators of individual account plans include two lifetime income stream illustrations on participants’ pension benefit statements.  </w:t>
      </w:r>
      <w:bookmarkEnd w:id="0"/>
      <w:bookmarkEnd w:id="1"/>
      <w:r w:rsidRPr="000B372F">
        <w:rPr>
          <w:rFonts w:ascii="Times New Roman" w:hAnsi="Times New Roman" w:eastAsia="Calibri" w:cs="Times New Roman"/>
          <w:sz w:val="24"/>
          <w:szCs w:val="24"/>
        </w:rPr>
        <w:t>Specifically, paragraph (</w:t>
      </w:r>
      <w:r w:rsidR="00FD6EAE">
        <w:rPr>
          <w:rFonts w:ascii="Times New Roman" w:hAnsi="Times New Roman" w:eastAsia="Calibri" w:cs="Times New Roman"/>
          <w:sz w:val="24"/>
          <w:szCs w:val="24"/>
        </w:rPr>
        <w:t>b</w:t>
      </w:r>
      <w:r w:rsidRPr="000B372F">
        <w:rPr>
          <w:rFonts w:ascii="Times New Roman" w:hAnsi="Times New Roman" w:eastAsia="Calibri" w:cs="Times New Roman"/>
          <w:sz w:val="24"/>
          <w:szCs w:val="24"/>
        </w:rPr>
        <w:t>) of the IFR requires that pension benefit statements include</w:t>
      </w:r>
      <w:r w:rsidR="007378A7">
        <w:rPr>
          <w:rFonts w:ascii="Times New Roman" w:hAnsi="Times New Roman" w:eastAsia="Calibri" w:cs="Times New Roman"/>
          <w:sz w:val="24"/>
          <w:szCs w:val="24"/>
        </w:rPr>
        <w:t>, at least annually</w:t>
      </w:r>
      <w:r w:rsidRPr="000B372F">
        <w:rPr>
          <w:rFonts w:ascii="Times New Roman" w:hAnsi="Times New Roman" w:eastAsia="Calibri" w:cs="Times New Roman"/>
          <w:sz w:val="24"/>
          <w:szCs w:val="24"/>
        </w:rPr>
        <w:t xml:space="preserve">: the participant’s account balance as of the last day of the statement period; such account balance expressed as a lifetime income stream payable in equal monthly payments for the life of the participant (single life annuity); and such account balance expressed as a lifetime income stream payable in equal monthly payments for the life of the participant, with a survivor’s benefit of an amount equal to 100% of the amount payable for the life of the </w:t>
      </w:r>
      <w:r w:rsidR="002D6D8A">
        <w:rPr>
          <w:rFonts w:ascii="Times New Roman" w:hAnsi="Times New Roman" w:eastAsia="Calibri" w:cs="Times New Roman"/>
          <w:sz w:val="24"/>
          <w:szCs w:val="24"/>
        </w:rPr>
        <w:t>survivor’s</w:t>
      </w:r>
      <w:r w:rsidRPr="000B372F" w:rsidR="002D6D8A">
        <w:rPr>
          <w:rFonts w:ascii="Times New Roman" w:hAnsi="Times New Roman" w:eastAsia="Calibri" w:cs="Times New Roman"/>
          <w:sz w:val="24"/>
          <w:szCs w:val="24"/>
        </w:rPr>
        <w:t xml:space="preserve"> </w:t>
      </w:r>
      <w:r w:rsidRPr="000B372F">
        <w:rPr>
          <w:rFonts w:ascii="Times New Roman" w:hAnsi="Times New Roman" w:eastAsia="Calibri" w:cs="Times New Roman"/>
          <w:sz w:val="24"/>
          <w:szCs w:val="24"/>
        </w:rPr>
        <w:t xml:space="preserve">spouse (qualified joint and 100% survivor annuity). </w:t>
      </w:r>
    </w:p>
    <w:p w:rsidRPr="000A4893" w:rsidR="000A4893" w:rsidP="000A4893" w:rsidRDefault="000A4893" w14:paraId="6B5281DA" w14:textId="77777777">
      <w:pPr>
        <w:spacing w:after="0" w:line="240" w:lineRule="auto"/>
        <w:rPr>
          <w:rFonts w:ascii="Times New Roman" w:hAnsi="Times New Roman" w:eastAsia="Times New Roman" w:cs="Times New Roman"/>
          <w:sz w:val="24"/>
          <w:szCs w:val="24"/>
        </w:rPr>
      </w:pPr>
    </w:p>
    <w:p w:rsidRPr="00F43FC3" w:rsidR="000A4893" w:rsidP="000A4893" w:rsidRDefault="000A4893" w14:paraId="574C68ED" w14:textId="77777777">
      <w:pPr>
        <w:numPr>
          <w:ilvl w:val="0"/>
          <w:numId w:val="1"/>
        </w:numPr>
        <w:spacing w:after="0" w:line="240" w:lineRule="auto"/>
        <w:contextualSpacing/>
        <w:rPr>
          <w:rFonts w:ascii="Times New Roman" w:hAnsi="Times New Roman"/>
          <w:b/>
          <w:sz w:val="24"/>
        </w:rPr>
      </w:pPr>
      <w:r w:rsidRPr="00F43FC3">
        <w:rPr>
          <w:rFonts w:ascii="Times New Roman" w:hAnsi="Times New Roman"/>
          <w:b/>
          <w:sz w:val="24"/>
        </w:rPr>
        <w:t>Indicate how, by whom, and for what purpose the information is to be used.  Except for a new collection, indicate the actual use the agency has made of the information received from the collection.</w:t>
      </w:r>
    </w:p>
    <w:p w:rsidR="00244A77" w:rsidP="00244A77" w:rsidRDefault="00244A77" w14:paraId="2962391F" w14:textId="77777777">
      <w:pPr>
        <w:spacing w:after="0" w:line="240" w:lineRule="auto"/>
        <w:ind w:left="1080"/>
        <w:contextualSpacing/>
        <w:rPr>
          <w:rFonts w:ascii="Times New Roman" w:hAnsi="Times New Roman" w:eastAsia="Times New Roman" w:cs="Times New Roman"/>
          <w:b/>
          <w:i/>
          <w:iCs/>
          <w:sz w:val="24"/>
          <w:szCs w:val="24"/>
        </w:rPr>
      </w:pPr>
    </w:p>
    <w:p w:rsidRPr="00D64E17" w:rsidR="00244A77" w:rsidP="00AF2E51" w:rsidRDefault="00244A77" w14:paraId="383618C1" w14:textId="77777777">
      <w:pPr>
        <w:spacing w:after="0" w:line="240" w:lineRule="auto"/>
        <w:ind w:left="1080"/>
        <w:contextualSpacing/>
        <w:rPr>
          <w:rFonts w:ascii="Times New Roman" w:hAnsi="Times New Roman" w:eastAsia="Times New Roman" w:cs="Times New Roman"/>
          <w:b/>
          <w:i/>
          <w:iCs/>
          <w:sz w:val="24"/>
          <w:szCs w:val="24"/>
        </w:rPr>
      </w:pPr>
      <w:r w:rsidRPr="00D64E17">
        <w:rPr>
          <w:rFonts w:ascii="Times New Roman" w:hAnsi="Times New Roman" w:eastAsia="Times New Roman" w:cs="Times New Roman"/>
          <w:iCs/>
          <w:sz w:val="24"/>
          <w:szCs w:val="24"/>
        </w:rPr>
        <w:t xml:space="preserve">Section 203 of the SECURE Act amends section 105(a) of ERISA to require the provision of two sets of lifetime income stream illustrations as part of at least one pension benefit statement furnished to participants during a 12-month period.  </w:t>
      </w:r>
      <w:r w:rsidRPr="00972637" w:rsidR="00972637">
        <w:rPr>
          <w:rFonts w:ascii="Times New Roman" w:hAnsi="Times New Roman" w:eastAsia="Times New Roman" w:cs="Times New Roman"/>
          <w:iCs/>
          <w:sz w:val="24"/>
          <w:szCs w:val="24"/>
        </w:rPr>
        <w:t xml:space="preserve">The information that </w:t>
      </w:r>
      <w:r w:rsidR="00972637">
        <w:rPr>
          <w:rFonts w:ascii="Times New Roman" w:hAnsi="Times New Roman" w:eastAsia="Times New Roman" w:cs="Times New Roman"/>
          <w:iCs/>
          <w:sz w:val="24"/>
          <w:szCs w:val="24"/>
        </w:rPr>
        <w:t xml:space="preserve">plan administrators </w:t>
      </w:r>
      <w:r w:rsidRPr="00972637" w:rsidR="00972637">
        <w:rPr>
          <w:rFonts w:ascii="Times New Roman" w:hAnsi="Times New Roman" w:eastAsia="Times New Roman" w:cs="Times New Roman"/>
          <w:iCs/>
          <w:sz w:val="24"/>
          <w:szCs w:val="24"/>
        </w:rPr>
        <w:t xml:space="preserve">would be required to produce under the </w:t>
      </w:r>
      <w:r w:rsidR="00972637">
        <w:rPr>
          <w:rFonts w:ascii="Times New Roman" w:hAnsi="Times New Roman" w:eastAsia="Times New Roman" w:cs="Times New Roman"/>
          <w:iCs/>
          <w:sz w:val="24"/>
          <w:szCs w:val="24"/>
        </w:rPr>
        <w:t xml:space="preserve">IFR will benefit defined contribution plan participants and </w:t>
      </w:r>
      <w:r w:rsidR="001E7851">
        <w:rPr>
          <w:rFonts w:ascii="Times New Roman" w:hAnsi="Times New Roman" w:eastAsia="Times New Roman" w:cs="Times New Roman"/>
          <w:iCs/>
          <w:sz w:val="24"/>
          <w:szCs w:val="24"/>
        </w:rPr>
        <w:t xml:space="preserve">beneficiaries as it will </w:t>
      </w:r>
      <w:r w:rsidRPr="004B2551" w:rsidR="00972637">
        <w:rPr>
          <w:rFonts w:ascii="Times New Roman" w:hAnsi="Times New Roman"/>
          <w:sz w:val="24"/>
          <w:szCs w:val="24"/>
        </w:rPr>
        <w:t xml:space="preserve">help them </w:t>
      </w:r>
      <w:r w:rsidR="00AB5705">
        <w:rPr>
          <w:rFonts w:ascii="Times New Roman" w:hAnsi="Times New Roman"/>
          <w:sz w:val="24"/>
          <w:szCs w:val="24"/>
        </w:rPr>
        <w:t xml:space="preserve">to </w:t>
      </w:r>
      <w:r w:rsidR="00972637">
        <w:rPr>
          <w:rFonts w:ascii="Times New Roman" w:hAnsi="Times New Roman"/>
          <w:sz w:val="24"/>
          <w:szCs w:val="24"/>
        </w:rPr>
        <w:t xml:space="preserve">better </w:t>
      </w:r>
      <w:r w:rsidRPr="004B2551" w:rsidR="00972637">
        <w:rPr>
          <w:rFonts w:ascii="Times New Roman" w:hAnsi="Times New Roman"/>
          <w:sz w:val="24"/>
          <w:szCs w:val="24"/>
        </w:rPr>
        <w:t>understand their retirement savings as a vehicle for income replacement during retirement</w:t>
      </w:r>
      <w:r w:rsidR="00AB5705">
        <w:rPr>
          <w:rFonts w:ascii="Times New Roman" w:hAnsi="Times New Roman"/>
          <w:sz w:val="24"/>
          <w:szCs w:val="24"/>
        </w:rPr>
        <w:t xml:space="preserve"> and to periodically assess their progress </w:t>
      </w:r>
      <w:r w:rsidR="00F11F5E">
        <w:rPr>
          <w:rFonts w:ascii="Times New Roman" w:hAnsi="Times New Roman"/>
          <w:sz w:val="24"/>
          <w:szCs w:val="24"/>
        </w:rPr>
        <w:t xml:space="preserve">toward achieving their </w:t>
      </w:r>
      <w:r w:rsidR="002D6D8A">
        <w:rPr>
          <w:rFonts w:ascii="Times New Roman" w:hAnsi="Times New Roman"/>
          <w:sz w:val="24"/>
          <w:szCs w:val="24"/>
        </w:rPr>
        <w:t xml:space="preserve">retirement </w:t>
      </w:r>
      <w:r w:rsidR="005B23BE">
        <w:rPr>
          <w:rFonts w:ascii="Times New Roman" w:hAnsi="Times New Roman"/>
          <w:sz w:val="24"/>
          <w:szCs w:val="24"/>
        </w:rPr>
        <w:t>goals</w:t>
      </w:r>
      <w:r w:rsidR="001E7851">
        <w:rPr>
          <w:rFonts w:ascii="Times New Roman" w:hAnsi="Times New Roman"/>
          <w:sz w:val="24"/>
          <w:szCs w:val="24"/>
        </w:rPr>
        <w:t>.</w:t>
      </w:r>
      <w:r w:rsidR="00972637">
        <w:rPr>
          <w:rFonts w:ascii="Times New Roman" w:hAnsi="Times New Roman"/>
          <w:sz w:val="24"/>
          <w:szCs w:val="24"/>
        </w:rPr>
        <w:t xml:space="preserve"> </w:t>
      </w:r>
      <w:r w:rsidR="0043097F">
        <w:rPr>
          <w:rFonts w:ascii="Times New Roman" w:hAnsi="Times New Roman"/>
          <w:sz w:val="24"/>
          <w:szCs w:val="24"/>
        </w:rPr>
        <w:t xml:space="preserve"> </w:t>
      </w:r>
      <w:r w:rsidRPr="00D64E17">
        <w:rPr>
          <w:rFonts w:ascii="Times New Roman" w:hAnsi="Times New Roman" w:eastAsia="Times New Roman" w:cs="Times New Roman"/>
          <w:iCs/>
          <w:sz w:val="24"/>
          <w:szCs w:val="24"/>
        </w:rPr>
        <w:t xml:space="preserve">The </w:t>
      </w:r>
      <w:r w:rsidR="001E7851">
        <w:rPr>
          <w:rFonts w:ascii="Times New Roman" w:hAnsi="Times New Roman" w:eastAsia="Times New Roman" w:cs="Times New Roman"/>
          <w:iCs/>
          <w:sz w:val="24"/>
          <w:szCs w:val="24"/>
        </w:rPr>
        <w:t>IFR</w:t>
      </w:r>
      <w:r w:rsidRPr="00D64E17">
        <w:rPr>
          <w:rFonts w:ascii="Times New Roman" w:hAnsi="Times New Roman" w:eastAsia="Times New Roman" w:cs="Times New Roman"/>
          <w:iCs/>
          <w:sz w:val="24"/>
          <w:szCs w:val="24"/>
        </w:rPr>
        <w:t xml:space="preserve"> provides guidance on the content of the two </w:t>
      </w:r>
      <w:r w:rsidR="00AB5705">
        <w:rPr>
          <w:rFonts w:ascii="Times New Roman" w:hAnsi="Times New Roman" w:eastAsia="Times New Roman" w:cs="Times New Roman"/>
          <w:iCs/>
          <w:sz w:val="24"/>
          <w:szCs w:val="24"/>
        </w:rPr>
        <w:t>required</w:t>
      </w:r>
      <w:r w:rsidRPr="00D64E17">
        <w:rPr>
          <w:rFonts w:ascii="Times New Roman" w:hAnsi="Times New Roman" w:eastAsia="Times New Roman" w:cs="Times New Roman"/>
          <w:iCs/>
          <w:sz w:val="24"/>
          <w:szCs w:val="24"/>
        </w:rPr>
        <w:t xml:space="preserve"> lifetime income stream illustrations and the assumptions needed to generate the illustrations.  </w:t>
      </w:r>
      <w:r w:rsidR="00AB5705">
        <w:rPr>
          <w:rFonts w:ascii="Times New Roman" w:hAnsi="Times New Roman" w:eastAsia="Times New Roman" w:cs="Times New Roman"/>
          <w:iCs/>
          <w:sz w:val="24"/>
          <w:szCs w:val="24"/>
        </w:rPr>
        <w:t>Further, p</w:t>
      </w:r>
      <w:r w:rsidRPr="00D64E17">
        <w:rPr>
          <w:rFonts w:ascii="Times New Roman" w:hAnsi="Times New Roman" w:eastAsia="Times New Roman" w:cs="Times New Roman"/>
          <w:iCs/>
          <w:sz w:val="24"/>
          <w:szCs w:val="24"/>
        </w:rPr>
        <w:t xml:space="preserve">lan </w:t>
      </w:r>
      <w:r w:rsidR="00FD1C20">
        <w:rPr>
          <w:rFonts w:ascii="Times New Roman" w:hAnsi="Times New Roman" w:eastAsia="Times New Roman" w:cs="Times New Roman"/>
          <w:iCs/>
          <w:sz w:val="24"/>
          <w:szCs w:val="24"/>
        </w:rPr>
        <w:t>sponsors</w:t>
      </w:r>
      <w:r w:rsidR="002D6D8A">
        <w:rPr>
          <w:rFonts w:ascii="Times New Roman" w:hAnsi="Times New Roman" w:eastAsia="Times New Roman" w:cs="Times New Roman"/>
          <w:iCs/>
          <w:sz w:val="24"/>
          <w:szCs w:val="24"/>
        </w:rPr>
        <w:t xml:space="preserve"> and other ERISA</w:t>
      </w:r>
      <w:r w:rsidR="00FD1C20">
        <w:rPr>
          <w:rFonts w:ascii="Times New Roman" w:hAnsi="Times New Roman" w:eastAsia="Times New Roman" w:cs="Times New Roman"/>
          <w:iCs/>
          <w:sz w:val="24"/>
          <w:szCs w:val="24"/>
        </w:rPr>
        <w:t xml:space="preserve"> </w:t>
      </w:r>
      <w:r w:rsidRPr="00D64E17">
        <w:rPr>
          <w:rFonts w:ascii="Times New Roman" w:hAnsi="Times New Roman" w:eastAsia="Times New Roman" w:cs="Times New Roman"/>
          <w:iCs/>
          <w:sz w:val="24"/>
          <w:szCs w:val="24"/>
        </w:rPr>
        <w:t>fiduciaries</w:t>
      </w:r>
      <w:r w:rsidR="00FD1C20">
        <w:rPr>
          <w:rFonts w:ascii="Times New Roman" w:hAnsi="Times New Roman" w:eastAsia="Times New Roman" w:cs="Times New Roman"/>
          <w:iCs/>
          <w:sz w:val="24"/>
          <w:szCs w:val="24"/>
        </w:rPr>
        <w:t xml:space="preserve"> </w:t>
      </w:r>
      <w:r w:rsidRPr="00D64E17">
        <w:rPr>
          <w:rFonts w:ascii="Times New Roman" w:hAnsi="Times New Roman" w:eastAsia="Times New Roman" w:cs="Times New Roman"/>
          <w:iCs/>
          <w:sz w:val="24"/>
          <w:szCs w:val="24"/>
        </w:rPr>
        <w:t xml:space="preserve">that </w:t>
      </w:r>
      <w:r w:rsidR="00AB5705">
        <w:rPr>
          <w:rFonts w:ascii="Times New Roman" w:hAnsi="Times New Roman" w:eastAsia="Times New Roman" w:cs="Times New Roman"/>
          <w:iCs/>
          <w:sz w:val="24"/>
          <w:szCs w:val="24"/>
        </w:rPr>
        <w:t xml:space="preserve">comply with </w:t>
      </w:r>
      <w:r w:rsidR="001C22DE">
        <w:rPr>
          <w:rFonts w:ascii="Times New Roman" w:hAnsi="Times New Roman" w:eastAsia="Times New Roman" w:cs="Times New Roman"/>
          <w:iCs/>
          <w:sz w:val="24"/>
          <w:szCs w:val="24"/>
        </w:rPr>
        <w:t xml:space="preserve">the </w:t>
      </w:r>
      <w:r w:rsidR="00AB5705">
        <w:rPr>
          <w:rFonts w:ascii="Times New Roman" w:hAnsi="Times New Roman" w:eastAsia="Times New Roman" w:cs="Times New Roman"/>
          <w:iCs/>
          <w:sz w:val="24"/>
          <w:szCs w:val="24"/>
        </w:rPr>
        <w:t xml:space="preserve">IFR and use the model language for benefit statements contained in the IFR will </w:t>
      </w:r>
      <w:r w:rsidR="00FD1C20">
        <w:rPr>
          <w:rFonts w:ascii="Times New Roman" w:hAnsi="Times New Roman" w:eastAsia="Times New Roman" w:cs="Times New Roman"/>
          <w:iCs/>
          <w:sz w:val="24"/>
          <w:szCs w:val="24"/>
        </w:rPr>
        <w:t xml:space="preserve">not have any </w:t>
      </w:r>
      <w:r w:rsidRPr="00D64E17">
        <w:rPr>
          <w:rFonts w:ascii="Times New Roman" w:hAnsi="Times New Roman" w:eastAsia="Times New Roman" w:cs="Times New Roman"/>
          <w:iCs/>
          <w:sz w:val="24"/>
          <w:szCs w:val="24"/>
        </w:rPr>
        <w:t xml:space="preserve">liability </w:t>
      </w:r>
      <w:r w:rsidR="00FD1C20">
        <w:rPr>
          <w:rFonts w:ascii="Times New Roman" w:hAnsi="Times New Roman" w:eastAsia="Times New Roman" w:cs="Times New Roman"/>
          <w:iCs/>
          <w:sz w:val="24"/>
          <w:szCs w:val="24"/>
        </w:rPr>
        <w:t xml:space="preserve">under ERISA solely </w:t>
      </w:r>
      <w:r w:rsidRPr="00D64E17">
        <w:rPr>
          <w:rFonts w:ascii="Times New Roman" w:hAnsi="Times New Roman" w:eastAsia="Times New Roman" w:cs="Times New Roman"/>
          <w:iCs/>
          <w:sz w:val="24"/>
          <w:szCs w:val="24"/>
        </w:rPr>
        <w:t xml:space="preserve">for </w:t>
      </w:r>
      <w:r w:rsidR="00AB5705">
        <w:rPr>
          <w:rFonts w:ascii="Times New Roman" w:hAnsi="Times New Roman" w:eastAsia="Times New Roman" w:cs="Times New Roman"/>
          <w:iCs/>
          <w:sz w:val="24"/>
          <w:szCs w:val="24"/>
        </w:rPr>
        <w:t>providing</w:t>
      </w:r>
      <w:r w:rsidRPr="00D64E17">
        <w:rPr>
          <w:rFonts w:ascii="Times New Roman" w:hAnsi="Times New Roman" w:eastAsia="Times New Roman" w:cs="Times New Roman"/>
          <w:iCs/>
          <w:sz w:val="24"/>
          <w:szCs w:val="24"/>
        </w:rPr>
        <w:t xml:space="preserve"> the illustrations to plan participants. </w:t>
      </w:r>
      <w:r w:rsidR="00D8396A">
        <w:rPr>
          <w:rFonts w:ascii="Times New Roman" w:hAnsi="Times New Roman" w:eastAsia="Times New Roman" w:cs="Times New Roman"/>
          <w:iCs/>
          <w:sz w:val="24"/>
          <w:szCs w:val="24"/>
        </w:rPr>
        <w:t xml:space="preserve"> </w:t>
      </w:r>
      <w:r w:rsidR="001E7851">
        <w:rPr>
          <w:rFonts w:ascii="Times New Roman" w:hAnsi="Times New Roman" w:eastAsia="Times New Roman" w:cs="Times New Roman"/>
          <w:iCs/>
          <w:sz w:val="24"/>
          <w:szCs w:val="24"/>
        </w:rPr>
        <w:t xml:space="preserve">Therefore, the </w:t>
      </w:r>
      <w:r w:rsidR="00AB5705">
        <w:rPr>
          <w:rFonts w:ascii="Times New Roman" w:hAnsi="Times New Roman" w:eastAsia="Times New Roman" w:cs="Times New Roman"/>
          <w:iCs/>
          <w:sz w:val="24"/>
          <w:szCs w:val="24"/>
        </w:rPr>
        <w:t xml:space="preserve">IFR also </w:t>
      </w:r>
      <w:r w:rsidR="001E7851">
        <w:rPr>
          <w:rFonts w:ascii="Times New Roman" w:hAnsi="Times New Roman" w:eastAsia="Times New Roman" w:cs="Times New Roman"/>
          <w:iCs/>
          <w:sz w:val="24"/>
          <w:szCs w:val="24"/>
        </w:rPr>
        <w:t>benefit</w:t>
      </w:r>
      <w:r w:rsidR="00AB5705">
        <w:rPr>
          <w:rFonts w:ascii="Times New Roman" w:hAnsi="Times New Roman" w:eastAsia="Times New Roman" w:cs="Times New Roman"/>
          <w:iCs/>
          <w:sz w:val="24"/>
          <w:szCs w:val="24"/>
        </w:rPr>
        <w:t>s</w:t>
      </w:r>
      <w:r w:rsidR="001E7851">
        <w:rPr>
          <w:rFonts w:ascii="Times New Roman" w:hAnsi="Times New Roman" w:eastAsia="Times New Roman" w:cs="Times New Roman"/>
          <w:iCs/>
          <w:sz w:val="24"/>
          <w:szCs w:val="24"/>
        </w:rPr>
        <w:t xml:space="preserve"> plan fiduciaries </w:t>
      </w:r>
      <w:r w:rsidR="00AB5705">
        <w:rPr>
          <w:rFonts w:ascii="Times New Roman" w:hAnsi="Times New Roman" w:eastAsia="Times New Roman" w:cs="Times New Roman"/>
          <w:iCs/>
          <w:sz w:val="24"/>
          <w:szCs w:val="24"/>
        </w:rPr>
        <w:t>by reducing</w:t>
      </w:r>
      <w:r w:rsidR="001E7851">
        <w:rPr>
          <w:rFonts w:ascii="Times New Roman" w:hAnsi="Times New Roman" w:eastAsia="Times New Roman" w:cs="Times New Roman"/>
          <w:iCs/>
          <w:sz w:val="24"/>
          <w:szCs w:val="24"/>
        </w:rPr>
        <w:t xml:space="preserve"> litigation risks associated with providing lifetime income illustrations. </w:t>
      </w:r>
      <w:r w:rsidRPr="00D64E17">
        <w:rPr>
          <w:rFonts w:ascii="Times New Roman" w:hAnsi="Times New Roman" w:eastAsia="Times New Roman" w:cs="Times New Roman"/>
          <w:iCs/>
          <w:sz w:val="24"/>
          <w:szCs w:val="24"/>
        </w:rPr>
        <w:t xml:space="preserve"> </w:t>
      </w:r>
    </w:p>
    <w:p w:rsidRPr="000A4893" w:rsidR="000A4893" w:rsidP="000A4893" w:rsidRDefault="000A4893" w14:paraId="0E606A53" w14:textId="77777777">
      <w:pPr>
        <w:spacing w:after="0" w:line="240" w:lineRule="auto"/>
        <w:rPr>
          <w:rFonts w:ascii="Times New Roman" w:hAnsi="Times New Roman" w:eastAsia="Times New Roman" w:cs="Times New Roman"/>
          <w:sz w:val="24"/>
          <w:szCs w:val="24"/>
        </w:rPr>
      </w:pPr>
    </w:p>
    <w:p w:rsidRPr="000A4893" w:rsidR="000A4893" w:rsidP="000A4893" w:rsidRDefault="000A4893" w14:paraId="23DBAD33" w14:textId="77777777">
      <w:pPr>
        <w:numPr>
          <w:ilvl w:val="0"/>
          <w:numId w:val="1"/>
        </w:numPr>
        <w:spacing w:after="0" w:line="240" w:lineRule="auto"/>
        <w:contextualSpacing/>
        <w:rPr>
          <w:rFonts w:ascii="Times New Roman" w:hAnsi="Times New Roman" w:eastAsia="Times New Roman" w:cs="Times New Roman"/>
          <w:sz w:val="24"/>
          <w:szCs w:val="24"/>
        </w:rPr>
      </w:pPr>
      <w:r w:rsidRPr="00F43FC3">
        <w:rPr>
          <w:rFonts w:ascii="Times New Roman" w:hAnsi="Times New Roman"/>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A4893" w:rsidP="0094011A" w:rsidRDefault="000A4893" w14:paraId="3D903619" w14:textId="77777777">
      <w:pPr>
        <w:spacing w:after="0" w:line="240" w:lineRule="auto"/>
        <w:rPr>
          <w:rFonts w:ascii="Times New Roman" w:hAnsi="Times New Roman" w:eastAsia="Times New Roman" w:cs="Times New Roman"/>
          <w:sz w:val="24"/>
          <w:szCs w:val="24"/>
        </w:rPr>
      </w:pPr>
    </w:p>
    <w:p w:rsidR="001F3B47" w:rsidP="001F3B47" w:rsidRDefault="001F3B47" w14:paraId="60783C3D" w14:textId="77777777">
      <w:pPr>
        <w:spacing w:after="0" w:line="240" w:lineRule="auto"/>
        <w:ind w:left="1080"/>
        <w:rPr>
          <w:rFonts w:ascii="Times New Roman" w:hAnsi="Times New Roman" w:eastAsia="Times New Roman" w:cs="Times New Roman"/>
          <w:sz w:val="24"/>
          <w:szCs w:val="24"/>
        </w:rPr>
      </w:pPr>
      <w:r w:rsidRPr="001F3B47">
        <w:rPr>
          <w:rFonts w:ascii="Times New Roman" w:hAnsi="Times New Roman" w:eastAsia="Times New Roman" w:cs="Times New Roman"/>
          <w:sz w:val="24"/>
          <w:szCs w:val="24"/>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w:t>
      </w:r>
      <w:r w:rsidR="008278A6">
        <w:rPr>
          <w:rFonts w:ascii="Times New Roman" w:hAnsi="Times New Roman" w:eastAsia="Times New Roman" w:cs="Times New Roman"/>
          <w:sz w:val="24"/>
          <w:szCs w:val="24"/>
        </w:rPr>
        <w:t>s</w:t>
      </w:r>
      <w:r w:rsidRPr="001F3B47">
        <w:rPr>
          <w:rFonts w:ascii="Times New Roman" w:hAnsi="Times New Roman" w:eastAsia="Times New Roman" w:cs="Times New Roman"/>
          <w:sz w:val="24"/>
          <w:szCs w:val="24"/>
        </w:rPr>
        <w:t xml:space="preserve"> 2520.104b-1(c)</w:t>
      </w:r>
      <w:r w:rsidR="008278A6">
        <w:rPr>
          <w:rFonts w:ascii="Times New Roman" w:hAnsi="Times New Roman" w:eastAsia="Times New Roman" w:cs="Times New Roman"/>
          <w:sz w:val="24"/>
          <w:szCs w:val="24"/>
        </w:rPr>
        <w:t xml:space="preserve"> and 2520.104b-31 </w:t>
      </w:r>
      <w:r w:rsidRPr="001F3B47">
        <w:rPr>
          <w:rFonts w:ascii="Times New Roman" w:hAnsi="Times New Roman" w:eastAsia="Times New Roman" w:cs="Times New Roman"/>
          <w:sz w:val="24"/>
          <w:szCs w:val="24"/>
        </w:rPr>
        <w:t xml:space="preserve">establish the </w:t>
      </w:r>
      <w:r w:rsidR="008278A6">
        <w:rPr>
          <w:rFonts w:ascii="Times New Roman" w:hAnsi="Times New Roman" w:eastAsia="Times New Roman" w:cs="Times New Roman"/>
          <w:sz w:val="24"/>
          <w:szCs w:val="24"/>
        </w:rPr>
        <w:t>standards by</w:t>
      </w:r>
      <w:r w:rsidRPr="001F3B47">
        <w:rPr>
          <w:rFonts w:ascii="Times New Roman" w:hAnsi="Times New Roman" w:eastAsia="Times New Roman" w:cs="Times New Roman"/>
          <w:sz w:val="24"/>
          <w:szCs w:val="24"/>
        </w:rPr>
        <w:t xml:space="preserve"> which disclosures under Title I of ERISA made through electronic media will be deemed to satisfy the requirement of § 2520.104b-1(b).  Section 2520</w:t>
      </w:r>
      <w:r w:rsidR="008278A6">
        <w:rPr>
          <w:rFonts w:ascii="Times New Roman" w:hAnsi="Times New Roman" w:eastAsia="Times New Roman" w:cs="Times New Roman"/>
          <w:sz w:val="24"/>
          <w:szCs w:val="24"/>
        </w:rPr>
        <w:t>.</w:t>
      </w:r>
      <w:r w:rsidRPr="001F3B47">
        <w:rPr>
          <w:rFonts w:ascii="Times New Roman" w:hAnsi="Times New Roman" w:eastAsia="Times New Roman" w:cs="Times New Roman"/>
          <w:sz w:val="24"/>
          <w:szCs w:val="24"/>
        </w:rPr>
        <w:t>107-1 establishes standards concerning the use of electronic media for maintenance and retention of records.  Under these rules, all pension plans covered under Title I of ERISA may use electronic media to satisfy disclosure and recordkeeping obligations, subject to specific safeguards.</w:t>
      </w:r>
    </w:p>
    <w:p w:rsidR="00696D49" w:rsidP="001F3B47" w:rsidRDefault="00696D49" w14:paraId="7FABE438" w14:textId="77777777">
      <w:pPr>
        <w:spacing w:after="0" w:line="240" w:lineRule="auto"/>
        <w:ind w:left="1080"/>
        <w:rPr>
          <w:rFonts w:ascii="Times New Roman" w:hAnsi="Times New Roman" w:eastAsia="Times New Roman" w:cs="Times New Roman"/>
          <w:sz w:val="24"/>
          <w:szCs w:val="24"/>
        </w:rPr>
      </w:pPr>
    </w:p>
    <w:p w:rsidRPr="000A4893" w:rsidR="001F3B47" w:rsidP="00696D49" w:rsidRDefault="00696D49" w14:paraId="005F4669" w14:textId="77777777">
      <w:pPr>
        <w:spacing w:after="0" w:line="240" w:lineRule="auto"/>
        <w:ind w:left="1080"/>
        <w:rPr>
          <w:rFonts w:ascii="Times New Roman" w:hAnsi="Times New Roman" w:eastAsia="Times New Roman" w:cs="Times New Roman"/>
          <w:sz w:val="24"/>
          <w:szCs w:val="24"/>
        </w:rPr>
      </w:pPr>
      <w:r w:rsidRPr="00696D49">
        <w:rPr>
          <w:rFonts w:ascii="Times New Roman" w:hAnsi="Times New Roman" w:eastAsia="Times New Roman" w:cs="Times New Roman"/>
          <w:sz w:val="24"/>
          <w:szCs w:val="24"/>
        </w:rPr>
        <w:t xml:space="preserve">The </w:t>
      </w:r>
      <w:r w:rsidR="003525BA">
        <w:rPr>
          <w:rFonts w:ascii="Times New Roman" w:hAnsi="Times New Roman" w:eastAsia="Times New Roman" w:cs="Times New Roman"/>
          <w:sz w:val="24"/>
          <w:szCs w:val="24"/>
        </w:rPr>
        <w:t>IFR</w:t>
      </w:r>
      <w:r w:rsidRPr="00696D49">
        <w:rPr>
          <w:rFonts w:ascii="Times New Roman" w:hAnsi="Times New Roman" w:eastAsia="Times New Roman" w:cs="Times New Roman"/>
          <w:sz w:val="24"/>
          <w:szCs w:val="24"/>
        </w:rPr>
        <w:t xml:space="preserve"> assumes that 92</w:t>
      </w:r>
      <w:r w:rsidR="00A608AA">
        <w:rPr>
          <w:rFonts w:ascii="Times New Roman" w:hAnsi="Times New Roman" w:eastAsia="Times New Roman" w:cs="Times New Roman"/>
          <w:sz w:val="24"/>
          <w:szCs w:val="24"/>
        </w:rPr>
        <w:t>.7</w:t>
      </w:r>
      <w:r w:rsidRPr="00696D49">
        <w:rPr>
          <w:rFonts w:ascii="Times New Roman" w:hAnsi="Times New Roman" w:eastAsia="Times New Roman" w:cs="Times New Roman"/>
          <w:sz w:val="24"/>
          <w:szCs w:val="24"/>
        </w:rPr>
        <w:t xml:space="preserve"> percent of </w:t>
      </w:r>
      <w:r w:rsidR="003525BA">
        <w:rPr>
          <w:rFonts w:ascii="Times New Roman" w:hAnsi="Times New Roman" w:eastAsia="Times New Roman" w:cs="Times New Roman"/>
          <w:sz w:val="24"/>
          <w:szCs w:val="24"/>
        </w:rPr>
        <w:t>benefit statements</w:t>
      </w:r>
      <w:r w:rsidRPr="00696D49">
        <w:rPr>
          <w:rFonts w:ascii="Times New Roman" w:hAnsi="Times New Roman" w:eastAsia="Times New Roman" w:cs="Times New Roman"/>
          <w:sz w:val="24"/>
          <w:szCs w:val="24"/>
        </w:rPr>
        <w:t xml:space="preserve"> would be sent electronically,</w:t>
      </w:r>
      <w:r w:rsidRPr="00696D49">
        <w:rPr>
          <w:rFonts w:ascii="Times New Roman" w:hAnsi="Times New Roman" w:eastAsia="Times New Roman" w:cs="Times New Roman"/>
          <w:sz w:val="24"/>
          <w:szCs w:val="24"/>
          <w:vertAlign w:val="superscript"/>
        </w:rPr>
        <w:footnoteReference w:id="6"/>
      </w:r>
      <w:r w:rsidRPr="00696D49">
        <w:rPr>
          <w:rFonts w:ascii="Times New Roman" w:hAnsi="Times New Roman" w:eastAsia="Times New Roman" w:cs="Times New Roman"/>
          <w:sz w:val="24"/>
          <w:szCs w:val="24"/>
        </w:rPr>
        <w:t xml:space="preserve"> which the Department assumes would be distributed through means already used by respondents in the normal course of business.  The Department assumes that the costs arising from electronic distribution would be negligible.  </w:t>
      </w:r>
    </w:p>
    <w:p w:rsidRPr="000A4893" w:rsidR="000A4893" w:rsidP="000A4893" w:rsidRDefault="000A4893" w14:paraId="621CEC9B" w14:textId="77777777">
      <w:pPr>
        <w:spacing w:after="0" w:line="240" w:lineRule="auto"/>
        <w:ind w:left="360"/>
        <w:rPr>
          <w:rFonts w:ascii="Times New Roman" w:hAnsi="Times New Roman" w:eastAsia="Times New Roman" w:cs="Times New Roman"/>
          <w:sz w:val="24"/>
          <w:szCs w:val="24"/>
        </w:rPr>
      </w:pPr>
    </w:p>
    <w:p w:rsidRPr="00F43FC3" w:rsidR="000A4893" w:rsidP="000A4893" w:rsidRDefault="000A4893" w14:paraId="0AADD493" w14:textId="77777777">
      <w:pPr>
        <w:numPr>
          <w:ilvl w:val="0"/>
          <w:numId w:val="1"/>
        </w:numPr>
        <w:spacing w:after="0" w:line="240" w:lineRule="auto"/>
        <w:rPr>
          <w:rFonts w:ascii="Times New Roman" w:hAnsi="Times New Roman"/>
          <w:b/>
          <w:sz w:val="24"/>
        </w:rPr>
      </w:pPr>
      <w:r w:rsidRPr="00F43FC3">
        <w:rPr>
          <w:rFonts w:ascii="Times New Roman" w:hAnsi="Times New Roman"/>
          <w:b/>
          <w:sz w:val="24"/>
        </w:rPr>
        <w:t>Describe efforts to identify duplication.  Show specifically why similar information already available cannot be used or modified for use for the purposes described in Item 2 above.</w:t>
      </w:r>
    </w:p>
    <w:p w:rsidRPr="000A4893" w:rsidR="000A4893" w:rsidP="000A4893" w:rsidRDefault="000A4893" w14:paraId="49C0BA3B" w14:textId="77777777">
      <w:pPr>
        <w:spacing w:after="0" w:line="240" w:lineRule="auto"/>
        <w:rPr>
          <w:rFonts w:ascii="Times New Roman" w:hAnsi="Times New Roman" w:eastAsia="Times New Roman" w:cs="Times New Roman"/>
          <w:i/>
          <w:iCs/>
          <w:sz w:val="24"/>
          <w:szCs w:val="24"/>
        </w:rPr>
      </w:pPr>
    </w:p>
    <w:p w:rsidRPr="000A4893" w:rsidR="000A4893" w:rsidP="00DD7D8B" w:rsidRDefault="000A4893" w14:paraId="01B5576F" w14:textId="77777777">
      <w:pPr>
        <w:spacing w:line="240" w:lineRule="auto"/>
        <w:ind w:left="1080"/>
        <w:rPr>
          <w:rFonts w:ascii="Times New Roman" w:hAnsi="Times New Roman" w:eastAsia="Times New Roman" w:cs="Times New Roman"/>
          <w:sz w:val="24"/>
          <w:szCs w:val="24"/>
        </w:rPr>
      </w:pPr>
      <w:r w:rsidRPr="00D64E17">
        <w:rPr>
          <w:rFonts w:ascii="Times New Roman" w:hAnsi="Times New Roman" w:eastAsia="Times New Roman" w:cs="Times New Roman"/>
          <w:sz w:val="24"/>
          <w:szCs w:val="24"/>
        </w:rPr>
        <w:t xml:space="preserve">This information requested by the Department is not </w:t>
      </w:r>
      <w:r w:rsidR="00200E1B">
        <w:rPr>
          <w:rFonts w:ascii="Times New Roman" w:hAnsi="Times New Roman" w:eastAsia="Times New Roman" w:cs="Times New Roman"/>
          <w:sz w:val="24"/>
          <w:szCs w:val="24"/>
        </w:rPr>
        <w:t>required</w:t>
      </w:r>
      <w:r w:rsidRPr="00D64E17" w:rsidR="00200E1B">
        <w:rPr>
          <w:rFonts w:ascii="Times New Roman" w:hAnsi="Times New Roman" w:eastAsia="Times New Roman" w:cs="Times New Roman"/>
          <w:sz w:val="24"/>
          <w:szCs w:val="24"/>
        </w:rPr>
        <w:t xml:space="preserve"> </w:t>
      </w:r>
      <w:r w:rsidRPr="00D64E17">
        <w:rPr>
          <w:rFonts w:ascii="Times New Roman" w:hAnsi="Times New Roman" w:eastAsia="Times New Roman" w:cs="Times New Roman"/>
          <w:sz w:val="24"/>
          <w:szCs w:val="24"/>
        </w:rPr>
        <w:t xml:space="preserve">from any other source and is not duplicative.  </w:t>
      </w:r>
      <w:r w:rsidRPr="00D64E17" w:rsidR="00C817D5">
        <w:rPr>
          <w:rFonts w:ascii="Times New Roman" w:hAnsi="Times New Roman" w:eastAsia="Times New Roman" w:cs="Times New Roman"/>
          <w:sz w:val="24"/>
          <w:szCs w:val="24"/>
        </w:rPr>
        <w:t xml:space="preserve">The </w:t>
      </w:r>
      <w:r w:rsidR="00A8204A">
        <w:rPr>
          <w:rFonts w:ascii="Times New Roman" w:hAnsi="Times New Roman" w:eastAsia="Times New Roman" w:cs="Times New Roman"/>
          <w:sz w:val="24"/>
          <w:szCs w:val="24"/>
        </w:rPr>
        <w:t>ICR</w:t>
      </w:r>
      <w:r w:rsidRPr="00D64E17" w:rsidR="00A8204A">
        <w:rPr>
          <w:rFonts w:ascii="Times New Roman" w:hAnsi="Times New Roman" w:eastAsia="Times New Roman" w:cs="Times New Roman"/>
          <w:sz w:val="24"/>
          <w:szCs w:val="24"/>
        </w:rPr>
        <w:t xml:space="preserve"> </w:t>
      </w:r>
      <w:r w:rsidRPr="00D64E17" w:rsidR="00C817D5">
        <w:rPr>
          <w:rFonts w:ascii="Times New Roman" w:hAnsi="Times New Roman" w:eastAsia="Times New Roman" w:cs="Times New Roman"/>
          <w:sz w:val="24"/>
          <w:szCs w:val="24"/>
        </w:rPr>
        <w:t>would not conflict with any relevant federal rules.  A benefit statement is furnished by the administrat</w:t>
      </w:r>
      <w:r w:rsidRPr="00D64E17" w:rsidR="00242A53">
        <w:rPr>
          <w:rFonts w:ascii="Times New Roman" w:hAnsi="Times New Roman" w:eastAsia="Times New Roman" w:cs="Times New Roman"/>
          <w:sz w:val="24"/>
          <w:szCs w:val="24"/>
        </w:rPr>
        <w:t xml:space="preserve">or of a </w:t>
      </w:r>
      <w:r w:rsidR="0001733E">
        <w:rPr>
          <w:rFonts w:ascii="Times New Roman" w:hAnsi="Times New Roman" w:eastAsia="Times New Roman" w:cs="Times New Roman"/>
          <w:sz w:val="24"/>
          <w:szCs w:val="24"/>
        </w:rPr>
        <w:t xml:space="preserve">retirement </w:t>
      </w:r>
      <w:r w:rsidRPr="00D64E17" w:rsidR="00242A53">
        <w:rPr>
          <w:rFonts w:ascii="Times New Roman" w:hAnsi="Times New Roman" w:eastAsia="Times New Roman" w:cs="Times New Roman"/>
          <w:sz w:val="24"/>
          <w:szCs w:val="24"/>
        </w:rPr>
        <w:t xml:space="preserve">plan </w:t>
      </w:r>
      <w:r w:rsidRPr="00D64E17" w:rsidR="00D64E17">
        <w:rPr>
          <w:rFonts w:ascii="Times New Roman" w:hAnsi="Times New Roman" w:eastAsia="Times New Roman" w:cs="Times New Roman"/>
          <w:sz w:val="24"/>
          <w:szCs w:val="24"/>
        </w:rPr>
        <w:t>p</w:t>
      </w:r>
      <w:r w:rsidRPr="00D64E17" w:rsidR="00C817D5">
        <w:rPr>
          <w:rFonts w:ascii="Times New Roman" w:hAnsi="Times New Roman" w:eastAsia="Times New Roman" w:cs="Times New Roman"/>
          <w:sz w:val="24"/>
          <w:szCs w:val="24"/>
        </w:rPr>
        <w:t xml:space="preserve">ursuant to section 105(a) of ERISA and not under any other federal rules. </w:t>
      </w:r>
      <w:r w:rsidR="00DD7D8B">
        <w:rPr>
          <w:rFonts w:ascii="Times New Roman" w:hAnsi="Times New Roman" w:eastAsia="Times New Roman" w:cs="Times New Roman"/>
          <w:sz w:val="24"/>
          <w:szCs w:val="24"/>
        </w:rPr>
        <w:t xml:space="preserve"> </w:t>
      </w:r>
      <w:r w:rsidRPr="00D64E17" w:rsidR="00C817D5">
        <w:rPr>
          <w:rFonts w:ascii="Times New Roman" w:hAnsi="Times New Roman" w:eastAsia="Times New Roman" w:cs="Times New Roman"/>
          <w:sz w:val="24"/>
          <w:szCs w:val="24"/>
        </w:rPr>
        <w:t xml:space="preserve">SECURE Act section 203 amends the pension benefit statement rules under ERISA section 105 to require that individual account plans add a “lifetime income disclosure” to at least one pension benefit statement furnished to participants during a 12-month period only under ERISA and </w:t>
      </w:r>
      <w:r w:rsidR="004E6726">
        <w:rPr>
          <w:rFonts w:ascii="Times New Roman" w:hAnsi="Times New Roman" w:eastAsia="Times New Roman" w:cs="Times New Roman"/>
          <w:sz w:val="24"/>
          <w:szCs w:val="24"/>
        </w:rPr>
        <w:t>we are aware of</w:t>
      </w:r>
      <w:r w:rsidRPr="00D64E17" w:rsidR="00C817D5">
        <w:rPr>
          <w:rFonts w:ascii="Times New Roman" w:hAnsi="Times New Roman" w:eastAsia="Times New Roman" w:cs="Times New Roman"/>
          <w:sz w:val="24"/>
          <w:szCs w:val="24"/>
        </w:rPr>
        <w:t xml:space="preserve"> no other relevant </w:t>
      </w:r>
      <w:r w:rsidR="00200E1B">
        <w:rPr>
          <w:rFonts w:ascii="Times New Roman" w:hAnsi="Times New Roman" w:eastAsia="Times New Roman" w:cs="Times New Roman"/>
          <w:sz w:val="24"/>
          <w:szCs w:val="24"/>
        </w:rPr>
        <w:t xml:space="preserve">or duplicative </w:t>
      </w:r>
      <w:r w:rsidRPr="00D64E17" w:rsidR="00C817D5">
        <w:rPr>
          <w:rFonts w:ascii="Times New Roman" w:hAnsi="Times New Roman" w:eastAsia="Times New Roman" w:cs="Times New Roman"/>
          <w:sz w:val="24"/>
          <w:szCs w:val="24"/>
        </w:rPr>
        <w:t xml:space="preserve">federal rule.  </w:t>
      </w:r>
    </w:p>
    <w:p w:rsidRPr="000A4893" w:rsidR="000A4893" w:rsidP="000A4893" w:rsidRDefault="000A4893" w14:paraId="24E7E351" w14:textId="77777777">
      <w:pPr>
        <w:spacing w:after="0" w:line="240" w:lineRule="auto"/>
        <w:ind w:left="360"/>
        <w:rPr>
          <w:rFonts w:ascii="Times New Roman" w:hAnsi="Times New Roman" w:eastAsia="Times New Roman" w:cs="Times New Roman"/>
          <w:sz w:val="24"/>
          <w:szCs w:val="24"/>
        </w:rPr>
      </w:pPr>
    </w:p>
    <w:p w:rsidRPr="00F43FC3" w:rsidR="000A4893" w:rsidP="000A4893" w:rsidRDefault="000A4893" w14:paraId="6F08516C" w14:textId="77777777">
      <w:pPr>
        <w:numPr>
          <w:ilvl w:val="0"/>
          <w:numId w:val="1"/>
        </w:numPr>
        <w:spacing w:after="0" w:line="240" w:lineRule="auto"/>
        <w:rPr>
          <w:rFonts w:ascii="Times New Roman" w:hAnsi="Times New Roman"/>
          <w:b/>
          <w:sz w:val="24"/>
        </w:rPr>
      </w:pPr>
      <w:r w:rsidRPr="00F43FC3">
        <w:rPr>
          <w:rFonts w:ascii="Times New Roman" w:hAnsi="Times New Roman"/>
          <w:b/>
          <w:sz w:val="24"/>
        </w:rPr>
        <w:t>If the collection of information impacts small businesses or other small entities, describe any methods used to minimize burden.</w:t>
      </w:r>
    </w:p>
    <w:p w:rsidR="00244A77" w:rsidP="00244A77" w:rsidRDefault="00244A77" w14:paraId="2D289984" w14:textId="77777777">
      <w:pPr>
        <w:spacing w:after="0" w:line="240" w:lineRule="auto"/>
        <w:ind w:left="1080"/>
        <w:rPr>
          <w:rFonts w:ascii="Times New Roman" w:hAnsi="Times New Roman" w:eastAsia="Times New Roman" w:cs="Times New Roman"/>
          <w:b/>
          <w:i/>
          <w:iCs/>
          <w:sz w:val="24"/>
          <w:szCs w:val="24"/>
        </w:rPr>
      </w:pPr>
    </w:p>
    <w:p w:rsidR="00F513A8" w:rsidP="00945F1B" w:rsidRDefault="00E26156" w14:paraId="09962B68" w14:textId="77777777">
      <w:pPr>
        <w:spacing w:after="0" w:line="240" w:lineRule="auto"/>
        <w:ind w:left="1080"/>
        <w:rPr>
          <w:rFonts w:ascii="Times New Roman" w:hAnsi="Times New Roman" w:eastAsia="Times New Roman" w:cs="Times New Roman"/>
          <w:iCs/>
          <w:sz w:val="24"/>
          <w:szCs w:val="24"/>
        </w:rPr>
      </w:pPr>
      <w:r w:rsidRPr="00E26156">
        <w:rPr>
          <w:rFonts w:ascii="Times New Roman" w:hAnsi="Times New Roman" w:eastAsia="Times New Roman" w:cs="Times New Roman"/>
          <w:iCs/>
          <w:sz w:val="24"/>
          <w:szCs w:val="24"/>
        </w:rPr>
        <w:t xml:space="preserve">The majority of private retirement plans are small plans with fewer than 100 participants.  Of the </w:t>
      </w:r>
      <w:r w:rsidR="00FE4E0A">
        <w:rPr>
          <w:rFonts w:ascii="Times New Roman" w:hAnsi="Times New Roman" w:eastAsia="Times New Roman" w:cs="Times New Roman"/>
          <w:iCs/>
          <w:sz w:val="24"/>
          <w:szCs w:val="24"/>
        </w:rPr>
        <w:t>675,000</w:t>
      </w:r>
      <w:r w:rsidRPr="00E26156">
        <w:rPr>
          <w:rFonts w:ascii="Times New Roman" w:hAnsi="Times New Roman" w:eastAsia="Times New Roman" w:cs="Times New Roman"/>
          <w:iCs/>
          <w:sz w:val="24"/>
          <w:szCs w:val="24"/>
        </w:rPr>
        <w:t xml:space="preserve"> defined contribution plans in 201</w:t>
      </w:r>
      <w:r w:rsidR="008A50E6">
        <w:rPr>
          <w:rFonts w:ascii="Times New Roman" w:hAnsi="Times New Roman" w:eastAsia="Times New Roman" w:cs="Times New Roman"/>
          <w:iCs/>
          <w:sz w:val="24"/>
          <w:szCs w:val="24"/>
        </w:rPr>
        <w:t>8</w:t>
      </w:r>
      <w:r w:rsidRPr="00E26156">
        <w:rPr>
          <w:rFonts w:ascii="Times New Roman" w:hAnsi="Times New Roman" w:eastAsia="Times New Roman" w:cs="Times New Roman"/>
          <w:iCs/>
          <w:sz w:val="24"/>
          <w:szCs w:val="24"/>
        </w:rPr>
        <w:t>, 8</w:t>
      </w:r>
      <w:r w:rsidR="00FE4E0A">
        <w:rPr>
          <w:rFonts w:ascii="Times New Roman" w:hAnsi="Times New Roman" w:eastAsia="Times New Roman" w:cs="Times New Roman"/>
          <w:iCs/>
          <w:sz w:val="24"/>
          <w:szCs w:val="24"/>
        </w:rPr>
        <w:t>7</w:t>
      </w:r>
      <w:r w:rsidRPr="00E26156">
        <w:rPr>
          <w:rFonts w:ascii="Times New Roman" w:hAnsi="Times New Roman" w:eastAsia="Times New Roman" w:cs="Times New Roman"/>
          <w:iCs/>
          <w:sz w:val="24"/>
          <w:szCs w:val="24"/>
        </w:rPr>
        <w:t xml:space="preserve"> percent or</w:t>
      </w:r>
      <w:r w:rsidR="00E76388">
        <w:rPr>
          <w:rFonts w:ascii="Times New Roman" w:hAnsi="Times New Roman" w:eastAsia="Times New Roman" w:cs="Times New Roman"/>
          <w:iCs/>
          <w:sz w:val="24"/>
          <w:szCs w:val="24"/>
        </w:rPr>
        <w:t xml:space="preserve"> </w:t>
      </w:r>
      <w:r w:rsidR="00FE4E0A">
        <w:rPr>
          <w:rFonts w:ascii="Times New Roman" w:hAnsi="Times New Roman" w:eastAsia="Times New Roman" w:cs="Times New Roman"/>
          <w:iCs/>
          <w:sz w:val="24"/>
          <w:szCs w:val="24"/>
        </w:rPr>
        <w:t>590,254</w:t>
      </w:r>
      <w:r w:rsidRPr="008A50E6" w:rsidR="008A50E6">
        <w:rPr>
          <w:rFonts w:ascii="Times New Roman" w:hAnsi="Times New Roman" w:eastAsia="Times New Roman" w:cs="Times New Roman"/>
          <w:iCs/>
          <w:sz w:val="24"/>
          <w:szCs w:val="24"/>
        </w:rPr>
        <w:t xml:space="preserve"> </w:t>
      </w:r>
      <w:r w:rsidRPr="00E26156">
        <w:rPr>
          <w:rFonts w:ascii="Times New Roman" w:hAnsi="Times New Roman" w:eastAsia="Times New Roman" w:cs="Times New Roman"/>
          <w:iCs/>
          <w:sz w:val="24"/>
          <w:szCs w:val="24"/>
        </w:rPr>
        <w:t>had fewer than 100 participants.  However, small plans cover only a fraction of total participants, accounting for only</w:t>
      </w:r>
      <w:r w:rsidR="00D03A4B">
        <w:rPr>
          <w:rFonts w:ascii="Times New Roman" w:hAnsi="Times New Roman" w:eastAsia="Times New Roman" w:cs="Times New Roman"/>
          <w:iCs/>
          <w:sz w:val="24"/>
          <w:szCs w:val="24"/>
        </w:rPr>
        <w:t xml:space="preserve"> </w:t>
      </w:r>
      <w:r w:rsidRPr="00E26156" w:rsidDel="00612505">
        <w:rPr>
          <w:rFonts w:ascii="Times New Roman" w:hAnsi="Times New Roman" w:eastAsia="Times New Roman" w:cs="Times New Roman"/>
          <w:iCs/>
          <w:sz w:val="24"/>
          <w:szCs w:val="24"/>
        </w:rPr>
        <w:t xml:space="preserve">12 </w:t>
      </w:r>
      <w:r w:rsidRPr="00E26156">
        <w:rPr>
          <w:rFonts w:ascii="Times New Roman" w:hAnsi="Times New Roman" w:eastAsia="Times New Roman" w:cs="Times New Roman"/>
          <w:iCs/>
          <w:sz w:val="24"/>
          <w:szCs w:val="24"/>
        </w:rPr>
        <w:t>percent of participants in 201</w:t>
      </w:r>
      <w:r w:rsidR="00612505">
        <w:rPr>
          <w:rFonts w:ascii="Times New Roman" w:hAnsi="Times New Roman" w:eastAsia="Times New Roman" w:cs="Times New Roman"/>
          <w:iCs/>
          <w:sz w:val="24"/>
          <w:szCs w:val="24"/>
        </w:rPr>
        <w:t>8</w:t>
      </w:r>
      <w:r w:rsidRPr="00E26156">
        <w:rPr>
          <w:rFonts w:ascii="Times New Roman" w:hAnsi="Times New Roman" w:eastAsia="Times New Roman" w:cs="Times New Roman"/>
          <w:iCs/>
          <w:sz w:val="24"/>
          <w:szCs w:val="24"/>
        </w:rPr>
        <w:t>.</w:t>
      </w:r>
      <w:r w:rsidRPr="00E26156">
        <w:rPr>
          <w:rFonts w:ascii="Times New Roman" w:hAnsi="Times New Roman" w:eastAsia="Times New Roman" w:cs="Times New Roman"/>
          <w:iCs/>
          <w:sz w:val="24"/>
          <w:szCs w:val="24"/>
          <w:vertAlign w:val="superscript"/>
        </w:rPr>
        <w:footnoteReference w:id="7"/>
      </w:r>
      <w:r w:rsidRPr="00E26156">
        <w:rPr>
          <w:rFonts w:ascii="Times New Roman" w:hAnsi="Times New Roman" w:eastAsia="Times New Roman" w:cs="Times New Roman"/>
          <w:iCs/>
          <w:sz w:val="24"/>
          <w:szCs w:val="24"/>
        </w:rPr>
        <w:t xml:space="preserve">  </w:t>
      </w:r>
    </w:p>
    <w:p w:rsidRPr="00D64E17" w:rsidR="00244A77" w:rsidP="00945F1B" w:rsidRDefault="00F513A8" w14:paraId="610BEF13" w14:textId="77777777">
      <w:pPr>
        <w:spacing w:after="0" w:line="240" w:lineRule="auto"/>
        <w:ind w:left="1080"/>
        <w:rPr>
          <w:rFonts w:ascii="Times New Roman" w:hAnsi="Times New Roman" w:eastAsia="Times New Roman" w:cs="Times New Roman"/>
          <w:iCs/>
          <w:sz w:val="24"/>
          <w:szCs w:val="24"/>
        </w:rPr>
      </w:pPr>
      <w:r w:rsidRPr="00F513A8">
        <w:rPr>
          <w:rFonts w:ascii="Times New Roman" w:hAnsi="Times New Roman" w:eastAsia="Times New Roman" w:cs="Times New Roman"/>
          <w:iCs/>
          <w:sz w:val="24"/>
          <w:szCs w:val="24"/>
        </w:rPr>
        <w:t xml:space="preserve">It is necessary for the information collection to apply equally to large and small </w:t>
      </w:r>
      <w:r w:rsidR="0001733E">
        <w:rPr>
          <w:rFonts w:ascii="Times New Roman" w:hAnsi="Times New Roman" w:eastAsia="Times New Roman" w:cs="Times New Roman"/>
          <w:iCs/>
          <w:sz w:val="24"/>
          <w:szCs w:val="24"/>
        </w:rPr>
        <w:t>plans</w:t>
      </w:r>
      <w:r w:rsidRPr="00F513A8">
        <w:rPr>
          <w:rFonts w:ascii="Times New Roman" w:hAnsi="Times New Roman" w:eastAsia="Times New Roman" w:cs="Times New Roman"/>
          <w:iCs/>
          <w:sz w:val="24"/>
          <w:szCs w:val="24"/>
        </w:rPr>
        <w:t xml:space="preserve"> to ensure that </w:t>
      </w:r>
      <w:r w:rsidR="00F61B7B">
        <w:rPr>
          <w:rFonts w:ascii="Times New Roman" w:hAnsi="Times New Roman" w:eastAsia="Times New Roman" w:cs="Times New Roman"/>
          <w:iCs/>
          <w:sz w:val="24"/>
          <w:szCs w:val="24"/>
        </w:rPr>
        <w:t xml:space="preserve">all </w:t>
      </w:r>
      <w:r w:rsidRPr="00F513A8">
        <w:rPr>
          <w:rFonts w:ascii="Times New Roman" w:hAnsi="Times New Roman" w:eastAsia="Times New Roman" w:cs="Times New Roman"/>
          <w:iCs/>
          <w:sz w:val="24"/>
          <w:szCs w:val="24"/>
        </w:rPr>
        <w:t xml:space="preserve">participants and beneficiaries </w:t>
      </w:r>
      <w:r w:rsidR="00F61B7B">
        <w:rPr>
          <w:rFonts w:ascii="Times New Roman" w:hAnsi="Times New Roman" w:eastAsia="Times New Roman" w:cs="Times New Roman"/>
          <w:iCs/>
          <w:sz w:val="24"/>
          <w:szCs w:val="24"/>
        </w:rPr>
        <w:t>benefit</w:t>
      </w:r>
      <w:r>
        <w:rPr>
          <w:rFonts w:ascii="Times New Roman" w:hAnsi="Times New Roman" w:eastAsia="Times New Roman" w:cs="Times New Roman"/>
          <w:iCs/>
          <w:sz w:val="24"/>
          <w:szCs w:val="24"/>
        </w:rPr>
        <w:t xml:space="preserve"> from lifetime income illustrations and other information available in benefit statements</w:t>
      </w:r>
      <w:r w:rsidRPr="00F513A8">
        <w:rPr>
          <w:rFonts w:ascii="Times New Roman" w:hAnsi="Times New Roman" w:eastAsia="Times New Roman" w:cs="Times New Roman"/>
          <w:iCs/>
          <w:sz w:val="24"/>
          <w:szCs w:val="24"/>
        </w:rPr>
        <w:t xml:space="preserve">.  </w:t>
      </w:r>
      <w:r w:rsidR="00924BCC">
        <w:rPr>
          <w:rFonts w:ascii="Times New Roman" w:hAnsi="Times New Roman" w:eastAsia="Times New Roman" w:cs="Times New Roman"/>
          <w:iCs/>
          <w:sz w:val="24"/>
          <w:szCs w:val="24"/>
        </w:rPr>
        <w:t>T</w:t>
      </w:r>
      <w:r w:rsidRPr="00E26156" w:rsidR="00E26156">
        <w:rPr>
          <w:rFonts w:ascii="Times New Roman" w:hAnsi="Times New Roman" w:eastAsia="Times New Roman" w:cs="Times New Roman"/>
          <w:iCs/>
          <w:sz w:val="24"/>
          <w:szCs w:val="24"/>
        </w:rPr>
        <w:t xml:space="preserve">his rule </w:t>
      </w:r>
      <w:r w:rsidR="00AF3CEA">
        <w:rPr>
          <w:rFonts w:ascii="Times New Roman" w:hAnsi="Times New Roman" w:eastAsia="Times New Roman" w:cs="Times New Roman"/>
          <w:iCs/>
          <w:sz w:val="24"/>
          <w:szCs w:val="24"/>
        </w:rPr>
        <w:t>will affect all ERISA-covered defined contribution plans</w:t>
      </w:r>
      <w:r w:rsidRPr="00E26156" w:rsidR="00E26156">
        <w:rPr>
          <w:rFonts w:ascii="Times New Roman" w:hAnsi="Times New Roman" w:eastAsia="Times New Roman" w:cs="Times New Roman"/>
          <w:iCs/>
          <w:sz w:val="24"/>
          <w:szCs w:val="24"/>
        </w:rPr>
        <w:t xml:space="preserve">. </w:t>
      </w:r>
      <w:r w:rsidR="00F61B7B">
        <w:rPr>
          <w:rFonts w:ascii="Times New Roman" w:hAnsi="Times New Roman" w:eastAsia="Times New Roman" w:cs="Times New Roman"/>
          <w:iCs/>
          <w:sz w:val="24"/>
          <w:szCs w:val="24"/>
        </w:rPr>
        <w:t xml:space="preserve"> </w:t>
      </w:r>
      <w:r w:rsidR="0001733E">
        <w:rPr>
          <w:rFonts w:ascii="Times New Roman" w:hAnsi="Times New Roman" w:eastAsia="Times New Roman" w:cs="Times New Roman"/>
          <w:iCs/>
          <w:sz w:val="24"/>
          <w:szCs w:val="24"/>
        </w:rPr>
        <w:t>However, t</w:t>
      </w:r>
      <w:r w:rsidRPr="009D506A" w:rsidR="009D506A">
        <w:rPr>
          <w:rFonts w:ascii="Times New Roman" w:hAnsi="Times New Roman" w:eastAsia="Times New Roman" w:cs="Times New Roman"/>
          <w:iCs/>
          <w:sz w:val="24"/>
          <w:szCs w:val="24"/>
        </w:rPr>
        <w:t xml:space="preserve">he Department believes (1) that the majority of small </w:t>
      </w:r>
      <w:proofErr w:type="spellStart"/>
      <w:r w:rsidRPr="009D506A" w:rsidR="009D506A">
        <w:rPr>
          <w:rFonts w:ascii="Times New Roman" w:hAnsi="Times New Roman" w:eastAsia="Times New Roman" w:cs="Times New Roman"/>
          <w:iCs/>
          <w:sz w:val="24"/>
          <w:szCs w:val="24"/>
        </w:rPr>
        <w:t>recordkeepers</w:t>
      </w:r>
      <w:proofErr w:type="spellEnd"/>
      <w:r w:rsidRPr="009D506A" w:rsidR="009D506A">
        <w:rPr>
          <w:rFonts w:ascii="Times New Roman" w:hAnsi="Times New Roman" w:eastAsia="Times New Roman" w:cs="Times New Roman"/>
          <w:iCs/>
          <w:sz w:val="24"/>
          <w:szCs w:val="24"/>
        </w:rPr>
        <w:t xml:space="preserve"> purchase software from outside software vendors to create </w:t>
      </w:r>
      <w:r w:rsidR="00F61B7B">
        <w:rPr>
          <w:rFonts w:ascii="Times New Roman" w:hAnsi="Times New Roman" w:eastAsia="Times New Roman" w:cs="Times New Roman"/>
          <w:iCs/>
          <w:sz w:val="24"/>
          <w:szCs w:val="24"/>
        </w:rPr>
        <w:t xml:space="preserve">compliant </w:t>
      </w:r>
      <w:r w:rsidRPr="009D506A" w:rsidR="009D506A">
        <w:rPr>
          <w:rFonts w:ascii="Times New Roman" w:hAnsi="Times New Roman" w:eastAsia="Times New Roman" w:cs="Times New Roman"/>
          <w:iCs/>
          <w:sz w:val="24"/>
          <w:szCs w:val="24"/>
        </w:rPr>
        <w:t xml:space="preserve">benefit statements and (2) that most software vendors will add features to the software that produce lifetime income illustrations at </w:t>
      </w:r>
      <w:r w:rsidRPr="009D506A" w:rsidR="00044751">
        <w:rPr>
          <w:rFonts w:ascii="Times New Roman" w:hAnsi="Times New Roman" w:eastAsia="Times New Roman" w:cs="Times New Roman"/>
          <w:iCs/>
          <w:sz w:val="24"/>
          <w:szCs w:val="24"/>
        </w:rPr>
        <w:t>negligible</w:t>
      </w:r>
      <w:r w:rsidRPr="009D506A" w:rsidR="009D506A">
        <w:rPr>
          <w:rFonts w:ascii="Times New Roman" w:hAnsi="Times New Roman" w:eastAsia="Times New Roman" w:cs="Times New Roman"/>
          <w:iCs/>
          <w:sz w:val="24"/>
          <w:szCs w:val="24"/>
        </w:rPr>
        <w:t xml:space="preserve"> increased costs to </w:t>
      </w:r>
      <w:r w:rsidR="00130207">
        <w:rPr>
          <w:rFonts w:ascii="Times New Roman" w:hAnsi="Times New Roman" w:eastAsia="Times New Roman" w:cs="Times New Roman"/>
          <w:iCs/>
          <w:sz w:val="24"/>
          <w:szCs w:val="24"/>
        </w:rPr>
        <w:t xml:space="preserve">a </w:t>
      </w:r>
      <w:r w:rsidRPr="009D506A" w:rsidR="009D506A">
        <w:rPr>
          <w:rFonts w:ascii="Times New Roman" w:hAnsi="Times New Roman" w:eastAsia="Times New Roman" w:cs="Times New Roman"/>
          <w:iCs/>
          <w:sz w:val="24"/>
          <w:szCs w:val="24"/>
        </w:rPr>
        <w:t xml:space="preserve">small plan  </w:t>
      </w:r>
      <w:r w:rsidRPr="00244A77" w:rsidR="00244A77">
        <w:rPr>
          <w:rFonts w:ascii="Times New Roman" w:hAnsi="Times New Roman" w:eastAsia="Times New Roman" w:cs="Times New Roman"/>
          <w:iCs/>
          <w:sz w:val="24"/>
          <w:szCs w:val="24"/>
        </w:rPr>
        <w:t xml:space="preserve"> </w:t>
      </w:r>
    </w:p>
    <w:p w:rsidRPr="000A4893" w:rsidR="000A4893" w:rsidP="000825B5" w:rsidRDefault="000A4893" w14:paraId="21DF91E2" w14:textId="77777777">
      <w:pPr>
        <w:spacing w:after="0" w:line="240" w:lineRule="auto"/>
        <w:rPr>
          <w:rFonts w:ascii="Times New Roman" w:hAnsi="Times New Roman" w:eastAsia="Times New Roman" w:cs="Times New Roman"/>
          <w:sz w:val="24"/>
          <w:szCs w:val="24"/>
        </w:rPr>
      </w:pPr>
    </w:p>
    <w:p w:rsidRPr="007D46C1" w:rsidR="000A4893" w:rsidP="000A4893" w:rsidRDefault="000A4893" w14:paraId="18EC46BF" w14:textId="77777777">
      <w:pPr>
        <w:numPr>
          <w:ilvl w:val="0"/>
          <w:numId w:val="1"/>
        </w:numPr>
        <w:spacing w:after="0" w:line="240" w:lineRule="auto"/>
        <w:rPr>
          <w:rFonts w:ascii="Times New Roman" w:hAnsi="Times New Roman"/>
          <w:b/>
          <w:sz w:val="24"/>
        </w:rPr>
      </w:pPr>
      <w:r w:rsidRPr="007D46C1">
        <w:rPr>
          <w:rFonts w:ascii="Times New Roman" w:hAnsi="Times New Roman"/>
          <w:b/>
          <w:sz w:val="24"/>
        </w:rPr>
        <w:t>Describe the consequence to federal program or policy activities if the collection is not conducted or is conducted less frequently, as well as any technical or legal obstacles to reducing burden.</w:t>
      </w:r>
    </w:p>
    <w:p w:rsidRPr="000A4893" w:rsidR="00A2119F" w:rsidP="00A2119F" w:rsidRDefault="00A2119F" w14:paraId="3B62D757" w14:textId="77777777">
      <w:pPr>
        <w:spacing w:after="0" w:line="240" w:lineRule="auto"/>
        <w:ind w:left="1080"/>
        <w:rPr>
          <w:rFonts w:ascii="Times New Roman" w:hAnsi="Times New Roman" w:eastAsia="Times New Roman" w:cs="Times New Roman"/>
          <w:b/>
          <w:i/>
          <w:iCs/>
          <w:sz w:val="24"/>
          <w:szCs w:val="24"/>
        </w:rPr>
      </w:pPr>
    </w:p>
    <w:p w:rsidRPr="000A4893" w:rsidR="000A4893" w:rsidP="000825B5" w:rsidRDefault="00D952F1" w14:paraId="59EC0928" w14:textId="77777777">
      <w:p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iCs/>
          <w:sz w:val="24"/>
          <w:szCs w:val="24"/>
        </w:rPr>
        <w:t xml:space="preserve">The information collection does not involve reporting to federal program or policy activities. </w:t>
      </w:r>
      <w:r w:rsidR="00F61B7B">
        <w:rPr>
          <w:rFonts w:ascii="Times New Roman" w:hAnsi="Times New Roman" w:eastAsia="Times New Roman" w:cs="Times New Roman"/>
          <w:iCs/>
          <w:sz w:val="24"/>
          <w:szCs w:val="24"/>
        </w:rPr>
        <w:t xml:space="preserve"> </w:t>
      </w:r>
      <w:r>
        <w:rPr>
          <w:rFonts w:ascii="Times New Roman" w:hAnsi="Times New Roman" w:eastAsia="Times New Roman" w:cs="Times New Roman"/>
          <w:iCs/>
          <w:sz w:val="24"/>
          <w:szCs w:val="24"/>
        </w:rPr>
        <w:t>The information collection is conducted as required by the SECURE Act</w:t>
      </w:r>
      <w:r w:rsidR="00060DBF">
        <w:rPr>
          <w:rFonts w:ascii="Times New Roman" w:hAnsi="Times New Roman" w:eastAsia="Times New Roman" w:cs="Times New Roman"/>
          <w:iCs/>
          <w:sz w:val="24"/>
          <w:szCs w:val="24"/>
        </w:rPr>
        <w:t xml:space="preserve">.  </w:t>
      </w:r>
      <w:r>
        <w:rPr>
          <w:rFonts w:ascii="Times New Roman" w:hAnsi="Times New Roman" w:eastAsia="Times New Roman" w:cs="Times New Roman"/>
          <w:iCs/>
          <w:sz w:val="24"/>
          <w:szCs w:val="24"/>
        </w:rPr>
        <w:t>As discussed above, t</w:t>
      </w:r>
      <w:r w:rsidR="00AC4F9F">
        <w:rPr>
          <w:rFonts w:ascii="Times New Roman" w:hAnsi="Times New Roman" w:eastAsia="Times New Roman" w:cs="Times New Roman"/>
          <w:iCs/>
          <w:sz w:val="24"/>
          <w:szCs w:val="24"/>
        </w:rPr>
        <w:t xml:space="preserve">he SECURE Act </w:t>
      </w:r>
      <w:r w:rsidRPr="00A2119F" w:rsidR="00A2119F">
        <w:rPr>
          <w:rFonts w:ascii="Times New Roman" w:hAnsi="Times New Roman" w:eastAsia="Times New Roman" w:cs="Times New Roman"/>
          <w:iCs/>
          <w:sz w:val="24"/>
          <w:szCs w:val="24"/>
        </w:rPr>
        <w:t>require</w:t>
      </w:r>
      <w:r w:rsidR="00AC4F9F">
        <w:rPr>
          <w:rFonts w:ascii="Times New Roman" w:hAnsi="Times New Roman" w:eastAsia="Times New Roman" w:cs="Times New Roman"/>
          <w:iCs/>
          <w:sz w:val="24"/>
          <w:szCs w:val="24"/>
        </w:rPr>
        <w:t>s</w:t>
      </w:r>
      <w:r w:rsidRPr="00A2119F" w:rsidR="00A2119F">
        <w:rPr>
          <w:rFonts w:ascii="Times New Roman" w:hAnsi="Times New Roman" w:eastAsia="Times New Roman" w:cs="Times New Roman"/>
          <w:iCs/>
          <w:sz w:val="24"/>
          <w:szCs w:val="24"/>
        </w:rPr>
        <w:t xml:space="preserve"> </w:t>
      </w:r>
      <w:r w:rsidR="00AC4F9F">
        <w:rPr>
          <w:rFonts w:ascii="Times New Roman" w:hAnsi="Times New Roman" w:eastAsia="Times New Roman" w:cs="Times New Roman"/>
          <w:iCs/>
          <w:sz w:val="24"/>
          <w:szCs w:val="24"/>
        </w:rPr>
        <w:t xml:space="preserve">the Department </w:t>
      </w:r>
      <w:r w:rsidRPr="00A2119F" w:rsidR="00A2119F">
        <w:rPr>
          <w:rFonts w:ascii="Times New Roman" w:hAnsi="Times New Roman" w:eastAsia="Times New Roman" w:cs="Times New Roman"/>
          <w:iCs/>
          <w:sz w:val="24"/>
          <w:szCs w:val="24"/>
        </w:rPr>
        <w:t>to issue interim final rules</w:t>
      </w:r>
      <w:r w:rsidR="00F61B7B">
        <w:rPr>
          <w:rFonts w:ascii="Times New Roman" w:hAnsi="Times New Roman" w:eastAsia="Times New Roman" w:cs="Times New Roman"/>
          <w:iCs/>
          <w:sz w:val="24"/>
          <w:szCs w:val="24"/>
        </w:rPr>
        <w:t xml:space="preserve"> that include</w:t>
      </w:r>
      <w:r w:rsidRPr="00A2119F" w:rsidR="00A2119F">
        <w:rPr>
          <w:rFonts w:ascii="Times New Roman" w:hAnsi="Times New Roman" w:eastAsia="Times New Roman" w:cs="Times New Roman"/>
          <w:iCs/>
          <w:sz w:val="24"/>
          <w:szCs w:val="24"/>
        </w:rPr>
        <w:t xml:space="preserve"> assumptions</w:t>
      </w:r>
      <w:r w:rsidR="00F61B7B">
        <w:rPr>
          <w:rFonts w:ascii="Times New Roman" w:hAnsi="Times New Roman" w:eastAsia="Times New Roman" w:cs="Times New Roman"/>
          <w:iCs/>
          <w:sz w:val="24"/>
          <w:szCs w:val="24"/>
        </w:rPr>
        <w:t xml:space="preserve"> for converting participant account balances to single life and joint and survivor annuities</w:t>
      </w:r>
      <w:r w:rsidRPr="00A2119F" w:rsidR="00A2119F">
        <w:rPr>
          <w:rFonts w:ascii="Times New Roman" w:hAnsi="Times New Roman" w:eastAsia="Times New Roman" w:cs="Times New Roman"/>
          <w:iCs/>
          <w:sz w:val="24"/>
          <w:szCs w:val="24"/>
        </w:rPr>
        <w:t xml:space="preserve">, </w:t>
      </w:r>
      <w:r w:rsidR="00F61B7B">
        <w:rPr>
          <w:rFonts w:ascii="Times New Roman" w:hAnsi="Times New Roman" w:eastAsia="Times New Roman" w:cs="Times New Roman"/>
          <w:iCs/>
          <w:sz w:val="24"/>
          <w:szCs w:val="24"/>
        </w:rPr>
        <w:t xml:space="preserve">as well as </w:t>
      </w:r>
      <w:r w:rsidRPr="00A2119F" w:rsidR="00A2119F">
        <w:rPr>
          <w:rFonts w:ascii="Times New Roman" w:hAnsi="Times New Roman" w:eastAsia="Times New Roman" w:cs="Times New Roman"/>
          <w:iCs/>
          <w:sz w:val="24"/>
          <w:szCs w:val="24"/>
        </w:rPr>
        <w:t xml:space="preserve">model </w:t>
      </w:r>
      <w:r w:rsidR="00F61B7B">
        <w:rPr>
          <w:rFonts w:ascii="Times New Roman" w:hAnsi="Times New Roman" w:eastAsia="Times New Roman" w:cs="Times New Roman"/>
          <w:iCs/>
          <w:sz w:val="24"/>
          <w:szCs w:val="24"/>
        </w:rPr>
        <w:t xml:space="preserve">language to provide required explanations of the </w:t>
      </w:r>
      <w:r w:rsidRPr="00A2119F" w:rsidR="00A2119F">
        <w:rPr>
          <w:rFonts w:ascii="Times New Roman" w:hAnsi="Times New Roman" w:eastAsia="Times New Roman" w:cs="Times New Roman"/>
          <w:iCs/>
          <w:sz w:val="24"/>
          <w:szCs w:val="24"/>
        </w:rPr>
        <w:t>lifetime income disclosure</w:t>
      </w:r>
      <w:r w:rsidR="00F61B7B">
        <w:rPr>
          <w:rFonts w:ascii="Times New Roman" w:hAnsi="Times New Roman" w:eastAsia="Times New Roman" w:cs="Times New Roman"/>
          <w:iCs/>
          <w:sz w:val="24"/>
          <w:szCs w:val="24"/>
        </w:rPr>
        <w:t>s,</w:t>
      </w:r>
      <w:r w:rsidRPr="00A2119F" w:rsidR="00A2119F">
        <w:rPr>
          <w:rFonts w:ascii="Times New Roman" w:hAnsi="Times New Roman" w:eastAsia="Times New Roman" w:cs="Times New Roman"/>
          <w:iCs/>
          <w:sz w:val="24"/>
          <w:szCs w:val="24"/>
        </w:rPr>
        <w:t xml:space="preserve"> within 12 months of the SECURE Act’s enactment</w:t>
      </w:r>
      <w:r w:rsidR="006D01C4">
        <w:rPr>
          <w:rFonts w:ascii="Times New Roman" w:hAnsi="Times New Roman" w:eastAsia="Times New Roman" w:cs="Times New Roman"/>
          <w:iCs/>
          <w:sz w:val="24"/>
          <w:szCs w:val="24"/>
        </w:rPr>
        <w:t xml:space="preserve">. </w:t>
      </w:r>
      <w:r w:rsidR="00DA3B49">
        <w:rPr>
          <w:rFonts w:ascii="Times New Roman" w:hAnsi="Times New Roman" w:eastAsia="Times New Roman" w:cs="Times New Roman"/>
          <w:iCs/>
          <w:sz w:val="24"/>
          <w:szCs w:val="24"/>
        </w:rPr>
        <w:t xml:space="preserve"> </w:t>
      </w:r>
      <w:r w:rsidR="006D01C4">
        <w:rPr>
          <w:rFonts w:ascii="Times New Roman" w:hAnsi="Times New Roman" w:eastAsia="Times New Roman" w:cs="Times New Roman"/>
          <w:iCs/>
          <w:sz w:val="24"/>
          <w:szCs w:val="24"/>
        </w:rPr>
        <w:t xml:space="preserve">The Department published the IFR </w:t>
      </w:r>
      <w:r w:rsidRPr="00A016C4" w:rsidR="006D01C4">
        <w:rPr>
          <w:rFonts w:ascii="Times New Roman" w:hAnsi="Times New Roman" w:cs="Times New Roman"/>
          <w:iCs/>
          <w:sz w:val="24"/>
          <w:szCs w:val="24"/>
        </w:rPr>
        <w:t xml:space="preserve">on September </w:t>
      </w:r>
      <w:r w:rsidR="006D01C4">
        <w:rPr>
          <w:rFonts w:ascii="Times New Roman" w:hAnsi="Times New Roman" w:cs="Times New Roman"/>
          <w:iCs/>
          <w:sz w:val="24"/>
          <w:szCs w:val="24"/>
        </w:rPr>
        <w:t>18</w:t>
      </w:r>
      <w:r w:rsidRPr="00A173A6" w:rsidR="006D01C4">
        <w:rPr>
          <w:rFonts w:ascii="Times New Roman" w:hAnsi="Times New Roman" w:cs="Times New Roman"/>
          <w:iCs/>
          <w:sz w:val="24"/>
          <w:szCs w:val="24"/>
        </w:rPr>
        <w:t>, 2020 (85 FR 5</w:t>
      </w:r>
      <w:r w:rsidR="006D01C4">
        <w:rPr>
          <w:rFonts w:ascii="Times New Roman" w:hAnsi="Times New Roman" w:cs="Times New Roman"/>
          <w:iCs/>
          <w:sz w:val="24"/>
          <w:szCs w:val="24"/>
        </w:rPr>
        <w:t>9132</w:t>
      </w:r>
      <w:r w:rsidRPr="00A173A6" w:rsidR="006D01C4">
        <w:rPr>
          <w:rFonts w:ascii="Times New Roman" w:hAnsi="Times New Roman" w:cs="Times New Roman"/>
          <w:iCs/>
          <w:sz w:val="24"/>
          <w:szCs w:val="24"/>
        </w:rPr>
        <w:t>)</w:t>
      </w:r>
      <w:r w:rsidR="006D01C4">
        <w:rPr>
          <w:rFonts w:ascii="Times New Roman" w:hAnsi="Times New Roman" w:eastAsia="Times New Roman" w:cs="Times New Roman"/>
          <w:iCs/>
          <w:sz w:val="24"/>
          <w:szCs w:val="24"/>
        </w:rPr>
        <w:t>.</w:t>
      </w:r>
    </w:p>
    <w:p w:rsidRPr="000A4893" w:rsidR="000A4893" w:rsidP="000A4893" w:rsidRDefault="000A4893" w14:paraId="4F283A97" w14:textId="77777777">
      <w:pPr>
        <w:spacing w:after="0" w:line="240" w:lineRule="auto"/>
        <w:ind w:left="360"/>
        <w:rPr>
          <w:rFonts w:ascii="Times New Roman" w:hAnsi="Times New Roman" w:eastAsia="Times New Roman" w:cs="Times New Roman"/>
          <w:sz w:val="24"/>
          <w:szCs w:val="24"/>
        </w:rPr>
      </w:pPr>
    </w:p>
    <w:p w:rsidRPr="007D46C1" w:rsidR="000A4893" w:rsidP="000A4893" w:rsidRDefault="000A4893" w14:paraId="555CA4BF" w14:textId="77777777">
      <w:pPr>
        <w:numPr>
          <w:ilvl w:val="0"/>
          <w:numId w:val="1"/>
        </w:numPr>
        <w:spacing w:after="0" w:line="240" w:lineRule="auto"/>
        <w:rPr>
          <w:rFonts w:ascii="Times New Roman" w:hAnsi="Times New Roman"/>
          <w:b/>
          <w:sz w:val="24"/>
        </w:rPr>
      </w:pPr>
      <w:r w:rsidRPr="007D46C1">
        <w:rPr>
          <w:rFonts w:ascii="Times New Roman" w:hAnsi="Times New Roman"/>
          <w:b/>
          <w:sz w:val="24"/>
        </w:rPr>
        <w:t>Explain any special circumstances that would cause an information collection to be conducted in a manner:</w:t>
      </w:r>
    </w:p>
    <w:p w:rsidRPr="007D46C1" w:rsidR="000A4893" w:rsidP="000A4893" w:rsidRDefault="000A4893" w14:paraId="5E2910D2"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Requiring respondents to report information to the agency more often than quarterly;</w:t>
      </w:r>
    </w:p>
    <w:p w:rsidRPr="007D46C1" w:rsidR="000A4893" w:rsidP="000A4893" w:rsidRDefault="000A4893" w14:paraId="68773588"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Requiring respondents to prepare a written response to a collection of information in fewer than 30 days after receipt of it;</w:t>
      </w:r>
    </w:p>
    <w:p w:rsidRPr="007D46C1" w:rsidR="000A4893" w:rsidP="000A4893" w:rsidRDefault="000A4893" w14:paraId="404D9C2A"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Requiring respondents to submit more than an original and two copies of any document;</w:t>
      </w:r>
    </w:p>
    <w:p w:rsidRPr="007D46C1" w:rsidR="000A4893" w:rsidP="000A4893" w:rsidRDefault="000A4893" w14:paraId="7C6CD776"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Requiring respondents to retain records, other than health, medical, government contract, grant-in-aid, or tax records for more than three years;</w:t>
      </w:r>
    </w:p>
    <w:p w:rsidRPr="007D46C1" w:rsidR="000A4893" w:rsidP="000A4893" w:rsidRDefault="000A4893" w14:paraId="7692D2C2"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In connection with a statistical survey, that is not designed to produce valid and reliable result that can be generalized to the universe of study;</w:t>
      </w:r>
    </w:p>
    <w:p w:rsidRPr="007D46C1" w:rsidR="000A4893" w:rsidP="000A4893" w:rsidRDefault="000A4893" w14:paraId="79AC5748"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Requiring the use of a statistical data classification that has not been reviewed and approved by OMB;</w:t>
      </w:r>
    </w:p>
    <w:p w:rsidRPr="007D46C1" w:rsidR="000A4893" w:rsidP="000A4893" w:rsidRDefault="000A4893" w14:paraId="639D5A44"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D46C1" w:rsidR="000A4893" w:rsidP="000A4893" w:rsidRDefault="000A4893" w14:paraId="269CDF50"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Requiring respondents to submit proprietary trade secret, or other confidential information unless the agency can demonstrate that it has instituted procedures to protect the information’s confidentiality to the extent permitted by law.</w:t>
      </w:r>
    </w:p>
    <w:p w:rsidRPr="000A4893" w:rsidR="000A4893" w:rsidP="000A4893" w:rsidRDefault="000A4893" w14:paraId="6B2FB629" w14:textId="77777777">
      <w:pPr>
        <w:spacing w:after="0" w:line="240" w:lineRule="auto"/>
        <w:ind w:left="360"/>
        <w:rPr>
          <w:rFonts w:ascii="Times New Roman" w:hAnsi="Times New Roman" w:eastAsia="Times New Roman" w:cs="Times New Roman"/>
          <w:sz w:val="24"/>
          <w:szCs w:val="24"/>
        </w:rPr>
      </w:pPr>
    </w:p>
    <w:p w:rsidRPr="000A4893" w:rsidR="000A4893" w:rsidP="000A4893" w:rsidRDefault="000A4893" w14:paraId="206C2248" w14:textId="77777777">
      <w:pPr>
        <w:spacing w:after="0" w:line="240" w:lineRule="auto"/>
        <w:ind w:left="1080"/>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There are no special circumstances that require the collection to be conducted in a manner inconsistent with the guidelines in 5 CFR 1320.5.</w:t>
      </w:r>
    </w:p>
    <w:p w:rsidRPr="000A4893" w:rsidR="000A4893" w:rsidP="00082ACB" w:rsidRDefault="000A4893" w14:paraId="6F6BE079" w14:textId="77777777">
      <w:pPr>
        <w:spacing w:after="0" w:line="240" w:lineRule="auto"/>
        <w:rPr>
          <w:rFonts w:ascii="Times New Roman" w:hAnsi="Times New Roman" w:eastAsia="Times New Roman" w:cs="Times New Roman"/>
          <w:sz w:val="24"/>
          <w:szCs w:val="24"/>
        </w:rPr>
      </w:pPr>
    </w:p>
    <w:p w:rsidRPr="009B203C" w:rsidR="000A4893" w:rsidP="000A4893" w:rsidRDefault="000A4893" w14:paraId="188F6444" w14:textId="77777777">
      <w:pPr>
        <w:numPr>
          <w:ilvl w:val="0"/>
          <w:numId w:val="1"/>
        </w:numPr>
        <w:spacing w:after="0" w:line="240" w:lineRule="auto"/>
        <w:rPr>
          <w:rFonts w:ascii="Times New Roman" w:hAnsi="Times New Roman"/>
          <w:b/>
          <w:sz w:val="24"/>
        </w:rPr>
      </w:pPr>
      <w:r w:rsidRPr="009B203C">
        <w:rPr>
          <w:rFonts w:ascii="Times New Roman" w:hAnsi="Times New Roman"/>
          <w:b/>
          <w:sz w:val="24"/>
        </w:rPr>
        <w:t xml:space="preserve">If applicable, provide a copy and identify the date and page number of publication in the </w:t>
      </w:r>
      <w:r w:rsidRPr="009B203C">
        <w:rPr>
          <w:rFonts w:ascii="Times New Roman" w:hAnsi="Times New Roman"/>
          <w:b/>
          <w:sz w:val="24"/>
          <w:u w:val="single"/>
        </w:rPr>
        <w:t xml:space="preserve">Federal Register </w:t>
      </w:r>
      <w:r w:rsidRPr="009B203C">
        <w:rPr>
          <w:rFonts w:ascii="Times New Roman" w:hAnsi="Times New Roman"/>
          <w:b/>
          <w:sz w:val="24"/>
        </w:rPr>
        <w:t xml:space="preserve">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r w:rsidRPr="00F43FC3">
        <w:rPr>
          <w:rFonts w:ascii="Times New Roman" w:hAnsi="Times New Roman"/>
          <w:b/>
          <w:sz w:val="24"/>
        </w:rPr>
        <w:t>comments received on cost and hour burden</w:t>
      </w:r>
      <w:r w:rsidRPr="00BD3F58">
        <w:rPr>
          <w:rFonts w:ascii="Times New Roman" w:hAnsi="Times New Roman"/>
          <w:b/>
          <w:sz w:val="24"/>
        </w:rPr>
        <w:t>.</w:t>
      </w:r>
    </w:p>
    <w:p w:rsidRPr="009B203C" w:rsidR="000A4893" w:rsidP="000A4893" w:rsidRDefault="000A4893" w14:paraId="5006442B" w14:textId="77777777">
      <w:pPr>
        <w:spacing w:after="0" w:line="240" w:lineRule="auto"/>
        <w:ind w:left="1080"/>
        <w:rPr>
          <w:rFonts w:ascii="Times New Roman" w:hAnsi="Times New Roman"/>
          <w:b/>
          <w:sz w:val="24"/>
        </w:rPr>
      </w:pPr>
    </w:p>
    <w:p w:rsidRPr="009B203C" w:rsidR="000A4893" w:rsidP="000A4893" w:rsidRDefault="000A4893" w14:paraId="1B71F9B1" w14:textId="77777777">
      <w:pPr>
        <w:spacing w:after="0" w:line="240" w:lineRule="auto"/>
        <w:ind w:left="1080"/>
        <w:rPr>
          <w:rFonts w:ascii="Times New Roman" w:hAnsi="Times New Roman"/>
          <w:b/>
          <w:sz w:val="24"/>
        </w:rPr>
      </w:pPr>
      <w:r w:rsidRPr="009B203C">
        <w:rPr>
          <w:rFonts w:ascii="Times New Roman" w:hAnsi="Times New Roman"/>
          <w:b/>
          <w:sz w:val="24"/>
        </w:rPr>
        <w:t xml:space="preserve">Describe </w:t>
      </w:r>
      <w:r w:rsidRPr="00F43FC3">
        <w:rPr>
          <w:rFonts w:ascii="Times New Roman" w:hAnsi="Times New Roman"/>
          <w:b/>
          <w:sz w:val="24"/>
        </w:rPr>
        <w:t>efforts to consult with persons outside the agency</w:t>
      </w:r>
      <w:r w:rsidRPr="00BD3F58">
        <w:rPr>
          <w:rFonts w:ascii="Times New Roman" w:hAnsi="Times New Roman"/>
          <w:b/>
          <w:sz w:val="24"/>
        </w:rPr>
        <w:t xml:space="preserve"> </w:t>
      </w:r>
      <w:r w:rsidRPr="009B203C">
        <w:rPr>
          <w:rFonts w:ascii="Times New Roman" w:hAnsi="Times New Roman"/>
          <w:b/>
          <w:sz w:val="24"/>
        </w:rPr>
        <w:t xml:space="preserve">to obtain their views on the availability of data, frequency of collection, the clarity of instructions and recordkeeping, disclosure, or reporting format (if any), and on the data elements to be recorded, disclosed, or reported. </w:t>
      </w:r>
    </w:p>
    <w:p w:rsidRPr="009B203C" w:rsidR="000A4893" w:rsidP="000A4893" w:rsidRDefault="000A4893" w14:paraId="7E84CD7E" w14:textId="77777777">
      <w:pPr>
        <w:spacing w:after="0" w:line="240" w:lineRule="auto"/>
        <w:ind w:left="1080"/>
        <w:rPr>
          <w:rFonts w:ascii="Times New Roman" w:hAnsi="Times New Roman"/>
          <w:b/>
          <w:sz w:val="24"/>
        </w:rPr>
      </w:pPr>
    </w:p>
    <w:p w:rsidRPr="009B203C" w:rsidR="000A4893" w:rsidP="000A4893" w:rsidRDefault="000A4893" w14:paraId="47CC64F1" w14:textId="77777777">
      <w:pPr>
        <w:spacing w:after="0" w:line="240" w:lineRule="auto"/>
        <w:ind w:left="1080"/>
        <w:rPr>
          <w:rFonts w:ascii="Times New Roman" w:hAnsi="Times New Roman"/>
          <w:b/>
          <w:sz w:val="24"/>
        </w:rPr>
      </w:pPr>
      <w:r w:rsidRPr="009B203C">
        <w:rPr>
          <w:rFonts w:ascii="Times New Roman" w:hAnsi="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A4893" w:rsidR="000A4893" w:rsidP="000A4893" w:rsidRDefault="000A4893" w14:paraId="0749494C" w14:textId="77777777">
      <w:pPr>
        <w:spacing w:after="0" w:line="240" w:lineRule="auto"/>
        <w:rPr>
          <w:rFonts w:ascii="Times New Roman" w:hAnsi="Times New Roman" w:eastAsia="Times New Roman" w:cs="Times New Roman"/>
          <w:b/>
          <w:i/>
          <w:sz w:val="24"/>
          <w:szCs w:val="24"/>
        </w:rPr>
      </w:pPr>
    </w:p>
    <w:p w:rsidR="009100C7" w:rsidP="009B203C" w:rsidRDefault="009100C7" w14:paraId="218D90A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iCs/>
        </w:rPr>
      </w:pPr>
      <w:r w:rsidRPr="00A173A6">
        <w:rPr>
          <w:rFonts w:ascii="Times New Roman" w:hAnsi="Times New Roman" w:cs="Times New Roman"/>
          <w:bCs/>
          <w:sz w:val="24"/>
          <w:szCs w:val="24"/>
        </w:rPr>
        <w:t xml:space="preserve">The Department published the 60-day notice </w:t>
      </w:r>
      <w:r>
        <w:rPr>
          <w:rFonts w:ascii="Times New Roman" w:hAnsi="Times New Roman" w:cs="Times New Roman"/>
          <w:bCs/>
          <w:sz w:val="24"/>
          <w:szCs w:val="24"/>
        </w:rPr>
        <w:t xml:space="preserve">as required by </w:t>
      </w:r>
      <w:r w:rsidRPr="00211FC7">
        <w:rPr>
          <w:rFonts w:ascii="Times New Roman" w:hAnsi="Times New Roman" w:cs="Times New Roman"/>
          <w:color w:val="000000"/>
          <w:sz w:val="24"/>
          <w:szCs w:val="24"/>
        </w:rPr>
        <w:t>(5 CFR 1320.11(c); 5 CFR 1320.11(e))</w:t>
      </w:r>
      <w:r>
        <w:rPr>
          <w:rFonts w:ascii="Times New Roman" w:hAnsi="Times New Roman"/>
          <w:color w:val="000000"/>
          <w:sz w:val="24"/>
        </w:rPr>
        <w:t xml:space="preserve"> </w:t>
      </w:r>
      <w:r w:rsidRPr="00A173A6">
        <w:rPr>
          <w:rFonts w:ascii="Times New Roman" w:hAnsi="Times New Roman" w:cs="Times New Roman"/>
          <w:iCs/>
          <w:sz w:val="24"/>
          <w:szCs w:val="24"/>
        </w:rPr>
        <w:t>soliciting comments on the IC</w:t>
      </w:r>
      <w:r>
        <w:rPr>
          <w:rFonts w:ascii="Times New Roman" w:hAnsi="Times New Roman" w:cs="Times New Roman"/>
          <w:iCs/>
          <w:sz w:val="24"/>
          <w:szCs w:val="24"/>
        </w:rPr>
        <w:t>R</w:t>
      </w:r>
      <w:r w:rsidRPr="00A173A6">
        <w:rPr>
          <w:rFonts w:ascii="Times New Roman" w:hAnsi="Times New Roman" w:cs="Times New Roman"/>
          <w:iCs/>
          <w:sz w:val="24"/>
          <w:szCs w:val="24"/>
        </w:rPr>
        <w:t xml:space="preserve"> in the preamble to the </w:t>
      </w:r>
      <w:r>
        <w:rPr>
          <w:rFonts w:ascii="Times New Roman" w:hAnsi="Times New Roman" w:cs="Times New Roman"/>
          <w:iCs/>
          <w:sz w:val="24"/>
          <w:szCs w:val="24"/>
        </w:rPr>
        <w:t xml:space="preserve">Interim Final </w:t>
      </w:r>
      <w:r w:rsidRPr="00A173A6">
        <w:rPr>
          <w:rFonts w:ascii="Times New Roman" w:hAnsi="Times New Roman" w:cs="Times New Roman"/>
          <w:iCs/>
          <w:sz w:val="24"/>
          <w:szCs w:val="24"/>
        </w:rPr>
        <w:t xml:space="preserve">Rulemaking published in the Federal </w:t>
      </w:r>
      <w:r w:rsidRPr="00A016C4">
        <w:rPr>
          <w:rFonts w:ascii="Times New Roman" w:hAnsi="Times New Roman" w:cs="Times New Roman"/>
          <w:iCs/>
          <w:sz w:val="24"/>
          <w:szCs w:val="24"/>
        </w:rPr>
        <w:t xml:space="preserve">Register on September </w:t>
      </w:r>
      <w:r>
        <w:rPr>
          <w:rFonts w:ascii="Times New Roman" w:hAnsi="Times New Roman" w:cs="Times New Roman"/>
          <w:iCs/>
          <w:sz w:val="24"/>
          <w:szCs w:val="24"/>
        </w:rPr>
        <w:t>18</w:t>
      </w:r>
      <w:r w:rsidRPr="00A173A6">
        <w:rPr>
          <w:rFonts w:ascii="Times New Roman" w:hAnsi="Times New Roman" w:cs="Times New Roman"/>
          <w:iCs/>
          <w:sz w:val="24"/>
          <w:szCs w:val="24"/>
        </w:rPr>
        <w:t>, 2020 (85 FR 5</w:t>
      </w:r>
      <w:r>
        <w:rPr>
          <w:rFonts w:ascii="Times New Roman" w:hAnsi="Times New Roman" w:cs="Times New Roman"/>
          <w:iCs/>
          <w:sz w:val="24"/>
          <w:szCs w:val="24"/>
        </w:rPr>
        <w:t>9132</w:t>
      </w:r>
      <w:r w:rsidRPr="00A173A6">
        <w:rPr>
          <w:rFonts w:ascii="Times New Roman" w:hAnsi="Times New Roman" w:cs="Times New Roman"/>
          <w:iCs/>
          <w:sz w:val="24"/>
          <w:szCs w:val="24"/>
        </w:rPr>
        <w:t>).</w:t>
      </w:r>
      <w:r>
        <w:rPr>
          <w:iCs/>
        </w:rPr>
        <w:t xml:space="preserve"> </w:t>
      </w:r>
    </w:p>
    <w:p w:rsidRPr="009B203C" w:rsidR="00A74CCC" w:rsidP="009B203C" w:rsidRDefault="00A74CCC" w14:paraId="4EF1FD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olor w:val="000000"/>
          <w:sz w:val="24"/>
        </w:rPr>
      </w:pPr>
    </w:p>
    <w:p w:rsidR="00361AD7" w:rsidP="000A4893" w:rsidRDefault="00A74CCC" w14:paraId="34950EE0" w14:textId="31FE35D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s="Times New Roman"/>
          <w:color w:val="000000"/>
          <w:sz w:val="24"/>
          <w:szCs w:val="24"/>
        </w:rPr>
      </w:pPr>
      <w:r>
        <w:rPr>
          <w:rFonts w:ascii="Times New Roman" w:hAnsi="Times New Roman" w:cs="Times New Roman"/>
          <w:color w:val="000000"/>
          <w:sz w:val="24"/>
          <w:szCs w:val="24"/>
        </w:rPr>
        <w:t>The Department received</w:t>
      </w:r>
      <w:r w:rsidR="007E33AC">
        <w:rPr>
          <w:rFonts w:ascii="Times New Roman" w:hAnsi="Times New Roman" w:cs="Times New Roman"/>
          <w:color w:val="000000"/>
          <w:sz w:val="24"/>
          <w:szCs w:val="24"/>
        </w:rPr>
        <w:t xml:space="preserve"> 36 comments on the IFR from interested parties, all of which are available on the Department’s website.</w:t>
      </w:r>
      <w:r w:rsidR="00361AD7">
        <w:rPr>
          <w:rStyle w:val="FootnoteReference"/>
          <w:rFonts w:ascii="Times New Roman" w:hAnsi="Times New Roman" w:cs="Times New Roman"/>
          <w:color w:val="000000"/>
          <w:sz w:val="24"/>
          <w:szCs w:val="24"/>
        </w:rPr>
        <w:footnoteReference w:id="8"/>
      </w:r>
      <w:r w:rsidR="007E33AC">
        <w:rPr>
          <w:rFonts w:ascii="Times New Roman" w:hAnsi="Times New Roman" w:cs="Times New Roman"/>
          <w:color w:val="000000"/>
          <w:sz w:val="24"/>
          <w:szCs w:val="24"/>
        </w:rPr>
        <w:t xml:space="preserve">  Commenters generally supported the inclusion of lifetime income illustrations on pension benefit statements, as a tool to enhance participants’ understanding of how their account balance might translate into a monthly amount of income during retirement.</w:t>
      </w:r>
      <w:r w:rsidR="00361AD7">
        <w:rPr>
          <w:rFonts w:ascii="Times New Roman" w:hAnsi="Times New Roman" w:cs="Times New Roman"/>
          <w:color w:val="000000"/>
          <w:sz w:val="24"/>
          <w:szCs w:val="24"/>
        </w:rPr>
        <w:t xml:space="preserve">  </w:t>
      </w:r>
      <w:r w:rsidR="00031D70">
        <w:rPr>
          <w:rFonts w:ascii="Times New Roman" w:hAnsi="Times New Roman" w:cs="Times New Roman"/>
          <w:color w:val="000000"/>
          <w:sz w:val="24"/>
          <w:szCs w:val="24"/>
        </w:rPr>
        <w:t>A number of</w:t>
      </w:r>
      <w:r w:rsidR="00361AD7">
        <w:rPr>
          <w:rFonts w:ascii="Times New Roman" w:hAnsi="Times New Roman" w:cs="Times New Roman"/>
          <w:color w:val="000000"/>
          <w:sz w:val="24"/>
          <w:szCs w:val="24"/>
        </w:rPr>
        <w:t xml:space="preserve"> commenters specifically endorsed the IFR’s use of uniform, standardized assumptions and explanations, explaining that this approach would benefit participants without </w:t>
      </w:r>
      <w:r w:rsidR="00890193">
        <w:rPr>
          <w:rFonts w:ascii="Times New Roman" w:hAnsi="Times New Roman" w:cs="Times New Roman"/>
          <w:color w:val="000000"/>
          <w:sz w:val="24"/>
          <w:szCs w:val="24"/>
        </w:rPr>
        <w:t>undue</w:t>
      </w:r>
      <w:r w:rsidR="00361AD7">
        <w:rPr>
          <w:rFonts w:ascii="Times New Roman" w:hAnsi="Times New Roman" w:cs="Times New Roman"/>
          <w:color w:val="000000"/>
          <w:sz w:val="24"/>
          <w:szCs w:val="24"/>
        </w:rPr>
        <w:t xml:space="preserve"> burden on plan administrators.  Others</w:t>
      </w:r>
      <w:r w:rsidR="00031D70">
        <w:rPr>
          <w:rFonts w:ascii="Times New Roman" w:hAnsi="Times New Roman" w:cs="Times New Roman"/>
          <w:color w:val="000000"/>
          <w:sz w:val="24"/>
          <w:szCs w:val="24"/>
        </w:rPr>
        <w:t>, however,</w:t>
      </w:r>
      <w:r w:rsidR="00361AD7">
        <w:rPr>
          <w:rFonts w:ascii="Times New Roman" w:hAnsi="Times New Roman" w:cs="Times New Roman"/>
          <w:color w:val="000000"/>
          <w:sz w:val="24"/>
          <w:szCs w:val="24"/>
        </w:rPr>
        <w:t xml:space="preserve"> posited that the IFR’s standardized approach may result in more limited benefits to participants</w:t>
      </w:r>
      <w:r w:rsidR="00031D70">
        <w:rPr>
          <w:rFonts w:ascii="Times New Roman" w:hAnsi="Times New Roman" w:cs="Times New Roman"/>
          <w:color w:val="000000"/>
          <w:sz w:val="24"/>
          <w:szCs w:val="24"/>
        </w:rPr>
        <w:t>, and suggested alternative methodologies.</w:t>
      </w:r>
    </w:p>
    <w:p w:rsidR="00361AD7" w:rsidP="000A4893" w:rsidRDefault="00361AD7" w14:paraId="5568890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s="Times New Roman"/>
          <w:color w:val="000000"/>
          <w:sz w:val="24"/>
          <w:szCs w:val="24"/>
        </w:rPr>
      </w:pPr>
    </w:p>
    <w:p w:rsidR="007E33AC" w:rsidP="000A4893" w:rsidRDefault="00031D70" w14:paraId="265CDF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s="Times New Roman"/>
          <w:color w:val="000000"/>
          <w:sz w:val="24"/>
          <w:szCs w:val="24"/>
        </w:rPr>
      </w:pPr>
      <w:r>
        <w:rPr>
          <w:rFonts w:ascii="Times New Roman" w:hAnsi="Times New Roman" w:cs="Times New Roman"/>
          <w:color w:val="000000"/>
          <w:sz w:val="24"/>
          <w:szCs w:val="24"/>
        </w:rPr>
        <w:t>As to calculating the required lifetime income illustrations, m</w:t>
      </w:r>
      <w:r w:rsidR="007E33AC">
        <w:rPr>
          <w:rFonts w:ascii="Times New Roman" w:hAnsi="Times New Roman" w:cs="Times New Roman"/>
          <w:color w:val="000000"/>
          <w:sz w:val="24"/>
          <w:szCs w:val="24"/>
        </w:rPr>
        <w:t xml:space="preserve">ost </w:t>
      </w:r>
      <w:r>
        <w:rPr>
          <w:rFonts w:ascii="Times New Roman" w:hAnsi="Times New Roman" w:cs="Times New Roman"/>
          <w:color w:val="000000"/>
          <w:sz w:val="24"/>
          <w:szCs w:val="24"/>
        </w:rPr>
        <w:t>commenters supported the</w:t>
      </w:r>
      <w:r w:rsidR="007E33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underlying </w:t>
      </w:r>
      <w:r w:rsidR="007E33AC">
        <w:rPr>
          <w:rFonts w:ascii="Times New Roman" w:hAnsi="Times New Roman" w:cs="Times New Roman"/>
          <w:color w:val="000000"/>
          <w:sz w:val="24"/>
          <w:szCs w:val="24"/>
        </w:rPr>
        <w:t xml:space="preserve">assumptions </w:t>
      </w:r>
      <w:r>
        <w:rPr>
          <w:rFonts w:ascii="Times New Roman" w:hAnsi="Times New Roman" w:cs="Times New Roman"/>
          <w:color w:val="000000"/>
          <w:sz w:val="24"/>
          <w:szCs w:val="24"/>
        </w:rPr>
        <w:t>provided</w:t>
      </w:r>
      <w:r w:rsidR="007E33AC">
        <w:rPr>
          <w:rFonts w:ascii="Times New Roman" w:hAnsi="Times New Roman" w:cs="Times New Roman"/>
          <w:color w:val="000000"/>
          <w:sz w:val="24"/>
          <w:szCs w:val="24"/>
        </w:rPr>
        <w:t xml:space="preserve"> in the IFR, but some </w:t>
      </w:r>
      <w:r>
        <w:rPr>
          <w:rFonts w:ascii="Times New Roman" w:hAnsi="Times New Roman" w:cs="Times New Roman"/>
          <w:color w:val="000000"/>
          <w:sz w:val="24"/>
          <w:szCs w:val="24"/>
        </w:rPr>
        <w:t>asked</w:t>
      </w:r>
      <w:r w:rsidR="007E33AC">
        <w:rPr>
          <w:rFonts w:ascii="Times New Roman" w:hAnsi="Times New Roman" w:cs="Times New Roman"/>
          <w:color w:val="000000"/>
          <w:sz w:val="24"/>
          <w:szCs w:val="24"/>
        </w:rPr>
        <w:t xml:space="preserve"> the Department to consider</w:t>
      </w:r>
      <w:r>
        <w:rPr>
          <w:rFonts w:ascii="Times New Roman" w:hAnsi="Times New Roman" w:cs="Times New Roman"/>
          <w:color w:val="000000"/>
          <w:sz w:val="24"/>
          <w:szCs w:val="24"/>
        </w:rPr>
        <w:t>, for example,</w:t>
      </w:r>
      <w:r w:rsidR="007E33AC">
        <w:rPr>
          <w:rFonts w:ascii="Times New Roman" w:hAnsi="Times New Roman" w:cs="Times New Roman"/>
          <w:color w:val="000000"/>
          <w:sz w:val="24"/>
          <w:szCs w:val="24"/>
        </w:rPr>
        <w:t xml:space="preserve"> whether </w:t>
      </w:r>
      <w:r>
        <w:rPr>
          <w:rFonts w:ascii="Times New Roman" w:hAnsi="Times New Roman" w:cs="Times New Roman"/>
          <w:color w:val="000000"/>
          <w:sz w:val="24"/>
          <w:szCs w:val="24"/>
        </w:rPr>
        <w:t xml:space="preserve">different assumed retirement ages or survivor benefit percentages should be used, or whether </w:t>
      </w:r>
      <w:r w:rsidR="007E33AC">
        <w:rPr>
          <w:rFonts w:ascii="Times New Roman" w:hAnsi="Times New Roman" w:cs="Times New Roman"/>
          <w:color w:val="000000"/>
          <w:sz w:val="24"/>
          <w:szCs w:val="24"/>
        </w:rPr>
        <w:t>inflation</w:t>
      </w:r>
      <w:r>
        <w:rPr>
          <w:rFonts w:ascii="Times New Roman" w:hAnsi="Times New Roman" w:cs="Times New Roman"/>
          <w:color w:val="000000"/>
          <w:sz w:val="24"/>
          <w:szCs w:val="24"/>
        </w:rPr>
        <w:t xml:space="preserve"> or</w:t>
      </w:r>
      <w:r w:rsidR="007E33AC">
        <w:rPr>
          <w:rFonts w:ascii="Times New Roman" w:hAnsi="Times New Roman" w:cs="Times New Roman"/>
          <w:color w:val="000000"/>
          <w:sz w:val="24"/>
          <w:szCs w:val="24"/>
        </w:rPr>
        <w:t xml:space="preserve"> insurance loads should be </w:t>
      </w:r>
      <w:r>
        <w:rPr>
          <w:rFonts w:ascii="Times New Roman" w:hAnsi="Times New Roman" w:cs="Times New Roman"/>
          <w:color w:val="000000"/>
          <w:sz w:val="24"/>
          <w:szCs w:val="24"/>
        </w:rPr>
        <w:t>factored into the calculation</w:t>
      </w:r>
      <w:r w:rsidR="007E33AC">
        <w:rPr>
          <w:rFonts w:ascii="Times New Roman" w:hAnsi="Times New Roman" w:cs="Times New Roman"/>
          <w:color w:val="000000"/>
          <w:sz w:val="24"/>
          <w:szCs w:val="24"/>
        </w:rPr>
        <w:t xml:space="preserve">.  Some commenters objected to the IFR’s </w:t>
      </w:r>
      <w:r w:rsidR="00586BEF">
        <w:rPr>
          <w:rFonts w:ascii="Times New Roman" w:hAnsi="Times New Roman" w:cs="Times New Roman"/>
          <w:color w:val="000000"/>
          <w:sz w:val="24"/>
          <w:szCs w:val="24"/>
        </w:rPr>
        <w:t>requirement for illustrations based only on</w:t>
      </w:r>
      <w:r w:rsidR="007E33AC">
        <w:rPr>
          <w:rFonts w:ascii="Times New Roman" w:hAnsi="Times New Roman" w:cs="Times New Roman"/>
          <w:color w:val="000000"/>
          <w:sz w:val="24"/>
          <w:szCs w:val="24"/>
        </w:rPr>
        <w:t xml:space="preserve"> participants’ current account balances,</w:t>
      </w:r>
      <w:r w:rsidR="00586BEF">
        <w:rPr>
          <w:rFonts w:ascii="Times New Roman" w:hAnsi="Times New Roman" w:cs="Times New Roman"/>
          <w:color w:val="000000"/>
          <w:sz w:val="24"/>
          <w:szCs w:val="24"/>
        </w:rPr>
        <w:t xml:space="preserve"> rather than (or in addition</w:t>
      </w:r>
      <w:r>
        <w:rPr>
          <w:rFonts w:ascii="Times New Roman" w:hAnsi="Times New Roman" w:cs="Times New Roman"/>
          <w:color w:val="000000"/>
          <w:sz w:val="24"/>
          <w:szCs w:val="24"/>
        </w:rPr>
        <w:t xml:space="preserve"> to</w:t>
      </w:r>
      <w:r w:rsidR="00586BEF">
        <w:rPr>
          <w:rFonts w:ascii="Times New Roman" w:hAnsi="Times New Roman" w:cs="Times New Roman"/>
          <w:color w:val="000000"/>
          <w:sz w:val="24"/>
          <w:szCs w:val="24"/>
        </w:rPr>
        <w:t>) projecting participants’ account balances to retirement</w:t>
      </w:r>
      <w:r>
        <w:rPr>
          <w:rFonts w:ascii="Times New Roman" w:hAnsi="Times New Roman" w:cs="Times New Roman"/>
          <w:color w:val="000000"/>
          <w:sz w:val="24"/>
          <w:szCs w:val="24"/>
        </w:rPr>
        <w:t xml:space="preserve"> age</w:t>
      </w:r>
      <w:r w:rsidR="00586BEF">
        <w:rPr>
          <w:rFonts w:ascii="Times New Roman" w:hAnsi="Times New Roman" w:cs="Times New Roman"/>
          <w:color w:val="000000"/>
          <w:sz w:val="24"/>
          <w:szCs w:val="24"/>
        </w:rPr>
        <w:t xml:space="preserve"> based on investment earnings and additional plan contributions.  </w:t>
      </w:r>
      <w:r w:rsidR="007E33AC">
        <w:rPr>
          <w:rFonts w:ascii="Times New Roman" w:hAnsi="Times New Roman" w:cs="Times New Roman"/>
          <w:color w:val="000000"/>
          <w:sz w:val="24"/>
          <w:szCs w:val="24"/>
        </w:rPr>
        <w:t>In many cases, commenters merely requested clarification about whether and how to apply the IFR to different plan and investment features, for example</w:t>
      </w:r>
      <w:r>
        <w:rPr>
          <w:rFonts w:ascii="Times New Roman" w:hAnsi="Times New Roman" w:cs="Times New Roman"/>
          <w:color w:val="000000"/>
          <w:sz w:val="24"/>
          <w:szCs w:val="24"/>
        </w:rPr>
        <w:t xml:space="preserve"> outstanding participant loans </w:t>
      </w:r>
      <w:r w:rsidR="007E33AC">
        <w:rPr>
          <w:rFonts w:ascii="Times New Roman" w:hAnsi="Times New Roman" w:cs="Times New Roman"/>
          <w:color w:val="000000"/>
          <w:sz w:val="24"/>
          <w:szCs w:val="24"/>
        </w:rPr>
        <w:t xml:space="preserve">and </w:t>
      </w:r>
      <w:r w:rsidR="00586BEF">
        <w:rPr>
          <w:rFonts w:ascii="Times New Roman" w:hAnsi="Times New Roman" w:cs="Times New Roman"/>
          <w:color w:val="000000"/>
          <w:sz w:val="24"/>
          <w:szCs w:val="24"/>
        </w:rPr>
        <w:t>in-plan annuity products; or requested minor modifications to the model language provided by the Department to explain the lifetime income illustrations.</w:t>
      </w:r>
    </w:p>
    <w:p w:rsidR="007E33AC" w:rsidP="000A4893" w:rsidRDefault="007E33AC" w14:paraId="53EBA0A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s="Times New Roman"/>
          <w:color w:val="000000"/>
          <w:sz w:val="24"/>
          <w:szCs w:val="24"/>
        </w:rPr>
      </w:pPr>
    </w:p>
    <w:p w:rsidR="00361AD7" w:rsidP="000A4893" w:rsidRDefault="00586BEF" w14:paraId="11804E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to comments on the illustrations themselves, some commenters asked the Department to </w:t>
      </w:r>
      <w:r w:rsidR="000A10BB">
        <w:rPr>
          <w:rFonts w:ascii="Times New Roman" w:hAnsi="Times New Roman" w:cs="Times New Roman"/>
          <w:color w:val="000000"/>
          <w:sz w:val="24"/>
          <w:szCs w:val="24"/>
        </w:rPr>
        <w:t>clarify</w:t>
      </w:r>
      <w:r>
        <w:rPr>
          <w:rFonts w:ascii="Times New Roman" w:hAnsi="Times New Roman" w:cs="Times New Roman"/>
          <w:color w:val="000000"/>
          <w:sz w:val="24"/>
          <w:szCs w:val="24"/>
        </w:rPr>
        <w:t xml:space="preserve"> the scope of the liability relief provided to ERISA plan fiduciaries under the IFR, including for plans that voluntarily offer additional lifetime income illustrations </w:t>
      </w:r>
      <w:r w:rsidR="000A10BB">
        <w:rPr>
          <w:rFonts w:ascii="Times New Roman" w:hAnsi="Times New Roman" w:cs="Times New Roman"/>
          <w:color w:val="000000"/>
          <w:sz w:val="24"/>
          <w:szCs w:val="24"/>
        </w:rPr>
        <w:t xml:space="preserve">or retirement planning tools </w:t>
      </w:r>
      <w:r>
        <w:rPr>
          <w:rFonts w:ascii="Times New Roman" w:hAnsi="Times New Roman" w:cs="Times New Roman"/>
          <w:color w:val="000000"/>
          <w:sz w:val="24"/>
          <w:szCs w:val="24"/>
        </w:rPr>
        <w:t>beyond those that are required in the IFR.</w:t>
      </w:r>
    </w:p>
    <w:p w:rsidRPr="00361AD7" w:rsidR="00361AD7" w:rsidP="008352CD" w:rsidRDefault="00361AD7" w14:paraId="025A6BFB" w14:textId="77777777">
      <w:pPr>
        <w:spacing w:after="0" w:line="240" w:lineRule="auto"/>
        <w:rPr>
          <w:rFonts w:ascii="Times New Roman" w:hAnsi="Times New Roman" w:cs="Times New Roman"/>
          <w:color w:val="000000" w:themeColor="text1"/>
          <w:sz w:val="24"/>
          <w:szCs w:val="24"/>
        </w:rPr>
      </w:pPr>
    </w:p>
    <w:p w:rsidRPr="00361AD7" w:rsidR="00361AD7" w:rsidP="00361AD7" w:rsidRDefault="00361AD7" w14:paraId="61ED273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s="Times New Roman"/>
          <w:color w:val="000000"/>
          <w:sz w:val="24"/>
          <w:szCs w:val="24"/>
        </w:rPr>
      </w:pPr>
      <w:r w:rsidRPr="00361AD7">
        <w:rPr>
          <w:rFonts w:ascii="Times New Roman" w:hAnsi="Times New Roman" w:cs="Times New Roman"/>
          <w:color w:val="000000" w:themeColor="text1"/>
          <w:sz w:val="24"/>
          <w:szCs w:val="24"/>
        </w:rPr>
        <w:t xml:space="preserve">Some commenters offered several ways to further reduce administrative costs. </w:t>
      </w:r>
      <w:r w:rsidR="00FD1B4F">
        <w:rPr>
          <w:rFonts w:ascii="Times New Roman" w:hAnsi="Times New Roman" w:cs="Times New Roman"/>
          <w:color w:val="000000" w:themeColor="text1"/>
          <w:sz w:val="24"/>
          <w:szCs w:val="24"/>
        </w:rPr>
        <w:t xml:space="preserve"> </w:t>
      </w:r>
      <w:r w:rsidRPr="00361AD7">
        <w:rPr>
          <w:rFonts w:ascii="Times New Roman" w:hAnsi="Times New Roman" w:cs="Times New Roman"/>
          <w:color w:val="000000" w:themeColor="text1"/>
          <w:sz w:val="24"/>
          <w:szCs w:val="24"/>
        </w:rPr>
        <w:t xml:space="preserve">Some urged the Department to use age 67 in all cases, as plan sponsors do not always provide employees’ dates of birth to their service providers—especially smaller employers.  Otherwise the administrative burden for both these employers and their service providers will be increased. </w:t>
      </w:r>
      <w:r w:rsidR="009F324B">
        <w:rPr>
          <w:rFonts w:ascii="Times New Roman" w:hAnsi="Times New Roman" w:cs="Times New Roman"/>
          <w:color w:val="000000" w:themeColor="text1"/>
          <w:sz w:val="24"/>
          <w:szCs w:val="24"/>
        </w:rPr>
        <w:t xml:space="preserve"> </w:t>
      </w:r>
      <w:r w:rsidRPr="00361AD7">
        <w:rPr>
          <w:rFonts w:ascii="Times New Roman" w:hAnsi="Times New Roman" w:cs="Times New Roman"/>
          <w:color w:val="000000" w:themeColor="text1"/>
          <w:sz w:val="24"/>
          <w:szCs w:val="24"/>
        </w:rPr>
        <w:t>Other commenters suggested that stated or static factors should be used instead of variable factors</w:t>
      </w:r>
      <w:r w:rsidR="00FD1B4F">
        <w:rPr>
          <w:rFonts w:ascii="Times New Roman" w:hAnsi="Times New Roman" w:cs="Times New Roman"/>
          <w:color w:val="000000" w:themeColor="text1"/>
          <w:sz w:val="24"/>
          <w:szCs w:val="24"/>
        </w:rPr>
        <w:t>,</w:t>
      </w:r>
      <w:r w:rsidRPr="00361AD7">
        <w:rPr>
          <w:rFonts w:ascii="Times New Roman" w:hAnsi="Times New Roman" w:cs="Times New Roman"/>
          <w:color w:val="000000" w:themeColor="text1"/>
          <w:sz w:val="24"/>
          <w:szCs w:val="24"/>
        </w:rPr>
        <w:t xml:space="preserve"> particularly with regard to </w:t>
      </w:r>
      <w:r w:rsidR="00FD1B4F">
        <w:rPr>
          <w:rFonts w:ascii="Times New Roman" w:hAnsi="Times New Roman" w:cs="Times New Roman"/>
          <w:color w:val="000000" w:themeColor="text1"/>
          <w:sz w:val="24"/>
          <w:szCs w:val="24"/>
        </w:rPr>
        <w:t xml:space="preserve">the IFR’s assumed </w:t>
      </w:r>
      <w:r w:rsidRPr="00361AD7">
        <w:rPr>
          <w:rFonts w:ascii="Times New Roman" w:hAnsi="Times New Roman" w:cs="Times New Roman"/>
          <w:color w:val="000000" w:themeColor="text1"/>
          <w:sz w:val="24"/>
          <w:szCs w:val="24"/>
        </w:rPr>
        <w:t xml:space="preserve">interest rate, because it could reduce the cost to build the systems necessary to calculate the </w:t>
      </w:r>
      <w:r w:rsidR="00ED0EA9">
        <w:rPr>
          <w:rFonts w:ascii="Times New Roman" w:hAnsi="Times New Roman" w:cs="Times New Roman"/>
          <w:color w:val="000000"/>
          <w:sz w:val="24"/>
          <w:szCs w:val="24"/>
        </w:rPr>
        <w:t>lifetime income illustrations</w:t>
      </w:r>
      <w:r w:rsidRPr="00361AD7">
        <w:rPr>
          <w:rFonts w:ascii="Times New Roman" w:hAnsi="Times New Roman" w:cs="Times New Roman"/>
          <w:color w:val="000000" w:themeColor="text1"/>
          <w:sz w:val="24"/>
          <w:szCs w:val="24"/>
        </w:rPr>
        <w:t>.</w:t>
      </w:r>
    </w:p>
    <w:p w:rsidR="00361AD7" w:rsidP="000A4893" w:rsidRDefault="00361AD7" w14:paraId="620566A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s="Times New Roman"/>
          <w:color w:val="000000"/>
          <w:sz w:val="24"/>
          <w:szCs w:val="24"/>
        </w:rPr>
      </w:pPr>
    </w:p>
    <w:p w:rsidR="00A74CCC" w:rsidP="000A4893" w:rsidRDefault="00DA39BA" w14:paraId="044116E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s="Times New Roman"/>
          <w:color w:val="000000"/>
          <w:sz w:val="24"/>
          <w:szCs w:val="24"/>
        </w:rPr>
      </w:pPr>
      <w:r>
        <w:rPr>
          <w:rFonts w:ascii="Times New Roman" w:hAnsi="Times New Roman" w:cs="Times New Roman"/>
          <w:color w:val="000000"/>
          <w:sz w:val="24"/>
          <w:szCs w:val="24"/>
        </w:rPr>
        <w:t>The Department currently is working toward publishing a final rule and, in doing so, is considering commenters suggestions for changes to the IFR, as well as the potential benefits and costs of such changes, in light of the Department’s ongoing policy goals with respect to enhancing participants’ understanding of</w:t>
      </w:r>
      <w:r w:rsidR="00361AD7">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decision-making with respect to</w:t>
      </w:r>
      <w:r w:rsidR="00361AD7">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their retirement income.</w:t>
      </w:r>
    </w:p>
    <w:p w:rsidR="00586BEF" w:rsidP="000A4893" w:rsidRDefault="00586BEF" w14:paraId="5019434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cs="Times New Roman"/>
          <w:color w:val="000000"/>
          <w:sz w:val="24"/>
          <w:szCs w:val="24"/>
        </w:rPr>
      </w:pPr>
    </w:p>
    <w:p w:rsidRPr="000A4893" w:rsidR="000A4893" w:rsidP="000A4893" w:rsidRDefault="000A4893" w14:paraId="74372268"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Explain any decision to provide any payment or gift to respondents, other than remuneration of contractors or grantees.</w:t>
      </w:r>
    </w:p>
    <w:p w:rsidRPr="000A4893" w:rsidR="000A4893" w:rsidP="000A4893" w:rsidRDefault="000A4893" w14:paraId="022FD64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eastAsia="Times New Roman" w:cs="Times New Roman"/>
          <w:sz w:val="24"/>
          <w:szCs w:val="24"/>
        </w:rPr>
      </w:pPr>
    </w:p>
    <w:p w:rsidRPr="000A4893" w:rsidR="000A4893" w:rsidP="000A4893" w:rsidRDefault="000A4893" w14:paraId="003C7495" w14:textId="77777777">
      <w:pPr>
        <w:autoSpaceDE w:val="0"/>
        <w:autoSpaceDN w:val="0"/>
        <w:adjustRightInd w:val="0"/>
        <w:spacing w:after="0" w:line="240" w:lineRule="auto"/>
        <w:ind w:left="720" w:firstLine="360"/>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No payments or gifts are provided to respondents.</w:t>
      </w:r>
    </w:p>
    <w:p w:rsidRPr="000A4893" w:rsidR="000A4893" w:rsidP="000A4893" w:rsidRDefault="000A4893" w14:paraId="2A51253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eastAsia="Times New Roman" w:cs="Times New Roman"/>
          <w:sz w:val="24"/>
          <w:szCs w:val="24"/>
        </w:rPr>
      </w:pPr>
    </w:p>
    <w:p w:rsidRPr="000A4893" w:rsidR="000A4893" w:rsidP="000A4893" w:rsidRDefault="000A4893" w14:paraId="060E6CF9"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Describe any assurance of confidentiality provided to respondents and the basis for the assurance in statute, regulation, or agency policy.</w:t>
      </w:r>
    </w:p>
    <w:p w:rsidRPr="000A4893" w:rsidR="000A4893" w:rsidP="000A4893" w:rsidRDefault="000A4893" w14:paraId="7277518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eastAsia="Times New Roman" w:cs="Times New Roman"/>
          <w:sz w:val="24"/>
          <w:szCs w:val="24"/>
        </w:rPr>
      </w:pPr>
    </w:p>
    <w:p w:rsidRPr="000A4893" w:rsidR="000A4893" w:rsidP="000A4893" w:rsidRDefault="000A4893" w14:paraId="6680071A" w14:textId="77777777">
      <w:pPr>
        <w:widowControl w:val="0"/>
        <w:autoSpaceDE w:val="0"/>
        <w:autoSpaceDN w:val="0"/>
        <w:adjustRightInd w:val="0"/>
        <w:spacing w:after="0" w:line="240" w:lineRule="auto"/>
        <w:ind w:left="1080"/>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 xml:space="preserve">None.  </w:t>
      </w:r>
    </w:p>
    <w:p w:rsidRPr="000A4893" w:rsidR="000A4893" w:rsidP="000A4893" w:rsidRDefault="000A4893" w14:paraId="589D66E8"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p>
    <w:p w:rsidRPr="000A4893" w:rsidR="000A4893" w:rsidP="000A4893" w:rsidRDefault="000A4893" w14:paraId="2981B2CA"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Provide additional justification for any questions of a sensitive nature, such as sexual behavior and attitudes, religious beliefs, and other matters that are commonly considered</w:t>
      </w:r>
      <w:r w:rsidRPr="000A4893">
        <w:rPr>
          <w:rFonts w:ascii="Times New Roman" w:hAnsi="Times New Roman" w:eastAsia="Times New Roman" w:cs="Times New Roman"/>
          <w:sz w:val="24"/>
          <w:szCs w:val="24"/>
        </w:rPr>
        <w:t xml:space="preserve"> </w:t>
      </w:r>
      <w:r w:rsidRPr="000A4893">
        <w:rPr>
          <w:rFonts w:ascii="Times New Roman" w:hAnsi="Times New Roman" w:eastAsia="Times New Roman" w:cs="Times New Roman"/>
          <w:b/>
          <w:sz w:val="24"/>
          <w:szCs w:val="24"/>
        </w:rPr>
        <w:t>private.  This justification should include the reasons why the agency considers the questions necessary, the specific uses to be made of the information, the explanation to be given to person from whom the information is requested, and any steps to be taken to obtain their consent.</w:t>
      </w:r>
    </w:p>
    <w:p w:rsidRPr="000A4893" w:rsidR="000A4893" w:rsidP="000A4893" w:rsidRDefault="000A4893" w14:paraId="6FB4C76C" w14:textId="77777777">
      <w:pPr>
        <w:spacing w:after="0" w:line="240" w:lineRule="auto"/>
        <w:ind w:left="360"/>
        <w:rPr>
          <w:rFonts w:ascii="Times New Roman" w:hAnsi="Times New Roman" w:eastAsia="Times New Roman" w:cs="Times New Roman"/>
          <w:sz w:val="24"/>
          <w:szCs w:val="24"/>
        </w:rPr>
      </w:pPr>
    </w:p>
    <w:p w:rsidRPr="000A4893" w:rsidR="000A4893" w:rsidP="000A4893" w:rsidRDefault="000A4893" w14:paraId="0553647D" w14:textId="77777777">
      <w:pPr>
        <w:spacing w:after="0" w:line="240" w:lineRule="auto"/>
        <w:ind w:left="1080"/>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There are no questions of a sensitive nature pertaining to sexual behavior and attitudes, religious beliefs, or other matters that are commonly considered private</w:t>
      </w:r>
      <w:r w:rsidRPr="000A4893" w:rsidR="00060DBF">
        <w:rPr>
          <w:rFonts w:ascii="Times New Roman" w:hAnsi="Times New Roman" w:eastAsia="Times New Roman" w:cs="Times New Roman"/>
          <w:sz w:val="24"/>
          <w:szCs w:val="24"/>
        </w:rPr>
        <w:t>.</w:t>
      </w:r>
      <w:r w:rsidR="00060DBF">
        <w:rPr>
          <w:rFonts w:ascii="Times New Roman" w:hAnsi="Times New Roman" w:eastAsia="Times New Roman" w:cs="Times New Roman"/>
          <w:sz w:val="24"/>
          <w:szCs w:val="24"/>
        </w:rPr>
        <w:t xml:space="preserve"> </w:t>
      </w:r>
      <w:r w:rsidRPr="000A4893" w:rsidR="00060DBF">
        <w:rPr>
          <w:rFonts w:ascii="Times New Roman" w:hAnsi="Times New Roman" w:eastAsia="Times New Roman" w:cs="Times New Roman"/>
          <w:sz w:val="24"/>
          <w:szCs w:val="24"/>
        </w:rPr>
        <w:t xml:space="preserve"> </w:t>
      </w:r>
      <w:r w:rsidRPr="000A4893">
        <w:rPr>
          <w:rFonts w:ascii="Times New Roman" w:hAnsi="Times New Roman" w:eastAsia="Times New Roman" w:cs="Times New Roman"/>
          <w:sz w:val="24"/>
          <w:szCs w:val="24"/>
        </w:rPr>
        <w:t xml:space="preserve">Therefore, </w:t>
      </w:r>
      <w:r w:rsidRPr="00985976" w:rsidR="00985976">
        <w:rPr>
          <w:rFonts w:ascii="Times New Roman" w:hAnsi="Times New Roman" w:eastAsia="Times New Roman" w:cs="Times New Roman"/>
          <w:sz w:val="24"/>
          <w:szCs w:val="24"/>
        </w:rPr>
        <w:t>no additional justification is necessary.</w:t>
      </w:r>
      <w:r w:rsidRPr="000A4893">
        <w:rPr>
          <w:rFonts w:ascii="Times New Roman" w:hAnsi="Times New Roman" w:eastAsia="Times New Roman" w:cs="Times New Roman"/>
          <w:sz w:val="24"/>
          <w:szCs w:val="24"/>
        </w:rPr>
        <w:t xml:space="preserve">  </w:t>
      </w:r>
    </w:p>
    <w:p w:rsidRPr="000A4893" w:rsidR="000A4893" w:rsidP="000A4893" w:rsidRDefault="000A4893" w14:paraId="6B42B266" w14:textId="77777777">
      <w:pPr>
        <w:spacing w:after="0" w:line="240" w:lineRule="auto"/>
        <w:rPr>
          <w:rFonts w:ascii="Times New Roman" w:hAnsi="Times New Roman" w:eastAsia="Times New Roman" w:cs="Times New Roman"/>
          <w:sz w:val="24"/>
          <w:szCs w:val="24"/>
        </w:rPr>
      </w:pPr>
    </w:p>
    <w:p w:rsidRPr="000A4893" w:rsidR="000A4893" w:rsidP="000A4893" w:rsidRDefault="000A4893" w14:paraId="78C2EC96"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Provide estimates of the hour burden of the collection of information.  The statement should:</w:t>
      </w:r>
    </w:p>
    <w:p w:rsidRPr="000A4893" w:rsidR="000A4893" w:rsidP="000A4893" w:rsidRDefault="000A4893" w14:paraId="68FB284E" w14:textId="77777777">
      <w:pPr>
        <w:numPr>
          <w:ilvl w:val="1"/>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Pr="000A4893" w:rsidR="000A4893" w:rsidP="000A4893" w:rsidRDefault="000A4893" w14:paraId="0646353F" w14:textId="77777777">
      <w:pPr>
        <w:numPr>
          <w:ilvl w:val="1"/>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rsidRPr="000A4893" w:rsidR="000A4893" w:rsidP="000A4893" w:rsidRDefault="000A4893" w14:paraId="4E755D7F"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sz w:val="24"/>
          <w:szCs w:val="24"/>
        </w:rPr>
      </w:pPr>
    </w:p>
    <w:p w:rsidR="00460C28" w:rsidP="00AF2E51" w:rsidRDefault="00BD3871" w14:paraId="0790A00A"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sidR="00901B87">
        <w:rPr>
          <w:rFonts w:ascii="Times New Roman" w:hAnsi="Times New Roman" w:eastAsia="Times New Roman" w:cs="Times New Roman"/>
          <w:sz w:val="24"/>
          <w:szCs w:val="24"/>
        </w:rPr>
        <w:t xml:space="preserve"> </w:t>
      </w:r>
      <w:r w:rsidR="00680301">
        <w:rPr>
          <w:rFonts w:ascii="Times New Roman" w:hAnsi="Times New Roman" w:eastAsia="Times New Roman" w:cs="Times New Roman"/>
          <w:sz w:val="24"/>
          <w:szCs w:val="24"/>
        </w:rPr>
        <w:t xml:space="preserve">Department estimates the </w:t>
      </w:r>
      <w:r w:rsidR="00901B87">
        <w:rPr>
          <w:rFonts w:ascii="Times New Roman" w:hAnsi="Times New Roman" w:eastAsia="Times New Roman" w:cs="Times New Roman"/>
          <w:sz w:val="24"/>
          <w:szCs w:val="24"/>
        </w:rPr>
        <w:t xml:space="preserve">number of respondents is </w:t>
      </w:r>
      <w:r w:rsidR="00335C8F">
        <w:rPr>
          <w:rFonts w:ascii="Times New Roman" w:hAnsi="Times New Roman" w:eastAsia="Times New Roman" w:cs="Times New Roman"/>
          <w:sz w:val="24"/>
          <w:szCs w:val="24"/>
        </w:rPr>
        <w:t>721,876</w:t>
      </w:r>
      <w:r w:rsidR="00901B87">
        <w:rPr>
          <w:rFonts w:ascii="Times New Roman" w:hAnsi="Times New Roman" w:eastAsia="Times New Roman" w:cs="Times New Roman"/>
          <w:sz w:val="24"/>
          <w:szCs w:val="24"/>
        </w:rPr>
        <w:t>, which includes 46,</w:t>
      </w:r>
      <w:r w:rsidR="00335C8F">
        <w:rPr>
          <w:rFonts w:ascii="Times New Roman" w:hAnsi="Times New Roman" w:eastAsia="Times New Roman" w:cs="Times New Roman"/>
          <w:sz w:val="24"/>
          <w:szCs w:val="24"/>
        </w:rPr>
        <w:t>869</w:t>
      </w:r>
      <w:r w:rsidR="00901B87">
        <w:rPr>
          <w:rFonts w:ascii="Times New Roman" w:hAnsi="Times New Roman" w:eastAsia="Times New Roman" w:cs="Times New Roman"/>
          <w:sz w:val="24"/>
          <w:szCs w:val="24"/>
        </w:rPr>
        <w:t xml:space="preserve"> defined benefit plans, and </w:t>
      </w:r>
      <w:r w:rsidR="003637DC">
        <w:rPr>
          <w:rFonts w:ascii="Times New Roman" w:hAnsi="Times New Roman" w:eastAsia="Times New Roman" w:cs="Times New Roman"/>
          <w:sz w:val="24"/>
          <w:szCs w:val="24"/>
        </w:rPr>
        <w:t>675,007</w:t>
      </w:r>
      <w:r w:rsidR="00901B87">
        <w:rPr>
          <w:rFonts w:ascii="Times New Roman" w:hAnsi="Times New Roman" w:eastAsia="Times New Roman" w:cs="Times New Roman"/>
          <w:sz w:val="24"/>
          <w:szCs w:val="24"/>
        </w:rPr>
        <w:t xml:space="preserve"> defined contribution plans.</w:t>
      </w:r>
      <w:r w:rsidR="002B4A0D">
        <w:rPr>
          <w:rStyle w:val="FootnoteReference"/>
          <w:rFonts w:ascii="Times New Roman" w:hAnsi="Times New Roman" w:eastAsia="Times New Roman" w:cs="Times New Roman"/>
          <w:sz w:val="24"/>
          <w:szCs w:val="24"/>
        </w:rPr>
        <w:footnoteReference w:id="9"/>
      </w:r>
      <w:r w:rsidR="0070036D">
        <w:rPr>
          <w:rFonts w:ascii="Times New Roman" w:hAnsi="Times New Roman" w:eastAsia="Times New Roman" w:cs="Times New Roman"/>
          <w:sz w:val="24"/>
          <w:szCs w:val="24"/>
        </w:rPr>
        <w:t xml:space="preserve"> </w:t>
      </w:r>
      <w:r w:rsidR="00901B87">
        <w:rPr>
          <w:rFonts w:ascii="Times New Roman" w:hAnsi="Times New Roman" w:eastAsia="Times New Roman" w:cs="Times New Roman"/>
          <w:sz w:val="24"/>
          <w:szCs w:val="24"/>
        </w:rPr>
        <w:t xml:space="preserve"> </w:t>
      </w:r>
      <w:r w:rsidR="002B4A0D">
        <w:rPr>
          <w:rFonts w:ascii="Times New Roman" w:hAnsi="Times New Roman" w:eastAsia="Times New Roman" w:cs="Times New Roman"/>
          <w:sz w:val="24"/>
          <w:szCs w:val="24"/>
        </w:rPr>
        <w:t xml:space="preserve">According to ERISA section 105, the frequency of response is (1) at least once each quarter for a defined contribution plan permitting participants to direct their investment, (2) at least once each year for a defined contribution plan that does not permit participants to direct their investments, and (3) at least once every three years or upon request for defined benefit plans.  </w:t>
      </w:r>
      <w:r w:rsidR="006C7F07">
        <w:rPr>
          <w:rFonts w:ascii="Times New Roman" w:hAnsi="Times New Roman" w:eastAsia="Times New Roman" w:cs="Times New Roman"/>
          <w:sz w:val="24"/>
          <w:szCs w:val="24"/>
        </w:rPr>
        <w:t xml:space="preserve">According to the Form 5500 data, in the </w:t>
      </w:r>
      <w:r w:rsidR="003637DC">
        <w:rPr>
          <w:rFonts w:ascii="Times New Roman" w:hAnsi="Times New Roman" w:eastAsia="Times New Roman" w:cs="Times New Roman"/>
          <w:sz w:val="24"/>
          <w:szCs w:val="24"/>
        </w:rPr>
        <w:t>201</w:t>
      </w:r>
      <w:r w:rsidR="00110932">
        <w:rPr>
          <w:rFonts w:ascii="Times New Roman" w:hAnsi="Times New Roman" w:eastAsia="Times New Roman" w:cs="Times New Roman"/>
          <w:sz w:val="24"/>
          <w:szCs w:val="24"/>
        </w:rPr>
        <w:t>8</w:t>
      </w:r>
      <w:r w:rsidR="003637DC">
        <w:rPr>
          <w:rFonts w:ascii="Times New Roman" w:hAnsi="Times New Roman" w:eastAsia="Times New Roman" w:cs="Times New Roman"/>
          <w:sz w:val="24"/>
          <w:szCs w:val="24"/>
        </w:rPr>
        <w:t xml:space="preserve"> </w:t>
      </w:r>
      <w:r w:rsidR="006C7F07">
        <w:rPr>
          <w:rFonts w:ascii="Times New Roman" w:hAnsi="Times New Roman" w:eastAsia="Times New Roman" w:cs="Times New Roman"/>
          <w:sz w:val="24"/>
          <w:szCs w:val="24"/>
        </w:rPr>
        <w:t xml:space="preserve">plan year, there were </w:t>
      </w:r>
      <w:r w:rsidR="00110932">
        <w:rPr>
          <w:rFonts w:ascii="Times New Roman" w:hAnsi="Times New Roman" w:eastAsia="Times New Roman" w:cs="Times New Roman"/>
          <w:sz w:val="24"/>
          <w:szCs w:val="24"/>
        </w:rPr>
        <w:t>1,762</w:t>
      </w:r>
      <w:r w:rsidR="006C7F07">
        <w:rPr>
          <w:rFonts w:ascii="Times New Roman" w:hAnsi="Times New Roman" w:eastAsia="Times New Roman" w:cs="Times New Roman"/>
          <w:sz w:val="24"/>
          <w:szCs w:val="24"/>
        </w:rPr>
        <w:t xml:space="preserve"> </w:t>
      </w:r>
      <w:proofErr w:type="spellStart"/>
      <w:r w:rsidR="006C7F07">
        <w:rPr>
          <w:rFonts w:ascii="Times New Roman" w:hAnsi="Times New Roman" w:eastAsia="Times New Roman" w:cs="Times New Roman"/>
          <w:sz w:val="24"/>
          <w:szCs w:val="24"/>
        </w:rPr>
        <w:t>recordkeepers</w:t>
      </w:r>
      <w:proofErr w:type="spellEnd"/>
      <w:r w:rsidR="006C7F07">
        <w:rPr>
          <w:rFonts w:ascii="Times New Roman" w:hAnsi="Times New Roman" w:eastAsia="Times New Roman" w:cs="Times New Roman"/>
          <w:sz w:val="24"/>
          <w:szCs w:val="24"/>
        </w:rPr>
        <w:t xml:space="preserve"> servicing defined contribution plans.  </w:t>
      </w:r>
    </w:p>
    <w:p w:rsidR="00460C28" w:rsidP="00AF2E51" w:rsidRDefault="00460C28" w14:paraId="52585D5F"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p>
    <w:p w:rsidR="00460C28" w:rsidP="00AF2E51" w:rsidRDefault="00460C28" w14:paraId="2302F921"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Department estimates that the annual hour burden </w:t>
      </w:r>
      <w:r w:rsidR="00A70FEA">
        <w:rPr>
          <w:rFonts w:ascii="Times New Roman" w:hAnsi="Times New Roman" w:eastAsia="Times New Roman" w:cs="Times New Roman"/>
          <w:sz w:val="24"/>
          <w:szCs w:val="24"/>
        </w:rPr>
        <w:t xml:space="preserve">on defined contribution plans </w:t>
      </w:r>
      <w:r>
        <w:rPr>
          <w:rFonts w:ascii="Times New Roman" w:hAnsi="Times New Roman" w:eastAsia="Times New Roman" w:cs="Times New Roman"/>
          <w:sz w:val="24"/>
          <w:szCs w:val="24"/>
        </w:rPr>
        <w:t xml:space="preserve">will be </w:t>
      </w:r>
      <w:r w:rsidRPr="00906962" w:rsidR="00906962">
        <w:rPr>
          <w:rFonts w:ascii="Times New Roman" w:hAnsi="Times New Roman" w:eastAsia="Times New Roman" w:cs="Times New Roman"/>
          <w:sz w:val="24"/>
          <w:szCs w:val="24"/>
        </w:rPr>
        <w:t>32,702</w:t>
      </w:r>
      <w:r w:rsidR="0090696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in the first year, </w:t>
      </w:r>
      <w:r w:rsidRPr="00906962" w:rsidR="00906962">
        <w:rPr>
          <w:rFonts w:ascii="Times New Roman" w:hAnsi="Times New Roman" w:eastAsia="Times New Roman" w:cs="Times New Roman"/>
          <w:sz w:val="24"/>
          <w:szCs w:val="24"/>
        </w:rPr>
        <w:t>13,162</w:t>
      </w:r>
      <w:r w:rsidR="0090696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in the second year, and </w:t>
      </w:r>
      <w:r w:rsidRPr="00906962" w:rsidR="00906962">
        <w:rPr>
          <w:rFonts w:ascii="Times New Roman" w:hAnsi="Times New Roman" w:eastAsia="Times New Roman" w:cs="Times New Roman"/>
          <w:sz w:val="24"/>
          <w:szCs w:val="24"/>
        </w:rPr>
        <w:t>13,162</w:t>
      </w:r>
      <w:r>
        <w:rPr>
          <w:rFonts w:ascii="Times New Roman" w:hAnsi="Times New Roman" w:eastAsia="Times New Roman" w:cs="Times New Roman"/>
          <w:sz w:val="24"/>
          <w:szCs w:val="24"/>
        </w:rPr>
        <w:t xml:space="preserve"> in the third year. </w:t>
      </w:r>
      <w:r w:rsidR="00AA383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 hour burden in the first year includes </w:t>
      </w:r>
      <w:r w:rsidR="00F00027">
        <w:rPr>
          <w:rFonts w:ascii="Times New Roman" w:hAnsi="Times New Roman" w:eastAsia="Times New Roman" w:cs="Times New Roman"/>
          <w:sz w:val="24"/>
          <w:szCs w:val="24"/>
        </w:rPr>
        <w:t xml:space="preserve">three categories. </w:t>
      </w:r>
      <w:r w:rsidR="00D75FF1">
        <w:rPr>
          <w:rFonts w:ascii="Times New Roman" w:hAnsi="Times New Roman" w:eastAsia="Times New Roman" w:cs="Times New Roman"/>
          <w:sz w:val="24"/>
          <w:szCs w:val="24"/>
        </w:rPr>
        <w:t xml:space="preserve"> </w:t>
      </w:r>
      <w:r w:rsidR="00AF5F5E">
        <w:rPr>
          <w:rFonts w:ascii="Times New Roman" w:hAnsi="Times New Roman" w:eastAsia="Times New Roman" w:cs="Times New Roman"/>
          <w:sz w:val="24"/>
          <w:szCs w:val="24"/>
        </w:rPr>
        <w:t xml:space="preserve">The first category includes </w:t>
      </w:r>
      <w:r w:rsidR="00E852D6">
        <w:rPr>
          <w:rFonts w:ascii="Times New Roman" w:hAnsi="Times New Roman" w:eastAsia="Times New Roman" w:cs="Times New Roman"/>
          <w:sz w:val="24"/>
          <w:szCs w:val="24"/>
        </w:rPr>
        <w:t>9,302</w:t>
      </w:r>
      <w:r w:rsidR="00AF5F5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hours spent by large </w:t>
      </w:r>
      <w:proofErr w:type="spellStart"/>
      <w:r>
        <w:rPr>
          <w:rFonts w:ascii="Times New Roman" w:hAnsi="Times New Roman" w:eastAsia="Times New Roman" w:cs="Times New Roman"/>
          <w:sz w:val="24"/>
          <w:szCs w:val="24"/>
        </w:rPr>
        <w:t>recordkeepers</w:t>
      </w:r>
      <w:proofErr w:type="spellEnd"/>
      <w:r>
        <w:rPr>
          <w:rFonts w:ascii="Times New Roman" w:hAnsi="Times New Roman" w:eastAsia="Times New Roman" w:cs="Times New Roman"/>
          <w:sz w:val="24"/>
          <w:szCs w:val="24"/>
        </w:rPr>
        <w:t xml:space="preserve"> currently providing lifetime income illustrations in modifying their current assumptions and language to adopt the assumption</w:t>
      </w:r>
      <w:r w:rsidR="00F00027">
        <w:rPr>
          <w:rFonts w:ascii="Times New Roman" w:hAnsi="Times New Roman" w:eastAsia="Times New Roman" w:cs="Times New Roman"/>
          <w:sz w:val="24"/>
          <w:szCs w:val="24"/>
        </w:rPr>
        <w:t>s and model language in the IFR.</w:t>
      </w:r>
      <w:r w:rsidR="00BD2565">
        <w:rPr>
          <w:rStyle w:val="FootnoteReference"/>
          <w:rFonts w:ascii="Times New Roman" w:hAnsi="Times New Roman" w:eastAsia="Times New Roman" w:cs="Times New Roman"/>
          <w:sz w:val="24"/>
          <w:szCs w:val="24"/>
        </w:rPr>
        <w:footnoteReference w:id="10"/>
      </w:r>
      <w:r w:rsidR="00F00027">
        <w:rPr>
          <w:rFonts w:ascii="Times New Roman" w:hAnsi="Times New Roman" w:eastAsia="Times New Roman" w:cs="Times New Roman"/>
          <w:sz w:val="24"/>
          <w:szCs w:val="24"/>
        </w:rPr>
        <w:t xml:space="preserve"> </w:t>
      </w:r>
      <w:r w:rsidR="00BD2565">
        <w:rPr>
          <w:rFonts w:ascii="Times New Roman" w:hAnsi="Times New Roman" w:eastAsia="Times New Roman" w:cs="Times New Roman"/>
          <w:sz w:val="24"/>
          <w:szCs w:val="24"/>
        </w:rPr>
        <w:t xml:space="preserve"> </w:t>
      </w:r>
      <w:r w:rsidR="00F00027">
        <w:rPr>
          <w:rFonts w:ascii="Times New Roman" w:hAnsi="Times New Roman" w:eastAsia="Times New Roman" w:cs="Times New Roman"/>
          <w:sz w:val="24"/>
          <w:szCs w:val="24"/>
        </w:rPr>
        <w:t xml:space="preserve">For each </w:t>
      </w:r>
      <w:r w:rsidR="005D5D22">
        <w:rPr>
          <w:rFonts w:ascii="Times New Roman" w:hAnsi="Times New Roman" w:eastAsia="Times New Roman" w:cs="Times New Roman"/>
          <w:sz w:val="24"/>
          <w:szCs w:val="24"/>
        </w:rPr>
        <w:t xml:space="preserve">large </w:t>
      </w:r>
      <w:proofErr w:type="spellStart"/>
      <w:r w:rsidR="00F00027">
        <w:rPr>
          <w:rFonts w:ascii="Times New Roman" w:hAnsi="Times New Roman" w:eastAsia="Times New Roman" w:cs="Times New Roman"/>
          <w:sz w:val="24"/>
          <w:szCs w:val="24"/>
        </w:rPr>
        <w:t>recordkeeper</w:t>
      </w:r>
      <w:proofErr w:type="spellEnd"/>
      <w:r w:rsidR="00F00027">
        <w:rPr>
          <w:rFonts w:ascii="Times New Roman" w:hAnsi="Times New Roman" w:eastAsia="Times New Roman" w:cs="Times New Roman"/>
          <w:sz w:val="24"/>
          <w:szCs w:val="24"/>
        </w:rPr>
        <w:t xml:space="preserve">, the modification will take </w:t>
      </w:r>
      <w:r w:rsidR="00421D06">
        <w:rPr>
          <w:rFonts w:ascii="Times New Roman" w:hAnsi="Times New Roman" w:eastAsia="Times New Roman" w:cs="Times New Roman"/>
          <w:sz w:val="24"/>
          <w:szCs w:val="24"/>
        </w:rPr>
        <w:t>20</w:t>
      </w:r>
      <w:r w:rsidR="00F00027">
        <w:rPr>
          <w:rFonts w:ascii="Times New Roman" w:hAnsi="Times New Roman" w:eastAsia="Times New Roman" w:cs="Times New Roman"/>
          <w:sz w:val="24"/>
          <w:szCs w:val="24"/>
        </w:rPr>
        <w:t xml:space="preserve"> hours from an attorney, </w:t>
      </w:r>
      <w:r w:rsidR="00421D06">
        <w:rPr>
          <w:rFonts w:ascii="Times New Roman" w:hAnsi="Times New Roman" w:eastAsia="Times New Roman" w:cs="Times New Roman"/>
          <w:sz w:val="24"/>
          <w:szCs w:val="24"/>
        </w:rPr>
        <w:t xml:space="preserve">24 hours from </w:t>
      </w:r>
      <w:r w:rsidR="00F00027">
        <w:rPr>
          <w:rFonts w:ascii="Times New Roman" w:hAnsi="Times New Roman" w:eastAsia="Times New Roman" w:cs="Times New Roman"/>
          <w:sz w:val="24"/>
          <w:szCs w:val="24"/>
        </w:rPr>
        <w:t xml:space="preserve">an actuary, and </w:t>
      </w:r>
      <w:r w:rsidR="00421D06">
        <w:rPr>
          <w:rFonts w:ascii="Times New Roman" w:hAnsi="Times New Roman" w:eastAsia="Times New Roman" w:cs="Times New Roman"/>
          <w:sz w:val="24"/>
          <w:szCs w:val="24"/>
        </w:rPr>
        <w:t xml:space="preserve">24 hours from </w:t>
      </w:r>
      <w:r w:rsidR="00F00027">
        <w:rPr>
          <w:rFonts w:ascii="Times New Roman" w:hAnsi="Times New Roman" w:eastAsia="Times New Roman" w:cs="Times New Roman"/>
          <w:sz w:val="24"/>
          <w:szCs w:val="24"/>
        </w:rPr>
        <w:t>a computer system analyst</w:t>
      </w:r>
      <w:r w:rsidR="00554296">
        <w:rPr>
          <w:rFonts w:ascii="Times New Roman" w:hAnsi="Times New Roman" w:eastAsia="Times New Roman" w:cs="Times New Roman"/>
          <w:sz w:val="24"/>
          <w:szCs w:val="24"/>
        </w:rPr>
        <w:t xml:space="preserve"> (i.e., </w:t>
      </w:r>
      <w:r w:rsidR="00421D06">
        <w:rPr>
          <w:rFonts w:ascii="Times New Roman" w:hAnsi="Times New Roman" w:eastAsia="Times New Roman" w:cs="Times New Roman"/>
          <w:sz w:val="24"/>
          <w:szCs w:val="24"/>
        </w:rPr>
        <w:t>68</w:t>
      </w:r>
      <w:r w:rsidR="00554296">
        <w:rPr>
          <w:rFonts w:ascii="Times New Roman" w:hAnsi="Times New Roman" w:eastAsia="Times New Roman" w:cs="Times New Roman"/>
          <w:sz w:val="24"/>
          <w:szCs w:val="24"/>
        </w:rPr>
        <w:t xml:space="preserve"> hours per </w:t>
      </w:r>
      <w:proofErr w:type="spellStart"/>
      <w:r w:rsidR="00554296">
        <w:rPr>
          <w:rFonts w:ascii="Times New Roman" w:hAnsi="Times New Roman" w:eastAsia="Times New Roman" w:cs="Times New Roman"/>
          <w:sz w:val="24"/>
          <w:szCs w:val="24"/>
        </w:rPr>
        <w:t>recordkeeper</w:t>
      </w:r>
      <w:proofErr w:type="spellEnd"/>
      <w:r w:rsidR="00554296">
        <w:rPr>
          <w:rFonts w:ascii="Times New Roman" w:hAnsi="Times New Roman" w:eastAsia="Times New Roman" w:cs="Times New Roman"/>
          <w:sz w:val="24"/>
          <w:szCs w:val="24"/>
        </w:rPr>
        <w:t>)</w:t>
      </w:r>
      <w:r w:rsidR="00F00027">
        <w:rPr>
          <w:rFonts w:ascii="Times New Roman" w:hAnsi="Times New Roman" w:eastAsia="Times New Roman" w:cs="Times New Roman"/>
          <w:sz w:val="24"/>
          <w:szCs w:val="24"/>
        </w:rPr>
        <w:t>.</w:t>
      </w:r>
      <w:r w:rsidR="00AF5F5E">
        <w:rPr>
          <w:rStyle w:val="FootnoteReference"/>
          <w:rFonts w:ascii="Times New Roman" w:hAnsi="Times New Roman" w:eastAsia="Times New Roman" w:cs="Times New Roman"/>
          <w:sz w:val="24"/>
          <w:szCs w:val="24"/>
        </w:rPr>
        <w:footnoteReference w:id="11"/>
      </w:r>
      <w:r w:rsidR="005D5D22">
        <w:rPr>
          <w:rFonts w:ascii="Times New Roman" w:hAnsi="Times New Roman" w:eastAsia="Times New Roman" w:cs="Times New Roman"/>
          <w:sz w:val="24"/>
          <w:szCs w:val="24"/>
        </w:rPr>
        <w:t xml:space="preserve">  The second category includes </w:t>
      </w:r>
      <w:r w:rsidR="0035780D">
        <w:rPr>
          <w:rFonts w:ascii="Times New Roman" w:hAnsi="Times New Roman" w:eastAsia="Times New Roman" w:cs="Times New Roman"/>
          <w:sz w:val="24"/>
          <w:szCs w:val="24"/>
        </w:rPr>
        <w:t>8,77</w:t>
      </w:r>
      <w:r w:rsidR="00082245">
        <w:rPr>
          <w:rFonts w:ascii="Times New Roman" w:hAnsi="Times New Roman" w:eastAsia="Times New Roman" w:cs="Times New Roman"/>
          <w:sz w:val="24"/>
          <w:szCs w:val="24"/>
        </w:rPr>
        <w:t xml:space="preserve">5 </w:t>
      </w:r>
      <w:r w:rsidR="005D5D22">
        <w:rPr>
          <w:rFonts w:ascii="Times New Roman" w:hAnsi="Times New Roman" w:eastAsia="Times New Roman" w:cs="Times New Roman"/>
          <w:sz w:val="24"/>
          <w:szCs w:val="24"/>
        </w:rPr>
        <w:t xml:space="preserve">hours spent </w:t>
      </w:r>
      <w:r>
        <w:rPr>
          <w:rFonts w:ascii="Times New Roman" w:hAnsi="Times New Roman" w:eastAsia="Times New Roman" w:cs="Times New Roman"/>
          <w:sz w:val="24"/>
          <w:szCs w:val="24"/>
        </w:rPr>
        <w:t xml:space="preserve">by </w:t>
      </w:r>
      <w:proofErr w:type="spellStart"/>
      <w:r>
        <w:rPr>
          <w:rFonts w:ascii="Times New Roman" w:hAnsi="Times New Roman" w:eastAsia="Times New Roman" w:cs="Times New Roman"/>
          <w:sz w:val="24"/>
          <w:szCs w:val="24"/>
        </w:rPr>
        <w:t>recordkeepers</w:t>
      </w:r>
      <w:proofErr w:type="spellEnd"/>
      <w:r>
        <w:rPr>
          <w:rFonts w:ascii="Times New Roman" w:hAnsi="Times New Roman" w:eastAsia="Times New Roman" w:cs="Times New Roman"/>
          <w:sz w:val="24"/>
          <w:szCs w:val="24"/>
        </w:rPr>
        <w:t xml:space="preserve"> not currently providing lifetime income illustrations in converting account balance to annuities using DOL assumptions</w:t>
      </w:r>
      <w:r w:rsidR="005D5D22">
        <w:rPr>
          <w:rFonts w:ascii="Times New Roman" w:hAnsi="Times New Roman" w:eastAsia="Times New Roman" w:cs="Times New Roman"/>
          <w:sz w:val="24"/>
          <w:szCs w:val="24"/>
        </w:rPr>
        <w:t>.</w:t>
      </w:r>
      <w:r w:rsidR="005D5D22">
        <w:rPr>
          <w:rStyle w:val="FootnoteReference"/>
          <w:rFonts w:ascii="Times New Roman" w:hAnsi="Times New Roman" w:eastAsia="Times New Roman" w:cs="Times New Roman"/>
          <w:sz w:val="24"/>
          <w:szCs w:val="24"/>
        </w:rPr>
        <w:footnoteReference w:id="12"/>
      </w:r>
      <w:r w:rsidR="005D5D22">
        <w:rPr>
          <w:rFonts w:ascii="Times New Roman" w:hAnsi="Times New Roman" w:eastAsia="Times New Roman" w:cs="Times New Roman"/>
          <w:sz w:val="24"/>
          <w:szCs w:val="24"/>
        </w:rPr>
        <w:t xml:space="preserve">  For each </w:t>
      </w:r>
      <w:proofErr w:type="spellStart"/>
      <w:r w:rsidR="005D5D22">
        <w:rPr>
          <w:rFonts w:ascii="Times New Roman" w:hAnsi="Times New Roman" w:eastAsia="Times New Roman" w:cs="Times New Roman"/>
          <w:sz w:val="24"/>
          <w:szCs w:val="24"/>
        </w:rPr>
        <w:t>recordkeeper</w:t>
      </w:r>
      <w:proofErr w:type="spellEnd"/>
      <w:r w:rsidR="005D5D22">
        <w:rPr>
          <w:rFonts w:ascii="Times New Roman" w:hAnsi="Times New Roman" w:eastAsia="Times New Roman" w:cs="Times New Roman"/>
          <w:sz w:val="24"/>
          <w:szCs w:val="24"/>
        </w:rPr>
        <w:t>, this conversion will take six hours from an actuary.</w:t>
      </w:r>
      <w:r w:rsidR="00554296">
        <w:rPr>
          <w:rStyle w:val="FootnoteReference"/>
          <w:rFonts w:ascii="Times New Roman" w:hAnsi="Times New Roman" w:eastAsia="Times New Roman" w:cs="Times New Roman"/>
          <w:sz w:val="24"/>
          <w:szCs w:val="24"/>
        </w:rPr>
        <w:footnoteReference w:id="13"/>
      </w:r>
      <w:r w:rsidR="005D5D22">
        <w:rPr>
          <w:rFonts w:ascii="Times New Roman" w:hAnsi="Times New Roman" w:eastAsia="Times New Roman" w:cs="Times New Roman"/>
          <w:sz w:val="24"/>
          <w:szCs w:val="24"/>
        </w:rPr>
        <w:t xml:space="preserve">  The third category includes </w:t>
      </w:r>
      <w:r w:rsidR="003F0922">
        <w:rPr>
          <w:rFonts w:ascii="Times New Roman" w:hAnsi="Times New Roman" w:eastAsia="Times New Roman" w:cs="Times New Roman"/>
          <w:sz w:val="24"/>
          <w:szCs w:val="24"/>
        </w:rPr>
        <w:t>14,625</w:t>
      </w:r>
      <w:r w:rsidR="00AD1511">
        <w:rPr>
          <w:rFonts w:ascii="Times New Roman" w:hAnsi="Times New Roman" w:eastAsia="Times New Roman" w:cs="Times New Roman"/>
          <w:sz w:val="24"/>
          <w:szCs w:val="24"/>
        </w:rPr>
        <w:t xml:space="preserve"> </w:t>
      </w:r>
      <w:r w:rsidR="005D5D22">
        <w:rPr>
          <w:rFonts w:ascii="Times New Roman" w:hAnsi="Times New Roman" w:eastAsia="Times New Roman" w:cs="Times New Roman"/>
          <w:sz w:val="24"/>
          <w:szCs w:val="24"/>
        </w:rPr>
        <w:t xml:space="preserve">hours spent by </w:t>
      </w:r>
      <w:proofErr w:type="spellStart"/>
      <w:r>
        <w:rPr>
          <w:rFonts w:ascii="Times New Roman" w:hAnsi="Times New Roman" w:eastAsia="Times New Roman" w:cs="Times New Roman"/>
          <w:sz w:val="24"/>
          <w:szCs w:val="24"/>
        </w:rPr>
        <w:t>recordkeepers</w:t>
      </w:r>
      <w:proofErr w:type="spellEnd"/>
      <w:r>
        <w:rPr>
          <w:rFonts w:ascii="Times New Roman" w:hAnsi="Times New Roman" w:eastAsia="Times New Roman" w:cs="Times New Roman"/>
          <w:sz w:val="24"/>
          <w:szCs w:val="24"/>
        </w:rPr>
        <w:t xml:space="preserve"> not currently providing lifetime income illustrations in training their staff to properly navigate the system.  </w:t>
      </w:r>
      <w:r w:rsidR="005D5D22">
        <w:rPr>
          <w:rFonts w:ascii="Times New Roman" w:hAnsi="Times New Roman" w:eastAsia="Times New Roman" w:cs="Times New Roman"/>
          <w:sz w:val="24"/>
          <w:szCs w:val="24"/>
        </w:rPr>
        <w:t xml:space="preserve">Each </w:t>
      </w:r>
      <w:proofErr w:type="spellStart"/>
      <w:r w:rsidR="005D5D22">
        <w:rPr>
          <w:rFonts w:ascii="Times New Roman" w:hAnsi="Times New Roman" w:eastAsia="Times New Roman" w:cs="Times New Roman"/>
          <w:sz w:val="24"/>
          <w:szCs w:val="24"/>
        </w:rPr>
        <w:t>recordkeeper</w:t>
      </w:r>
      <w:proofErr w:type="spellEnd"/>
      <w:r w:rsidR="005D5D22">
        <w:rPr>
          <w:rFonts w:ascii="Times New Roman" w:hAnsi="Times New Roman" w:eastAsia="Times New Roman" w:cs="Times New Roman"/>
          <w:sz w:val="24"/>
          <w:szCs w:val="24"/>
        </w:rPr>
        <w:t xml:space="preserve"> has 10 computer system analyst, and the training will take one hour from each analyst.</w:t>
      </w:r>
      <w:r w:rsidR="00AD1511">
        <w:rPr>
          <w:rStyle w:val="FootnoteReference"/>
          <w:rFonts w:ascii="Times New Roman" w:hAnsi="Times New Roman" w:eastAsia="Times New Roman" w:cs="Times New Roman"/>
          <w:sz w:val="24"/>
          <w:szCs w:val="24"/>
        </w:rPr>
        <w:footnoteReference w:id="14"/>
      </w:r>
    </w:p>
    <w:p w:rsidR="00460C28" w:rsidP="00AF2E51" w:rsidRDefault="00460C28" w14:paraId="441C24E1"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p>
    <w:p w:rsidR="005F173B" w:rsidP="005F173B" w:rsidRDefault="00C90568" w14:paraId="06BFA6EE"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hour burden in the second </w:t>
      </w:r>
      <w:r w:rsidR="005F173B">
        <w:rPr>
          <w:rFonts w:ascii="Times New Roman" w:hAnsi="Times New Roman" w:eastAsia="Times New Roman" w:cs="Times New Roman"/>
          <w:sz w:val="24"/>
          <w:szCs w:val="24"/>
        </w:rPr>
        <w:t>year includes t</w:t>
      </w:r>
      <w:r>
        <w:rPr>
          <w:rFonts w:ascii="Times New Roman" w:hAnsi="Times New Roman" w:eastAsia="Times New Roman" w:cs="Times New Roman"/>
          <w:sz w:val="24"/>
          <w:szCs w:val="24"/>
        </w:rPr>
        <w:t>wo</w:t>
      </w:r>
      <w:r w:rsidR="005F173B">
        <w:rPr>
          <w:rFonts w:ascii="Times New Roman" w:hAnsi="Times New Roman" w:eastAsia="Times New Roman" w:cs="Times New Roman"/>
          <w:sz w:val="24"/>
          <w:szCs w:val="24"/>
        </w:rPr>
        <w:t xml:space="preserve"> categories. </w:t>
      </w:r>
      <w:r>
        <w:rPr>
          <w:rFonts w:ascii="Times New Roman" w:hAnsi="Times New Roman" w:eastAsia="Times New Roman" w:cs="Times New Roman"/>
          <w:sz w:val="24"/>
          <w:szCs w:val="24"/>
        </w:rPr>
        <w:t xml:space="preserve"> The first</w:t>
      </w:r>
      <w:r w:rsidR="005F173B">
        <w:rPr>
          <w:rFonts w:ascii="Times New Roman" w:hAnsi="Times New Roman" w:eastAsia="Times New Roman" w:cs="Times New Roman"/>
          <w:sz w:val="24"/>
          <w:szCs w:val="24"/>
        </w:rPr>
        <w:t xml:space="preserve"> category includes </w:t>
      </w:r>
      <w:r w:rsidR="00A06907">
        <w:rPr>
          <w:rFonts w:ascii="Times New Roman" w:hAnsi="Times New Roman" w:eastAsia="Times New Roman" w:cs="Times New Roman"/>
          <w:sz w:val="24"/>
          <w:szCs w:val="24"/>
        </w:rPr>
        <w:t>5,850</w:t>
      </w:r>
      <w:r w:rsidR="00475D83">
        <w:rPr>
          <w:rFonts w:ascii="Times New Roman" w:hAnsi="Times New Roman" w:eastAsia="Times New Roman" w:cs="Times New Roman"/>
          <w:sz w:val="24"/>
          <w:szCs w:val="24"/>
        </w:rPr>
        <w:t xml:space="preserve"> </w:t>
      </w:r>
      <w:r w:rsidR="005F173B">
        <w:rPr>
          <w:rFonts w:ascii="Times New Roman" w:hAnsi="Times New Roman" w:eastAsia="Times New Roman" w:cs="Times New Roman"/>
          <w:sz w:val="24"/>
          <w:szCs w:val="24"/>
        </w:rPr>
        <w:t xml:space="preserve">hours spent by </w:t>
      </w:r>
      <w:proofErr w:type="spellStart"/>
      <w:r w:rsidR="005F173B">
        <w:rPr>
          <w:rFonts w:ascii="Times New Roman" w:hAnsi="Times New Roman" w:eastAsia="Times New Roman" w:cs="Times New Roman"/>
          <w:sz w:val="24"/>
          <w:szCs w:val="24"/>
        </w:rPr>
        <w:t>recordkeepers</w:t>
      </w:r>
      <w:proofErr w:type="spellEnd"/>
      <w:r w:rsidR="005F173B">
        <w:rPr>
          <w:rFonts w:ascii="Times New Roman" w:hAnsi="Times New Roman" w:eastAsia="Times New Roman" w:cs="Times New Roman"/>
          <w:sz w:val="24"/>
          <w:szCs w:val="24"/>
        </w:rPr>
        <w:t xml:space="preserve"> not currently providing lifetime income illustrations in converting account balance to annuities using DOL assumptions.</w:t>
      </w:r>
      <w:r w:rsidR="005F173B">
        <w:rPr>
          <w:rStyle w:val="FootnoteReference"/>
          <w:rFonts w:ascii="Times New Roman" w:hAnsi="Times New Roman" w:eastAsia="Times New Roman" w:cs="Times New Roman"/>
          <w:sz w:val="24"/>
          <w:szCs w:val="24"/>
        </w:rPr>
        <w:footnoteReference w:id="15"/>
      </w:r>
      <w:r w:rsidR="005F173B">
        <w:rPr>
          <w:rFonts w:ascii="Times New Roman" w:hAnsi="Times New Roman" w:eastAsia="Times New Roman" w:cs="Times New Roman"/>
          <w:sz w:val="24"/>
          <w:szCs w:val="24"/>
        </w:rPr>
        <w:t xml:space="preserve">  For each </w:t>
      </w:r>
      <w:proofErr w:type="spellStart"/>
      <w:r w:rsidR="005F173B">
        <w:rPr>
          <w:rFonts w:ascii="Times New Roman" w:hAnsi="Times New Roman" w:eastAsia="Times New Roman" w:cs="Times New Roman"/>
          <w:sz w:val="24"/>
          <w:szCs w:val="24"/>
        </w:rPr>
        <w:t>recordkeeper</w:t>
      </w:r>
      <w:proofErr w:type="spellEnd"/>
      <w:r w:rsidR="005F173B">
        <w:rPr>
          <w:rFonts w:ascii="Times New Roman" w:hAnsi="Times New Roman" w:eastAsia="Times New Roman" w:cs="Times New Roman"/>
          <w:sz w:val="24"/>
          <w:szCs w:val="24"/>
        </w:rPr>
        <w:t xml:space="preserve">, this conversion will take </w:t>
      </w:r>
      <w:r>
        <w:rPr>
          <w:rFonts w:ascii="Times New Roman" w:hAnsi="Times New Roman" w:eastAsia="Times New Roman" w:cs="Times New Roman"/>
          <w:sz w:val="24"/>
          <w:szCs w:val="24"/>
        </w:rPr>
        <w:t>four</w:t>
      </w:r>
      <w:r w:rsidR="005F173B">
        <w:rPr>
          <w:rFonts w:ascii="Times New Roman" w:hAnsi="Times New Roman" w:eastAsia="Times New Roman" w:cs="Times New Roman"/>
          <w:sz w:val="24"/>
          <w:szCs w:val="24"/>
        </w:rPr>
        <w:t xml:space="preserve"> hours from an actuary.</w:t>
      </w:r>
      <w:r w:rsidR="00475D83">
        <w:rPr>
          <w:rStyle w:val="FootnoteReference"/>
          <w:rFonts w:ascii="Times New Roman" w:hAnsi="Times New Roman" w:eastAsia="Times New Roman" w:cs="Times New Roman"/>
          <w:sz w:val="24"/>
          <w:szCs w:val="24"/>
        </w:rPr>
        <w:footnoteReference w:id="16"/>
      </w:r>
      <w:r>
        <w:rPr>
          <w:rFonts w:ascii="Times New Roman" w:hAnsi="Times New Roman" w:eastAsia="Times New Roman" w:cs="Times New Roman"/>
          <w:sz w:val="24"/>
          <w:szCs w:val="24"/>
        </w:rPr>
        <w:t xml:space="preserve">  The second</w:t>
      </w:r>
      <w:r w:rsidR="005F173B">
        <w:rPr>
          <w:rFonts w:ascii="Times New Roman" w:hAnsi="Times New Roman" w:eastAsia="Times New Roman" w:cs="Times New Roman"/>
          <w:sz w:val="24"/>
          <w:szCs w:val="24"/>
        </w:rPr>
        <w:t xml:space="preserve"> category includes </w:t>
      </w:r>
      <w:r w:rsidR="00605CE1">
        <w:rPr>
          <w:rFonts w:ascii="Times New Roman" w:hAnsi="Times New Roman" w:eastAsia="Times New Roman" w:cs="Times New Roman"/>
          <w:sz w:val="24"/>
          <w:szCs w:val="24"/>
        </w:rPr>
        <w:t>7,312</w:t>
      </w:r>
      <w:r w:rsidR="00986ED4">
        <w:rPr>
          <w:rFonts w:ascii="Times New Roman" w:hAnsi="Times New Roman" w:eastAsia="Times New Roman" w:cs="Times New Roman"/>
          <w:sz w:val="24"/>
          <w:szCs w:val="24"/>
        </w:rPr>
        <w:t xml:space="preserve"> </w:t>
      </w:r>
      <w:r w:rsidR="005F173B">
        <w:rPr>
          <w:rFonts w:ascii="Times New Roman" w:hAnsi="Times New Roman" w:eastAsia="Times New Roman" w:cs="Times New Roman"/>
          <w:sz w:val="24"/>
          <w:szCs w:val="24"/>
        </w:rPr>
        <w:t xml:space="preserve">hours spent by </w:t>
      </w:r>
      <w:proofErr w:type="spellStart"/>
      <w:r w:rsidR="005F173B">
        <w:rPr>
          <w:rFonts w:ascii="Times New Roman" w:hAnsi="Times New Roman" w:eastAsia="Times New Roman" w:cs="Times New Roman"/>
          <w:sz w:val="24"/>
          <w:szCs w:val="24"/>
        </w:rPr>
        <w:t>recordkeepers</w:t>
      </w:r>
      <w:proofErr w:type="spellEnd"/>
      <w:r w:rsidR="005F173B">
        <w:rPr>
          <w:rFonts w:ascii="Times New Roman" w:hAnsi="Times New Roman" w:eastAsia="Times New Roman" w:cs="Times New Roman"/>
          <w:sz w:val="24"/>
          <w:szCs w:val="24"/>
        </w:rPr>
        <w:t xml:space="preserve"> not currently providing lifetime income illustrations in training their staff to properly navigate the system.  Each </w:t>
      </w:r>
      <w:proofErr w:type="spellStart"/>
      <w:r w:rsidR="005F173B">
        <w:rPr>
          <w:rFonts w:ascii="Times New Roman" w:hAnsi="Times New Roman" w:eastAsia="Times New Roman" w:cs="Times New Roman"/>
          <w:sz w:val="24"/>
          <w:szCs w:val="24"/>
        </w:rPr>
        <w:t>recordkeeper</w:t>
      </w:r>
      <w:proofErr w:type="spellEnd"/>
      <w:r w:rsidR="005F173B">
        <w:rPr>
          <w:rFonts w:ascii="Times New Roman" w:hAnsi="Times New Roman" w:eastAsia="Times New Roman" w:cs="Times New Roman"/>
          <w:sz w:val="24"/>
          <w:szCs w:val="24"/>
        </w:rPr>
        <w:t xml:space="preserve"> has 10 computer system analyst</w:t>
      </w:r>
      <w:r w:rsidR="00D03186">
        <w:rPr>
          <w:rFonts w:ascii="Times New Roman" w:hAnsi="Times New Roman" w:eastAsia="Times New Roman" w:cs="Times New Roman"/>
          <w:sz w:val="24"/>
          <w:szCs w:val="24"/>
        </w:rPr>
        <w:t>s</w:t>
      </w:r>
      <w:r>
        <w:rPr>
          <w:rFonts w:ascii="Times New Roman" w:hAnsi="Times New Roman" w:eastAsia="Times New Roman" w:cs="Times New Roman"/>
          <w:sz w:val="24"/>
          <w:szCs w:val="24"/>
        </w:rPr>
        <w:t>, and the training will take half an</w:t>
      </w:r>
      <w:r w:rsidR="005F173B">
        <w:rPr>
          <w:rFonts w:ascii="Times New Roman" w:hAnsi="Times New Roman" w:eastAsia="Times New Roman" w:cs="Times New Roman"/>
          <w:sz w:val="24"/>
          <w:szCs w:val="24"/>
        </w:rPr>
        <w:t xml:space="preserve"> hour from each analyst.</w:t>
      </w:r>
      <w:r w:rsidR="00986ED4">
        <w:rPr>
          <w:rStyle w:val="FootnoteReference"/>
          <w:rFonts w:ascii="Times New Roman" w:hAnsi="Times New Roman" w:eastAsia="Times New Roman" w:cs="Times New Roman"/>
          <w:sz w:val="24"/>
          <w:szCs w:val="24"/>
        </w:rPr>
        <w:footnoteReference w:id="17"/>
      </w:r>
      <w:r w:rsidR="005F173B">
        <w:rPr>
          <w:rFonts w:ascii="Times New Roman" w:hAnsi="Times New Roman" w:eastAsia="Times New Roman" w:cs="Times New Roman"/>
          <w:sz w:val="24"/>
          <w:szCs w:val="24"/>
        </w:rPr>
        <w:t xml:space="preserve"> </w:t>
      </w:r>
    </w:p>
    <w:p w:rsidR="00B57689" w:rsidP="00AF2E51" w:rsidRDefault="00B57689" w14:paraId="0173AE1D"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p>
    <w:p w:rsidR="00C90568" w:rsidP="00AF2E51" w:rsidRDefault="00C90568" w14:paraId="4DEB441C"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Department assumes the hour burden in the third year will be the same as </w:t>
      </w:r>
      <w:r w:rsidR="00056BB2">
        <w:rPr>
          <w:rFonts w:ascii="Times New Roman" w:hAnsi="Times New Roman" w:eastAsia="Times New Roman" w:cs="Times New Roman"/>
          <w:sz w:val="24"/>
          <w:szCs w:val="24"/>
        </w:rPr>
        <w:t>the burden</w:t>
      </w:r>
      <w:r>
        <w:rPr>
          <w:rFonts w:ascii="Times New Roman" w:hAnsi="Times New Roman" w:eastAsia="Times New Roman" w:cs="Times New Roman"/>
          <w:sz w:val="24"/>
          <w:szCs w:val="24"/>
        </w:rPr>
        <w:t xml:space="preserve"> in the second year. </w:t>
      </w:r>
    </w:p>
    <w:p w:rsidR="00D136AF" w:rsidP="00AF2E51" w:rsidRDefault="00D136AF" w14:paraId="55A0BB24"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p>
    <w:p w:rsidR="00D136AF" w:rsidP="00AF2E51" w:rsidRDefault="00D136AF" w14:paraId="123838A3"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The Department estimates the annualized cost to respondents for the hour burdens for collection of information will be $</w:t>
      </w:r>
      <w:r w:rsidR="000D7184">
        <w:rPr>
          <w:rFonts w:ascii="Times New Roman" w:hAnsi="Times New Roman" w:eastAsia="Times New Roman" w:cs="Times New Roman"/>
          <w:sz w:val="24"/>
          <w:szCs w:val="24"/>
        </w:rPr>
        <w:t>4.4</w:t>
      </w:r>
      <w:r>
        <w:rPr>
          <w:rFonts w:ascii="Times New Roman" w:hAnsi="Times New Roman" w:eastAsia="Times New Roman" w:cs="Times New Roman"/>
          <w:sz w:val="24"/>
          <w:szCs w:val="24"/>
        </w:rPr>
        <w:t xml:space="preserve"> million in the first year, $1.</w:t>
      </w:r>
      <w:r w:rsidR="000D7184">
        <w:rPr>
          <w:rFonts w:ascii="Times New Roman" w:hAnsi="Times New Roman" w:eastAsia="Times New Roman" w:cs="Times New Roman"/>
          <w:sz w:val="24"/>
          <w:szCs w:val="24"/>
        </w:rPr>
        <w:t>8</w:t>
      </w:r>
      <w:r>
        <w:rPr>
          <w:rFonts w:ascii="Times New Roman" w:hAnsi="Times New Roman" w:eastAsia="Times New Roman" w:cs="Times New Roman"/>
          <w:sz w:val="24"/>
          <w:szCs w:val="24"/>
        </w:rPr>
        <w:t xml:space="preserve"> million in the second year, and $</w:t>
      </w:r>
      <w:r w:rsidR="000D7184">
        <w:rPr>
          <w:rFonts w:ascii="Times New Roman" w:hAnsi="Times New Roman" w:eastAsia="Times New Roman" w:cs="Times New Roman"/>
          <w:sz w:val="24"/>
          <w:szCs w:val="24"/>
        </w:rPr>
        <w:t>1.8</w:t>
      </w:r>
      <w:r>
        <w:rPr>
          <w:rFonts w:ascii="Times New Roman" w:hAnsi="Times New Roman" w:eastAsia="Times New Roman" w:cs="Times New Roman"/>
          <w:sz w:val="24"/>
          <w:szCs w:val="24"/>
        </w:rPr>
        <w:t xml:space="preserve"> million in the third year.  The estimation is based on the aforementioned hour burden and the hourly labor rates for attorneys ($</w:t>
      </w:r>
      <w:r w:rsidR="00D62680">
        <w:rPr>
          <w:rFonts w:ascii="Times New Roman" w:hAnsi="Times New Roman" w:eastAsia="Times New Roman" w:cs="Times New Roman"/>
          <w:sz w:val="24"/>
          <w:szCs w:val="24"/>
        </w:rPr>
        <w:t>140.96</w:t>
      </w:r>
      <w:r>
        <w:rPr>
          <w:rFonts w:ascii="Times New Roman" w:hAnsi="Times New Roman" w:eastAsia="Times New Roman" w:cs="Times New Roman"/>
          <w:sz w:val="24"/>
          <w:szCs w:val="24"/>
        </w:rPr>
        <w:t>), actuaries ($</w:t>
      </w:r>
      <w:r w:rsidR="000D7184">
        <w:rPr>
          <w:rFonts w:ascii="Times New Roman" w:hAnsi="Times New Roman" w:eastAsia="Times New Roman" w:cs="Times New Roman"/>
          <w:sz w:val="24"/>
          <w:szCs w:val="24"/>
        </w:rPr>
        <w:t>155.40</w:t>
      </w:r>
      <w:r>
        <w:rPr>
          <w:rFonts w:ascii="Times New Roman" w:hAnsi="Times New Roman" w:eastAsia="Times New Roman" w:cs="Times New Roman"/>
          <w:sz w:val="24"/>
          <w:szCs w:val="24"/>
        </w:rPr>
        <w:t>), and computer system analysts ($</w:t>
      </w:r>
      <w:r w:rsidR="001E002E">
        <w:rPr>
          <w:rFonts w:ascii="Times New Roman" w:hAnsi="Times New Roman" w:eastAsia="Times New Roman" w:cs="Times New Roman"/>
          <w:sz w:val="24"/>
          <w:szCs w:val="24"/>
        </w:rPr>
        <w:t>121.64</w:t>
      </w:r>
      <w:r>
        <w:rPr>
          <w:rFonts w:ascii="Times New Roman" w:hAnsi="Times New Roman" w:eastAsia="Times New Roman" w:cs="Times New Roman"/>
          <w:sz w:val="24"/>
          <w:szCs w:val="24"/>
        </w:rPr>
        <w:t>).</w:t>
      </w:r>
      <w:r w:rsidR="000E7FB3">
        <w:rPr>
          <w:rStyle w:val="FootnoteReference"/>
          <w:rFonts w:ascii="Times New Roman" w:hAnsi="Times New Roman" w:eastAsia="Times New Roman" w:cs="Times New Roman"/>
          <w:sz w:val="24"/>
          <w:szCs w:val="24"/>
        </w:rPr>
        <w:footnoteReference w:id="18"/>
      </w:r>
      <w:r>
        <w:rPr>
          <w:rFonts w:ascii="Times New Roman" w:hAnsi="Times New Roman" w:eastAsia="Times New Roman" w:cs="Times New Roman"/>
          <w:sz w:val="24"/>
          <w:szCs w:val="24"/>
        </w:rPr>
        <w:t xml:space="preserve"> </w:t>
      </w:r>
    </w:p>
    <w:p w:rsidR="007F6A50" w:rsidP="00AF2E51" w:rsidRDefault="007F6A50" w14:paraId="11E16F8D"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The annualized cost of $</w:t>
      </w:r>
      <w:r w:rsidR="00930610">
        <w:rPr>
          <w:rFonts w:ascii="Times New Roman" w:hAnsi="Times New Roman" w:eastAsia="Times New Roman" w:cs="Times New Roman"/>
          <w:sz w:val="24"/>
          <w:szCs w:val="24"/>
        </w:rPr>
        <w:t>4.4</w:t>
      </w:r>
      <w:r>
        <w:rPr>
          <w:rFonts w:ascii="Times New Roman" w:hAnsi="Times New Roman" w:eastAsia="Times New Roman" w:cs="Times New Roman"/>
          <w:sz w:val="24"/>
          <w:szCs w:val="24"/>
        </w:rPr>
        <w:t xml:space="preserve"> million in the first year consists of costs associated with the three aforementioned hour burden categories, which are $</w:t>
      </w:r>
      <w:r w:rsidR="00421D06">
        <w:rPr>
          <w:rFonts w:ascii="Times New Roman" w:hAnsi="Times New Roman" w:eastAsia="Times New Roman" w:cs="Times New Roman"/>
          <w:sz w:val="24"/>
          <w:szCs w:val="24"/>
        </w:rPr>
        <w:t>1</w:t>
      </w:r>
      <w:r>
        <w:rPr>
          <w:rFonts w:ascii="Times New Roman" w:hAnsi="Times New Roman" w:eastAsia="Times New Roman" w:cs="Times New Roman"/>
          <w:sz w:val="24"/>
          <w:szCs w:val="24"/>
        </w:rPr>
        <w:t>.</w:t>
      </w:r>
      <w:r w:rsidR="005B1E64">
        <w:rPr>
          <w:rFonts w:ascii="Times New Roman" w:hAnsi="Times New Roman" w:eastAsia="Times New Roman" w:cs="Times New Roman"/>
          <w:sz w:val="24"/>
          <w:szCs w:val="24"/>
        </w:rPr>
        <w:t xml:space="preserve">3 </w:t>
      </w:r>
      <w:r>
        <w:rPr>
          <w:rFonts w:ascii="Times New Roman" w:hAnsi="Times New Roman" w:eastAsia="Times New Roman" w:cs="Times New Roman"/>
          <w:sz w:val="24"/>
          <w:szCs w:val="24"/>
        </w:rPr>
        <w:t>million, $1.</w:t>
      </w:r>
      <w:r w:rsidR="005B1E64">
        <w:rPr>
          <w:rFonts w:ascii="Times New Roman" w:hAnsi="Times New Roman" w:eastAsia="Times New Roman" w:cs="Times New Roman"/>
          <w:sz w:val="24"/>
          <w:szCs w:val="24"/>
        </w:rPr>
        <w:t xml:space="preserve">4 </w:t>
      </w:r>
      <w:r>
        <w:rPr>
          <w:rFonts w:ascii="Times New Roman" w:hAnsi="Times New Roman" w:eastAsia="Times New Roman" w:cs="Times New Roman"/>
          <w:sz w:val="24"/>
          <w:szCs w:val="24"/>
        </w:rPr>
        <w:t>million, and $</w:t>
      </w:r>
      <w:r w:rsidR="005B1E64">
        <w:rPr>
          <w:rFonts w:ascii="Times New Roman" w:hAnsi="Times New Roman" w:eastAsia="Times New Roman" w:cs="Times New Roman"/>
          <w:sz w:val="24"/>
          <w:szCs w:val="24"/>
        </w:rPr>
        <w:t>1.8</w:t>
      </w:r>
      <w:r>
        <w:rPr>
          <w:rFonts w:ascii="Times New Roman" w:hAnsi="Times New Roman" w:eastAsia="Times New Roman" w:cs="Times New Roman"/>
          <w:sz w:val="24"/>
          <w:szCs w:val="24"/>
        </w:rPr>
        <w:t xml:space="preserve"> million, respectively.</w:t>
      </w:r>
      <w:r w:rsidR="007B3EFC">
        <w:rPr>
          <w:rStyle w:val="FootnoteReference"/>
          <w:rFonts w:ascii="Times New Roman" w:hAnsi="Times New Roman" w:eastAsia="Times New Roman" w:cs="Times New Roman"/>
          <w:sz w:val="24"/>
          <w:szCs w:val="24"/>
        </w:rPr>
        <w:footnoteReference w:id="19"/>
      </w:r>
      <w:r w:rsidR="00454CE5">
        <w:rPr>
          <w:rFonts w:ascii="Times New Roman" w:hAnsi="Times New Roman" w:eastAsia="Times New Roman" w:cs="Times New Roman"/>
          <w:sz w:val="24"/>
          <w:szCs w:val="24"/>
        </w:rPr>
        <w:t xml:space="preserve">  The annualized cost of $</w:t>
      </w:r>
      <w:r w:rsidR="00754C6E">
        <w:rPr>
          <w:rFonts w:ascii="Times New Roman" w:hAnsi="Times New Roman" w:eastAsia="Times New Roman" w:cs="Times New Roman"/>
          <w:sz w:val="24"/>
          <w:szCs w:val="24"/>
        </w:rPr>
        <w:t>1.8</w:t>
      </w:r>
      <w:r w:rsidR="00454CE5">
        <w:rPr>
          <w:rFonts w:ascii="Times New Roman" w:hAnsi="Times New Roman" w:eastAsia="Times New Roman" w:cs="Times New Roman"/>
          <w:sz w:val="24"/>
          <w:szCs w:val="24"/>
        </w:rPr>
        <w:t xml:space="preserve"> milli</w:t>
      </w:r>
      <w:r w:rsidR="00B132E6">
        <w:rPr>
          <w:rFonts w:ascii="Times New Roman" w:hAnsi="Times New Roman" w:eastAsia="Times New Roman" w:cs="Times New Roman"/>
          <w:sz w:val="24"/>
          <w:szCs w:val="24"/>
        </w:rPr>
        <w:t>on in the second year</w:t>
      </w:r>
      <w:r w:rsidR="00E87F7E">
        <w:rPr>
          <w:rFonts w:ascii="Times New Roman" w:hAnsi="Times New Roman" w:eastAsia="Times New Roman" w:cs="Times New Roman"/>
          <w:sz w:val="24"/>
          <w:szCs w:val="24"/>
        </w:rPr>
        <w:t xml:space="preserve"> and third year</w:t>
      </w:r>
      <w:r w:rsidR="00B132E6">
        <w:rPr>
          <w:rFonts w:ascii="Times New Roman" w:hAnsi="Times New Roman" w:eastAsia="Times New Roman" w:cs="Times New Roman"/>
          <w:sz w:val="24"/>
          <w:szCs w:val="24"/>
        </w:rPr>
        <w:t xml:space="preserve"> </w:t>
      </w:r>
      <w:r w:rsidR="00454CE5">
        <w:rPr>
          <w:rFonts w:ascii="Times New Roman" w:hAnsi="Times New Roman" w:eastAsia="Times New Roman" w:cs="Times New Roman"/>
          <w:sz w:val="24"/>
          <w:szCs w:val="24"/>
        </w:rPr>
        <w:t xml:space="preserve">consists of costs associated with the two aforementioned hour burden categories, which are </w:t>
      </w:r>
      <w:r w:rsidR="005A34EE">
        <w:rPr>
          <w:rFonts w:ascii="Times New Roman" w:hAnsi="Times New Roman" w:eastAsia="Times New Roman" w:cs="Times New Roman"/>
          <w:sz w:val="24"/>
          <w:szCs w:val="24"/>
        </w:rPr>
        <w:t>$0.</w:t>
      </w:r>
      <w:r w:rsidR="00754C6E">
        <w:rPr>
          <w:rFonts w:ascii="Times New Roman" w:hAnsi="Times New Roman" w:eastAsia="Times New Roman" w:cs="Times New Roman"/>
          <w:sz w:val="24"/>
          <w:szCs w:val="24"/>
        </w:rPr>
        <w:t>91</w:t>
      </w:r>
      <w:r w:rsidR="005A34EE">
        <w:rPr>
          <w:rFonts w:ascii="Times New Roman" w:hAnsi="Times New Roman" w:eastAsia="Times New Roman" w:cs="Times New Roman"/>
          <w:sz w:val="24"/>
          <w:szCs w:val="24"/>
        </w:rPr>
        <w:t xml:space="preserve"> million and $</w:t>
      </w:r>
      <w:r w:rsidR="00754C6E">
        <w:rPr>
          <w:rFonts w:ascii="Times New Roman" w:hAnsi="Times New Roman" w:eastAsia="Times New Roman" w:cs="Times New Roman"/>
          <w:sz w:val="24"/>
          <w:szCs w:val="24"/>
        </w:rPr>
        <w:t>0.89</w:t>
      </w:r>
      <w:r w:rsidR="005A34EE">
        <w:rPr>
          <w:rFonts w:ascii="Times New Roman" w:hAnsi="Times New Roman" w:eastAsia="Times New Roman" w:cs="Times New Roman"/>
          <w:sz w:val="24"/>
          <w:szCs w:val="24"/>
        </w:rPr>
        <w:t xml:space="preserve"> million, respectively.</w:t>
      </w:r>
      <w:r w:rsidR="00765369">
        <w:rPr>
          <w:rStyle w:val="FootnoteReference"/>
          <w:rFonts w:ascii="Times New Roman" w:hAnsi="Times New Roman" w:eastAsia="Times New Roman" w:cs="Times New Roman"/>
          <w:sz w:val="24"/>
          <w:szCs w:val="24"/>
        </w:rPr>
        <w:footnoteReference w:id="20"/>
      </w:r>
      <w:r w:rsidR="005A34E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p>
    <w:p w:rsidR="00B33A55" w:rsidP="00AF2E51" w:rsidRDefault="00B33A55" w14:paraId="10813FC1"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p>
    <w:p w:rsidRPr="00B33A55" w:rsidR="00B33A55" w:rsidP="00B33A55" w:rsidRDefault="00B33A55" w14:paraId="4977862F" w14:textId="77777777">
      <w:pPr>
        <w:widowControl w:val="0"/>
        <w:autoSpaceDE w:val="0"/>
        <w:autoSpaceDN w:val="0"/>
        <w:adjustRightInd w:val="0"/>
        <w:spacing w:after="0" w:line="240" w:lineRule="auto"/>
        <w:ind w:left="720"/>
        <w:jc w:val="center"/>
        <w:rPr>
          <w:rFonts w:ascii="Times New Roman" w:hAnsi="Times New Roman" w:eastAsia="Times New Roman" w:cs="Times New Roman"/>
          <w:i/>
          <w:sz w:val="24"/>
          <w:szCs w:val="24"/>
        </w:rPr>
      </w:pPr>
      <w:r w:rsidRPr="00B33A55">
        <w:rPr>
          <w:rFonts w:ascii="Times New Roman" w:hAnsi="Times New Roman" w:eastAsia="Times New Roman" w:cs="Times New Roman"/>
          <w:b/>
          <w:sz w:val="24"/>
          <w:szCs w:val="24"/>
        </w:rPr>
        <w:t>Estimated Annualized Respondent Cost and Hour Burden</w:t>
      </w:r>
    </w:p>
    <w:tbl>
      <w:tblPr>
        <w:tblW w:w="11430"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1440"/>
        <w:gridCol w:w="1440"/>
        <w:gridCol w:w="1620"/>
        <w:gridCol w:w="1260"/>
        <w:gridCol w:w="1170"/>
        <w:gridCol w:w="1260"/>
        <w:gridCol w:w="1260"/>
      </w:tblGrid>
      <w:tr w:rsidRPr="00B33A55" w:rsidR="007B4D65" w:rsidTr="007B4D65" w14:paraId="278B3F03" w14:textId="77777777">
        <w:trPr>
          <w:trHeight w:val="890"/>
        </w:trPr>
        <w:tc>
          <w:tcPr>
            <w:tcW w:w="19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33A55" w:rsidR="00B33A55" w:rsidP="00B33A55" w:rsidRDefault="00B33A55" w14:paraId="0963A653"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33A55" w:rsidR="00B33A55" w:rsidP="00B33A55" w:rsidRDefault="00B33A55" w14:paraId="4EF06B2F"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B33A55" w:rsidR="00B33A55" w:rsidP="00B33A55" w:rsidRDefault="00B33A55" w14:paraId="784CCA47" w14:textId="77777777">
            <w:pPr>
              <w:widowControl w:val="0"/>
              <w:autoSpaceDE w:val="0"/>
              <w:autoSpaceDN w:val="0"/>
              <w:adjustRightInd w:val="0"/>
              <w:spacing w:after="0" w:line="276" w:lineRule="auto"/>
              <w:jc w:val="center"/>
              <w:rPr>
                <w:rFonts w:ascii="Times New Roman" w:hAnsi="Times New Roman" w:eastAsia="Times New Roman" w:cs="Times New Roman"/>
                <w:b/>
              </w:rPr>
            </w:pPr>
          </w:p>
          <w:p w:rsidRPr="00B33A55" w:rsidR="00B33A55" w:rsidP="00B33A55" w:rsidRDefault="00B33A55" w14:paraId="34F90EB0"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 xml:space="preserve">No. of Responses </w:t>
            </w:r>
          </w:p>
          <w:p w:rsidRPr="00B33A55" w:rsidR="00B33A55" w:rsidP="00B33A55" w:rsidRDefault="00B33A55" w14:paraId="51B54A62"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33A55" w:rsidR="00B33A55" w:rsidP="00B33A55" w:rsidRDefault="00B33A55" w14:paraId="32F36047"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Total 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33A55" w:rsidR="00B33A55" w:rsidP="00B33A55" w:rsidRDefault="00B33A55" w14:paraId="3DC152FE"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Average Burden (Hours)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33A55" w:rsidR="00B33A55" w:rsidP="00B33A55" w:rsidRDefault="00B33A55" w14:paraId="3C99B3E3"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Total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33A55" w:rsidR="00B33A55" w:rsidP="00B33A55" w:rsidRDefault="00B33A55" w14:paraId="6F96EE98"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Hourly</w:t>
            </w:r>
          </w:p>
          <w:p w:rsidRPr="00B33A55" w:rsidR="00B33A55" w:rsidP="00B33A55" w:rsidRDefault="00B33A55" w14:paraId="0C4C22FA"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33A55" w:rsidR="00B33A55" w:rsidP="00B33A55" w:rsidRDefault="00B33A55" w14:paraId="5FE677B5" w14:textId="77777777">
            <w:pPr>
              <w:widowControl w:val="0"/>
              <w:autoSpaceDE w:val="0"/>
              <w:autoSpaceDN w:val="0"/>
              <w:adjustRightInd w:val="0"/>
              <w:spacing w:after="0" w:line="276" w:lineRule="auto"/>
              <w:jc w:val="center"/>
              <w:rPr>
                <w:rFonts w:ascii="Times New Roman" w:hAnsi="Times New Roman" w:eastAsia="Times New Roman" w:cs="Times New Roman"/>
                <w:b/>
              </w:rPr>
            </w:pPr>
            <w:r w:rsidRPr="00B33A55">
              <w:rPr>
                <w:rFonts w:ascii="Times New Roman" w:hAnsi="Times New Roman" w:eastAsia="Times New Roman" w:cs="Times New Roman"/>
                <w:b/>
              </w:rPr>
              <w:t>Total Burden Cost</w:t>
            </w:r>
          </w:p>
        </w:tc>
      </w:tr>
      <w:tr w:rsidRPr="00B33A55" w:rsidR="007B4D65" w:rsidTr="007B4D65" w14:paraId="0FE212D2"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B33A55" w:rsidR="00B33A55" w:rsidP="00B33A55" w:rsidRDefault="00004DEB" w14:paraId="23FD0AEB" w14:textId="77777777">
            <w:pPr>
              <w:widowControl w:val="0"/>
              <w:autoSpaceDE w:val="0"/>
              <w:autoSpaceDN w:val="0"/>
              <w:adjustRightInd w:val="0"/>
              <w:spacing w:after="0" w:line="276" w:lineRule="auto"/>
              <w:rPr>
                <w:rFonts w:ascii="Times New Roman" w:hAnsi="Times New Roman" w:eastAsia="Times New Roman" w:cs="Times New Roman"/>
              </w:rPr>
            </w:pPr>
            <w:r>
              <w:rPr>
                <w:rFonts w:ascii="Times New Roman" w:hAnsi="Times New Roman" w:eastAsia="Times New Roman" w:cs="Times New Roman"/>
              </w:rPr>
              <w:t>Attorneys for l</w:t>
            </w:r>
            <w:r w:rsidR="00226806">
              <w:rPr>
                <w:rFonts w:ascii="Times New Roman" w:hAnsi="Times New Roman" w:eastAsia="Times New Roman" w:cs="Times New Roman"/>
              </w:rPr>
              <w:t xml:space="preserve">arge </w:t>
            </w:r>
            <w:proofErr w:type="spellStart"/>
            <w:r w:rsidR="00226806">
              <w:rPr>
                <w:rFonts w:ascii="Times New Roman" w:hAnsi="Times New Roman" w:eastAsia="Times New Roman" w:cs="Times New Roman"/>
              </w:rPr>
              <w:t>recordkeepers</w:t>
            </w:r>
            <w:proofErr w:type="spellEnd"/>
            <w:r w:rsidR="00226806">
              <w:rPr>
                <w:rFonts w:ascii="Times New Roman" w:hAnsi="Times New Roman" w:eastAsia="Times New Roman" w:cs="Times New Roman"/>
              </w:rPr>
              <w:t xml:space="preserve"> modify assumptions and language in lifetime income illustrations (Year 1) </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B33A55" w:rsidP="00B33A55" w:rsidRDefault="00B33A55" w14:paraId="3D988F05" w14:textId="77777777">
            <w:pPr>
              <w:widowControl w:val="0"/>
              <w:autoSpaceDE w:val="0"/>
              <w:autoSpaceDN w:val="0"/>
              <w:adjustRightInd w:val="0"/>
              <w:spacing w:after="0" w:line="276" w:lineRule="auto"/>
              <w:jc w:val="center"/>
              <w:rPr>
                <w:rFonts w:ascii="Times New Roman" w:hAnsi="Times New Roman" w:eastAsia="Times New Roman" w:cs="Times New Roman"/>
              </w:rPr>
            </w:pPr>
          </w:p>
          <w:p w:rsidRPr="00B33A55" w:rsidR="00B33A55" w:rsidP="00B33A55" w:rsidRDefault="00AE0BC9" w14:paraId="20B38EC1"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137</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B33A55" w:rsidP="00B33A55" w:rsidRDefault="00B33A55" w14:paraId="23785716" w14:textId="77777777">
            <w:pPr>
              <w:widowControl w:val="0"/>
              <w:autoSpaceDE w:val="0"/>
              <w:autoSpaceDN w:val="0"/>
              <w:adjustRightInd w:val="0"/>
              <w:spacing w:after="0" w:line="276" w:lineRule="auto"/>
              <w:jc w:val="center"/>
              <w:rPr>
                <w:rFonts w:ascii="Times New Roman" w:hAnsi="Times New Roman" w:eastAsia="Times New Roman" w:cs="Times New Roman"/>
              </w:rPr>
            </w:pPr>
          </w:p>
          <w:p w:rsidRPr="00B33A55" w:rsidR="00B33A55" w:rsidP="00B33A55" w:rsidRDefault="00AE0BC9" w14:paraId="5AB199B8"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620" w:type="dxa"/>
            <w:tcBorders>
              <w:top w:val="single" w:color="auto" w:sz="4" w:space="0"/>
              <w:left w:val="single" w:color="auto" w:sz="4" w:space="0"/>
              <w:bottom w:val="single" w:color="auto" w:sz="4" w:space="0"/>
              <w:right w:val="single" w:color="auto" w:sz="4" w:space="0"/>
            </w:tcBorders>
            <w:vAlign w:val="center"/>
          </w:tcPr>
          <w:p w:rsidR="00B33A55" w:rsidP="00B33A55" w:rsidRDefault="00B33A55" w14:paraId="6A63008E" w14:textId="77777777">
            <w:pPr>
              <w:widowControl w:val="0"/>
              <w:autoSpaceDE w:val="0"/>
              <w:autoSpaceDN w:val="0"/>
              <w:adjustRightInd w:val="0"/>
              <w:spacing w:after="0" w:line="276" w:lineRule="auto"/>
              <w:jc w:val="center"/>
              <w:rPr>
                <w:rFonts w:ascii="Times New Roman" w:hAnsi="Times New Roman" w:eastAsia="Times New Roman" w:cs="Times New Roman"/>
              </w:rPr>
            </w:pPr>
          </w:p>
          <w:p w:rsidR="00AE0BC9" w:rsidP="00B33A55" w:rsidRDefault="00AE0BC9" w14:paraId="73194A2F" w14:textId="77777777">
            <w:pPr>
              <w:widowControl w:val="0"/>
              <w:autoSpaceDE w:val="0"/>
              <w:autoSpaceDN w:val="0"/>
              <w:adjustRightInd w:val="0"/>
              <w:spacing w:after="0" w:line="276" w:lineRule="auto"/>
              <w:jc w:val="center"/>
              <w:rPr>
                <w:rFonts w:ascii="Times New Roman" w:hAnsi="Times New Roman" w:eastAsia="Times New Roman" w:cs="Times New Roman"/>
              </w:rPr>
            </w:pPr>
          </w:p>
          <w:p w:rsidRPr="00B33A55" w:rsidR="00AE0BC9" w:rsidP="00B33A55" w:rsidRDefault="00AE0BC9" w14:paraId="2C3FDDEB"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137</w:t>
            </w:r>
          </w:p>
          <w:p w:rsidRPr="00B33A55" w:rsidR="00B33A55" w:rsidP="00B33A55" w:rsidRDefault="00B33A55" w14:paraId="29314921" w14:textId="77777777">
            <w:pPr>
              <w:widowControl w:val="0"/>
              <w:autoSpaceDE w:val="0"/>
              <w:autoSpaceDN w:val="0"/>
              <w:adjustRightInd w:val="0"/>
              <w:spacing w:after="0" w:line="276" w:lineRule="auto"/>
              <w:jc w:val="center"/>
              <w:rPr>
                <w:rFonts w:ascii="Times New Roman" w:hAnsi="Times New Roman" w:eastAsia="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B33A55" w:rsidP="00B33A55" w:rsidRDefault="00B33A55" w14:paraId="62CF38C6" w14:textId="77777777">
            <w:pPr>
              <w:widowControl w:val="0"/>
              <w:autoSpaceDE w:val="0"/>
              <w:autoSpaceDN w:val="0"/>
              <w:adjustRightInd w:val="0"/>
              <w:spacing w:after="0" w:line="276" w:lineRule="auto"/>
              <w:jc w:val="center"/>
              <w:rPr>
                <w:rFonts w:ascii="Times New Roman" w:hAnsi="Times New Roman" w:eastAsia="Times New Roman" w:cs="Times New Roman"/>
              </w:rPr>
            </w:pPr>
          </w:p>
          <w:p w:rsidR="00AE0BC9" w:rsidP="00B33A55" w:rsidRDefault="00AE0BC9" w14:paraId="42C1F034" w14:textId="77777777">
            <w:pPr>
              <w:widowControl w:val="0"/>
              <w:autoSpaceDE w:val="0"/>
              <w:autoSpaceDN w:val="0"/>
              <w:adjustRightInd w:val="0"/>
              <w:spacing w:after="0" w:line="276" w:lineRule="auto"/>
              <w:jc w:val="center"/>
              <w:rPr>
                <w:rFonts w:ascii="Times New Roman" w:hAnsi="Times New Roman" w:eastAsia="Times New Roman" w:cs="Times New Roman"/>
              </w:rPr>
            </w:pPr>
          </w:p>
          <w:p w:rsidRPr="00B33A55" w:rsidR="00B33A55" w:rsidP="00B33A55" w:rsidRDefault="000742E4" w14:paraId="2528C06D"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20</w:t>
            </w:r>
          </w:p>
          <w:p w:rsidRPr="00B33A55" w:rsidR="00B33A55" w:rsidP="00B33A55" w:rsidRDefault="00B33A55" w14:paraId="276ADEA8" w14:textId="77777777">
            <w:pPr>
              <w:widowControl w:val="0"/>
              <w:autoSpaceDE w:val="0"/>
              <w:autoSpaceDN w:val="0"/>
              <w:adjustRightInd w:val="0"/>
              <w:spacing w:after="0" w:line="276" w:lineRule="auto"/>
              <w:jc w:val="center"/>
              <w:rPr>
                <w:rFonts w:ascii="Times New Roman" w:hAnsi="Times New Roman" w:eastAsia="Times New Roman" w:cs="Times New Roman"/>
              </w:rPr>
            </w:pPr>
          </w:p>
        </w:tc>
        <w:tc>
          <w:tcPr>
            <w:tcW w:w="1170" w:type="dxa"/>
            <w:tcBorders>
              <w:top w:val="single" w:color="auto" w:sz="4" w:space="0"/>
              <w:left w:val="single" w:color="auto" w:sz="4" w:space="0"/>
              <w:bottom w:val="single" w:color="auto" w:sz="4" w:space="0"/>
              <w:right w:val="single" w:color="auto" w:sz="4" w:space="0"/>
            </w:tcBorders>
            <w:vAlign w:val="center"/>
          </w:tcPr>
          <w:p w:rsidRPr="00B33A55" w:rsidR="00B33A55" w:rsidP="00B33A55" w:rsidRDefault="00B33A55" w14:paraId="49EC8A54" w14:textId="77777777">
            <w:pPr>
              <w:widowControl w:val="0"/>
              <w:autoSpaceDE w:val="0"/>
              <w:autoSpaceDN w:val="0"/>
              <w:adjustRightInd w:val="0"/>
              <w:spacing w:after="0" w:line="276" w:lineRule="auto"/>
              <w:jc w:val="center"/>
              <w:rPr>
                <w:rFonts w:ascii="Times New Roman" w:hAnsi="Times New Roman" w:eastAsia="Times New Roman" w:cs="Times New Roman"/>
              </w:rPr>
            </w:pPr>
          </w:p>
          <w:p w:rsidRPr="00B33A55" w:rsidR="00B33A55" w:rsidP="00B33A55" w:rsidRDefault="00362820" w14:paraId="1283944E"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2,736</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B33A55" w:rsidP="00B33A55" w:rsidRDefault="00B33A55" w14:paraId="5CDD3B5E" w14:textId="77777777">
            <w:pPr>
              <w:widowControl w:val="0"/>
              <w:autoSpaceDE w:val="0"/>
              <w:autoSpaceDN w:val="0"/>
              <w:adjustRightInd w:val="0"/>
              <w:spacing w:after="0" w:line="276" w:lineRule="auto"/>
              <w:jc w:val="center"/>
              <w:rPr>
                <w:rFonts w:ascii="Times New Roman" w:hAnsi="Times New Roman" w:eastAsia="Times New Roman" w:cs="Times New Roman"/>
              </w:rPr>
            </w:pPr>
          </w:p>
          <w:p w:rsidRPr="00B33A55" w:rsidR="00B33A55" w:rsidP="00B33A55" w:rsidRDefault="00656E59" w14:paraId="2E3B667B"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656E59">
              <w:rPr>
                <w:rFonts w:ascii="Times New Roman" w:hAnsi="Times New Roman" w:eastAsia="Times New Roman" w:cs="Times New Roman"/>
              </w:rPr>
              <w:t>$140.96</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B33A55" w:rsidP="00B33A55" w:rsidRDefault="00B33A55" w14:paraId="37D754A6" w14:textId="77777777">
            <w:pPr>
              <w:widowControl w:val="0"/>
              <w:autoSpaceDE w:val="0"/>
              <w:autoSpaceDN w:val="0"/>
              <w:adjustRightInd w:val="0"/>
              <w:spacing w:after="0" w:line="276" w:lineRule="auto"/>
              <w:jc w:val="center"/>
              <w:rPr>
                <w:rFonts w:ascii="Times New Roman" w:hAnsi="Times New Roman" w:eastAsia="Times New Roman" w:cs="Times New Roman"/>
              </w:rPr>
            </w:pPr>
          </w:p>
          <w:p w:rsidRPr="00B33A55" w:rsidR="00B33A55" w:rsidP="00B33A55" w:rsidRDefault="001C65A7" w14:paraId="5AD74795"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$385,667</w:t>
            </w:r>
          </w:p>
        </w:tc>
      </w:tr>
      <w:tr w:rsidRPr="00B33A55" w:rsidR="007B4D65" w:rsidTr="007B4D65" w14:paraId="1691E4D6" w14:textId="77777777">
        <w:tc>
          <w:tcPr>
            <w:tcW w:w="1980" w:type="dxa"/>
            <w:tcBorders>
              <w:top w:val="single" w:color="auto" w:sz="4" w:space="0"/>
              <w:left w:val="single" w:color="auto" w:sz="4" w:space="0"/>
              <w:bottom w:val="single" w:color="auto" w:sz="4" w:space="0"/>
              <w:right w:val="single" w:color="auto" w:sz="4" w:space="0"/>
            </w:tcBorders>
            <w:vAlign w:val="bottom"/>
          </w:tcPr>
          <w:p w:rsidR="00004DEB" w:rsidP="00B33A55" w:rsidRDefault="00004DEB" w14:paraId="6EF8C725" w14:textId="77777777">
            <w:pPr>
              <w:widowControl w:val="0"/>
              <w:autoSpaceDE w:val="0"/>
              <w:autoSpaceDN w:val="0"/>
              <w:adjustRightInd w:val="0"/>
              <w:spacing w:after="0" w:line="276" w:lineRule="auto"/>
              <w:rPr>
                <w:rFonts w:ascii="Times New Roman" w:hAnsi="Times New Roman" w:eastAsia="Times New Roman" w:cs="Times New Roman"/>
              </w:rPr>
            </w:pPr>
            <w:r>
              <w:rPr>
                <w:rFonts w:ascii="Times New Roman" w:hAnsi="Times New Roman" w:eastAsia="Times New Roman" w:cs="Times New Roman"/>
              </w:rPr>
              <w:t xml:space="preserve">Actuaries for </w:t>
            </w:r>
            <w:r w:rsidRPr="00004DEB">
              <w:rPr>
                <w:rFonts w:ascii="Times New Roman" w:hAnsi="Times New Roman" w:eastAsia="Times New Roman" w:cs="Times New Roman"/>
              </w:rPr>
              <w:t xml:space="preserve">large </w:t>
            </w:r>
            <w:proofErr w:type="spellStart"/>
            <w:r w:rsidRPr="00004DEB">
              <w:rPr>
                <w:rFonts w:ascii="Times New Roman" w:hAnsi="Times New Roman" w:eastAsia="Times New Roman" w:cs="Times New Roman"/>
              </w:rPr>
              <w:t>recordkeepers</w:t>
            </w:r>
            <w:proofErr w:type="spellEnd"/>
            <w:r w:rsidRPr="00004DEB">
              <w:rPr>
                <w:rFonts w:ascii="Times New Roman" w:hAnsi="Times New Roman" w:eastAsia="Times New Roman" w:cs="Times New Roman"/>
              </w:rPr>
              <w:t xml:space="preserve"> modify assumptions and language in lifetime income illustrations (Year 1)</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004DEB" w:rsidP="00B33A55" w:rsidRDefault="00AE0BC9" w14:paraId="58FCD3DF"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137</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004DEB" w:rsidP="00B33A55" w:rsidRDefault="00AE0BC9" w14:paraId="7658EE8C"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620" w:type="dxa"/>
            <w:tcBorders>
              <w:top w:val="single" w:color="auto" w:sz="4" w:space="0"/>
              <w:left w:val="single" w:color="auto" w:sz="4" w:space="0"/>
              <w:bottom w:val="single" w:color="auto" w:sz="4" w:space="0"/>
              <w:right w:val="single" w:color="auto" w:sz="4" w:space="0"/>
            </w:tcBorders>
            <w:vAlign w:val="center"/>
          </w:tcPr>
          <w:p w:rsidRPr="00B33A55" w:rsidR="00004DEB" w:rsidP="00B33A55" w:rsidRDefault="00AE0BC9" w14:paraId="4CC45736"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137</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004DEB" w:rsidP="00B33A55" w:rsidRDefault="00AE0BC9" w14:paraId="23529141"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24</w:t>
            </w:r>
          </w:p>
        </w:tc>
        <w:tc>
          <w:tcPr>
            <w:tcW w:w="1170" w:type="dxa"/>
            <w:tcBorders>
              <w:top w:val="single" w:color="auto" w:sz="4" w:space="0"/>
              <w:left w:val="single" w:color="auto" w:sz="4" w:space="0"/>
              <w:bottom w:val="single" w:color="auto" w:sz="4" w:space="0"/>
              <w:right w:val="single" w:color="auto" w:sz="4" w:space="0"/>
            </w:tcBorders>
            <w:vAlign w:val="center"/>
          </w:tcPr>
          <w:p w:rsidRPr="00B33A55" w:rsidR="00004DEB" w:rsidP="00B33A55" w:rsidRDefault="00362820" w14:paraId="319B2DE6"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3,283</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004DEB" w:rsidP="00B33A55" w:rsidRDefault="00656E59" w14:paraId="293CAEBE"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656E59">
              <w:rPr>
                <w:rFonts w:ascii="Times New Roman" w:hAnsi="Times New Roman" w:eastAsia="Times New Roman" w:cs="Times New Roman"/>
              </w:rPr>
              <w:t>$155.40</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004DEB" w:rsidP="00B33A55" w:rsidRDefault="001C65A7" w14:paraId="18086EDD"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$510,209</w:t>
            </w:r>
          </w:p>
        </w:tc>
      </w:tr>
      <w:tr w:rsidRPr="00B33A55" w:rsidR="007B4D65" w:rsidTr="007B4D65" w14:paraId="68C04F81" w14:textId="77777777">
        <w:tc>
          <w:tcPr>
            <w:tcW w:w="1980" w:type="dxa"/>
            <w:tcBorders>
              <w:top w:val="single" w:color="auto" w:sz="4" w:space="0"/>
              <w:left w:val="single" w:color="auto" w:sz="4" w:space="0"/>
              <w:bottom w:val="single" w:color="auto" w:sz="4" w:space="0"/>
              <w:right w:val="single" w:color="auto" w:sz="4" w:space="0"/>
            </w:tcBorders>
            <w:vAlign w:val="bottom"/>
          </w:tcPr>
          <w:p w:rsidR="00AE0BC9" w:rsidP="00AE0BC9" w:rsidRDefault="00AE0BC9" w14:paraId="7604A355" w14:textId="77777777">
            <w:pPr>
              <w:widowControl w:val="0"/>
              <w:autoSpaceDE w:val="0"/>
              <w:autoSpaceDN w:val="0"/>
              <w:adjustRightInd w:val="0"/>
              <w:spacing w:after="0" w:line="276" w:lineRule="auto"/>
              <w:rPr>
                <w:rFonts w:ascii="Times New Roman" w:hAnsi="Times New Roman" w:eastAsia="Times New Roman" w:cs="Times New Roman"/>
              </w:rPr>
            </w:pPr>
            <w:r>
              <w:rPr>
                <w:rFonts w:ascii="Times New Roman" w:hAnsi="Times New Roman" w:eastAsia="Times New Roman" w:cs="Times New Roman"/>
              </w:rPr>
              <w:t>Computer System Analyst</w:t>
            </w:r>
            <w:r w:rsidRPr="00AE0BC9">
              <w:rPr>
                <w:rFonts w:ascii="Times New Roman" w:hAnsi="Times New Roman" w:eastAsia="Times New Roman" w:cs="Times New Roman"/>
              </w:rPr>
              <w:t xml:space="preserve"> for large </w:t>
            </w:r>
            <w:proofErr w:type="spellStart"/>
            <w:r w:rsidRPr="00AE0BC9">
              <w:rPr>
                <w:rFonts w:ascii="Times New Roman" w:hAnsi="Times New Roman" w:eastAsia="Times New Roman" w:cs="Times New Roman"/>
              </w:rPr>
              <w:t>recordkeepers</w:t>
            </w:r>
            <w:proofErr w:type="spellEnd"/>
            <w:r w:rsidRPr="00AE0BC9">
              <w:rPr>
                <w:rFonts w:ascii="Times New Roman" w:hAnsi="Times New Roman" w:eastAsia="Times New Roman" w:cs="Times New Roman"/>
              </w:rPr>
              <w:t xml:space="preserve"> modify assumptions and language in lifetime income illustrations (Year 1)</w:t>
            </w:r>
          </w:p>
        </w:tc>
        <w:tc>
          <w:tcPr>
            <w:tcW w:w="1440" w:type="dxa"/>
            <w:tcBorders>
              <w:top w:val="single" w:color="auto" w:sz="4" w:space="0"/>
              <w:left w:val="single" w:color="auto" w:sz="4" w:space="0"/>
              <w:bottom w:val="single" w:color="auto" w:sz="4" w:space="0"/>
              <w:right w:val="single" w:color="auto" w:sz="4" w:space="0"/>
            </w:tcBorders>
            <w:vAlign w:val="center"/>
          </w:tcPr>
          <w:p w:rsidR="00AE0BC9" w:rsidP="00B33A55" w:rsidRDefault="00AE0BC9" w14:paraId="2AFAD98F"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137</w:t>
            </w:r>
          </w:p>
        </w:tc>
        <w:tc>
          <w:tcPr>
            <w:tcW w:w="1440" w:type="dxa"/>
            <w:tcBorders>
              <w:top w:val="single" w:color="auto" w:sz="4" w:space="0"/>
              <w:left w:val="single" w:color="auto" w:sz="4" w:space="0"/>
              <w:bottom w:val="single" w:color="auto" w:sz="4" w:space="0"/>
              <w:right w:val="single" w:color="auto" w:sz="4" w:space="0"/>
            </w:tcBorders>
            <w:vAlign w:val="center"/>
          </w:tcPr>
          <w:p w:rsidR="00AE0BC9" w:rsidP="00B33A55" w:rsidRDefault="00AE0BC9" w14:paraId="74790927"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620" w:type="dxa"/>
            <w:tcBorders>
              <w:top w:val="single" w:color="auto" w:sz="4" w:space="0"/>
              <w:left w:val="single" w:color="auto" w:sz="4" w:space="0"/>
              <w:bottom w:val="single" w:color="auto" w:sz="4" w:space="0"/>
              <w:right w:val="single" w:color="auto" w:sz="4" w:space="0"/>
            </w:tcBorders>
            <w:vAlign w:val="center"/>
          </w:tcPr>
          <w:p w:rsidR="00AE0BC9" w:rsidP="00B33A55" w:rsidRDefault="00AE0BC9" w14:paraId="626124F0"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137</w:t>
            </w:r>
          </w:p>
        </w:tc>
        <w:tc>
          <w:tcPr>
            <w:tcW w:w="1260" w:type="dxa"/>
            <w:tcBorders>
              <w:top w:val="single" w:color="auto" w:sz="4" w:space="0"/>
              <w:left w:val="single" w:color="auto" w:sz="4" w:space="0"/>
              <w:bottom w:val="single" w:color="auto" w:sz="4" w:space="0"/>
              <w:right w:val="single" w:color="auto" w:sz="4" w:space="0"/>
            </w:tcBorders>
            <w:vAlign w:val="center"/>
          </w:tcPr>
          <w:p w:rsidR="00AE0BC9" w:rsidP="00B33A55" w:rsidRDefault="00AE0BC9" w14:paraId="43D2EA1F"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24</w:t>
            </w:r>
          </w:p>
        </w:tc>
        <w:tc>
          <w:tcPr>
            <w:tcW w:w="1170" w:type="dxa"/>
            <w:tcBorders>
              <w:top w:val="single" w:color="auto" w:sz="4" w:space="0"/>
              <w:left w:val="single" w:color="auto" w:sz="4" w:space="0"/>
              <w:bottom w:val="single" w:color="auto" w:sz="4" w:space="0"/>
              <w:right w:val="single" w:color="auto" w:sz="4" w:space="0"/>
            </w:tcBorders>
            <w:vAlign w:val="center"/>
          </w:tcPr>
          <w:p w:rsidRPr="00B33A55" w:rsidR="00AE0BC9" w:rsidP="00B33A55" w:rsidRDefault="00362820" w14:paraId="0D6C866D"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3,283</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AE0BC9" w:rsidP="00B33A55" w:rsidRDefault="00656E59" w14:paraId="176DAAF0"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656E59">
              <w:rPr>
                <w:rFonts w:ascii="Times New Roman" w:hAnsi="Times New Roman" w:eastAsia="Times New Roman" w:cs="Times New Roman"/>
              </w:rPr>
              <w:t>$121.64</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AE0BC9" w:rsidP="00B33A55" w:rsidRDefault="001C65A7" w14:paraId="65437A86"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$399,368</w:t>
            </w:r>
          </w:p>
        </w:tc>
      </w:tr>
      <w:tr w:rsidRPr="00B33A55" w:rsidR="007B4D65" w:rsidTr="007B4D65" w14:paraId="4B142D2E" w14:textId="77777777">
        <w:tc>
          <w:tcPr>
            <w:tcW w:w="1980" w:type="dxa"/>
            <w:tcBorders>
              <w:top w:val="single" w:color="auto" w:sz="4" w:space="0"/>
              <w:left w:val="single" w:color="auto" w:sz="4" w:space="0"/>
              <w:bottom w:val="single" w:color="auto" w:sz="4" w:space="0"/>
              <w:right w:val="single" w:color="auto" w:sz="4" w:space="0"/>
            </w:tcBorders>
            <w:vAlign w:val="bottom"/>
          </w:tcPr>
          <w:p w:rsidR="00226806" w:rsidP="00226806" w:rsidRDefault="00E008C1" w14:paraId="34B6E620" w14:textId="77777777">
            <w:pPr>
              <w:widowControl w:val="0"/>
              <w:autoSpaceDE w:val="0"/>
              <w:autoSpaceDN w:val="0"/>
              <w:adjustRightInd w:val="0"/>
              <w:spacing w:after="0" w:line="276" w:lineRule="auto"/>
              <w:rPr>
                <w:rFonts w:ascii="Times New Roman" w:hAnsi="Times New Roman" w:eastAsia="Times New Roman" w:cs="Times New Roman"/>
              </w:rPr>
            </w:pPr>
            <w:r>
              <w:rPr>
                <w:rFonts w:ascii="Times New Roman" w:hAnsi="Times New Roman" w:eastAsia="Times New Roman" w:cs="Times New Roman"/>
              </w:rPr>
              <w:t xml:space="preserve">Actuaries for </w:t>
            </w:r>
            <w:proofErr w:type="spellStart"/>
            <w:r>
              <w:rPr>
                <w:rFonts w:ascii="Times New Roman" w:hAnsi="Times New Roman" w:eastAsia="Times New Roman" w:cs="Times New Roman"/>
              </w:rPr>
              <w:t>r</w:t>
            </w:r>
            <w:r w:rsidRPr="00226806" w:rsidR="00226806">
              <w:rPr>
                <w:rFonts w:ascii="Times New Roman" w:hAnsi="Times New Roman" w:eastAsia="Times New Roman" w:cs="Times New Roman"/>
              </w:rPr>
              <w:t>ecordkeepers</w:t>
            </w:r>
            <w:proofErr w:type="spellEnd"/>
            <w:r w:rsidR="00226806">
              <w:rPr>
                <w:rFonts w:ascii="Times New Roman" w:hAnsi="Times New Roman" w:eastAsia="Times New Roman" w:cs="Times New Roman"/>
              </w:rPr>
              <w:t xml:space="preserve">, </w:t>
            </w:r>
            <w:r w:rsidRPr="00226806" w:rsidR="00226806">
              <w:rPr>
                <w:rFonts w:ascii="Times New Roman" w:hAnsi="Times New Roman" w:eastAsia="Times New Roman" w:cs="Times New Roman"/>
              </w:rPr>
              <w:t>not currently providing lifetime income illustrations</w:t>
            </w:r>
            <w:r w:rsidR="00226806">
              <w:rPr>
                <w:rFonts w:ascii="Times New Roman" w:hAnsi="Times New Roman" w:eastAsia="Times New Roman" w:cs="Times New Roman"/>
              </w:rPr>
              <w:t>, convert</w:t>
            </w:r>
            <w:r w:rsidRPr="00226806" w:rsidR="00226806">
              <w:rPr>
                <w:rFonts w:ascii="Times New Roman" w:hAnsi="Times New Roman" w:eastAsia="Times New Roman" w:cs="Times New Roman"/>
              </w:rPr>
              <w:t xml:space="preserve"> account balance to annuities</w:t>
            </w:r>
            <w:r w:rsidR="00226806">
              <w:rPr>
                <w:rFonts w:ascii="Times New Roman" w:hAnsi="Times New Roman" w:eastAsia="Times New Roman" w:cs="Times New Roman"/>
              </w:rPr>
              <w:t xml:space="preserve"> (Year 1)</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A74E9F" w14:paraId="67A7206E"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A74E9F" w14:paraId="11940EC1"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62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A74E9F" w14:paraId="7806C013"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A74E9F" w14:paraId="3603A16C"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6</w:t>
            </w:r>
          </w:p>
        </w:tc>
        <w:tc>
          <w:tcPr>
            <w:tcW w:w="117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9007CC" w14:paraId="44548446"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8,775</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A74E9F" w14:paraId="79635BAD"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$155.40</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9007CC" w14:paraId="73C0EB6A"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$1,364,598</w:t>
            </w:r>
          </w:p>
        </w:tc>
      </w:tr>
      <w:tr w:rsidRPr="00B33A55" w:rsidR="007B4D65" w:rsidTr="007B4D65" w14:paraId="36748614" w14:textId="77777777">
        <w:tc>
          <w:tcPr>
            <w:tcW w:w="1980" w:type="dxa"/>
            <w:tcBorders>
              <w:top w:val="single" w:color="auto" w:sz="4" w:space="0"/>
              <w:left w:val="single" w:color="auto" w:sz="4" w:space="0"/>
              <w:bottom w:val="single" w:color="auto" w:sz="4" w:space="0"/>
              <w:right w:val="single" w:color="auto" w:sz="4" w:space="0"/>
            </w:tcBorders>
            <w:vAlign w:val="bottom"/>
          </w:tcPr>
          <w:p w:rsidR="00226806" w:rsidP="00226806" w:rsidRDefault="009F795C" w14:paraId="6016184C" w14:textId="77777777">
            <w:pPr>
              <w:widowControl w:val="0"/>
              <w:autoSpaceDE w:val="0"/>
              <w:autoSpaceDN w:val="0"/>
              <w:adjustRightInd w:val="0"/>
              <w:spacing w:after="0" w:line="276" w:lineRule="auto"/>
              <w:rPr>
                <w:rFonts w:ascii="Times New Roman" w:hAnsi="Times New Roman" w:eastAsia="Times New Roman" w:cs="Times New Roman"/>
              </w:rPr>
            </w:pPr>
            <w:r>
              <w:rPr>
                <w:rFonts w:ascii="Times New Roman" w:hAnsi="Times New Roman" w:eastAsia="Times New Roman" w:cs="Times New Roman"/>
              </w:rPr>
              <w:t>Computer system analyst</w:t>
            </w:r>
            <w:r w:rsidR="006B7DE6">
              <w:rPr>
                <w:rFonts w:ascii="Times New Roman" w:hAnsi="Times New Roman" w:eastAsia="Times New Roman" w:cs="Times New Roman"/>
              </w:rPr>
              <w:t>s</w:t>
            </w:r>
            <w:r>
              <w:rPr>
                <w:rFonts w:ascii="Times New Roman" w:hAnsi="Times New Roman" w:eastAsia="Times New Roman" w:cs="Times New Roman"/>
              </w:rPr>
              <w:t xml:space="preserve"> for </w:t>
            </w:r>
            <w:proofErr w:type="spellStart"/>
            <w:r>
              <w:rPr>
                <w:rFonts w:ascii="Times New Roman" w:hAnsi="Times New Roman" w:eastAsia="Times New Roman" w:cs="Times New Roman"/>
              </w:rPr>
              <w:t>r</w:t>
            </w:r>
            <w:r w:rsidRPr="00226806" w:rsidR="00226806">
              <w:rPr>
                <w:rFonts w:ascii="Times New Roman" w:hAnsi="Times New Roman" w:eastAsia="Times New Roman" w:cs="Times New Roman"/>
              </w:rPr>
              <w:t>ecordkeepers</w:t>
            </w:r>
            <w:proofErr w:type="spellEnd"/>
            <w:r w:rsidR="00226806">
              <w:rPr>
                <w:rFonts w:ascii="Times New Roman" w:hAnsi="Times New Roman" w:eastAsia="Times New Roman" w:cs="Times New Roman"/>
              </w:rPr>
              <w:t>,</w:t>
            </w:r>
            <w:r w:rsidRPr="00226806" w:rsidR="00226806">
              <w:rPr>
                <w:rFonts w:ascii="Times New Roman" w:hAnsi="Times New Roman" w:eastAsia="Times New Roman" w:cs="Times New Roman"/>
              </w:rPr>
              <w:t xml:space="preserve"> not currently providing lifetime income illustrations</w:t>
            </w:r>
            <w:r w:rsidR="00226806">
              <w:rPr>
                <w:rFonts w:ascii="Times New Roman" w:hAnsi="Times New Roman" w:eastAsia="Times New Roman" w:cs="Times New Roman"/>
              </w:rPr>
              <w:t>,</w:t>
            </w:r>
            <w:r w:rsidRPr="00226806" w:rsidR="00226806">
              <w:rPr>
                <w:rFonts w:ascii="Times New Roman" w:hAnsi="Times New Roman" w:eastAsia="Times New Roman" w:cs="Times New Roman"/>
              </w:rPr>
              <w:t xml:space="preserve"> train their staff to properly navigate the system</w:t>
            </w:r>
            <w:r w:rsidR="00226806">
              <w:rPr>
                <w:rFonts w:ascii="Times New Roman" w:hAnsi="Times New Roman" w:eastAsia="Times New Roman" w:cs="Times New Roman"/>
              </w:rPr>
              <w:t xml:space="preserve"> (Year 1)</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207FB6" w14:paraId="4AAF0C9A"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14,625</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207FB6" w14:paraId="3883467D"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62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207FB6" w14:paraId="1F33FB62"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14,625</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207FB6" w14:paraId="283FAD81"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CF3F2E" w14:paraId="2DEFEB9B"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14,625</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226806" w:rsidP="00B33A55" w:rsidRDefault="00207FB6" w14:paraId="682E668F"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$121.64</w:t>
            </w:r>
          </w:p>
        </w:tc>
        <w:tc>
          <w:tcPr>
            <w:tcW w:w="1260" w:type="dxa"/>
            <w:tcBorders>
              <w:top w:val="single" w:color="auto" w:sz="4" w:space="0"/>
              <w:left w:val="single" w:color="auto" w:sz="4" w:space="0"/>
              <w:bottom w:val="single" w:color="auto" w:sz="4" w:space="0"/>
              <w:right w:val="single" w:color="auto" w:sz="4" w:space="0"/>
            </w:tcBorders>
            <w:vAlign w:val="center"/>
          </w:tcPr>
          <w:p w:rsidR="00226806" w:rsidP="00B33A55" w:rsidRDefault="00CF3F2E" w14:paraId="57216034"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$1,778,936</w:t>
            </w:r>
          </w:p>
        </w:tc>
      </w:tr>
      <w:tr w:rsidRPr="00B33A55" w:rsidR="007B4D65" w:rsidTr="007B4D65" w14:paraId="5C8F8C8A" w14:textId="77777777">
        <w:tc>
          <w:tcPr>
            <w:tcW w:w="1980" w:type="dxa"/>
            <w:tcBorders>
              <w:top w:val="single" w:color="auto" w:sz="4" w:space="0"/>
              <w:left w:val="single" w:color="auto" w:sz="4" w:space="0"/>
              <w:bottom w:val="single" w:color="auto" w:sz="4" w:space="0"/>
              <w:right w:val="single" w:color="auto" w:sz="4" w:space="0"/>
            </w:tcBorders>
            <w:vAlign w:val="bottom"/>
          </w:tcPr>
          <w:p w:rsidR="00160F8F" w:rsidP="00226806" w:rsidRDefault="00D434C9" w14:paraId="2F488947" w14:textId="77777777">
            <w:pPr>
              <w:widowControl w:val="0"/>
              <w:autoSpaceDE w:val="0"/>
              <w:autoSpaceDN w:val="0"/>
              <w:adjustRightInd w:val="0"/>
              <w:spacing w:after="0" w:line="276" w:lineRule="auto"/>
              <w:rPr>
                <w:rFonts w:ascii="Times New Roman" w:hAnsi="Times New Roman" w:eastAsia="Times New Roman" w:cs="Times New Roman"/>
              </w:rPr>
            </w:pPr>
            <w:r>
              <w:rPr>
                <w:rFonts w:ascii="Times New Roman" w:hAnsi="Times New Roman" w:eastAsia="Times New Roman" w:cs="Times New Roman"/>
              </w:rPr>
              <w:t xml:space="preserve">Actuaries for </w:t>
            </w:r>
            <w:proofErr w:type="spellStart"/>
            <w:r>
              <w:rPr>
                <w:rFonts w:ascii="Times New Roman" w:hAnsi="Times New Roman" w:eastAsia="Times New Roman" w:cs="Times New Roman"/>
              </w:rPr>
              <w:t>r</w:t>
            </w:r>
            <w:r w:rsidRPr="00160F8F" w:rsidR="00160F8F">
              <w:rPr>
                <w:rFonts w:ascii="Times New Roman" w:hAnsi="Times New Roman" w:eastAsia="Times New Roman" w:cs="Times New Roman"/>
              </w:rPr>
              <w:t>ecordkeepers</w:t>
            </w:r>
            <w:proofErr w:type="spellEnd"/>
            <w:r w:rsidRPr="00160F8F" w:rsidR="00160F8F">
              <w:rPr>
                <w:rFonts w:ascii="Times New Roman" w:hAnsi="Times New Roman" w:eastAsia="Times New Roman" w:cs="Times New Roman"/>
              </w:rPr>
              <w:t xml:space="preserve">, not currently providing lifetime income illustrations, convert account balance to annuities (Year </w:t>
            </w:r>
            <w:r w:rsidR="00160F8F">
              <w:rPr>
                <w:rFonts w:ascii="Times New Roman" w:hAnsi="Times New Roman" w:eastAsia="Times New Roman" w:cs="Times New Roman"/>
              </w:rPr>
              <w:t>2</w:t>
            </w:r>
            <w:r w:rsidRPr="00160F8F" w:rsidR="00160F8F">
              <w:rPr>
                <w:rFonts w:ascii="Times New Roman" w:hAnsi="Times New Roman" w:eastAsia="Times New Roman" w:cs="Times New Roman"/>
              </w:rPr>
              <w:t>)</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160F8F" w:rsidP="00D434C9" w:rsidRDefault="00D434C9" w14:paraId="0CC744BC"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160F8F" w:rsidP="00B33A55" w:rsidRDefault="00D434C9" w14:paraId="53A48EE7"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620" w:type="dxa"/>
            <w:tcBorders>
              <w:top w:val="single" w:color="auto" w:sz="4" w:space="0"/>
              <w:left w:val="single" w:color="auto" w:sz="4" w:space="0"/>
              <w:bottom w:val="single" w:color="auto" w:sz="4" w:space="0"/>
              <w:right w:val="single" w:color="auto" w:sz="4" w:space="0"/>
            </w:tcBorders>
            <w:vAlign w:val="center"/>
          </w:tcPr>
          <w:p w:rsidRPr="00B33A55" w:rsidR="00160F8F" w:rsidP="00B33A55" w:rsidRDefault="00D434C9" w14:paraId="6B0B0D01"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160F8F" w:rsidP="00B33A55" w:rsidRDefault="00D434C9" w14:paraId="21FEDE72"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4</w:t>
            </w:r>
          </w:p>
        </w:tc>
        <w:tc>
          <w:tcPr>
            <w:tcW w:w="1170" w:type="dxa"/>
            <w:tcBorders>
              <w:top w:val="single" w:color="auto" w:sz="4" w:space="0"/>
              <w:left w:val="single" w:color="auto" w:sz="4" w:space="0"/>
              <w:bottom w:val="single" w:color="auto" w:sz="4" w:space="0"/>
              <w:right w:val="single" w:color="auto" w:sz="4" w:space="0"/>
            </w:tcBorders>
            <w:vAlign w:val="center"/>
          </w:tcPr>
          <w:p w:rsidRPr="00B33A55" w:rsidR="00160F8F" w:rsidP="00B33A55" w:rsidRDefault="006B2C57" w14:paraId="49A8714A"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5,850</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160F8F" w:rsidP="00B33A55" w:rsidRDefault="00D434C9" w14:paraId="5E0EEE5C"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D434C9">
              <w:rPr>
                <w:rFonts w:ascii="Times New Roman" w:hAnsi="Times New Roman" w:eastAsia="Times New Roman" w:cs="Times New Roman"/>
              </w:rPr>
              <w:t>$155.40</w:t>
            </w:r>
          </w:p>
        </w:tc>
        <w:tc>
          <w:tcPr>
            <w:tcW w:w="1260" w:type="dxa"/>
            <w:tcBorders>
              <w:top w:val="single" w:color="auto" w:sz="4" w:space="0"/>
              <w:left w:val="single" w:color="auto" w:sz="4" w:space="0"/>
              <w:bottom w:val="single" w:color="auto" w:sz="4" w:space="0"/>
              <w:right w:val="single" w:color="auto" w:sz="4" w:space="0"/>
            </w:tcBorders>
            <w:vAlign w:val="center"/>
          </w:tcPr>
          <w:p w:rsidR="00160F8F" w:rsidP="00B33A55" w:rsidRDefault="006B2C57" w14:paraId="7DDB2E63"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$909,065</w:t>
            </w:r>
          </w:p>
        </w:tc>
      </w:tr>
      <w:tr w:rsidRPr="00B33A55" w:rsidR="007B4D65" w:rsidTr="007B4D65" w14:paraId="07D34C0D" w14:textId="77777777">
        <w:tc>
          <w:tcPr>
            <w:tcW w:w="1980" w:type="dxa"/>
            <w:tcBorders>
              <w:top w:val="single" w:color="auto" w:sz="4" w:space="0"/>
              <w:left w:val="single" w:color="auto" w:sz="4" w:space="0"/>
              <w:bottom w:val="single" w:color="auto" w:sz="4" w:space="0"/>
              <w:right w:val="single" w:color="auto" w:sz="4" w:space="0"/>
            </w:tcBorders>
            <w:vAlign w:val="bottom"/>
          </w:tcPr>
          <w:p w:rsidR="00160F8F" w:rsidP="00160F8F" w:rsidRDefault="00D91FEC" w14:paraId="0A0F7EA6" w14:textId="77777777">
            <w:pPr>
              <w:widowControl w:val="0"/>
              <w:autoSpaceDE w:val="0"/>
              <w:autoSpaceDN w:val="0"/>
              <w:adjustRightInd w:val="0"/>
              <w:spacing w:after="0" w:line="276" w:lineRule="auto"/>
              <w:rPr>
                <w:rFonts w:ascii="Times New Roman" w:hAnsi="Times New Roman" w:eastAsia="Times New Roman" w:cs="Times New Roman"/>
              </w:rPr>
            </w:pPr>
            <w:r>
              <w:rPr>
                <w:rFonts w:ascii="Times New Roman" w:hAnsi="Times New Roman" w:eastAsia="Times New Roman" w:cs="Times New Roman"/>
              </w:rPr>
              <w:t xml:space="preserve">Computer system analysts for </w:t>
            </w:r>
            <w:proofErr w:type="spellStart"/>
            <w:r>
              <w:rPr>
                <w:rFonts w:ascii="Times New Roman" w:hAnsi="Times New Roman" w:eastAsia="Times New Roman" w:cs="Times New Roman"/>
              </w:rPr>
              <w:t>r</w:t>
            </w:r>
            <w:r w:rsidRPr="00160F8F" w:rsidR="00160F8F">
              <w:rPr>
                <w:rFonts w:ascii="Times New Roman" w:hAnsi="Times New Roman" w:eastAsia="Times New Roman" w:cs="Times New Roman"/>
              </w:rPr>
              <w:t>ecordkeepers</w:t>
            </w:r>
            <w:proofErr w:type="spellEnd"/>
            <w:r w:rsidRPr="00160F8F" w:rsidR="00160F8F">
              <w:rPr>
                <w:rFonts w:ascii="Times New Roman" w:hAnsi="Times New Roman" w:eastAsia="Times New Roman" w:cs="Times New Roman"/>
              </w:rPr>
              <w:t>, not currently providing lifetime income illustrations, train their staff to properly navigate the system (Year</w:t>
            </w:r>
            <w:r w:rsidR="00160F8F">
              <w:rPr>
                <w:rFonts w:ascii="Times New Roman" w:hAnsi="Times New Roman" w:eastAsia="Times New Roman" w:cs="Times New Roman"/>
              </w:rPr>
              <w:t xml:space="preserve"> 2</w:t>
            </w:r>
            <w:r w:rsidRPr="00160F8F" w:rsidR="00160F8F">
              <w:rPr>
                <w:rFonts w:ascii="Times New Roman" w:hAnsi="Times New Roman" w:eastAsia="Times New Roman" w:cs="Times New Roman"/>
              </w:rPr>
              <w:t>)</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160F8F" w:rsidP="00D91FEC" w:rsidRDefault="00D91FEC" w14:paraId="0F7A6B18"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14,625</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160F8F" w:rsidP="00B33A55" w:rsidRDefault="00D91FEC" w14:paraId="666B2174"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620" w:type="dxa"/>
            <w:tcBorders>
              <w:top w:val="single" w:color="auto" w:sz="4" w:space="0"/>
              <w:left w:val="single" w:color="auto" w:sz="4" w:space="0"/>
              <w:bottom w:val="single" w:color="auto" w:sz="4" w:space="0"/>
              <w:right w:val="single" w:color="auto" w:sz="4" w:space="0"/>
            </w:tcBorders>
            <w:vAlign w:val="center"/>
          </w:tcPr>
          <w:p w:rsidRPr="00B33A55" w:rsidR="00160F8F" w:rsidP="00D91FEC" w:rsidRDefault="00D91FEC" w14:paraId="36EF3FA6"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14,625</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160F8F" w:rsidP="00B33A55" w:rsidRDefault="00D91FEC" w14:paraId="13699B59"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0.5</w:t>
            </w:r>
          </w:p>
        </w:tc>
        <w:tc>
          <w:tcPr>
            <w:tcW w:w="1170" w:type="dxa"/>
            <w:tcBorders>
              <w:top w:val="single" w:color="auto" w:sz="4" w:space="0"/>
              <w:left w:val="single" w:color="auto" w:sz="4" w:space="0"/>
              <w:bottom w:val="single" w:color="auto" w:sz="4" w:space="0"/>
              <w:right w:val="single" w:color="auto" w:sz="4" w:space="0"/>
            </w:tcBorders>
            <w:vAlign w:val="center"/>
          </w:tcPr>
          <w:p w:rsidRPr="00B33A55" w:rsidR="00160F8F" w:rsidP="00B33A55" w:rsidRDefault="009D58C9" w14:paraId="55796937"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7,312</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160F8F" w:rsidP="00B33A55" w:rsidRDefault="00D91FEC" w14:paraId="2DC6528D"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D91FEC">
              <w:rPr>
                <w:rFonts w:ascii="Times New Roman" w:hAnsi="Times New Roman" w:eastAsia="Times New Roman" w:cs="Times New Roman"/>
              </w:rPr>
              <w:t>$121.64</w:t>
            </w:r>
          </w:p>
        </w:tc>
        <w:tc>
          <w:tcPr>
            <w:tcW w:w="1260" w:type="dxa"/>
            <w:tcBorders>
              <w:top w:val="single" w:color="auto" w:sz="4" w:space="0"/>
              <w:left w:val="single" w:color="auto" w:sz="4" w:space="0"/>
              <w:bottom w:val="single" w:color="auto" w:sz="4" w:space="0"/>
              <w:right w:val="single" w:color="auto" w:sz="4" w:space="0"/>
            </w:tcBorders>
            <w:vAlign w:val="center"/>
          </w:tcPr>
          <w:p w:rsidR="00160F8F" w:rsidP="00B33A55" w:rsidRDefault="009D58C9" w14:paraId="2C59B075"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$889,468</w:t>
            </w:r>
          </w:p>
        </w:tc>
      </w:tr>
      <w:tr w:rsidRPr="00B33A55" w:rsidR="007B4D65" w:rsidTr="007B4D65" w14:paraId="1F7B8915" w14:textId="77777777">
        <w:tc>
          <w:tcPr>
            <w:tcW w:w="1980" w:type="dxa"/>
            <w:tcBorders>
              <w:top w:val="single" w:color="auto" w:sz="4" w:space="0"/>
              <w:left w:val="single" w:color="auto" w:sz="4" w:space="0"/>
              <w:bottom w:val="single" w:color="auto" w:sz="4" w:space="0"/>
              <w:right w:val="single" w:color="auto" w:sz="4" w:space="0"/>
            </w:tcBorders>
            <w:vAlign w:val="bottom"/>
          </w:tcPr>
          <w:p w:rsidRPr="00160F8F" w:rsidR="00D20905" w:rsidP="00D20905" w:rsidRDefault="00F27262" w14:paraId="50195681" w14:textId="77777777">
            <w:pPr>
              <w:widowControl w:val="0"/>
              <w:autoSpaceDE w:val="0"/>
              <w:autoSpaceDN w:val="0"/>
              <w:adjustRightInd w:val="0"/>
              <w:spacing w:after="0" w:line="276" w:lineRule="auto"/>
              <w:rPr>
                <w:rFonts w:ascii="Times New Roman" w:hAnsi="Times New Roman" w:eastAsia="Times New Roman" w:cs="Times New Roman"/>
              </w:rPr>
            </w:pPr>
            <w:r w:rsidRPr="00F27262">
              <w:rPr>
                <w:rFonts w:ascii="Times New Roman" w:hAnsi="Times New Roman" w:eastAsia="Times New Roman" w:cs="Times New Roman"/>
              </w:rPr>
              <w:t xml:space="preserve">Actuaries for </w:t>
            </w:r>
            <w:proofErr w:type="spellStart"/>
            <w:r>
              <w:rPr>
                <w:rFonts w:ascii="Times New Roman" w:hAnsi="Times New Roman" w:eastAsia="Times New Roman" w:cs="Times New Roman"/>
              </w:rPr>
              <w:t>r</w:t>
            </w:r>
            <w:r w:rsidRPr="00D20905" w:rsidR="00D20905">
              <w:rPr>
                <w:rFonts w:ascii="Times New Roman" w:hAnsi="Times New Roman" w:eastAsia="Times New Roman" w:cs="Times New Roman"/>
              </w:rPr>
              <w:t>ecordkeepers</w:t>
            </w:r>
            <w:proofErr w:type="spellEnd"/>
            <w:r w:rsidRPr="00D20905" w:rsidR="00D20905">
              <w:rPr>
                <w:rFonts w:ascii="Times New Roman" w:hAnsi="Times New Roman" w:eastAsia="Times New Roman" w:cs="Times New Roman"/>
              </w:rPr>
              <w:t xml:space="preserve">, not currently providing lifetime income illustrations, convert account balance to annuities (Year </w:t>
            </w:r>
            <w:r w:rsidR="00D20905">
              <w:rPr>
                <w:rFonts w:ascii="Times New Roman" w:hAnsi="Times New Roman" w:eastAsia="Times New Roman" w:cs="Times New Roman"/>
              </w:rPr>
              <w:t>3</w:t>
            </w:r>
            <w:r w:rsidRPr="00D20905" w:rsidR="00D20905">
              <w:rPr>
                <w:rFonts w:ascii="Times New Roman" w:hAnsi="Times New Roman" w:eastAsia="Times New Roman" w:cs="Times New Roman"/>
              </w:rPr>
              <w:t>)</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77186D26"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7F204648"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62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1435458D"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5AB9DC68"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4</w:t>
            </w:r>
          </w:p>
        </w:tc>
        <w:tc>
          <w:tcPr>
            <w:tcW w:w="117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0A77B3" w14:paraId="274965BD"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0A77B3">
              <w:rPr>
                <w:rFonts w:ascii="Times New Roman" w:hAnsi="Times New Roman" w:eastAsia="Times New Roman" w:cs="Times New Roman"/>
              </w:rPr>
              <w:t>5,850</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45D0C2F9"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$155.49</w:t>
            </w:r>
          </w:p>
        </w:tc>
        <w:tc>
          <w:tcPr>
            <w:tcW w:w="1260" w:type="dxa"/>
            <w:tcBorders>
              <w:top w:val="single" w:color="auto" w:sz="4" w:space="0"/>
              <w:left w:val="single" w:color="auto" w:sz="4" w:space="0"/>
              <w:bottom w:val="single" w:color="auto" w:sz="4" w:space="0"/>
              <w:right w:val="single" w:color="auto" w:sz="4" w:space="0"/>
            </w:tcBorders>
            <w:vAlign w:val="center"/>
          </w:tcPr>
          <w:p w:rsidR="00D20905" w:rsidP="00B33A55" w:rsidRDefault="000A77B3" w14:paraId="74D4B6F3"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0A77B3">
              <w:rPr>
                <w:rFonts w:ascii="Times New Roman" w:hAnsi="Times New Roman" w:eastAsia="Times New Roman" w:cs="Times New Roman"/>
              </w:rPr>
              <w:t>$909,065</w:t>
            </w:r>
          </w:p>
        </w:tc>
      </w:tr>
      <w:tr w:rsidRPr="00B33A55" w:rsidR="007B4D65" w:rsidTr="007B4D65" w14:paraId="02A38D3F" w14:textId="77777777">
        <w:tc>
          <w:tcPr>
            <w:tcW w:w="1980" w:type="dxa"/>
            <w:tcBorders>
              <w:top w:val="single" w:color="auto" w:sz="4" w:space="0"/>
              <w:left w:val="single" w:color="auto" w:sz="4" w:space="0"/>
              <w:bottom w:val="single" w:color="auto" w:sz="4" w:space="0"/>
              <w:right w:val="single" w:color="auto" w:sz="4" w:space="0"/>
            </w:tcBorders>
            <w:vAlign w:val="bottom"/>
          </w:tcPr>
          <w:p w:rsidRPr="00160F8F" w:rsidR="00D20905" w:rsidP="00D20905" w:rsidRDefault="00D20905" w14:paraId="6146A765" w14:textId="77777777">
            <w:pPr>
              <w:widowControl w:val="0"/>
              <w:autoSpaceDE w:val="0"/>
              <w:autoSpaceDN w:val="0"/>
              <w:adjustRightInd w:val="0"/>
              <w:spacing w:after="0" w:line="276" w:lineRule="auto"/>
              <w:rPr>
                <w:rFonts w:ascii="Times New Roman" w:hAnsi="Times New Roman" w:eastAsia="Times New Roman" w:cs="Times New Roman"/>
              </w:rPr>
            </w:pPr>
            <w:proofErr w:type="spellStart"/>
            <w:r w:rsidRPr="00D20905">
              <w:rPr>
                <w:rFonts w:ascii="Times New Roman" w:hAnsi="Times New Roman" w:eastAsia="Times New Roman" w:cs="Times New Roman"/>
              </w:rPr>
              <w:t>Recordkeepers</w:t>
            </w:r>
            <w:proofErr w:type="spellEnd"/>
            <w:r w:rsidRPr="00D20905">
              <w:rPr>
                <w:rFonts w:ascii="Times New Roman" w:hAnsi="Times New Roman" w:eastAsia="Times New Roman" w:cs="Times New Roman"/>
              </w:rPr>
              <w:t xml:space="preserve">, not currently providing lifetime income illustrations, train their staff to properly navigate the system (Year </w:t>
            </w:r>
            <w:r>
              <w:rPr>
                <w:rFonts w:ascii="Times New Roman" w:hAnsi="Times New Roman" w:eastAsia="Times New Roman" w:cs="Times New Roman"/>
              </w:rPr>
              <w:t>3</w:t>
            </w:r>
            <w:r w:rsidRPr="00D20905">
              <w:rPr>
                <w:rFonts w:ascii="Times New Roman" w:hAnsi="Times New Roman" w:eastAsia="Times New Roman" w:cs="Times New Roman"/>
              </w:rPr>
              <w:t>)</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6E90B371"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14,625</w:t>
            </w:r>
          </w:p>
        </w:tc>
        <w:tc>
          <w:tcPr>
            <w:tcW w:w="144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4040E984"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62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154B4359"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14,625</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0363715F"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0.5</w:t>
            </w:r>
          </w:p>
        </w:tc>
        <w:tc>
          <w:tcPr>
            <w:tcW w:w="117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0A77B3" w14:paraId="1900FA4B"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0A77B3">
              <w:rPr>
                <w:rFonts w:ascii="Times New Roman" w:hAnsi="Times New Roman" w:eastAsia="Times New Roman" w:cs="Times New Roman"/>
              </w:rPr>
              <w:t>7,312</w:t>
            </w:r>
          </w:p>
        </w:tc>
        <w:tc>
          <w:tcPr>
            <w:tcW w:w="1260" w:type="dxa"/>
            <w:tcBorders>
              <w:top w:val="single" w:color="auto" w:sz="4" w:space="0"/>
              <w:left w:val="single" w:color="auto" w:sz="4" w:space="0"/>
              <w:bottom w:val="single" w:color="auto" w:sz="4" w:space="0"/>
              <w:right w:val="single" w:color="auto" w:sz="4" w:space="0"/>
            </w:tcBorders>
            <w:vAlign w:val="center"/>
          </w:tcPr>
          <w:p w:rsidRPr="00B33A55" w:rsidR="00D20905" w:rsidP="00B33A55" w:rsidRDefault="00F27262" w14:paraId="558ECC3D"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$121.64</w:t>
            </w:r>
          </w:p>
        </w:tc>
        <w:tc>
          <w:tcPr>
            <w:tcW w:w="1260" w:type="dxa"/>
            <w:tcBorders>
              <w:top w:val="single" w:color="auto" w:sz="4" w:space="0"/>
              <w:left w:val="single" w:color="auto" w:sz="4" w:space="0"/>
              <w:bottom w:val="single" w:color="auto" w:sz="4" w:space="0"/>
              <w:right w:val="single" w:color="auto" w:sz="4" w:space="0"/>
            </w:tcBorders>
            <w:vAlign w:val="center"/>
          </w:tcPr>
          <w:p w:rsidR="00D20905" w:rsidP="00B33A55" w:rsidRDefault="000A77B3" w14:paraId="623E1474"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0A77B3">
              <w:rPr>
                <w:rFonts w:ascii="Times New Roman" w:hAnsi="Times New Roman" w:eastAsia="Times New Roman" w:cs="Times New Roman"/>
              </w:rPr>
              <w:t>$889,468</w:t>
            </w:r>
          </w:p>
        </w:tc>
      </w:tr>
      <w:tr w:rsidRPr="00B33A55" w:rsidR="007B4D65" w:rsidTr="007B4D65" w14:paraId="4FD4A9CD" w14:textId="77777777">
        <w:tc>
          <w:tcPr>
            <w:tcW w:w="1980" w:type="dxa"/>
            <w:tcBorders>
              <w:top w:val="single" w:color="auto" w:sz="4" w:space="0"/>
              <w:left w:val="single" w:color="auto" w:sz="4" w:space="0"/>
              <w:bottom w:val="single" w:color="auto" w:sz="4" w:space="0"/>
              <w:right w:val="single" w:color="auto" w:sz="4" w:space="0"/>
            </w:tcBorders>
            <w:vAlign w:val="bottom"/>
          </w:tcPr>
          <w:p w:rsidRPr="00B8410E" w:rsidR="00C5492A" w:rsidP="00D20905" w:rsidRDefault="00C5492A" w14:paraId="576E5AF7" w14:textId="77777777">
            <w:pPr>
              <w:widowControl w:val="0"/>
              <w:autoSpaceDE w:val="0"/>
              <w:autoSpaceDN w:val="0"/>
              <w:adjustRightInd w:val="0"/>
              <w:spacing w:after="0" w:line="276" w:lineRule="auto"/>
              <w:rPr>
                <w:rFonts w:ascii="Times New Roman" w:hAnsi="Times New Roman" w:eastAsia="Times New Roman" w:cs="Times New Roman"/>
                <w:b/>
              </w:rPr>
            </w:pPr>
            <w:r w:rsidRPr="00B8410E">
              <w:rPr>
                <w:rFonts w:ascii="Times New Roman" w:hAnsi="Times New Roman" w:eastAsia="Times New Roman" w:cs="Times New Roman"/>
                <w:b/>
              </w:rPr>
              <w:t>Total</w:t>
            </w:r>
            <w:r w:rsidRPr="00B8410E" w:rsidR="00B8410E">
              <w:rPr>
                <w:rFonts w:ascii="Times New Roman" w:hAnsi="Times New Roman" w:eastAsia="Times New Roman" w:cs="Times New Roman"/>
                <w:b/>
              </w:rPr>
              <w:t xml:space="preserve"> (3-Year Average)</w:t>
            </w:r>
          </w:p>
        </w:tc>
        <w:tc>
          <w:tcPr>
            <w:tcW w:w="1440" w:type="dxa"/>
            <w:tcBorders>
              <w:top w:val="single" w:color="auto" w:sz="4" w:space="0"/>
              <w:left w:val="single" w:color="auto" w:sz="4" w:space="0"/>
              <w:bottom w:val="single" w:color="auto" w:sz="4" w:space="0"/>
              <w:right w:val="single" w:color="auto" w:sz="4" w:space="0"/>
            </w:tcBorders>
            <w:vAlign w:val="center"/>
          </w:tcPr>
          <w:p w:rsidR="00C5492A" w:rsidP="00B33A55" w:rsidRDefault="00C5492A" w14:paraId="3FA48E99"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721,876</w:t>
            </w:r>
            <w:r w:rsidR="00426F38">
              <w:rPr>
                <w:rFonts w:ascii="Times New Roman" w:hAnsi="Times New Roman" w:eastAsia="Times New Roman" w:cs="Times New Roman"/>
              </w:rPr>
              <w:t>*</w:t>
            </w:r>
          </w:p>
        </w:tc>
        <w:tc>
          <w:tcPr>
            <w:tcW w:w="1440" w:type="dxa"/>
            <w:tcBorders>
              <w:top w:val="single" w:color="auto" w:sz="4" w:space="0"/>
              <w:left w:val="single" w:color="auto" w:sz="4" w:space="0"/>
              <w:bottom w:val="single" w:color="auto" w:sz="4" w:space="0"/>
              <w:right w:val="single" w:color="auto" w:sz="4" w:space="0"/>
            </w:tcBorders>
            <w:vAlign w:val="center"/>
          </w:tcPr>
          <w:p w:rsidR="00C5492A" w:rsidP="00B33A55" w:rsidRDefault="00F06008" w14:paraId="26FF5E66"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569.2575</w:t>
            </w:r>
          </w:p>
        </w:tc>
        <w:tc>
          <w:tcPr>
            <w:tcW w:w="1620" w:type="dxa"/>
            <w:tcBorders>
              <w:top w:val="single" w:color="auto" w:sz="4" w:space="0"/>
              <w:left w:val="single" w:color="auto" w:sz="4" w:space="0"/>
              <w:bottom w:val="single" w:color="auto" w:sz="4" w:space="0"/>
              <w:right w:val="single" w:color="auto" w:sz="4" w:space="0"/>
            </w:tcBorders>
            <w:vAlign w:val="center"/>
          </w:tcPr>
          <w:p w:rsidR="00C5492A" w:rsidP="00B33A55" w:rsidRDefault="008C5C02" w14:paraId="2DD5283A"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8C5C02">
              <w:rPr>
                <w:rFonts w:ascii="Times New Roman" w:hAnsi="Times New Roman" w:eastAsia="Times New Roman" w:cs="Times New Roman"/>
              </w:rPr>
              <w:t>410,933,333</w:t>
            </w:r>
            <w:r w:rsidR="00426F38">
              <w:rPr>
                <w:rFonts w:ascii="Times New Roman" w:hAnsi="Times New Roman" w:eastAsia="Times New Roman" w:cs="Times New Roman"/>
              </w:rPr>
              <w:t>**</w:t>
            </w:r>
          </w:p>
        </w:tc>
        <w:tc>
          <w:tcPr>
            <w:tcW w:w="1260" w:type="dxa"/>
            <w:tcBorders>
              <w:top w:val="single" w:color="auto" w:sz="4" w:space="0"/>
              <w:left w:val="single" w:color="auto" w:sz="4" w:space="0"/>
              <w:bottom w:val="single" w:color="auto" w:sz="4" w:space="0"/>
              <w:right w:val="single" w:color="auto" w:sz="4" w:space="0"/>
            </w:tcBorders>
            <w:vAlign w:val="center"/>
          </w:tcPr>
          <w:p w:rsidR="00C5492A" w:rsidP="00B33A55" w:rsidRDefault="00FE7AF2" w14:paraId="6575033F"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0.0000478</w:t>
            </w:r>
          </w:p>
        </w:tc>
        <w:tc>
          <w:tcPr>
            <w:tcW w:w="1170" w:type="dxa"/>
            <w:tcBorders>
              <w:top w:val="single" w:color="auto" w:sz="4" w:space="0"/>
              <w:left w:val="single" w:color="auto" w:sz="4" w:space="0"/>
              <w:bottom w:val="single" w:color="auto" w:sz="4" w:space="0"/>
              <w:right w:val="single" w:color="auto" w:sz="4" w:space="0"/>
            </w:tcBorders>
            <w:vAlign w:val="center"/>
          </w:tcPr>
          <w:p w:rsidRPr="000A77B3" w:rsidR="00C5492A" w:rsidP="00B33A55" w:rsidRDefault="008C5C02" w14:paraId="550A8158" w14:textId="77777777">
            <w:pPr>
              <w:widowControl w:val="0"/>
              <w:autoSpaceDE w:val="0"/>
              <w:autoSpaceDN w:val="0"/>
              <w:adjustRightInd w:val="0"/>
              <w:spacing w:after="0" w:line="276" w:lineRule="auto"/>
              <w:jc w:val="center"/>
              <w:rPr>
                <w:rFonts w:ascii="Times New Roman" w:hAnsi="Times New Roman" w:eastAsia="Times New Roman" w:cs="Times New Roman"/>
              </w:rPr>
            </w:pPr>
            <w:r w:rsidRPr="008C5C02">
              <w:rPr>
                <w:rFonts w:ascii="Times New Roman" w:hAnsi="Times New Roman" w:eastAsia="Times New Roman" w:cs="Times New Roman"/>
              </w:rPr>
              <w:t>19,675</w:t>
            </w:r>
          </w:p>
        </w:tc>
        <w:tc>
          <w:tcPr>
            <w:tcW w:w="1260" w:type="dxa"/>
            <w:tcBorders>
              <w:top w:val="single" w:color="auto" w:sz="4" w:space="0"/>
              <w:left w:val="single" w:color="auto" w:sz="4" w:space="0"/>
              <w:bottom w:val="single" w:color="auto" w:sz="4" w:space="0"/>
              <w:right w:val="single" w:color="auto" w:sz="4" w:space="0"/>
            </w:tcBorders>
            <w:vAlign w:val="center"/>
          </w:tcPr>
          <w:p w:rsidR="00C5492A" w:rsidP="00B33A55" w:rsidRDefault="008C5C02" w14:paraId="0F10F7AC"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1260" w:type="dxa"/>
            <w:tcBorders>
              <w:top w:val="single" w:color="auto" w:sz="4" w:space="0"/>
              <w:left w:val="single" w:color="auto" w:sz="4" w:space="0"/>
              <w:bottom w:val="single" w:color="auto" w:sz="4" w:space="0"/>
              <w:right w:val="single" w:color="auto" w:sz="4" w:space="0"/>
            </w:tcBorders>
            <w:vAlign w:val="center"/>
          </w:tcPr>
          <w:p w:rsidRPr="000A77B3" w:rsidR="00C5492A" w:rsidP="00F126CE" w:rsidRDefault="008C5C02" w14:paraId="18FA27C7" w14:textId="77777777">
            <w:pPr>
              <w:widowControl w:val="0"/>
              <w:autoSpaceDE w:val="0"/>
              <w:autoSpaceDN w:val="0"/>
              <w:adjustRightInd w:val="0"/>
              <w:spacing w:after="0" w:line="276" w:lineRule="auto"/>
              <w:jc w:val="center"/>
              <w:rPr>
                <w:rFonts w:ascii="Times New Roman" w:hAnsi="Times New Roman" w:eastAsia="Times New Roman" w:cs="Times New Roman"/>
              </w:rPr>
            </w:pPr>
            <w:r>
              <w:rPr>
                <w:rFonts w:ascii="Times New Roman" w:hAnsi="Times New Roman" w:eastAsia="Times New Roman" w:cs="Times New Roman"/>
              </w:rPr>
              <w:t>$</w:t>
            </w:r>
            <w:r w:rsidR="007B4D65">
              <w:rPr>
                <w:rFonts w:ascii="Times New Roman" w:hAnsi="Times New Roman" w:eastAsia="Times New Roman" w:cs="Times New Roman"/>
              </w:rPr>
              <w:t>2,678,28</w:t>
            </w:r>
            <w:r w:rsidR="00F126CE">
              <w:rPr>
                <w:rFonts w:ascii="Times New Roman" w:hAnsi="Times New Roman" w:eastAsia="Times New Roman" w:cs="Times New Roman"/>
              </w:rPr>
              <w:t>2</w:t>
            </w:r>
          </w:p>
        </w:tc>
      </w:tr>
    </w:tbl>
    <w:p w:rsidRPr="00426F38" w:rsidR="00426F38" w:rsidP="00426F38" w:rsidRDefault="00426F38" w14:paraId="2C82F344" w14:textId="77777777">
      <w:pPr>
        <w:rPr>
          <w:rFonts w:ascii="Times New Roman" w:hAnsi="Times New Roman" w:eastAsia="Times New Roman" w:cs="Times New Roman"/>
          <w:sz w:val="24"/>
          <w:szCs w:val="24"/>
        </w:rPr>
      </w:pPr>
      <w:r w:rsidRPr="00426F38">
        <w:rPr>
          <w:rFonts w:ascii="Times New Roman" w:hAnsi="Times New Roman" w:eastAsia="Times New Roman" w:cs="Times New Roman"/>
          <w:sz w:val="24"/>
          <w:szCs w:val="24"/>
        </w:rPr>
        <w:t xml:space="preserve">Note: </w:t>
      </w:r>
    </w:p>
    <w:p w:rsidRPr="00426F38" w:rsidR="00426F38" w:rsidP="002F10C5" w:rsidRDefault="00426F38" w14:paraId="36BB50B8" w14:textId="77777777">
      <w:pPr>
        <w:ind w:left="720"/>
        <w:rPr>
          <w:rFonts w:ascii="Times New Roman" w:hAnsi="Times New Roman" w:eastAsia="Times New Roman" w:cs="Times New Roman"/>
          <w:sz w:val="24"/>
          <w:szCs w:val="24"/>
        </w:rPr>
      </w:pPr>
      <w:r w:rsidRPr="00426F38">
        <w:rPr>
          <w:rFonts w:ascii="Times New Roman" w:hAnsi="Times New Roman" w:eastAsia="Times New Roman" w:cs="Times New Roman"/>
          <w:sz w:val="24"/>
          <w:szCs w:val="24"/>
        </w:rPr>
        <w:t xml:space="preserve">* As we state in Question 12, the Department estimates the number of respondents is 721,876, which includes 46,869 defined benefit plans, and 675,007 defined contribution plans. </w:t>
      </w:r>
    </w:p>
    <w:p w:rsidRPr="00AF2E51" w:rsidR="00B132E6" w:rsidP="00F43FC3" w:rsidRDefault="00426F38" w14:paraId="4B147497" w14:textId="77777777">
      <w:pPr>
        <w:ind w:left="720"/>
        <w:rPr>
          <w:rFonts w:ascii="Times New Roman" w:hAnsi="Times New Roman" w:eastAsia="Times New Roman" w:cs="Times New Roman"/>
          <w:sz w:val="24"/>
          <w:szCs w:val="24"/>
        </w:rPr>
      </w:pPr>
      <w:r w:rsidRPr="00426F38">
        <w:rPr>
          <w:rFonts w:ascii="Times New Roman" w:hAnsi="Times New Roman" w:eastAsia="Times New Roman" w:cs="Times New Roman"/>
          <w:sz w:val="24"/>
          <w:szCs w:val="24"/>
        </w:rPr>
        <w:t>*</w:t>
      </w:r>
      <w:r>
        <w:rPr>
          <w:rFonts w:ascii="Times New Roman" w:hAnsi="Times New Roman" w:eastAsia="Times New Roman" w:cs="Times New Roman"/>
          <w:sz w:val="24"/>
          <w:szCs w:val="24"/>
        </w:rPr>
        <w:t>*</w:t>
      </w:r>
      <w:r w:rsidRPr="00426F38">
        <w:rPr>
          <w:rFonts w:ascii="Times New Roman" w:hAnsi="Times New Roman" w:eastAsia="Times New Roman" w:cs="Times New Roman"/>
          <w:sz w:val="24"/>
          <w:szCs w:val="24"/>
        </w:rPr>
        <w:t>The number of responses is calculated in the following manner: (391,600,000 participants in DC plans that allow direct investment) + (8,000,000 participants in DC plans that do not allow direct investments) + (9,133,333 participants in DB plans that are not frozen) + (2,200,000 participants in DB plans that are frozen) = 410,933,333</w:t>
      </w:r>
    </w:p>
    <w:p w:rsidRPr="000A4893" w:rsidR="000A4893" w:rsidP="000A4893" w:rsidRDefault="000A4893" w14:paraId="6AC9A536"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 xml:space="preserve">Provide an estimate of the total annual cost burden to respondents or </w:t>
      </w:r>
      <w:proofErr w:type="spellStart"/>
      <w:r w:rsidRPr="000A4893">
        <w:rPr>
          <w:rFonts w:ascii="Times New Roman" w:hAnsi="Times New Roman" w:eastAsia="Times New Roman" w:cs="Times New Roman"/>
          <w:b/>
          <w:sz w:val="24"/>
          <w:szCs w:val="24"/>
        </w:rPr>
        <w:t>recordkeepers</w:t>
      </w:r>
      <w:proofErr w:type="spellEnd"/>
      <w:r w:rsidRPr="000A4893">
        <w:rPr>
          <w:rFonts w:ascii="Times New Roman" w:hAnsi="Times New Roman" w:eastAsia="Times New Roman" w:cs="Times New Roman"/>
          <w:b/>
          <w:sz w:val="24"/>
          <w:szCs w:val="24"/>
        </w:rPr>
        <w:t xml:space="preserve"> resulting from the collection of information.  (Do not include the cost of any hour burden shown in Items 12 or 14).</w:t>
      </w:r>
    </w:p>
    <w:p w:rsidRPr="000A4893" w:rsidR="000A4893" w:rsidP="000A4893" w:rsidRDefault="000A4893" w14:paraId="54D3F915"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sz w:val="24"/>
          <w:szCs w:val="24"/>
        </w:rPr>
      </w:pPr>
    </w:p>
    <w:p w:rsidR="00D4421A" w:rsidP="00B41116" w:rsidRDefault="00A61799" w14:paraId="63078D31" w14:textId="77777777">
      <w:pPr>
        <w:widowControl w:val="0"/>
        <w:tabs>
          <w:tab w:val="left" w:pos="-1440"/>
        </w:tabs>
        <w:autoSpaceDE w:val="0"/>
        <w:autoSpaceDN w:val="0"/>
        <w:adjustRightInd w:val="0"/>
        <w:spacing w:after="0" w:line="240" w:lineRule="auto"/>
        <w:ind w:left="1080"/>
        <w:rPr>
          <w:rFonts w:ascii="Times New Roman" w:hAnsi="Times New Roman"/>
          <w:sz w:val="24"/>
          <w:szCs w:val="24"/>
        </w:rPr>
      </w:pPr>
      <w:r>
        <w:rPr>
          <w:rFonts w:ascii="Times New Roman" w:hAnsi="Times New Roman" w:eastAsia="Times New Roman" w:cs="Times New Roman"/>
          <w:sz w:val="24"/>
          <w:szCs w:val="24"/>
        </w:rPr>
        <w:t xml:space="preserve">The Department estimates that the total annual cost burden to respondents or </w:t>
      </w:r>
      <w:proofErr w:type="spellStart"/>
      <w:r>
        <w:rPr>
          <w:rFonts w:ascii="Times New Roman" w:hAnsi="Times New Roman" w:eastAsia="Times New Roman" w:cs="Times New Roman"/>
          <w:sz w:val="24"/>
          <w:szCs w:val="24"/>
        </w:rPr>
        <w:t>recordkeepers</w:t>
      </w:r>
      <w:proofErr w:type="spellEnd"/>
      <w:r>
        <w:rPr>
          <w:rFonts w:ascii="Times New Roman" w:hAnsi="Times New Roman" w:eastAsia="Times New Roman" w:cs="Times New Roman"/>
          <w:sz w:val="24"/>
          <w:szCs w:val="24"/>
        </w:rPr>
        <w:t xml:space="preserve"> resulting from the collection of </w:t>
      </w:r>
      <w:r w:rsidR="00A70FEA">
        <w:rPr>
          <w:rFonts w:ascii="Times New Roman" w:hAnsi="Times New Roman" w:eastAsia="Times New Roman" w:cs="Times New Roman"/>
          <w:sz w:val="24"/>
          <w:szCs w:val="24"/>
        </w:rPr>
        <w:t>information will be $</w:t>
      </w:r>
      <w:r w:rsidR="00A92CCB">
        <w:rPr>
          <w:rFonts w:ascii="Times New Roman" w:hAnsi="Times New Roman" w:eastAsia="Times New Roman" w:cs="Times New Roman"/>
          <w:sz w:val="24"/>
          <w:szCs w:val="24"/>
        </w:rPr>
        <w:t>630.6</w:t>
      </w:r>
      <w:r w:rsidR="00A70FEA">
        <w:rPr>
          <w:rFonts w:ascii="Times New Roman" w:hAnsi="Times New Roman" w:eastAsia="Times New Roman" w:cs="Times New Roman"/>
          <w:sz w:val="24"/>
          <w:szCs w:val="24"/>
        </w:rPr>
        <w:t xml:space="preserve"> million in the first year, $</w:t>
      </w:r>
      <w:r w:rsidR="00957804">
        <w:rPr>
          <w:rFonts w:ascii="Times New Roman" w:hAnsi="Times New Roman" w:eastAsia="Times New Roman" w:cs="Times New Roman"/>
          <w:sz w:val="24"/>
          <w:szCs w:val="24"/>
        </w:rPr>
        <w:t>434</w:t>
      </w:r>
      <w:r w:rsidR="00A70FEA">
        <w:rPr>
          <w:rFonts w:ascii="Times New Roman" w:hAnsi="Times New Roman" w:eastAsia="Times New Roman" w:cs="Times New Roman"/>
          <w:sz w:val="24"/>
          <w:szCs w:val="24"/>
        </w:rPr>
        <w:t xml:space="preserve"> million</w:t>
      </w:r>
      <w:r>
        <w:rPr>
          <w:rFonts w:ascii="Times New Roman" w:hAnsi="Times New Roman" w:eastAsia="Times New Roman" w:cs="Times New Roman"/>
          <w:sz w:val="24"/>
          <w:szCs w:val="24"/>
        </w:rPr>
        <w:t xml:space="preserve"> in th</w:t>
      </w:r>
      <w:r w:rsidR="00A70FEA">
        <w:rPr>
          <w:rFonts w:ascii="Times New Roman" w:hAnsi="Times New Roman" w:eastAsia="Times New Roman" w:cs="Times New Roman"/>
          <w:sz w:val="24"/>
          <w:szCs w:val="24"/>
        </w:rPr>
        <w:t>e second year, and $</w:t>
      </w:r>
      <w:r w:rsidR="00A92CCB">
        <w:rPr>
          <w:rFonts w:ascii="Times New Roman" w:hAnsi="Times New Roman" w:eastAsia="Times New Roman" w:cs="Times New Roman"/>
          <w:sz w:val="24"/>
          <w:szCs w:val="24"/>
        </w:rPr>
        <w:t>43</w:t>
      </w:r>
      <w:r w:rsidR="00957804">
        <w:rPr>
          <w:rFonts w:ascii="Times New Roman" w:hAnsi="Times New Roman" w:eastAsia="Times New Roman" w:cs="Times New Roman"/>
          <w:sz w:val="24"/>
          <w:szCs w:val="24"/>
        </w:rPr>
        <w:t>2.3</w:t>
      </w:r>
      <w:r w:rsidR="00A70FEA">
        <w:rPr>
          <w:rFonts w:ascii="Times New Roman" w:hAnsi="Times New Roman" w:eastAsia="Times New Roman" w:cs="Times New Roman"/>
          <w:sz w:val="24"/>
          <w:szCs w:val="24"/>
        </w:rPr>
        <w:t xml:space="preserve"> million </w:t>
      </w:r>
      <w:r>
        <w:rPr>
          <w:rFonts w:ascii="Times New Roman" w:hAnsi="Times New Roman" w:eastAsia="Times New Roman" w:cs="Times New Roman"/>
          <w:sz w:val="24"/>
          <w:szCs w:val="24"/>
        </w:rPr>
        <w:t xml:space="preserve">in the third year. </w:t>
      </w:r>
      <w:r w:rsidRPr="000A4893" w:rsidR="000A4893">
        <w:rPr>
          <w:rFonts w:ascii="Times New Roman" w:hAnsi="Times New Roman" w:eastAsia="Times New Roman" w:cs="Times New Roman"/>
          <w:sz w:val="24"/>
          <w:szCs w:val="24"/>
        </w:rPr>
        <w:t xml:space="preserve"> </w:t>
      </w:r>
      <w:r w:rsidR="007B01CF">
        <w:rPr>
          <w:rFonts w:ascii="Times New Roman" w:hAnsi="Times New Roman" w:eastAsia="Times New Roman" w:cs="Times New Roman"/>
          <w:sz w:val="24"/>
          <w:szCs w:val="24"/>
        </w:rPr>
        <w:t>T</w:t>
      </w:r>
      <w:r w:rsidR="00D4421A">
        <w:rPr>
          <w:rFonts w:ascii="Times New Roman" w:hAnsi="Times New Roman" w:eastAsia="Times New Roman" w:cs="Times New Roman"/>
          <w:sz w:val="24"/>
          <w:szCs w:val="24"/>
        </w:rPr>
        <w:t xml:space="preserve">his </w:t>
      </w:r>
      <w:r w:rsidR="007B01CF">
        <w:rPr>
          <w:rFonts w:ascii="Times New Roman" w:hAnsi="Times New Roman" w:eastAsia="Times New Roman" w:cs="Times New Roman"/>
          <w:sz w:val="24"/>
          <w:szCs w:val="24"/>
        </w:rPr>
        <w:t xml:space="preserve">estimation </w:t>
      </w:r>
      <w:r w:rsidR="00D4421A">
        <w:rPr>
          <w:rFonts w:ascii="Times New Roman" w:hAnsi="Times New Roman" w:eastAsia="Times New Roman" w:cs="Times New Roman"/>
          <w:sz w:val="24"/>
          <w:szCs w:val="24"/>
        </w:rPr>
        <w:t xml:space="preserve">first </w:t>
      </w:r>
      <w:r w:rsidR="00D4421A">
        <w:rPr>
          <w:rFonts w:ascii="Times New Roman" w:hAnsi="Times New Roman"/>
          <w:sz w:val="24"/>
          <w:szCs w:val="24"/>
        </w:rPr>
        <w:t xml:space="preserve">establishes a baseline </w:t>
      </w:r>
      <w:r w:rsidRPr="004B2551" w:rsidR="00D4421A">
        <w:rPr>
          <w:rFonts w:ascii="Times New Roman" w:hAnsi="Times New Roman"/>
          <w:sz w:val="24"/>
          <w:szCs w:val="24"/>
        </w:rPr>
        <w:t>cost burden for participant benefit statements that are issued by all plans covered by ERISA sec</w:t>
      </w:r>
      <w:r w:rsidR="00D4421A">
        <w:rPr>
          <w:rFonts w:ascii="Times New Roman" w:hAnsi="Times New Roman"/>
          <w:sz w:val="24"/>
          <w:szCs w:val="24"/>
        </w:rPr>
        <w:t xml:space="preserve">tion 105.  It then adds the </w:t>
      </w:r>
      <w:r w:rsidRPr="004B2551" w:rsidR="00D4421A">
        <w:rPr>
          <w:rFonts w:ascii="Times New Roman" w:hAnsi="Times New Roman"/>
          <w:sz w:val="24"/>
          <w:szCs w:val="24"/>
        </w:rPr>
        <w:t>cost burden associated with the IFR, which add</w:t>
      </w:r>
      <w:r w:rsidR="00D4421A">
        <w:rPr>
          <w:rFonts w:ascii="Times New Roman" w:hAnsi="Times New Roman"/>
          <w:sz w:val="24"/>
          <w:szCs w:val="24"/>
        </w:rPr>
        <w:t>s</w:t>
      </w:r>
      <w:r w:rsidRPr="004B2551" w:rsidR="00D4421A">
        <w:rPr>
          <w:rFonts w:ascii="Times New Roman" w:hAnsi="Times New Roman"/>
          <w:sz w:val="24"/>
          <w:szCs w:val="24"/>
        </w:rPr>
        <w:t xml:space="preserve"> content requirement</w:t>
      </w:r>
      <w:r w:rsidR="00D4421A">
        <w:rPr>
          <w:rFonts w:ascii="Times New Roman" w:hAnsi="Times New Roman"/>
          <w:sz w:val="24"/>
          <w:szCs w:val="24"/>
        </w:rPr>
        <w:t>s</w:t>
      </w:r>
      <w:r w:rsidRPr="004B2551" w:rsidR="00D4421A">
        <w:rPr>
          <w:rFonts w:ascii="Times New Roman" w:hAnsi="Times New Roman"/>
          <w:sz w:val="24"/>
          <w:szCs w:val="24"/>
        </w:rPr>
        <w:t xml:space="preserve"> to the pension benefit statements provided to </w:t>
      </w:r>
      <w:r w:rsidR="00D4421A">
        <w:rPr>
          <w:rFonts w:ascii="Times New Roman" w:hAnsi="Times New Roman"/>
          <w:sz w:val="24"/>
          <w:szCs w:val="24"/>
        </w:rPr>
        <w:t>defined contribution</w:t>
      </w:r>
      <w:r w:rsidRPr="004B2551" w:rsidR="00D4421A">
        <w:rPr>
          <w:rFonts w:ascii="Times New Roman" w:hAnsi="Times New Roman"/>
          <w:sz w:val="24"/>
          <w:szCs w:val="24"/>
        </w:rPr>
        <w:t xml:space="preserve"> plan participants by requiring a lifetime income illustration to be included with the statement at least annually. </w:t>
      </w:r>
    </w:p>
    <w:p w:rsidRPr="00230DE5" w:rsidR="0094011A" w:rsidP="00230DE5" w:rsidRDefault="0094011A" w14:paraId="33C08697"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p>
    <w:p w:rsidR="000B7278" w:rsidP="00230DE5" w:rsidRDefault="00D4421A" w14:paraId="7BF81702" w14:textId="77777777">
      <w:pPr>
        <w:spacing w:after="0" w:line="240" w:lineRule="auto"/>
        <w:ind w:left="1080"/>
        <w:rPr>
          <w:rFonts w:ascii="Times New Roman" w:hAnsi="Times New Roman"/>
          <w:sz w:val="24"/>
          <w:szCs w:val="24"/>
        </w:rPr>
      </w:pPr>
      <w:bookmarkStart w:name="OLE_LINK5" w:id="4"/>
      <w:bookmarkStart w:name="OLE_LINK6" w:id="5"/>
      <w:r w:rsidRPr="004B2551">
        <w:rPr>
          <w:rFonts w:ascii="Times New Roman" w:hAnsi="Times New Roman"/>
          <w:i/>
          <w:sz w:val="24"/>
          <w:szCs w:val="24"/>
        </w:rPr>
        <w:t>Baseline Cost of Preparing and Delivering Pension Benefit Statement</w:t>
      </w:r>
      <w:bookmarkEnd w:id="4"/>
      <w:bookmarkEnd w:id="5"/>
      <w:r w:rsidRPr="004B2551">
        <w:rPr>
          <w:rFonts w:ascii="Times New Roman" w:hAnsi="Times New Roman"/>
          <w:i/>
          <w:sz w:val="24"/>
          <w:szCs w:val="24"/>
        </w:rPr>
        <w:t xml:space="preserve">. </w:t>
      </w:r>
      <w:r w:rsidRPr="004B2551">
        <w:rPr>
          <w:rFonts w:ascii="Times New Roman" w:hAnsi="Times New Roman"/>
          <w:sz w:val="24"/>
          <w:szCs w:val="24"/>
        </w:rPr>
        <w:t xml:space="preserve"> </w:t>
      </w:r>
    </w:p>
    <w:p w:rsidR="000B7278" w:rsidP="00230DE5" w:rsidRDefault="000B7278" w14:paraId="7797A4DB" w14:textId="77777777">
      <w:pPr>
        <w:spacing w:after="0" w:line="240" w:lineRule="auto"/>
        <w:ind w:left="1080"/>
        <w:rPr>
          <w:rFonts w:ascii="Times New Roman" w:hAnsi="Times New Roman"/>
          <w:sz w:val="24"/>
          <w:szCs w:val="24"/>
        </w:rPr>
      </w:pPr>
    </w:p>
    <w:p w:rsidRPr="004B2551" w:rsidR="00D4421A" w:rsidP="00230DE5" w:rsidRDefault="00D4421A" w14:paraId="0F9C4C97" w14:textId="77777777">
      <w:pPr>
        <w:spacing w:after="0" w:line="240" w:lineRule="auto"/>
        <w:ind w:left="1080"/>
        <w:rPr>
          <w:rFonts w:ascii="Times New Roman" w:hAnsi="Times New Roman"/>
          <w:sz w:val="24"/>
          <w:szCs w:val="24"/>
        </w:rPr>
      </w:pPr>
      <w:r w:rsidRPr="004B2551">
        <w:rPr>
          <w:rFonts w:ascii="Times New Roman" w:hAnsi="Times New Roman"/>
          <w:sz w:val="24"/>
          <w:szCs w:val="24"/>
        </w:rPr>
        <w:t xml:space="preserve">Based on discussions with the regulated community, the Department believes the all-inclusive cost to produce pension benefit statements for </w:t>
      </w:r>
      <w:r>
        <w:rPr>
          <w:rFonts w:ascii="Times New Roman" w:hAnsi="Times New Roman"/>
          <w:sz w:val="24"/>
          <w:szCs w:val="24"/>
        </w:rPr>
        <w:t>defined contribution</w:t>
      </w:r>
      <w:r w:rsidRPr="004B2551">
        <w:rPr>
          <w:rFonts w:ascii="Times New Roman" w:hAnsi="Times New Roman"/>
          <w:sz w:val="24"/>
          <w:szCs w:val="24"/>
        </w:rPr>
        <w:t xml:space="preserve"> plan participants is approximately $1.50 per </w:t>
      </w:r>
      <w:r>
        <w:rPr>
          <w:rFonts w:ascii="Times New Roman" w:hAnsi="Times New Roman"/>
          <w:sz w:val="24"/>
          <w:szCs w:val="24"/>
        </w:rPr>
        <w:t>paper ($0.70 per electronic)</w:t>
      </w:r>
      <w:r w:rsidRPr="004B2551">
        <w:rPr>
          <w:rFonts w:ascii="Times New Roman" w:hAnsi="Times New Roman"/>
          <w:sz w:val="24"/>
          <w:szCs w:val="24"/>
        </w:rPr>
        <w:t xml:space="preserve"> statement,</w:t>
      </w:r>
      <w:r>
        <w:rPr>
          <w:rStyle w:val="FootnoteReference"/>
          <w:rFonts w:ascii="Times New Roman" w:hAnsi="Times New Roman"/>
          <w:sz w:val="24"/>
          <w:szCs w:val="24"/>
        </w:rPr>
        <w:footnoteReference w:id="21"/>
      </w:r>
      <w:r w:rsidRPr="004B2551">
        <w:rPr>
          <w:rFonts w:ascii="Times New Roman" w:hAnsi="Times New Roman"/>
          <w:sz w:val="24"/>
          <w:szCs w:val="24"/>
        </w:rPr>
        <w:t xml:space="preserve"> while the all-inclusive cost to produce pension benefit statements for </w:t>
      </w:r>
      <w:r>
        <w:rPr>
          <w:rFonts w:ascii="Times New Roman" w:hAnsi="Times New Roman"/>
          <w:sz w:val="24"/>
          <w:szCs w:val="24"/>
        </w:rPr>
        <w:t>defined benefit</w:t>
      </w:r>
      <w:r w:rsidRPr="004B2551">
        <w:rPr>
          <w:rFonts w:ascii="Times New Roman" w:hAnsi="Times New Roman"/>
          <w:sz w:val="24"/>
          <w:szCs w:val="24"/>
        </w:rPr>
        <w:t xml:space="preserve"> plan participants is approximately $15.00 per </w:t>
      </w:r>
      <w:r>
        <w:rPr>
          <w:rFonts w:ascii="Times New Roman" w:hAnsi="Times New Roman"/>
          <w:sz w:val="24"/>
          <w:szCs w:val="24"/>
        </w:rPr>
        <w:t xml:space="preserve">paper ($14.40 per electronic) </w:t>
      </w:r>
      <w:r w:rsidRPr="004B2551">
        <w:rPr>
          <w:rFonts w:ascii="Times New Roman" w:hAnsi="Times New Roman"/>
          <w:sz w:val="24"/>
          <w:szCs w:val="24"/>
        </w:rPr>
        <w:t>statement.</w:t>
      </w:r>
      <w:r>
        <w:rPr>
          <w:rStyle w:val="FootnoteReference"/>
          <w:rFonts w:ascii="Times New Roman" w:hAnsi="Times New Roman"/>
          <w:sz w:val="24"/>
          <w:szCs w:val="24"/>
        </w:rPr>
        <w:footnoteReference w:id="22"/>
      </w:r>
      <w:r w:rsidRPr="004B2551">
        <w:rPr>
          <w:rFonts w:ascii="Times New Roman" w:hAnsi="Times New Roman"/>
          <w:sz w:val="24"/>
          <w:szCs w:val="24"/>
        </w:rPr>
        <w:t xml:space="preserve">  The Department believes that </w:t>
      </w:r>
      <w:r>
        <w:rPr>
          <w:rFonts w:ascii="Times New Roman" w:hAnsi="Times New Roman"/>
          <w:sz w:val="24"/>
          <w:szCs w:val="24"/>
        </w:rPr>
        <w:t xml:space="preserve">plan </w:t>
      </w:r>
      <w:r w:rsidRPr="004B2551">
        <w:rPr>
          <w:rFonts w:ascii="Times New Roman" w:hAnsi="Times New Roman"/>
          <w:sz w:val="24"/>
          <w:szCs w:val="24"/>
        </w:rPr>
        <w:t xml:space="preserve">administrators of frozen </w:t>
      </w:r>
      <w:r>
        <w:rPr>
          <w:rFonts w:ascii="Times New Roman" w:hAnsi="Times New Roman"/>
          <w:sz w:val="24"/>
          <w:szCs w:val="24"/>
        </w:rPr>
        <w:t>defined benefit</w:t>
      </w:r>
      <w:r w:rsidRPr="004B2551">
        <w:rPr>
          <w:rFonts w:ascii="Times New Roman" w:hAnsi="Times New Roman"/>
          <w:sz w:val="24"/>
          <w:szCs w:val="24"/>
        </w:rPr>
        <w:t xml:space="preserve"> plans will provide</w:t>
      </w:r>
      <w:r w:rsidR="000B7278">
        <w:rPr>
          <w:rFonts w:ascii="Times New Roman" w:hAnsi="Times New Roman"/>
          <w:sz w:val="24"/>
          <w:szCs w:val="24"/>
        </w:rPr>
        <w:t xml:space="preserve"> pension benefit statements</w:t>
      </w:r>
      <w:r w:rsidRPr="004B2551">
        <w:rPr>
          <w:rFonts w:ascii="Times New Roman" w:hAnsi="Times New Roman"/>
          <w:sz w:val="24"/>
          <w:szCs w:val="24"/>
        </w:rPr>
        <w:t xml:space="preserve">, as described in </w:t>
      </w:r>
      <w:r>
        <w:rPr>
          <w:rFonts w:ascii="Times New Roman" w:hAnsi="Times New Roman"/>
          <w:sz w:val="24"/>
          <w:szCs w:val="24"/>
        </w:rPr>
        <w:t>s</w:t>
      </w:r>
      <w:r w:rsidRPr="004B2551">
        <w:rPr>
          <w:rFonts w:ascii="Times New Roman" w:hAnsi="Times New Roman"/>
          <w:sz w:val="24"/>
          <w:szCs w:val="24"/>
        </w:rPr>
        <w:t xml:space="preserve">ection 105(a), to frozen </w:t>
      </w:r>
      <w:r>
        <w:rPr>
          <w:rFonts w:ascii="Times New Roman" w:hAnsi="Times New Roman"/>
          <w:sz w:val="24"/>
          <w:szCs w:val="24"/>
        </w:rPr>
        <w:t>defined benefit</w:t>
      </w:r>
      <w:r w:rsidRPr="004B2551">
        <w:rPr>
          <w:rFonts w:ascii="Times New Roman" w:hAnsi="Times New Roman"/>
          <w:sz w:val="24"/>
          <w:szCs w:val="24"/>
        </w:rPr>
        <w:t xml:space="preserve"> plan participants in lieu of a pension benefit statement, at an all-inclusive cost of approximately $0.75 per </w:t>
      </w:r>
      <w:r>
        <w:rPr>
          <w:rFonts w:ascii="Times New Roman" w:hAnsi="Times New Roman"/>
          <w:sz w:val="24"/>
          <w:szCs w:val="24"/>
        </w:rPr>
        <w:t xml:space="preserve">paper ($0.15 per electronic) </w:t>
      </w:r>
      <w:r w:rsidRPr="004B2551">
        <w:rPr>
          <w:rFonts w:ascii="Times New Roman" w:hAnsi="Times New Roman"/>
          <w:sz w:val="24"/>
          <w:szCs w:val="24"/>
        </w:rPr>
        <w:t>notice.</w:t>
      </w:r>
      <w:r>
        <w:rPr>
          <w:rStyle w:val="FootnoteReference"/>
          <w:rFonts w:ascii="Times New Roman" w:hAnsi="Times New Roman"/>
          <w:sz w:val="24"/>
          <w:szCs w:val="24"/>
        </w:rPr>
        <w:footnoteReference w:id="23"/>
      </w:r>
    </w:p>
    <w:p w:rsidR="00A17BBD" w:rsidP="00230DE5" w:rsidRDefault="00A17BBD" w14:paraId="7A32E709" w14:textId="77777777">
      <w:pPr>
        <w:spacing w:after="0" w:line="240" w:lineRule="auto"/>
        <w:ind w:left="1080"/>
        <w:rPr>
          <w:rFonts w:ascii="Times New Roman" w:hAnsi="Times New Roman"/>
          <w:sz w:val="24"/>
          <w:szCs w:val="24"/>
        </w:rPr>
      </w:pPr>
    </w:p>
    <w:p w:rsidR="00A17BBD" w:rsidP="00230DE5" w:rsidRDefault="00D4421A" w14:paraId="0DD64E97" w14:textId="77777777">
      <w:pPr>
        <w:spacing w:after="0" w:line="240" w:lineRule="auto"/>
        <w:ind w:left="1080"/>
        <w:rPr>
          <w:rFonts w:ascii="Times New Roman" w:hAnsi="Times New Roman"/>
          <w:sz w:val="24"/>
          <w:szCs w:val="24"/>
        </w:rPr>
      </w:pPr>
      <w:r w:rsidRPr="004B2551">
        <w:rPr>
          <w:rFonts w:ascii="Times New Roman" w:hAnsi="Times New Roman"/>
          <w:sz w:val="24"/>
          <w:szCs w:val="24"/>
        </w:rPr>
        <w:t xml:space="preserve">According to </w:t>
      </w:r>
      <w:r w:rsidR="007A56DB">
        <w:rPr>
          <w:rFonts w:ascii="Times New Roman" w:hAnsi="Times New Roman"/>
          <w:sz w:val="24"/>
          <w:szCs w:val="24"/>
        </w:rPr>
        <w:t>2018</w:t>
      </w:r>
      <w:r w:rsidRPr="004B2551" w:rsidR="007A56DB">
        <w:rPr>
          <w:rFonts w:ascii="Times New Roman" w:hAnsi="Times New Roman"/>
          <w:sz w:val="24"/>
          <w:szCs w:val="24"/>
        </w:rPr>
        <w:t xml:space="preserve"> </w:t>
      </w:r>
      <w:r w:rsidRPr="004B2551">
        <w:rPr>
          <w:rFonts w:ascii="Times New Roman" w:hAnsi="Times New Roman"/>
          <w:sz w:val="24"/>
          <w:szCs w:val="24"/>
        </w:rPr>
        <w:t xml:space="preserve">Form 5500 data, </w:t>
      </w:r>
      <w:r>
        <w:rPr>
          <w:rFonts w:ascii="Times New Roman" w:hAnsi="Times New Roman"/>
          <w:sz w:val="24"/>
          <w:szCs w:val="24"/>
        </w:rPr>
        <w:t>defined contribution</w:t>
      </w:r>
      <w:r w:rsidRPr="004B2551">
        <w:rPr>
          <w:rFonts w:ascii="Times New Roman" w:hAnsi="Times New Roman"/>
          <w:sz w:val="24"/>
          <w:szCs w:val="24"/>
        </w:rPr>
        <w:t xml:space="preserve"> plans that allow participants to direct investments cover </w:t>
      </w:r>
      <w:r w:rsidR="008002BE">
        <w:rPr>
          <w:rFonts w:ascii="Times New Roman" w:hAnsi="Times New Roman"/>
          <w:sz w:val="24"/>
          <w:szCs w:val="24"/>
        </w:rPr>
        <w:t>97.9</w:t>
      </w:r>
      <w:r w:rsidRPr="004B2551">
        <w:rPr>
          <w:rFonts w:ascii="Times New Roman" w:hAnsi="Times New Roman"/>
          <w:sz w:val="24"/>
          <w:szCs w:val="24"/>
        </w:rPr>
        <w:t xml:space="preserve"> million participants.</w:t>
      </w:r>
      <w:r w:rsidR="00F31D28">
        <w:rPr>
          <w:rStyle w:val="FootnoteReference"/>
          <w:rFonts w:ascii="Times New Roman" w:hAnsi="Times New Roman"/>
          <w:sz w:val="24"/>
          <w:szCs w:val="24"/>
        </w:rPr>
        <w:footnoteReference w:id="24"/>
      </w:r>
      <w:r w:rsidRPr="004B2551">
        <w:rPr>
          <w:rFonts w:ascii="Times New Roman" w:hAnsi="Times New Roman"/>
          <w:sz w:val="24"/>
          <w:szCs w:val="24"/>
        </w:rPr>
        <w:t xml:space="preserve">  These plans must provide </w:t>
      </w:r>
      <w:r w:rsidRPr="004B2551">
        <w:rPr>
          <w:rFonts w:ascii="Times New Roman" w:hAnsi="Times New Roman"/>
          <w:i/>
          <w:sz w:val="24"/>
          <w:szCs w:val="24"/>
        </w:rPr>
        <w:t>quarterly</w:t>
      </w:r>
      <w:r w:rsidRPr="004B2551">
        <w:rPr>
          <w:rFonts w:ascii="Times New Roman" w:hAnsi="Times New Roman"/>
          <w:sz w:val="24"/>
          <w:szCs w:val="24"/>
        </w:rPr>
        <w:t xml:space="preserve"> statements to participants.  Plans produce the quarterly statement at an estimated cost of $1.50 </w:t>
      </w:r>
      <w:r>
        <w:rPr>
          <w:rFonts w:ascii="Times New Roman" w:hAnsi="Times New Roman"/>
          <w:sz w:val="24"/>
          <w:szCs w:val="24"/>
        </w:rPr>
        <w:t xml:space="preserve">($0.70) </w:t>
      </w:r>
      <w:r w:rsidRPr="004B2551">
        <w:rPr>
          <w:rFonts w:ascii="Times New Roman" w:hAnsi="Times New Roman"/>
          <w:sz w:val="24"/>
          <w:szCs w:val="24"/>
        </w:rPr>
        <w:t xml:space="preserve">per </w:t>
      </w:r>
      <w:r>
        <w:rPr>
          <w:rFonts w:ascii="Times New Roman" w:hAnsi="Times New Roman"/>
          <w:sz w:val="24"/>
          <w:szCs w:val="24"/>
        </w:rPr>
        <w:t>paper (electronic)</w:t>
      </w:r>
      <w:r w:rsidRPr="004B2551">
        <w:rPr>
          <w:rFonts w:ascii="Times New Roman" w:hAnsi="Times New Roman"/>
          <w:sz w:val="24"/>
          <w:szCs w:val="24"/>
        </w:rPr>
        <w:t xml:space="preserve"> statement and a resultant cost burden of</w:t>
      </w:r>
      <w:r w:rsidR="002F3D3B">
        <w:rPr>
          <w:rFonts w:ascii="Times New Roman" w:hAnsi="Times New Roman"/>
          <w:sz w:val="24"/>
          <w:szCs w:val="24"/>
        </w:rPr>
        <w:t xml:space="preserve"> </w:t>
      </w:r>
      <w:r>
        <w:rPr>
          <w:rFonts w:ascii="Times New Roman" w:hAnsi="Times New Roman"/>
          <w:sz w:val="24"/>
          <w:szCs w:val="24"/>
        </w:rPr>
        <w:t>$</w:t>
      </w:r>
      <w:r w:rsidR="00883E41">
        <w:rPr>
          <w:rFonts w:ascii="Times New Roman" w:hAnsi="Times New Roman"/>
          <w:sz w:val="24"/>
          <w:szCs w:val="24"/>
        </w:rPr>
        <w:t>287.3</w:t>
      </w:r>
      <w:r>
        <w:rPr>
          <w:rFonts w:ascii="Times New Roman" w:hAnsi="Times New Roman"/>
          <w:sz w:val="24"/>
          <w:szCs w:val="24"/>
        </w:rPr>
        <w:t xml:space="preserve"> million in the first year, $287.1 million in the second year, and $</w:t>
      </w:r>
      <w:r w:rsidR="00E85A62">
        <w:rPr>
          <w:rFonts w:ascii="Times New Roman" w:hAnsi="Times New Roman"/>
          <w:sz w:val="24"/>
          <w:szCs w:val="24"/>
        </w:rPr>
        <w:t>28</w:t>
      </w:r>
      <w:r w:rsidR="00883E41">
        <w:rPr>
          <w:rFonts w:ascii="Times New Roman" w:hAnsi="Times New Roman"/>
          <w:sz w:val="24"/>
          <w:szCs w:val="24"/>
        </w:rPr>
        <w:t>7.3</w:t>
      </w:r>
      <w:r>
        <w:rPr>
          <w:rFonts w:ascii="Times New Roman" w:hAnsi="Times New Roman"/>
          <w:sz w:val="24"/>
          <w:szCs w:val="24"/>
        </w:rPr>
        <w:t xml:space="preserve"> million in the third year</w:t>
      </w:r>
      <w:r w:rsidRPr="004B2551">
        <w:rPr>
          <w:rFonts w:ascii="Times New Roman" w:hAnsi="Times New Roman"/>
          <w:sz w:val="24"/>
          <w:szCs w:val="24"/>
        </w:rPr>
        <w:t xml:space="preserve">.  </w:t>
      </w:r>
      <w:r>
        <w:rPr>
          <w:rFonts w:ascii="Times New Roman" w:hAnsi="Times New Roman"/>
          <w:sz w:val="24"/>
          <w:szCs w:val="24"/>
        </w:rPr>
        <w:t>Defined contribution</w:t>
      </w:r>
      <w:r w:rsidRPr="004B2551">
        <w:rPr>
          <w:rFonts w:ascii="Times New Roman" w:hAnsi="Times New Roman"/>
          <w:sz w:val="24"/>
          <w:szCs w:val="24"/>
        </w:rPr>
        <w:t xml:space="preserve"> plans that do not allow participants to direct investments cover </w:t>
      </w:r>
      <w:r w:rsidR="0076526E">
        <w:rPr>
          <w:rFonts w:ascii="Times New Roman" w:hAnsi="Times New Roman"/>
          <w:sz w:val="24"/>
          <w:szCs w:val="24"/>
        </w:rPr>
        <w:t>8</w:t>
      </w:r>
      <w:r w:rsidRPr="004B2551">
        <w:rPr>
          <w:rFonts w:ascii="Times New Roman" w:hAnsi="Times New Roman"/>
          <w:sz w:val="24"/>
          <w:szCs w:val="24"/>
        </w:rPr>
        <w:t xml:space="preserve"> million participants.</w:t>
      </w:r>
      <w:r w:rsidR="009E1B71">
        <w:rPr>
          <w:rStyle w:val="FootnoteReference"/>
          <w:rFonts w:ascii="Times New Roman" w:hAnsi="Times New Roman"/>
          <w:sz w:val="24"/>
          <w:szCs w:val="24"/>
        </w:rPr>
        <w:footnoteReference w:id="25"/>
      </w:r>
      <w:r w:rsidRPr="004B2551">
        <w:rPr>
          <w:rFonts w:ascii="Times New Roman" w:hAnsi="Times New Roman"/>
          <w:sz w:val="24"/>
          <w:szCs w:val="24"/>
        </w:rPr>
        <w:t xml:space="preserve">  These plans are required to furnish </w:t>
      </w:r>
      <w:r w:rsidRPr="004B2551">
        <w:rPr>
          <w:rFonts w:ascii="Times New Roman" w:hAnsi="Times New Roman"/>
          <w:i/>
          <w:sz w:val="24"/>
          <w:szCs w:val="24"/>
        </w:rPr>
        <w:t xml:space="preserve">annual </w:t>
      </w:r>
      <w:r w:rsidRPr="004B2551">
        <w:rPr>
          <w:rFonts w:ascii="Times New Roman" w:hAnsi="Times New Roman"/>
          <w:sz w:val="24"/>
          <w:szCs w:val="24"/>
        </w:rPr>
        <w:t>statements.</w:t>
      </w:r>
      <w:r>
        <w:rPr>
          <w:rStyle w:val="FootnoteReference"/>
          <w:rFonts w:ascii="Times New Roman" w:hAnsi="Times New Roman"/>
          <w:sz w:val="24"/>
          <w:szCs w:val="24"/>
        </w:rPr>
        <w:footnoteReference w:id="26"/>
      </w:r>
      <w:r w:rsidRPr="004B2551">
        <w:rPr>
          <w:rFonts w:ascii="Times New Roman" w:hAnsi="Times New Roman"/>
          <w:sz w:val="24"/>
          <w:szCs w:val="24"/>
        </w:rPr>
        <w:t xml:space="preserve">  Plans produce the annual statement at an estimated cost of $1.50 </w:t>
      </w:r>
      <w:r>
        <w:rPr>
          <w:rFonts w:ascii="Times New Roman" w:hAnsi="Times New Roman"/>
          <w:sz w:val="24"/>
          <w:szCs w:val="24"/>
        </w:rPr>
        <w:t xml:space="preserve">($0.70) </w:t>
      </w:r>
      <w:r w:rsidRPr="004B2551">
        <w:rPr>
          <w:rFonts w:ascii="Times New Roman" w:hAnsi="Times New Roman"/>
          <w:sz w:val="24"/>
          <w:szCs w:val="24"/>
        </w:rPr>
        <w:t xml:space="preserve">per </w:t>
      </w:r>
      <w:r>
        <w:rPr>
          <w:rFonts w:ascii="Times New Roman" w:hAnsi="Times New Roman"/>
          <w:sz w:val="24"/>
          <w:szCs w:val="24"/>
        </w:rPr>
        <w:t>paper (electronic)</w:t>
      </w:r>
      <w:r w:rsidRPr="004B2551">
        <w:rPr>
          <w:rFonts w:ascii="Times New Roman" w:hAnsi="Times New Roman"/>
          <w:sz w:val="24"/>
          <w:szCs w:val="24"/>
        </w:rPr>
        <w:t xml:space="preserve"> statement and a cost burden of</w:t>
      </w:r>
      <w:r w:rsidR="003952C8">
        <w:rPr>
          <w:rFonts w:ascii="Times New Roman" w:hAnsi="Times New Roman"/>
          <w:sz w:val="24"/>
          <w:szCs w:val="24"/>
        </w:rPr>
        <w:t xml:space="preserve"> </w:t>
      </w:r>
      <w:r>
        <w:rPr>
          <w:rFonts w:ascii="Times New Roman" w:hAnsi="Times New Roman"/>
          <w:sz w:val="24"/>
          <w:szCs w:val="24"/>
        </w:rPr>
        <w:t>$</w:t>
      </w:r>
      <w:r w:rsidR="00E85A62">
        <w:rPr>
          <w:rFonts w:ascii="Times New Roman" w:hAnsi="Times New Roman"/>
          <w:sz w:val="24"/>
          <w:szCs w:val="24"/>
        </w:rPr>
        <w:t>6.</w:t>
      </w:r>
      <w:r w:rsidR="00883E41">
        <w:rPr>
          <w:rFonts w:ascii="Times New Roman" w:hAnsi="Times New Roman"/>
          <w:sz w:val="24"/>
          <w:szCs w:val="24"/>
        </w:rPr>
        <w:t>0</w:t>
      </w:r>
      <w:r>
        <w:rPr>
          <w:rFonts w:ascii="Times New Roman" w:hAnsi="Times New Roman"/>
          <w:sz w:val="24"/>
          <w:szCs w:val="24"/>
        </w:rPr>
        <w:t xml:space="preserve"> million in the first year, $6.0 million in the second year, and $</w:t>
      </w:r>
      <w:r w:rsidR="00883E41">
        <w:rPr>
          <w:rFonts w:ascii="Times New Roman" w:hAnsi="Times New Roman"/>
          <w:sz w:val="24"/>
          <w:szCs w:val="24"/>
        </w:rPr>
        <w:t>6.0</w:t>
      </w:r>
      <w:r>
        <w:rPr>
          <w:rFonts w:ascii="Times New Roman" w:hAnsi="Times New Roman"/>
          <w:sz w:val="24"/>
          <w:szCs w:val="24"/>
        </w:rPr>
        <w:t xml:space="preserve"> million in the third year</w:t>
      </w:r>
      <w:r w:rsidRPr="004B2551">
        <w:rPr>
          <w:rFonts w:ascii="Times New Roman" w:hAnsi="Times New Roman"/>
          <w:sz w:val="24"/>
          <w:szCs w:val="24"/>
        </w:rPr>
        <w:t xml:space="preserve">.  </w:t>
      </w:r>
    </w:p>
    <w:p w:rsidR="00A17BBD" w:rsidP="00230DE5" w:rsidRDefault="00A17BBD" w14:paraId="7191B651" w14:textId="77777777">
      <w:pPr>
        <w:spacing w:after="0" w:line="240" w:lineRule="auto"/>
        <w:ind w:left="1080"/>
        <w:rPr>
          <w:rFonts w:ascii="Times New Roman" w:hAnsi="Times New Roman"/>
          <w:sz w:val="24"/>
          <w:szCs w:val="24"/>
        </w:rPr>
      </w:pPr>
    </w:p>
    <w:p w:rsidR="00D4421A" w:rsidP="00230DE5" w:rsidRDefault="00D4421A" w14:paraId="7E0C3BDB" w14:textId="77777777">
      <w:pPr>
        <w:spacing w:after="0" w:line="240" w:lineRule="auto"/>
        <w:ind w:left="1080"/>
        <w:rPr>
          <w:rFonts w:ascii="Times New Roman" w:hAnsi="Times New Roman"/>
          <w:sz w:val="24"/>
          <w:szCs w:val="24"/>
        </w:rPr>
      </w:pPr>
      <w:r>
        <w:rPr>
          <w:rFonts w:ascii="Times New Roman" w:hAnsi="Times New Roman"/>
          <w:sz w:val="24"/>
          <w:szCs w:val="24"/>
        </w:rPr>
        <w:t>Defined benefit</w:t>
      </w:r>
      <w:r w:rsidRPr="004B2551">
        <w:rPr>
          <w:rFonts w:ascii="Times New Roman" w:hAnsi="Times New Roman"/>
          <w:sz w:val="24"/>
          <w:szCs w:val="24"/>
        </w:rPr>
        <w:t xml:space="preserve"> plans that are not frozen cover </w:t>
      </w:r>
      <w:r w:rsidR="007C58F0">
        <w:rPr>
          <w:rFonts w:ascii="Times New Roman" w:hAnsi="Times New Roman"/>
          <w:sz w:val="24"/>
          <w:szCs w:val="24"/>
        </w:rPr>
        <w:t>27.4</w:t>
      </w:r>
      <w:r w:rsidRPr="004B2551">
        <w:rPr>
          <w:rFonts w:ascii="Times New Roman" w:hAnsi="Times New Roman"/>
          <w:sz w:val="24"/>
          <w:szCs w:val="24"/>
        </w:rPr>
        <w:t xml:space="preserve"> million participants.</w:t>
      </w:r>
      <w:r w:rsidR="008B2CF9">
        <w:rPr>
          <w:rStyle w:val="FootnoteReference"/>
          <w:rFonts w:ascii="Times New Roman" w:hAnsi="Times New Roman"/>
          <w:sz w:val="24"/>
          <w:szCs w:val="24"/>
        </w:rPr>
        <w:footnoteReference w:id="27"/>
      </w:r>
      <w:r w:rsidRPr="004B2551">
        <w:rPr>
          <w:rFonts w:ascii="Times New Roman" w:hAnsi="Times New Roman"/>
          <w:sz w:val="24"/>
          <w:szCs w:val="24"/>
        </w:rPr>
        <w:t xml:space="preserve">  These plans are only required to provide benefit statements every three years.  Plans produce the statement at an estimated cost of $15.00 </w:t>
      </w:r>
      <w:r>
        <w:rPr>
          <w:rFonts w:ascii="Times New Roman" w:hAnsi="Times New Roman"/>
          <w:sz w:val="24"/>
          <w:szCs w:val="24"/>
        </w:rPr>
        <w:t xml:space="preserve">($14.40) </w:t>
      </w:r>
      <w:r w:rsidRPr="004B2551">
        <w:rPr>
          <w:rFonts w:ascii="Times New Roman" w:hAnsi="Times New Roman"/>
          <w:sz w:val="24"/>
          <w:szCs w:val="24"/>
        </w:rPr>
        <w:t xml:space="preserve">per </w:t>
      </w:r>
      <w:r>
        <w:rPr>
          <w:rFonts w:ascii="Times New Roman" w:hAnsi="Times New Roman"/>
          <w:sz w:val="24"/>
          <w:szCs w:val="24"/>
        </w:rPr>
        <w:t>paper (electronic)</w:t>
      </w:r>
      <w:r w:rsidRPr="004B2551">
        <w:rPr>
          <w:rFonts w:ascii="Times New Roman" w:hAnsi="Times New Roman"/>
          <w:sz w:val="24"/>
          <w:szCs w:val="24"/>
        </w:rPr>
        <w:t xml:space="preserve"> statement and a cost burden of $</w:t>
      </w:r>
      <w:r w:rsidR="00DC6455">
        <w:rPr>
          <w:rFonts w:ascii="Times New Roman" w:hAnsi="Times New Roman"/>
          <w:sz w:val="24"/>
          <w:szCs w:val="24"/>
        </w:rPr>
        <w:t>135.4</w:t>
      </w:r>
      <w:r w:rsidR="00CC23C3">
        <w:rPr>
          <w:rFonts w:ascii="Times New Roman" w:hAnsi="Times New Roman"/>
          <w:sz w:val="24"/>
          <w:szCs w:val="24"/>
        </w:rPr>
        <w:t xml:space="preserve"> </w:t>
      </w:r>
      <w:r w:rsidRPr="004B2551">
        <w:rPr>
          <w:rFonts w:ascii="Times New Roman" w:hAnsi="Times New Roman"/>
          <w:sz w:val="24"/>
          <w:szCs w:val="24"/>
        </w:rPr>
        <w:t xml:space="preserve">million </w:t>
      </w:r>
      <w:r w:rsidR="00B33B22">
        <w:rPr>
          <w:rFonts w:ascii="Times New Roman" w:hAnsi="Times New Roman"/>
          <w:sz w:val="24"/>
          <w:szCs w:val="24"/>
        </w:rPr>
        <w:t>in the first</w:t>
      </w:r>
      <w:r w:rsidRPr="004B2551">
        <w:rPr>
          <w:rFonts w:ascii="Times New Roman" w:hAnsi="Times New Roman"/>
          <w:sz w:val="24"/>
          <w:szCs w:val="24"/>
        </w:rPr>
        <w:t xml:space="preserve"> year</w:t>
      </w:r>
      <w:r w:rsidR="00B33B22">
        <w:rPr>
          <w:rFonts w:ascii="Times New Roman" w:hAnsi="Times New Roman"/>
          <w:sz w:val="24"/>
          <w:szCs w:val="24"/>
        </w:rPr>
        <w:t xml:space="preserve">, $135.3 million in the second year, and </w:t>
      </w:r>
      <w:r w:rsidR="00F64E7A">
        <w:rPr>
          <w:rFonts w:ascii="Times New Roman" w:hAnsi="Times New Roman"/>
          <w:sz w:val="24"/>
          <w:szCs w:val="24"/>
        </w:rPr>
        <w:t>$</w:t>
      </w:r>
      <w:r w:rsidR="00B33B22">
        <w:rPr>
          <w:rFonts w:ascii="Times New Roman" w:hAnsi="Times New Roman"/>
          <w:sz w:val="24"/>
          <w:szCs w:val="24"/>
        </w:rPr>
        <w:t>1</w:t>
      </w:r>
      <w:r w:rsidR="00DC6455">
        <w:rPr>
          <w:rFonts w:ascii="Times New Roman" w:hAnsi="Times New Roman"/>
          <w:sz w:val="24"/>
          <w:szCs w:val="24"/>
        </w:rPr>
        <w:t>3</w:t>
      </w:r>
      <w:r w:rsidR="00B33B22">
        <w:rPr>
          <w:rFonts w:ascii="Times New Roman" w:hAnsi="Times New Roman"/>
          <w:sz w:val="24"/>
          <w:szCs w:val="24"/>
        </w:rPr>
        <w:t>4.4</w:t>
      </w:r>
      <w:r w:rsidR="00F64E7A">
        <w:rPr>
          <w:rFonts w:ascii="Times New Roman" w:hAnsi="Times New Roman"/>
          <w:sz w:val="24"/>
          <w:szCs w:val="24"/>
        </w:rPr>
        <w:t xml:space="preserve"> million</w:t>
      </w:r>
      <w:r w:rsidR="00B33B22">
        <w:rPr>
          <w:rFonts w:ascii="Times New Roman" w:hAnsi="Times New Roman"/>
          <w:sz w:val="24"/>
          <w:szCs w:val="24"/>
        </w:rPr>
        <w:t xml:space="preserve"> in the third year</w:t>
      </w:r>
      <w:r w:rsidRPr="004B2551">
        <w:rPr>
          <w:rFonts w:ascii="Times New Roman" w:hAnsi="Times New Roman"/>
          <w:sz w:val="24"/>
          <w:szCs w:val="24"/>
        </w:rPr>
        <w:t xml:space="preserve">.  Frozen </w:t>
      </w:r>
      <w:r>
        <w:rPr>
          <w:rFonts w:ascii="Times New Roman" w:hAnsi="Times New Roman"/>
          <w:sz w:val="24"/>
          <w:szCs w:val="24"/>
        </w:rPr>
        <w:t>defined benefit</w:t>
      </w:r>
      <w:r w:rsidRPr="004B2551">
        <w:rPr>
          <w:rFonts w:ascii="Times New Roman" w:hAnsi="Times New Roman"/>
          <w:sz w:val="24"/>
          <w:szCs w:val="24"/>
        </w:rPr>
        <w:t xml:space="preserve"> plans cover </w:t>
      </w:r>
      <w:r w:rsidR="00E42625">
        <w:rPr>
          <w:rFonts w:ascii="Times New Roman" w:hAnsi="Times New Roman"/>
          <w:sz w:val="24"/>
          <w:szCs w:val="24"/>
        </w:rPr>
        <w:t>6.6</w:t>
      </w:r>
      <w:r w:rsidRPr="004B2551">
        <w:rPr>
          <w:rFonts w:ascii="Times New Roman" w:hAnsi="Times New Roman"/>
          <w:sz w:val="24"/>
          <w:szCs w:val="24"/>
        </w:rPr>
        <w:t xml:space="preserve"> million participants and furnish </w:t>
      </w:r>
      <w:r w:rsidR="00A17BBD">
        <w:rPr>
          <w:rFonts w:ascii="Times New Roman" w:hAnsi="Times New Roman"/>
          <w:sz w:val="24"/>
          <w:szCs w:val="24"/>
        </w:rPr>
        <w:t xml:space="preserve">pension benefit </w:t>
      </w:r>
      <w:r w:rsidRPr="004B2551">
        <w:rPr>
          <w:rFonts w:ascii="Times New Roman" w:hAnsi="Times New Roman"/>
          <w:sz w:val="24"/>
          <w:szCs w:val="24"/>
        </w:rPr>
        <w:t>statement</w:t>
      </w:r>
      <w:r w:rsidR="00A17BBD">
        <w:rPr>
          <w:rFonts w:ascii="Times New Roman" w:hAnsi="Times New Roman"/>
          <w:sz w:val="24"/>
          <w:szCs w:val="24"/>
        </w:rPr>
        <w:t>s</w:t>
      </w:r>
      <w:r w:rsidRPr="004B2551">
        <w:rPr>
          <w:rFonts w:ascii="Times New Roman" w:hAnsi="Times New Roman"/>
          <w:sz w:val="24"/>
          <w:szCs w:val="24"/>
        </w:rPr>
        <w:t>.</w:t>
      </w:r>
      <w:r w:rsidR="00A334C2">
        <w:rPr>
          <w:rStyle w:val="FootnoteReference"/>
          <w:rFonts w:ascii="Times New Roman" w:hAnsi="Times New Roman"/>
          <w:sz w:val="24"/>
          <w:szCs w:val="24"/>
        </w:rPr>
        <w:footnoteReference w:id="28"/>
      </w:r>
      <w:r w:rsidRPr="004B2551">
        <w:rPr>
          <w:rFonts w:ascii="Times New Roman" w:hAnsi="Times New Roman"/>
          <w:sz w:val="24"/>
          <w:szCs w:val="24"/>
        </w:rPr>
        <w:t xml:space="preserve">  At an estimated cost of $0.75 </w:t>
      </w:r>
      <w:r>
        <w:rPr>
          <w:rFonts w:ascii="Times New Roman" w:hAnsi="Times New Roman"/>
          <w:sz w:val="24"/>
          <w:szCs w:val="24"/>
        </w:rPr>
        <w:t xml:space="preserve">($0.15) </w:t>
      </w:r>
      <w:r w:rsidRPr="004B2551">
        <w:rPr>
          <w:rFonts w:ascii="Times New Roman" w:hAnsi="Times New Roman"/>
          <w:sz w:val="24"/>
          <w:szCs w:val="24"/>
        </w:rPr>
        <w:t xml:space="preserve">per </w:t>
      </w:r>
      <w:r>
        <w:rPr>
          <w:rFonts w:ascii="Times New Roman" w:hAnsi="Times New Roman"/>
          <w:sz w:val="24"/>
          <w:szCs w:val="24"/>
        </w:rPr>
        <w:t>paper (electronic)</w:t>
      </w:r>
      <w:r w:rsidRPr="004B2551">
        <w:rPr>
          <w:rFonts w:ascii="Times New Roman" w:hAnsi="Times New Roman"/>
          <w:sz w:val="24"/>
          <w:szCs w:val="24"/>
        </w:rPr>
        <w:t xml:space="preserve"> notice, this results in a cost burden of </w:t>
      </w:r>
      <w:r>
        <w:rPr>
          <w:rFonts w:ascii="Times New Roman" w:hAnsi="Times New Roman"/>
          <w:sz w:val="24"/>
          <w:szCs w:val="24"/>
        </w:rPr>
        <w:t>$0.</w:t>
      </w:r>
      <w:r w:rsidR="00CC23C3">
        <w:rPr>
          <w:rFonts w:ascii="Times New Roman" w:hAnsi="Times New Roman"/>
          <w:sz w:val="24"/>
          <w:szCs w:val="24"/>
        </w:rPr>
        <w:t xml:space="preserve">4 </w:t>
      </w:r>
      <w:r>
        <w:rPr>
          <w:rFonts w:ascii="Times New Roman" w:hAnsi="Times New Roman"/>
          <w:sz w:val="24"/>
          <w:szCs w:val="24"/>
        </w:rPr>
        <w:t>million in the first year, $0.4 million in the second year, and $0.4 million in the third year</w:t>
      </w:r>
      <w:r w:rsidRPr="004B2551">
        <w:rPr>
          <w:rFonts w:ascii="Times New Roman" w:hAnsi="Times New Roman"/>
          <w:sz w:val="24"/>
          <w:szCs w:val="24"/>
        </w:rPr>
        <w:t>.  As a baseline, under the current rules, the Department estimates that producing and distributing pension benefit statements costs plans a total of</w:t>
      </w:r>
      <w:r w:rsidR="00422066">
        <w:rPr>
          <w:rFonts w:ascii="Times New Roman" w:hAnsi="Times New Roman"/>
          <w:sz w:val="24"/>
          <w:szCs w:val="24"/>
        </w:rPr>
        <w:t xml:space="preserve"> </w:t>
      </w:r>
      <w:r>
        <w:rPr>
          <w:rFonts w:ascii="Times New Roman" w:hAnsi="Times New Roman"/>
          <w:sz w:val="24"/>
          <w:szCs w:val="24"/>
        </w:rPr>
        <w:t>$</w:t>
      </w:r>
      <w:r w:rsidR="00C4687A">
        <w:rPr>
          <w:rFonts w:ascii="Times New Roman" w:hAnsi="Times New Roman"/>
          <w:sz w:val="24"/>
          <w:szCs w:val="24"/>
        </w:rPr>
        <w:t>429</w:t>
      </w:r>
      <w:r>
        <w:rPr>
          <w:rFonts w:ascii="Times New Roman" w:hAnsi="Times New Roman"/>
          <w:sz w:val="24"/>
          <w:szCs w:val="24"/>
        </w:rPr>
        <w:t xml:space="preserve"> million in the first year, $428.9 million in the second year, and $</w:t>
      </w:r>
      <w:r w:rsidR="00C4687A">
        <w:rPr>
          <w:rFonts w:ascii="Times New Roman" w:hAnsi="Times New Roman"/>
          <w:sz w:val="24"/>
          <w:szCs w:val="24"/>
        </w:rPr>
        <w:t>429</w:t>
      </w:r>
      <w:r>
        <w:rPr>
          <w:rFonts w:ascii="Times New Roman" w:hAnsi="Times New Roman"/>
          <w:sz w:val="24"/>
          <w:szCs w:val="24"/>
        </w:rPr>
        <w:t xml:space="preserve"> million in the third year</w:t>
      </w:r>
      <w:r w:rsidRPr="004B2551">
        <w:rPr>
          <w:rFonts w:ascii="Times New Roman" w:hAnsi="Times New Roman"/>
          <w:sz w:val="24"/>
          <w:szCs w:val="24"/>
        </w:rPr>
        <w:t>.</w:t>
      </w:r>
      <w:r w:rsidRPr="004B2551">
        <w:rPr>
          <w:rStyle w:val="FootnoteReference"/>
          <w:rFonts w:ascii="Times New Roman" w:hAnsi="Times New Roman"/>
          <w:sz w:val="24"/>
          <w:szCs w:val="24"/>
        </w:rPr>
        <w:footnoteReference w:id="29"/>
      </w:r>
    </w:p>
    <w:p w:rsidRPr="004B2551" w:rsidR="0094011A" w:rsidP="00230DE5" w:rsidRDefault="0094011A" w14:paraId="36613945" w14:textId="77777777">
      <w:pPr>
        <w:spacing w:after="0" w:line="240" w:lineRule="auto"/>
        <w:ind w:left="1080"/>
        <w:rPr>
          <w:rFonts w:ascii="Times New Roman" w:hAnsi="Times New Roman"/>
          <w:sz w:val="24"/>
          <w:szCs w:val="24"/>
        </w:rPr>
      </w:pPr>
    </w:p>
    <w:p w:rsidR="00A17BBD" w:rsidP="00230DE5" w:rsidRDefault="00D4421A" w14:paraId="4ADED785" w14:textId="77777777">
      <w:pPr>
        <w:spacing w:after="0" w:line="240" w:lineRule="auto"/>
        <w:ind w:left="1080"/>
        <w:rPr>
          <w:rFonts w:ascii="Times New Roman" w:hAnsi="Times New Roman"/>
          <w:sz w:val="24"/>
          <w:szCs w:val="24"/>
        </w:rPr>
      </w:pPr>
      <w:r w:rsidRPr="004B2551">
        <w:rPr>
          <w:rFonts w:ascii="Times New Roman" w:hAnsi="Times New Roman"/>
          <w:i/>
          <w:sz w:val="24"/>
          <w:szCs w:val="24"/>
        </w:rPr>
        <w:t>Lifetime Income Illustrations.</w:t>
      </w:r>
      <w:r w:rsidRPr="004B2551">
        <w:rPr>
          <w:rFonts w:ascii="Times New Roman" w:hAnsi="Times New Roman"/>
          <w:sz w:val="24"/>
          <w:szCs w:val="24"/>
        </w:rPr>
        <w:t xml:space="preserve">  </w:t>
      </w:r>
    </w:p>
    <w:p w:rsidR="00A17BBD" w:rsidP="00230DE5" w:rsidRDefault="00A17BBD" w14:paraId="61FEDFC8" w14:textId="77777777">
      <w:pPr>
        <w:spacing w:after="0" w:line="240" w:lineRule="auto"/>
        <w:ind w:left="1080"/>
        <w:rPr>
          <w:rFonts w:ascii="Times New Roman" w:hAnsi="Times New Roman"/>
          <w:sz w:val="24"/>
          <w:szCs w:val="24"/>
        </w:rPr>
      </w:pPr>
    </w:p>
    <w:p w:rsidR="00D4421A" w:rsidP="00230DE5" w:rsidRDefault="00D4421A" w14:paraId="09DBED07" w14:textId="77777777">
      <w:pPr>
        <w:spacing w:after="0" w:line="240" w:lineRule="auto"/>
        <w:ind w:left="1080"/>
        <w:rPr>
          <w:rFonts w:ascii="Times New Roman" w:hAnsi="Times New Roman"/>
          <w:sz w:val="24"/>
          <w:szCs w:val="24"/>
        </w:rPr>
      </w:pPr>
      <w:r w:rsidRPr="004B2551">
        <w:rPr>
          <w:rFonts w:ascii="Times New Roman" w:hAnsi="Times New Roman"/>
          <w:sz w:val="24"/>
          <w:szCs w:val="24"/>
        </w:rPr>
        <w:t xml:space="preserve">For each of the </w:t>
      </w:r>
      <w:r w:rsidR="00A541E2">
        <w:rPr>
          <w:rFonts w:ascii="Times New Roman" w:hAnsi="Times New Roman"/>
          <w:sz w:val="24"/>
          <w:szCs w:val="24"/>
        </w:rPr>
        <w:t>79.5</w:t>
      </w:r>
      <w:r w:rsidRPr="004B2551">
        <w:rPr>
          <w:rFonts w:ascii="Times New Roman" w:hAnsi="Times New Roman"/>
          <w:sz w:val="24"/>
          <w:szCs w:val="24"/>
        </w:rPr>
        <w:t xml:space="preserve"> million</w:t>
      </w:r>
      <w:r w:rsidR="00B131A6">
        <w:rPr>
          <w:rStyle w:val="FootnoteReference"/>
          <w:rFonts w:ascii="Times New Roman" w:hAnsi="Times New Roman"/>
          <w:sz w:val="24"/>
          <w:szCs w:val="24"/>
        </w:rPr>
        <w:footnoteReference w:id="30"/>
      </w:r>
      <w:r w:rsidRPr="004B2551">
        <w:rPr>
          <w:rFonts w:ascii="Times New Roman" w:hAnsi="Times New Roman"/>
          <w:sz w:val="24"/>
          <w:szCs w:val="24"/>
        </w:rPr>
        <w:t xml:space="preserve"> </w:t>
      </w:r>
      <w:r>
        <w:rPr>
          <w:rFonts w:ascii="Times New Roman" w:hAnsi="Times New Roman"/>
          <w:sz w:val="24"/>
          <w:szCs w:val="24"/>
        </w:rPr>
        <w:t>defined contribution</w:t>
      </w:r>
      <w:r w:rsidRPr="004B2551">
        <w:rPr>
          <w:rFonts w:ascii="Times New Roman" w:hAnsi="Times New Roman"/>
          <w:sz w:val="24"/>
          <w:szCs w:val="24"/>
        </w:rPr>
        <w:t xml:space="preserve"> plan participants with account balances whose statements will include a lifetime income illustration, the Department estimates that the IFR will increase the cost of producing and distributing statements by $</w:t>
      </w:r>
      <w:r w:rsidR="00E36162">
        <w:rPr>
          <w:rFonts w:ascii="Times New Roman" w:hAnsi="Times New Roman"/>
          <w:sz w:val="24"/>
          <w:szCs w:val="24"/>
        </w:rPr>
        <w:t>2</w:t>
      </w:r>
      <w:r w:rsidRPr="004B2551">
        <w:rPr>
          <w:rFonts w:ascii="Times New Roman" w:hAnsi="Times New Roman"/>
          <w:sz w:val="24"/>
          <w:szCs w:val="24"/>
        </w:rPr>
        <w:t>.</w:t>
      </w:r>
      <w:r w:rsidR="00E36162">
        <w:rPr>
          <w:rFonts w:ascii="Times New Roman" w:hAnsi="Times New Roman"/>
          <w:sz w:val="24"/>
          <w:szCs w:val="24"/>
        </w:rPr>
        <w:t>5</w:t>
      </w:r>
      <w:r w:rsidR="00193ECC">
        <w:rPr>
          <w:rFonts w:ascii="Times New Roman" w:hAnsi="Times New Roman"/>
          <w:sz w:val="24"/>
          <w:szCs w:val="24"/>
        </w:rPr>
        <w:t>4</w:t>
      </w:r>
      <w:r w:rsidRPr="004B2551">
        <w:rPr>
          <w:rFonts w:ascii="Times New Roman" w:hAnsi="Times New Roman"/>
          <w:sz w:val="24"/>
          <w:szCs w:val="24"/>
        </w:rPr>
        <w:t xml:space="preserve"> per participant in the first year, $0.0</w:t>
      </w:r>
      <w:r w:rsidR="00E122FB">
        <w:rPr>
          <w:rFonts w:ascii="Times New Roman" w:hAnsi="Times New Roman"/>
          <w:sz w:val="24"/>
          <w:szCs w:val="24"/>
        </w:rPr>
        <w:t>6</w:t>
      </w:r>
      <w:r w:rsidRPr="004B2551">
        <w:rPr>
          <w:rFonts w:ascii="Times New Roman" w:hAnsi="Times New Roman"/>
          <w:sz w:val="24"/>
          <w:szCs w:val="24"/>
        </w:rPr>
        <w:t xml:space="preserve"> in the second year, and $0.0</w:t>
      </w:r>
      <w:r w:rsidR="00E122FB">
        <w:rPr>
          <w:rFonts w:ascii="Times New Roman" w:hAnsi="Times New Roman"/>
          <w:sz w:val="24"/>
          <w:szCs w:val="24"/>
        </w:rPr>
        <w:t>4</w:t>
      </w:r>
      <w:r w:rsidRPr="004B2551">
        <w:rPr>
          <w:rFonts w:ascii="Times New Roman" w:hAnsi="Times New Roman"/>
          <w:sz w:val="24"/>
          <w:szCs w:val="24"/>
        </w:rPr>
        <w:t xml:space="preserve"> in the </w:t>
      </w:r>
      <w:r>
        <w:rPr>
          <w:rFonts w:ascii="Times New Roman" w:hAnsi="Times New Roman"/>
          <w:sz w:val="24"/>
          <w:szCs w:val="24"/>
        </w:rPr>
        <w:t>third</w:t>
      </w:r>
      <w:r w:rsidRPr="004B2551">
        <w:rPr>
          <w:rFonts w:ascii="Times New Roman" w:hAnsi="Times New Roman"/>
          <w:sz w:val="24"/>
          <w:szCs w:val="24"/>
        </w:rPr>
        <w:t xml:space="preserve"> year.</w:t>
      </w:r>
      <w:r w:rsidRPr="004B2551">
        <w:rPr>
          <w:rStyle w:val="FootnoteReference"/>
          <w:rFonts w:ascii="Times New Roman" w:hAnsi="Times New Roman"/>
          <w:sz w:val="24"/>
          <w:szCs w:val="24"/>
        </w:rPr>
        <w:footnoteReference w:id="31"/>
      </w:r>
      <w:r w:rsidRPr="004B2551">
        <w:rPr>
          <w:rFonts w:ascii="Times New Roman" w:hAnsi="Times New Roman"/>
          <w:sz w:val="24"/>
          <w:szCs w:val="24"/>
        </w:rPr>
        <w:t xml:space="preserve">  Th</w:t>
      </w:r>
      <w:r w:rsidR="00EE4D1C">
        <w:rPr>
          <w:rFonts w:ascii="Times New Roman" w:hAnsi="Times New Roman"/>
          <w:sz w:val="24"/>
          <w:szCs w:val="24"/>
        </w:rPr>
        <w:t>e</w:t>
      </w:r>
      <w:r w:rsidRPr="004B2551">
        <w:rPr>
          <w:rFonts w:ascii="Times New Roman" w:hAnsi="Times New Roman"/>
          <w:sz w:val="24"/>
          <w:szCs w:val="24"/>
        </w:rPr>
        <w:t xml:space="preserve"> </w:t>
      </w:r>
      <w:r w:rsidR="00EE4D1C">
        <w:rPr>
          <w:rFonts w:ascii="Times New Roman" w:hAnsi="Times New Roman"/>
          <w:sz w:val="24"/>
          <w:szCs w:val="24"/>
        </w:rPr>
        <w:t xml:space="preserve">total </w:t>
      </w:r>
      <w:r w:rsidR="00E122FB">
        <w:rPr>
          <w:rFonts w:ascii="Times New Roman" w:hAnsi="Times New Roman"/>
          <w:sz w:val="24"/>
          <w:szCs w:val="24"/>
        </w:rPr>
        <w:t xml:space="preserve">annual </w:t>
      </w:r>
      <w:r w:rsidRPr="004B2551">
        <w:rPr>
          <w:rFonts w:ascii="Times New Roman" w:hAnsi="Times New Roman"/>
          <w:sz w:val="24"/>
          <w:szCs w:val="24"/>
        </w:rPr>
        <w:t>cost</w:t>
      </w:r>
      <w:r w:rsidR="00EE4D1C">
        <w:rPr>
          <w:rFonts w:ascii="Times New Roman" w:hAnsi="Times New Roman"/>
          <w:sz w:val="24"/>
          <w:szCs w:val="24"/>
        </w:rPr>
        <w:t xml:space="preserve"> </w:t>
      </w:r>
      <w:r w:rsidR="00E122FB">
        <w:rPr>
          <w:rFonts w:ascii="Times New Roman" w:hAnsi="Times New Roman"/>
          <w:sz w:val="24"/>
          <w:szCs w:val="24"/>
        </w:rPr>
        <w:t xml:space="preserve">burden </w:t>
      </w:r>
      <w:r w:rsidR="00EE4D1C">
        <w:rPr>
          <w:rFonts w:ascii="Times New Roman" w:hAnsi="Times New Roman"/>
          <w:sz w:val="24"/>
          <w:szCs w:val="24"/>
        </w:rPr>
        <w:t>of providing lifetime income illustrations in pension benefit statements will be</w:t>
      </w:r>
      <w:r w:rsidRPr="004B2551">
        <w:rPr>
          <w:rFonts w:ascii="Times New Roman" w:hAnsi="Times New Roman"/>
          <w:sz w:val="24"/>
          <w:szCs w:val="24"/>
        </w:rPr>
        <w:t xml:space="preserve"> $</w:t>
      </w:r>
      <w:r w:rsidR="00E36162">
        <w:rPr>
          <w:rFonts w:ascii="Times New Roman" w:hAnsi="Times New Roman"/>
          <w:sz w:val="24"/>
          <w:szCs w:val="24"/>
        </w:rPr>
        <w:t>201.6</w:t>
      </w:r>
      <w:r w:rsidRPr="004B2551">
        <w:rPr>
          <w:rFonts w:ascii="Times New Roman" w:hAnsi="Times New Roman"/>
          <w:sz w:val="24"/>
          <w:szCs w:val="24"/>
        </w:rPr>
        <w:t xml:space="preserve"> million in the first year, $</w:t>
      </w:r>
      <w:r w:rsidR="00E36162">
        <w:rPr>
          <w:rFonts w:ascii="Times New Roman" w:hAnsi="Times New Roman"/>
          <w:sz w:val="24"/>
          <w:szCs w:val="24"/>
        </w:rPr>
        <w:t>5.1</w:t>
      </w:r>
      <w:r w:rsidRPr="004B2551">
        <w:rPr>
          <w:rFonts w:ascii="Times New Roman" w:hAnsi="Times New Roman"/>
          <w:sz w:val="24"/>
          <w:szCs w:val="24"/>
        </w:rPr>
        <w:t xml:space="preserve"> million in the second year, and $</w:t>
      </w:r>
      <w:r w:rsidR="00E36162">
        <w:rPr>
          <w:rFonts w:ascii="Times New Roman" w:hAnsi="Times New Roman"/>
          <w:sz w:val="24"/>
          <w:szCs w:val="24"/>
        </w:rPr>
        <w:t>3.2</w:t>
      </w:r>
      <w:r w:rsidRPr="004B2551">
        <w:rPr>
          <w:rFonts w:ascii="Times New Roman" w:hAnsi="Times New Roman"/>
          <w:sz w:val="24"/>
          <w:szCs w:val="24"/>
        </w:rPr>
        <w:t xml:space="preserve"> million in the </w:t>
      </w:r>
      <w:r>
        <w:rPr>
          <w:rFonts w:ascii="Times New Roman" w:hAnsi="Times New Roman"/>
          <w:sz w:val="24"/>
          <w:szCs w:val="24"/>
        </w:rPr>
        <w:t>third</w:t>
      </w:r>
      <w:r w:rsidRPr="004B2551">
        <w:rPr>
          <w:rFonts w:ascii="Times New Roman" w:hAnsi="Times New Roman"/>
          <w:sz w:val="24"/>
          <w:szCs w:val="24"/>
        </w:rPr>
        <w:t xml:space="preserve"> year.</w:t>
      </w:r>
    </w:p>
    <w:p w:rsidRPr="004B2551" w:rsidR="00230DE5" w:rsidP="00230DE5" w:rsidRDefault="00230DE5" w14:paraId="5520D233" w14:textId="77777777">
      <w:pPr>
        <w:spacing w:after="0" w:line="240" w:lineRule="auto"/>
        <w:ind w:left="1080"/>
        <w:rPr>
          <w:rFonts w:ascii="Times New Roman" w:hAnsi="Times New Roman"/>
          <w:sz w:val="24"/>
          <w:szCs w:val="24"/>
        </w:rPr>
      </w:pPr>
    </w:p>
    <w:p w:rsidRPr="004B2551" w:rsidR="00D4421A" w:rsidP="00230DE5" w:rsidRDefault="00946748" w14:paraId="672CD241" w14:textId="77777777">
      <w:pPr>
        <w:spacing w:after="0" w:line="240" w:lineRule="auto"/>
        <w:ind w:left="1080"/>
        <w:rPr>
          <w:rFonts w:ascii="Times New Roman" w:hAnsi="Times New Roman"/>
          <w:sz w:val="24"/>
          <w:szCs w:val="24"/>
        </w:rPr>
      </w:pPr>
      <w:r>
        <w:rPr>
          <w:rFonts w:ascii="Times New Roman" w:hAnsi="Times New Roman"/>
          <w:sz w:val="24"/>
          <w:szCs w:val="24"/>
        </w:rPr>
        <w:t>In summary</w:t>
      </w:r>
      <w:r w:rsidRPr="004B2551" w:rsidR="00D4421A">
        <w:rPr>
          <w:rFonts w:ascii="Times New Roman" w:hAnsi="Times New Roman"/>
          <w:sz w:val="24"/>
          <w:szCs w:val="24"/>
        </w:rPr>
        <w:t xml:space="preserve">, the Department estimates that </w:t>
      </w:r>
      <w:r>
        <w:rPr>
          <w:rFonts w:ascii="Times New Roman" w:hAnsi="Times New Roman"/>
          <w:sz w:val="24"/>
          <w:szCs w:val="24"/>
        </w:rPr>
        <w:t xml:space="preserve">the total annual cost burden, which includes the costs of </w:t>
      </w:r>
      <w:r w:rsidRPr="004B2551" w:rsidR="00D4421A">
        <w:rPr>
          <w:rFonts w:ascii="Times New Roman" w:hAnsi="Times New Roman"/>
          <w:sz w:val="24"/>
          <w:szCs w:val="24"/>
        </w:rPr>
        <w:t xml:space="preserve">producing pension benefit statements </w:t>
      </w:r>
      <w:r w:rsidR="00D4421A">
        <w:rPr>
          <w:rFonts w:ascii="Times New Roman" w:hAnsi="Times New Roman"/>
          <w:sz w:val="24"/>
          <w:szCs w:val="24"/>
        </w:rPr>
        <w:t>and providing</w:t>
      </w:r>
      <w:r w:rsidRPr="004B2551" w:rsidR="00D4421A">
        <w:rPr>
          <w:rFonts w:ascii="Times New Roman" w:hAnsi="Times New Roman"/>
          <w:sz w:val="24"/>
          <w:szCs w:val="24"/>
        </w:rPr>
        <w:t xml:space="preserve"> lifetime income illustrations for participants with account balances in </w:t>
      </w:r>
      <w:r w:rsidR="00D4421A">
        <w:rPr>
          <w:rFonts w:ascii="Times New Roman" w:hAnsi="Times New Roman"/>
          <w:sz w:val="24"/>
          <w:szCs w:val="24"/>
        </w:rPr>
        <w:t>defined contribution</w:t>
      </w:r>
      <w:r w:rsidRPr="004B2551" w:rsidR="00D4421A">
        <w:rPr>
          <w:rFonts w:ascii="Times New Roman" w:hAnsi="Times New Roman"/>
          <w:sz w:val="24"/>
          <w:szCs w:val="24"/>
        </w:rPr>
        <w:t xml:space="preserve"> plans</w:t>
      </w:r>
      <w:r>
        <w:rPr>
          <w:rFonts w:ascii="Times New Roman" w:hAnsi="Times New Roman"/>
          <w:sz w:val="24"/>
          <w:szCs w:val="24"/>
        </w:rPr>
        <w:t xml:space="preserve"> will be</w:t>
      </w:r>
      <w:r w:rsidR="00D4421A">
        <w:rPr>
          <w:rFonts w:ascii="Times New Roman" w:hAnsi="Times New Roman"/>
          <w:sz w:val="24"/>
          <w:szCs w:val="24"/>
        </w:rPr>
        <w:t xml:space="preserve"> </w:t>
      </w:r>
      <w:r w:rsidRPr="004B2551" w:rsidR="00D4421A">
        <w:rPr>
          <w:rFonts w:ascii="Times New Roman" w:hAnsi="Times New Roman"/>
          <w:sz w:val="24"/>
          <w:szCs w:val="24"/>
        </w:rPr>
        <w:t>approximately $</w:t>
      </w:r>
      <w:r w:rsidR="00785A66">
        <w:rPr>
          <w:rFonts w:ascii="Times New Roman" w:hAnsi="Times New Roman"/>
          <w:sz w:val="24"/>
          <w:szCs w:val="24"/>
        </w:rPr>
        <w:t>630.6</w:t>
      </w:r>
      <w:r w:rsidRPr="004B2551" w:rsidR="00D4421A">
        <w:rPr>
          <w:rFonts w:ascii="Times New Roman" w:hAnsi="Times New Roman"/>
          <w:sz w:val="24"/>
          <w:szCs w:val="24"/>
        </w:rPr>
        <w:t xml:space="preserve"> million in the first year, $</w:t>
      </w:r>
      <w:r w:rsidR="002F10C5">
        <w:rPr>
          <w:rFonts w:ascii="Times New Roman" w:hAnsi="Times New Roman"/>
          <w:sz w:val="24"/>
          <w:szCs w:val="24"/>
        </w:rPr>
        <w:t>4</w:t>
      </w:r>
      <w:r w:rsidR="009E074C">
        <w:rPr>
          <w:rFonts w:ascii="Times New Roman" w:hAnsi="Times New Roman"/>
          <w:sz w:val="24"/>
          <w:szCs w:val="24"/>
        </w:rPr>
        <w:t>34</w:t>
      </w:r>
      <w:r w:rsidR="002F10C5">
        <w:rPr>
          <w:rFonts w:ascii="Times New Roman" w:hAnsi="Times New Roman"/>
          <w:sz w:val="24"/>
          <w:szCs w:val="24"/>
        </w:rPr>
        <w:t xml:space="preserve"> </w:t>
      </w:r>
      <w:r w:rsidRPr="004B2551" w:rsidR="00D4421A">
        <w:rPr>
          <w:rFonts w:ascii="Times New Roman" w:hAnsi="Times New Roman"/>
          <w:sz w:val="24"/>
          <w:szCs w:val="24"/>
        </w:rPr>
        <w:t>million in the second year, and $</w:t>
      </w:r>
      <w:r w:rsidR="00155765">
        <w:rPr>
          <w:rFonts w:ascii="Times New Roman" w:hAnsi="Times New Roman"/>
          <w:sz w:val="24"/>
          <w:szCs w:val="24"/>
        </w:rPr>
        <w:t>432.3</w:t>
      </w:r>
      <w:r w:rsidRPr="004B2551" w:rsidR="00D4421A">
        <w:rPr>
          <w:rFonts w:ascii="Times New Roman" w:hAnsi="Times New Roman"/>
          <w:sz w:val="24"/>
          <w:szCs w:val="24"/>
        </w:rPr>
        <w:t xml:space="preserve"> million in the </w:t>
      </w:r>
      <w:r w:rsidR="00D4421A">
        <w:rPr>
          <w:rFonts w:ascii="Times New Roman" w:hAnsi="Times New Roman"/>
          <w:sz w:val="24"/>
          <w:szCs w:val="24"/>
        </w:rPr>
        <w:t>third</w:t>
      </w:r>
      <w:r w:rsidRPr="004B2551" w:rsidR="00D4421A">
        <w:rPr>
          <w:rFonts w:ascii="Times New Roman" w:hAnsi="Times New Roman"/>
          <w:sz w:val="24"/>
          <w:szCs w:val="24"/>
        </w:rPr>
        <w:t xml:space="preserve"> year.</w:t>
      </w:r>
      <w:r w:rsidRPr="004B2551" w:rsidR="00D4421A">
        <w:rPr>
          <w:rStyle w:val="FootnoteReference"/>
          <w:rFonts w:ascii="Times New Roman" w:hAnsi="Times New Roman"/>
          <w:sz w:val="24"/>
          <w:szCs w:val="24"/>
        </w:rPr>
        <w:footnoteReference w:id="32"/>
      </w:r>
      <w:r w:rsidRPr="004B2551" w:rsidR="00D4421A">
        <w:rPr>
          <w:rFonts w:ascii="Times New Roman" w:hAnsi="Times New Roman"/>
          <w:sz w:val="24"/>
          <w:szCs w:val="24"/>
        </w:rPr>
        <w:t xml:space="preserve"> </w:t>
      </w:r>
      <w:r w:rsidR="008F590B">
        <w:rPr>
          <w:rFonts w:ascii="Times New Roman" w:hAnsi="Times New Roman"/>
          <w:sz w:val="24"/>
          <w:szCs w:val="24"/>
        </w:rPr>
        <w:t xml:space="preserve"> </w:t>
      </w:r>
      <w:r w:rsidR="00214DFA">
        <w:rPr>
          <w:rFonts w:ascii="Times New Roman" w:hAnsi="Times New Roman"/>
          <w:sz w:val="24"/>
          <w:szCs w:val="24"/>
        </w:rPr>
        <w:t>The three-</w:t>
      </w:r>
      <w:r w:rsidR="00450A1E">
        <w:rPr>
          <w:rFonts w:ascii="Times New Roman" w:hAnsi="Times New Roman"/>
          <w:sz w:val="24"/>
          <w:szCs w:val="24"/>
        </w:rPr>
        <w:t xml:space="preserve">year </w:t>
      </w:r>
      <w:r w:rsidR="00214DFA">
        <w:rPr>
          <w:rFonts w:ascii="Times New Roman" w:hAnsi="Times New Roman"/>
          <w:sz w:val="24"/>
          <w:szCs w:val="24"/>
        </w:rPr>
        <w:t>average cost burden will be $</w:t>
      </w:r>
      <w:r w:rsidR="00F56446">
        <w:rPr>
          <w:rFonts w:ascii="Times New Roman" w:hAnsi="Times New Roman"/>
          <w:sz w:val="24"/>
          <w:szCs w:val="24"/>
        </w:rPr>
        <w:t>499</w:t>
      </w:r>
      <w:r w:rsidR="00214DFA">
        <w:rPr>
          <w:rFonts w:ascii="Times New Roman" w:hAnsi="Times New Roman"/>
          <w:sz w:val="24"/>
          <w:szCs w:val="24"/>
        </w:rPr>
        <w:t xml:space="preserve"> million.</w:t>
      </w:r>
      <w:r w:rsidRPr="004B2551" w:rsidR="00D4421A">
        <w:rPr>
          <w:rFonts w:ascii="Times New Roman" w:hAnsi="Times New Roman"/>
          <w:sz w:val="24"/>
          <w:szCs w:val="24"/>
        </w:rPr>
        <w:t xml:space="preserve"> </w:t>
      </w:r>
    </w:p>
    <w:p w:rsidRPr="000A4893" w:rsidR="000A4893" w:rsidP="00230DE5" w:rsidRDefault="000A4893" w14:paraId="3D8AFEC0"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i/>
          <w:sz w:val="24"/>
          <w:szCs w:val="24"/>
        </w:rPr>
      </w:pPr>
    </w:p>
    <w:p w:rsidRPr="000A4893" w:rsidR="000A4893" w:rsidP="000A4893" w:rsidRDefault="000A4893" w14:paraId="185BDE40"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Provide estimates of annualized cost to the federal government.  Also, provide an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Pr="000A4893" w:rsidR="000A4893" w:rsidP="000A4893" w:rsidRDefault="000A4893" w14:paraId="1769F034"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sz w:val="24"/>
          <w:szCs w:val="24"/>
        </w:rPr>
      </w:pPr>
    </w:p>
    <w:p w:rsidRPr="000A4893" w:rsidR="000A4893" w:rsidP="000A4893" w:rsidRDefault="000A4893" w14:paraId="5630C225"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 xml:space="preserve">There are no ongoing costs to the </w:t>
      </w:r>
      <w:r w:rsidR="00F61B7B">
        <w:rPr>
          <w:rFonts w:ascii="Times New Roman" w:hAnsi="Times New Roman" w:eastAsia="Times New Roman" w:cs="Times New Roman"/>
          <w:sz w:val="24"/>
          <w:szCs w:val="24"/>
        </w:rPr>
        <w:t>f</w:t>
      </w:r>
      <w:r w:rsidRPr="000A4893">
        <w:rPr>
          <w:rFonts w:ascii="Times New Roman" w:hAnsi="Times New Roman" w:eastAsia="Times New Roman" w:cs="Times New Roman"/>
          <w:sz w:val="24"/>
          <w:szCs w:val="24"/>
        </w:rPr>
        <w:t>ederal government.</w:t>
      </w:r>
    </w:p>
    <w:p w:rsidRPr="000A4893" w:rsidR="000A4893" w:rsidP="000A4893" w:rsidRDefault="000A4893" w14:paraId="2794FBAE"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b/>
          <w:i/>
          <w:sz w:val="24"/>
          <w:szCs w:val="24"/>
        </w:rPr>
      </w:pPr>
    </w:p>
    <w:p w:rsidRPr="000A4893" w:rsidR="000A4893" w:rsidP="000A4893" w:rsidRDefault="000A4893" w14:paraId="19880DD1"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Explain any reasons for any program changes or adjustments.</w:t>
      </w:r>
    </w:p>
    <w:p w:rsidRPr="000A4893" w:rsidR="000A4893" w:rsidP="000A4893" w:rsidRDefault="000A4893" w14:paraId="1386C8F8" w14:textId="77777777">
      <w:pPr>
        <w:spacing w:after="0" w:line="240" w:lineRule="auto"/>
        <w:ind w:left="720"/>
        <w:rPr>
          <w:rFonts w:ascii="Times New Roman" w:hAnsi="Times New Roman" w:eastAsia="Times New Roman" w:cs="Times New Roman"/>
          <w:b/>
          <w:sz w:val="24"/>
          <w:szCs w:val="24"/>
        </w:rPr>
      </w:pPr>
    </w:p>
    <w:p w:rsidR="00536476" w:rsidP="00B0706F" w:rsidRDefault="00C70230" w14:paraId="34D894DB" w14:textId="4148C1A4">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a new information collection. </w:t>
      </w:r>
      <w:r w:rsidRPr="00536476" w:rsidR="00536476">
        <w:rPr>
          <w:rFonts w:ascii="Times New Roman" w:hAnsi="Times New Roman" w:eastAsia="Times New Roman" w:cs="Times New Roman"/>
          <w:sz w:val="24"/>
          <w:szCs w:val="24"/>
        </w:rPr>
        <w:t>The Depar</w:t>
      </w:r>
      <w:r w:rsidR="00536476">
        <w:rPr>
          <w:rFonts w:ascii="Times New Roman" w:hAnsi="Times New Roman" w:eastAsia="Times New Roman" w:cs="Times New Roman"/>
          <w:sz w:val="24"/>
          <w:szCs w:val="24"/>
        </w:rPr>
        <w:t xml:space="preserve">tment </w:t>
      </w:r>
      <w:r w:rsidR="006F26AB">
        <w:rPr>
          <w:rFonts w:ascii="Times New Roman" w:hAnsi="Times New Roman" w:eastAsia="Times New Roman" w:cs="Times New Roman"/>
          <w:sz w:val="24"/>
          <w:szCs w:val="24"/>
        </w:rPr>
        <w:t xml:space="preserve">has revised its estimates </w:t>
      </w:r>
      <w:r>
        <w:rPr>
          <w:rFonts w:ascii="Times New Roman" w:hAnsi="Times New Roman" w:eastAsia="Times New Roman" w:cs="Times New Roman"/>
          <w:sz w:val="24"/>
          <w:szCs w:val="24"/>
        </w:rPr>
        <w:t xml:space="preserve">since the Interim Final Rule published in September 2020 </w:t>
      </w:r>
      <w:r w:rsidR="006F26AB">
        <w:rPr>
          <w:rFonts w:ascii="Times New Roman" w:hAnsi="Times New Roman" w:eastAsia="Times New Roman" w:cs="Times New Roman"/>
          <w:sz w:val="24"/>
          <w:szCs w:val="24"/>
        </w:rPr>
        <w:t>and used data from the latest Form 5500 to reflect the number of defined contribution plans and the number of defied benefit plans.</w:t>
      </w:r>
      <w:r w:rsidR="00536476">
        <w:rPr>
          <w:rFonts w:ascii="Times New Roman" w:hAnsi="Times New Roman" w:eastAsia="Times New Roman" w:cs="Times New Roman"/>
          <w:sz w:val="24"/>
          <w:szCs w:val="24"/>
        </w:rPr>
        <w:t xml:space="preserve">  The l</w:t>
      </w:r>
      <w:r w:rsidRPr="00536476" w:rsidR="00536476">
        <w:rPr>
          <w:rFonts w:ascii="Times New Roman" w:hAnsi="Times New Roman" w:eastAsia="Times New Roman" w:cs="Times New Roman"/>
          <w:sz w:val="24"/>
          <w:szCs w:val="24"/>
        </w:rPr>
        <w:t>abor rates have also been updated.</w:t>
      </w:r>
      <w:r w:rsidRPr="006F26AB" w:rsidR="006F26AB">
        <w:t xml:space="preserve"> </w:t>
      </w:r>
    </w:p>
    <w:p w:rsidRPr="000A4893" w:rsidR="000A4893" w:rsidP="00B0706F" w:rsidRDefault="000A4893" w14:paraId="73D36953" w14:textId="77777777">
      <w:pPr>
        <w:widowControl w:val="0"/>
        <w:tabs>
          <w:tab w:val="left" w:pos="-1440"/>
        </w:tabs>
        <w:autoSpaceDE w:val="0"/>
        <w:autoSpaceDN w:val="0"/>
        <w:adjustRightInd w:val="0"/>
        <w:spacing w:after="0" w:line="240" w:lineRule="auto"/>
        <w:ind w:left="1080"/>
        <w:rPr>
          <w:rFonts w:ascii="Times New Roman" w:hAnsi="Times New Roman" w:eastAsia="Times New Roman" w:cs="Times New Roman"/>
          <w:sz w:val="24"/>
          <w:szCs w:val="24"/>
        </w:rPr>
      </w:pPr>
    </w:p>
    <w:p w:rsidRPr="000A4893" w:rsidR="000A4893" w:rsidP="000A4893" w:rsidRDefault="000A4893" w14:paraId="107C9835"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A4893" w:rsidR="000A4893" w:rsidP="000A4893" w:rsidRDefault="000A4893" w14:paraId="16E7D0E5"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sz w:val="24"/>
          <w:szCs w:val="24"/>
        </w:rPr>
      </w:pPr>
    </w:p>
    <w:p w:rsidRPr="000A4893" w:rsidR="000A4893" w:rsidP="000A4893" w:rsidRDefault="000A4893" w14:paraId="5645980A" w14:textId="77777777">
      <w:pPr>
        <w:spacing w:after="0" w:line="240" w:lineRule="auto"/>
        <w:ind w:left="1080"/>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 xml:space="preserve">This is not a collection of information for statistical use and </w:t>
      </w:r>
      <w:r w:rsidR="00F61B7B">
        <w:rPr>
          <w:rFonts w:ascii="Times New Roman" w:hAnsi="Times New Roman" w:eastAsia="Times New Roman" w:cs="Times New Roman"/>
          <w:sz w:val="24"/>
          <w:szCs w:val="24"/>
        </w:rPr>
        <w:t>the Department does not intend</w:t>
      </w:r>
      <w:r w:rsidRPr="000A4893">
        <w:rPr>
          <w:rFonts w:ascii="Times New Roman" w:hAnsi="Times New Roman" w:eastAsia="Times New Roman" w:cs="Times New Roman"/>
          <w:sz w:val="24"/>
          <w:szCs w:val="24"/>
        </w:rPr>
        <w:t xml:space="preserve"> to publish the results of this collection.</w:t>
      </w:r>
    </w:p>
    <w:p w:rsidRPr="000A4893" w:rsidR="000A4893" w:rsidP="000A4893" w:rsidRDefault="000A4893" w14:paraId="46E68FF9" w14:textId="77777777">
      <w:pPr>
        <w:spacing w:after="0" w:line="240" w:lineRule="auto"/>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ab/>
      </w:r>
    </w:p>
    <w:p w:rsidRPr="000A4893" w:rsidR="000A4893" w:rsidP="000A4893" w:rsidRDefault="000A4893" w14:paraId="162E2338"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If seeking approval to not display the expiration date for OMB approval of the information collection, explain the reasons that display would be inappropriate.</w:t>
      </w:r>
    </w:p>
    <w:p w:rsidRPr="000A4893" w:rsidR="000A4893" w:rsidP="000A4893" w:rsidRDefault="000A4893" w14:paraId="0309D412"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sz w:val="24"/>
          <w:szCs w:val="24"/>
        </w:rPr>
      </w:pPr>
    </w:p>
    <w:p w:rsidRPr="000A4893" w:rsidR="000A4893" w:rsidP="000A4893" w:rsidRDefault="000A4893" w14:paraId="2B1956E9" w14:textId="77777777">
      <w:pPr>
        <w:spacing w:after="0" w:line="240" w:lineRule="auto"/>
        <w:ind w:left="1080"/>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The collection of information will display a currently valid OMB control number.</w:t>
      </w:r>
    </w:p>
    <w:p w:rsidRPr="000A4893" w:rsidR="000A4893" w:rsidP="000A4893" w:rsidRDefault="000A4893" w14:paraId="0627EE1C"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i/>
          <w:iCs/>
          <w:sz w:val="24"/>
          <w:szCs w:val="24"/>
        </w:rPr>
      </w:pPr>
    </w:p>
    <w:p w:rsidRPr="000A4893" w:rsidR="000A4893" w:rsidP="000A4893" w:rsidRDefault="000A4893" w14:paraId="44E65AE6" w14:textId="77777777">
      <w:pPr>
        <w:numPr>
          <w:ilvl w:val="0"/>
          <w:numId w:val="1"/>
        </w:numPr>
        <w:spacing w:after="0" w:line="240" w:lineRule="auto"/>
        <w:rPr>
          <w:rFonts w:ascii="Times New Roman" w:hAnsi="Times New Roman" w:eastAsia="Times New Roman" w:cs="Times New Roman"/>
          <w:b/>
          <w:sz w:val="24"/>
          <w:szCs w:val="24"/>
        </w:rPr>
      </w:pPr>
      <w:r w:rsidRPr="000A4893">
        <w:rPr>
          <w:rFonts w:ascii="Times New Roman" w:hAnsi="Times New Roman" w:eastAsia="Times New Roman" w:cs="Times New Roman"/>
          <w:b/>
          <w:sz w:val="24"/>
          <w:szCs w:val="24"/>
        </w:rPr>
        <w:t>Explain each exception to the certification statement.</w:t>
      </w:r>
    </w:p>
    <w:p w:rsidRPr="000A4893" w:rsidR="000A4893" w:rsidP="000A4893" w:rsidRDefault="000A4893" w14:paraId="543A0245"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sz w:val="24"/>
          <w:szCs w:val="24"/>
        </w:rPr>
      </w:pPr>
    </w:p>
    <w:p w:rsidRPr="000A4893" w:rsidR="000A4893" w:rsidP="0030215E" w:rsidRDefault="000A4893" w14:paraId="5075ED4D" w14:textId="77777777">
      <w:pPr>
        <w:spacing w:after="0" w:line="240" w:lineRule="auto"/>
        <w:ind w:left="1080"/>
        <w:rPr>
          <w:rFonts w:ascii="Times New Roman" w:hAnsi="Times New Roman" w:eastAsia="Times New Roman" w:cs="Times New Roman"/>
          <w:sz w:val="24"/>
          <w:szCs w:val="24"/>
        </w:rPr>
      </w:pPr>
      <w:r w:rsidRPr="000A4893">
        <w:rPr>
          <w:rFonts w:ascii="Times New Roman" w:hAnsi="Times New Roman" w:eastAsia="Times New Roman" w:cs="Times New Roman"/>
          <w:sz w:val="24"/>
          <w:szCs w:val="24"/>
        </w:rPr>
        <w:t>There are no exceptions to the certification statement.</w:t>
      </w:r>
    </w:p>
    <w:p w:rsidRPr="000A4893" w:rsidR="000A4893" w:rsidP="0076304F" w:rsidRDefault="000A4893" w14:paraId="571D93D0" w14:textId="77777777">
      <w:pPr>
        <w:spacing w:after="0" w:line="240" w:lineRule="auto"/>
        <w:ind w:left="1080"/>
        <w:rPr>
          <w:rFonts w:ascii="Times New Roman" w:hAnsi="Times New Roman" w:eastAsia="Times New Roman" w:cs="Times New Roman"/>
          <w:sz w:val="24"/>
          <w:szCs w:val="24"/>
        </w:rPr>
      </w:pPr>
    </w:p>
    <w:p w:rsidRPr="00BD0B61" w:rsidR="000A4893" w:rsidP="00BD0B61" w:rsidRDefault="000A4893" w14:paraId="24BC8189" w14:textId="77777777">
      <w:pPr>
        <w:pStyle w:val="ListParagraph"/>
        <w:numPr>
          <w:ilvl w:val="2"/>
          <w:numId w:val="1"/>
        </w:numPr>
        <w:tabs>
          <w:tab w:val="clear" w:pos="2700"/>
          <w:tab w:val="num" w:pos="2250"/>
        </w:tabs>
        <w:spacing w:line="240" w:lineRule="auto"/>
        <w:ind w:left="1080" w:hanging="630"/>
        <w:rPr>
          <w:rFonts w:ascii="Times New Roman" w:hAnsi="Times New Roman"/>
        </w:rPr>
      </w:pPr>
      <w:r w:rsidRPr="00BD0B61">
        <w:rPr>
          <w:rFonts w:ascii="Times New Roman" w:hAnsi="Times New Roman" w:eastAsia="Times New Roman" w:cs="Times New Roman"/>
          <w:b/>
          <w:bCs/>
          <w:szCs w:val="24"/>
        </w:rPr>
        <w:t>Collection of Information Employing Statistical Methods.</w:t>
      </w:r>
    </w:p>
    <w:p w:rsidRPr="000A4893" w:rsidR="000A4893" w:rsidP="000A4893" w:rsidRDefault="000A4893" w14:paraId="6EC2189E" w14:textId="77777777">
      <w:pPr>
        <w:widowControl w:val="0"/>
        <w:tabs>
          <w:tab w:val="left" w:pos="-1440"/>
        </w:tabs>
        <w:autoSpaceDE w:val="0"/>
        <w:autoSpaceDN w:val="0"/>
        <w:adjustRightInd w:val="0"/>
        <w:spacing w:after="0" w:line="240" w:lineRule="auto"/>
        <w:ind w:left="360"/>
        <w:rPr>
          <w:rFonts w:ascii="Times New Roman" w:hAnsi="Times New Roman" w:eastAsia="Times New Roman" w:cs="Times New Roman"/>
          <w:b/>
          <w:bCs/>
          <w:i/>
          <w:iCs/>
          <w:sz w:val="24"/>
          <w:szCs w:val="24"/>
        </w:rPr>
      </w:pPr>
    </w:p>
    <w:p w:rsidR="0017013B" w:rsidP="00BD0B61" w:rsidRDefault="000A4893" w14:paraId="273759EA" w14:textId="77777777">
      <w:pPr>
        <w:widowControl w:val="0"/>
        <w:tabs>
          <w:tab w:val="left" w:pos="-1440"/>
        </w:tabs>
        <w:autoSpaceDE w:val="0"/>
        <w:autoSpaceDN w:val="0"/>
        <w:adjustRightInd w:val="0"/>
        <w:spacing w:after="0" w:line="240" w:lineRule="auto"/>
        <w:ind w:left="1170"/>
      </w:pPr>
      <w:r w:rsidRPr="000A4893">
        <w:rPr>
          <w:rFonts w:ascii="Times New Roman" w:hAnsi="Times New Roman" w:eastAsia="Times New Roman" w:cs="Times New Roman"/>
          <w:bCs/>
          <w:sz w:val="24"/>
          <w:szCs w:val="24"/>
        </w:rPr>
        <w:t>Not applicable.</w:t>
      </w:r>
    </w:p>
    <w:sectPr w:rsidR="001701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804A" w14:textId="77777777" w:rsidR="00815179" w:rsidRDefault="00815179" w:rsidP="000A4893">
      <w:pPr>
        <w:spacing w:after="0" w:line="240" w:lineRule="auto"/>
      </w:pPr>
      <w:r>
        <w:separator/>
      </w:r>
    </w:p>
  </w:endnote>
  <w:endnote w:type="continuationSeparator" w:id="0">
    <w:p w14:paraId="6F31CADB" w14:textId="77777777" w:rsidR="00815179" w:rsidRDefault="00815179" w:rsidP="000A4893">
      <w:pPr>
        <w:spacing w:after="0" w:line="240" w:lineRule="auto"/>
      </w:pPr>
      <w:r>
        <w:continuationSeparator/>
      </w:r>
    </w:p>
  </w:endnote>
  <w:endnote w:type="continuationNotice" w:id="1">
    <w:p w14:paraId="0D25BC24" w14:textId="77777777" w:rsidR="00815179" w:rsidRDefault="00815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97FE" w14:textId="77777777" w:rsidR="005930E1" w:rsidRDefault="00593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805752"/>
      <w:docPartObj>
        <w:docPartGallery w:val="Page Numbers (Bottom of Page)"/>
        <w:docPartUnique/>
      </w:docPartObj>
    </w:sdtPr>
    <w:sdtEndPr>
      <w:rPr>
        <w:rFonts w:ascii="Times New Roman" w:hAnsi="Times New Roman" w:cs="Times New Roman"/>
        <w:noProof/>
        <w:sz w:val="20"/>
        <w:szCs w:val="20"/>
      </w:rPr>
    </w:sdtEndPr>
    <w:sdtContent>
      <w:p w14:paraId="392DB325" w14:textId="6F2325E7" w:rsidR="00E87F7E" w:rsidRPr="0030215E" w:rsidRDefault="00E87F7E">
        <w:pPr>
          <w:pStyle w:val="Footer"/>
          <w:jc w:val="center"/>
          <w:rPr>
            <w:rFonts w:ascii="Times New Roman" w:hAnsi="Times New Roman" w:cs="Times New Roman"/>
            <w:sz w:val="20"/>
            <w:szCs w:val="20"/>
          </w:rPr>
        </w:pPr>
        <w:r w:rsidRPr="0030215E">
          <w:rPr>
            <w:rFonts w:ascii="Times New Roman" w:hAnsi="Times New Roman" w:cs="Times New Roman"/>
            <w:sz w:val="20"/>
            <w:szCs w:val="20"/>
          </w:rPr>
          <w:fldChar w:fldCharType="begin"/>
        </w:r>
        <w:r w:rsidRPr="009C16E5">
          <w:rPr>
            <w:rFonts w:ascii="Times New Roman" w:hAnsi="Times New Roman" w:cs="Times New Roman"/>
            <w:sz w:val="20"/>
            <w:szCs w:val="20"/>
          </w:rPr>
          <w:instrText xml:space="preserve"> PAGE   \* MERGEFORMAT </w:instrText>
        </w:r>
        <w:r w:rsidRPr="0030215E">
          <w:rPr>
            <w:rFonts w:ascii="Times New Roman" w:hAnsi="Times New Roman" w:cs="Times New Roman"/>
            <w:sz w:val="20"/>
            <w:szCs w:val="20"/>
          </w:rPr>
          <w:fldChar w:fldCharType="separate"/>
        </w:r>
        <w:r w:rsidR="005930E1">
          <w:rPr>
            <w:rFonts w:ascii="Times New Roman" w:hAnsi="Times New Roman" w:cs="Times New Roman"/>
            <w:noProof/>
            <w:sz w:val="20"/>
            <w:szCs w:val="20"/>
          </w:rPr>
          <w:t>1</w:t>
        </w:r>
        <w:r w:rsidRPr="0030215E">
          <w:rPr>
            <w:rFonts w:ascii="Times New Roman" w:hAnsi="Times New Roman" w:cs="Times New Roman"/>
            <w:noProof/>
            <w:sz w:val="20"/>
            <w:szCs w:val="20"/>
          </w:rPr>
          <w:fldChar w:fldCharType="end"/>
        </w:r>
      </w:p>
    </w:sdtContent>
  </w:sdt>
  <w:p w14:paraId="293E55CE" w14:textId="77777777" w:rsidR="00E87F7E" w:rsidRDefault="00E87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BB8C8" w14:textId="77777777" w:rsidR="005930E1" w:rsidRDefault="00593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611DE" w14:textId="77777777" w:rsidR="00815179" w:rsidRDefault="00815179" w:rsidP="000A4893">
      <w:pPr>
        <w:spacing w:after="0" w:line="240" w:lineRule="auto"/>
      </w:pPr>
      <w:r>
        <w:separator/>
      </w:r>
    </w:p>
  </w:footnote>
  <w:footnote w:type="continuationSeparator" w:id="0">
    <w:p w14:paraId="6B3E2E89" w14:textId="77777777" w:rsidR="00815179" w:rsidRDefault="00815179" w:rsidP="000A4893">
      <w:pPr>
        <w:spacing w:after="0" w:line="240" w:lineRule="auto"/>
      </w:pPr>
      <w:r>
        <w:continuationSeparator/>
      </w:r>
    </w:p>
  </w:footnote>
  <w:footnote w:type="continuationNotice" w:id="1">
    <w:p w14:paraId="5E5D6956" w14:textId="77777777" w:rsidR="00815179" w:rsidRDefault="00815179">
      <w:pPr>
        <w:spacing w:after="0" w:line="240" w:lineRule="auto"/>
      </w:pPr>
    </w:p>
  </w:footnote>
  <w:footnote w:id="2">
    <w:p w14:paraId="2AE79C2E" w14:textId="77777777" w:rsidR="00E87F7E" w:rsidRDefault="00E87F7E" w:rsidP="000D4087">
      <w:pPr>
        <w:pStyle w:val="FootnoteText"/>
      </w:pPr>
      <w:r>
        <w:rPr>
          <w:rStyle w:val="FootnoteReference"/>
        </w:rPr>
        <w:footnoteRef/>
      </w:r>
      <w:r>
        <w:t xml:space="preserve"> </w:t>
      </w:r>
      <w:hyperlink r:id="rId1" w:tgtFrame="_blank" w:history="1">
        <w:r w:rsidRPr="00530955">
          <w:rPr>
            <w:bdr w:val="none" w:sz="0" w:space="0" w:color="auto" w:frame="1"/>
          </w:rPr>
          <w:t>29 U.S.C. 1025</w:t>
        </w:r>
      </w:hyperlink>
      <w:r w:rsidRPr="00530955">
        <w:t>(a).</w:t>
      </w:r>
    </w:p>
  </w:footnote>
  <w:footnote w:id="3">
    <w:p w14:paraId="125F4AC9" w14:textId="77777777" w:rsidR="00E87F7E" w:rsidRDefault="00E87F7E" w:rsidP="000D4087">
      <w:pPr>
        <w:pStyle w:val="FootnoteText"/>
      </w:pPr>
      <w:r>
        <w:rPr>
          <w:rStyle w:val="FootnoteReference"/>
        </w:rPr>
        <w:footnoteRef/>
      </w:r>
      <w:r>
        <w:t xml:space="preserve"> </w:t>
      </w:r>
      <w:r w:rsidRPr="003E5992">
        <w:rPr>
          <w:i/>
        </w:rPr>
        <w:t>See</w:t>
      </w:r>
      <w:r w:rsidRPr="00892E55">
        <w:t xml:space="preserve"> 75 FR 5253.</w:t>
      </w:r>
    </w:p>
  </w:footnote>
  <w:footnote w:id="4">
    <w:p w14:paraId="6CC4ABBA" w14:textId="77777777" w:rsidR="00E87F7E" w:rsidRPr="00180152" w:rsidRDefault="00E87F7E" w:rsidP="000D4087">
      <w:pPr>
        <w:pStyle w:val="FootnoteText"/>
      </w:pPr>
      <w:r>
        <w:rPr>
          <w:rStyle w:val="FootnoteReference"/>
        </w:rPr>
        <w:footnoteRef/>
      </w:r>
      <w:r>
        <w:t xml:space="preserve"> </w:t>
      </w:r>
      <w:r w:rsidRPr="003E5992">
        <w:rPr>
          <w:i/>
        </w:rPr>
        <w:t>See</w:t>
      </w:r>
      <w:r>
        <w:t xml:space="preserve"> 75 FR </w:t>
      </w:r>
      <w:r w:rsidRPr="00180152">
        <w:t>48367</w:t>
      </w:r>
      <w:r>
        <w:t>.</w:t>
      </w:r>
    </w:p>
  </w:footnote>
  <w:footnote w:id="5">
    <w:p w14:paraId="4FFCECF0" w14:textId="77777777" w:rsidR="00E87F7E" w:rsidRDefault="00E87F7E" w:rsidP="000D4087">
      <w:pPr>
        <w:pStyle w:val="FootnoteText"/>
      </w:pPr>
      <w:r>
        <w:rPr>
          <w:rStyle w:val="FootnoteReference"/>
        </w:rPr>
        <w:footnoteRef/>
      </w:r>
      <w:r>
        <w:t xml:space="preserve"> </w:t>
      </w:r>
      <w:r w:rsidRPr="003E5992">
        <w:rPr>
          <w:i/>
        </w:rPr>
        <w:t>See</w:t>
      </w:r>
      <w:r>
        <w:t xml:space="preserve"> </w:t>
      </w:r>
      <w:r w:rsidRPr="001C6961">
        <w:t>78 FR 26727.</w:t>
      </w:r>
    </w:p>
  </w:footnote>
  <w:footnote w:id="6">
    <w:p w14:paraId="351AA275" w14:textId="77777777" w:rsidR="00E87F7E" w:rsidRPr="000A0A5F" w:rsidRDefault="00E87F7E" w:rsidP="00696D49">
      <w:pPr>
        <w:pStyle w:val="FootnoteText"/>
      </w:pPr>
      <w:r w:rsidRPr="000A0A5F">
        <w:rPr>
          <w:rStyle w:val="FootnoteReference"/>
        </w:rPr>
        <w:footnoteRef/>
      </w:r>
      <w:r w:rsidRPr="000A0A5F">
        <w:t xml:space="preserve"> </w:t>
      </w:r>
      <w:r>
        <w:t>The Department estimates approximately 56 percent of participants receive disclosures electronically under the 2002 electronic disclosure safe harbor, and additional 36.7 percent of participants receive them electronically under the Department’s new electronic disclosure safe harbor, published in 2020.</w:t>
      </w:r>
    </w:p>
  </w:footnote>
  <w:footnote w:id="7">
    <w:p w14:paraId="59D7323A" w14:textId="77777777" w:rsidR="00E87F7E" w:rsidRPr="007F13CC" w:rsidRDefault="00E87F7E" w:rsidP="00E26156">
      <w:pPr>
        <w:pStyle w:val="FootnoteText"/>
      </w:pPr>
      <w:r w:rsidRPr="007F13CC">
        <w:rPr>
          <w:rStyle w:val="FootnoteReference"/>
        </w:rPr>
        <w:footnoteRef/>
      </w:r>
      <w:r w:rsidRPr="007F13CC">
        <w:t xml:space="preserve"> </w:t>
      </w:r>
      <w:bookmarkStart w:id="2" w:name="OLE_LINK1"/>
      <w:bookmarkStart w:id="3" w:name="OLE_LINK2"/>
      <w:r w:rsidRPr="007F13CC">
        <w:t>Private Pension Plan Bulletin 201</w:t>
      </w:r>
      <w:r>
        <w:t>8</w:t>
      </w:r>
      <w:r w:rsidRPr="007F13CC">
        <w:t>, Employee Benefits Security Administration, Department of Labor.</w:t>
      </w:r>
      <w:bookmarkEnd w:id="2"/>
      <w:bookmarkEnd w:id="3"/>
    </w:p>
  </w:footnote>
  <w:footnote w:id="8">
    <w:p w14:paraId="2FAEBF1A" w14:textId="77777777" w:rsidR="00E87F7E" w:rsidRDefault="00E87F7E">
      <w:pPr>
        <w:pStyle w:val="FootnoteText"/>
      </w:pPr>
      <w:r>
        <w:rPr>
          <w:rStyle w:val="FootnoteReference"/>
        </w:rPr>
        <w:footnoteRef/>
      </w:r>
      <w:r>
        <w:t xml:space="preserve"> </w:t>
      </w:r>
      <w:r w:rsidRPr="00361AD7">
        <w:rPr>
          <w:i/>
        </w:rPr>
        <w:t>https://www.dol.gov/agencies/ebsa/laws-and-regulations/rules-and-regulations/public-comments/1210-AB20-2</w:t>
      </w:r>
      <w:r>
        <w:t>.</w:t>
      </w:r>
    </w:p>
  </w:footnote>
  <w:footnote w:id="9">
    <w:p w14:paraId="5DE60EBA" w14:textId="77777777" w:rsidR="00E87F7E" w:rsidRDefault="00E87F7E">
      <w:pPr>
        <w:pStyle w:val="FootnoteText"/>
      </w:pPr>
      <w:r>
        <w:rPr>
          <w:rStyle w:val="FootnoteReference"/>
        </w:rPr>
        <w:footnoteRef/>
      </w:r>
      <w:r>
        <w:t xml:space="preserve"> </w:t>
      </w:r>
      <w:r w:rsidRPr="007F13CC">
        <w:t>Private Pension Plan Bulletin 201</w:t>
      </w:r>
      <w:r>
        <w:t>8</w:t>
      </w:r>
      <w:r w:rsidRPr="007F13CC">
        <w:t>, Employee Benefits Security Administration, Department of Labor.</w:t>
      </w:r>
    </w:p>
  </w:footnote>
  <w:footnote w:id="10">
    <w:p w14:paraId="5DCFDDF2" w14:textId="77777777" w:rsidR="00E87F7E" w:rsidRDefault="00E87F7E">
      <w:pPr>
        <w:pStyle w:val="FootnoteText"/>
      </w:pPr>
      <w:r>
        <w:rPr>
          <w:rStyle w:val="FootnoteReference"/>
        </w:rPr>
        <w:footnoteRef/>
      </w:r>
      <w:r>
        <w:t xml:space="preserve"> The Department assumes 30 percent of the 456 large </w:t>
      </w:r>
      <w:proofErr w:type="spellStart"/>
      <w:r>
        <w:t>recordkeepers</w:t>
      </w:r>
      <w:proofErr w:type="spellEnd"/>
      <w:r>
        <w:t xml:space="preserve"> currently providing lifetime income illustrations.  According to the Form 5500 data, in the 2018 plan year, there were 1,762 </w:t>
      </w:r>
      <w:proofErr w:type="spellStart"/>
      <w:r>
        <w:t>recordkeepers</w:t>
      </w:r>
      <w:proofErr w:type="spellEnd"/>
      <w:r>
        <w:t xml:space="preserve"> servicing defined contribution plans.  The 456 largest </w:t>
      </w:r>
      <w:proofErr w:type="spellStart"/>
      <w:r>
        <w:t>recordkeepers</w:t>
      </w:r>
      <w:proofErr w:type="spellEnd"/>
      <w:r>
        <w:t xml:space="preserve"> serviced plans holding approximately 99 percent of total plan assets, while the remaining 1,280 serviced plans holding a mere 1 percent.  </w:t>
      </w:r>
    </w:p>
  </w:footnote>
  <w:footnote w:id="11">
    <w:p w14:paraId="0A8267BB" w14:textId="77777777" w:rsidR="00E87F7E" w:rsidRDefault="00E87F7E">
      <w:pPr>
        <w:pStyle w:val="FootnoteText"/>
      </w:pPr>
      <w:r>
        <w:rPr>
          <w:rStyle w:val="FootnoteReference"/>
        </w:rPr>
        <w:footnoteRef/>
      </w:r>
      <w:r>
        <w:t xml:space="preserve"> The number of 9,302 is calculated by multiplying 456 large </w:t>
      </w:r>
      <w:proofErr w:type="spellStart"/>
      <w:r>
        <w:t>recordkeepers</w:t>
      </w:r>
      <w:proofErr w:type="spellEnd"/>
      <w:r>
        <w:t xml:space="preserve"> by 30 percent and by 68 hours per </w:t>
      </w:r>
      <w:proofErr w:type="spellStart"/>
      <w:r>
        <w:t>recordkeeper</w:t>
      </w:r>
      <w:proofErr w:type="spellEnd"/>
      <w:r>
        <w:t xml:space="preserve">.  </w:t>
      </w:r>
    </w:p>
  </w:footnote>
  <w:footnote w:id="12">
    <w:p w14:paraId="47D22A1B" w14:textId="77777777" w:rsidR="00E87F7E" w:rsidRDefault="00E87F7E">
      <w:pPr>
        <w:pStyle w:val="FootnoteText"/>
      </w:pPr>
      <w:r>
        <w:rPr>
          <w:rStyle w:val="FootnoteReference"/>
        </w:rPr>
        <w:footnoteRef/>
      </w:r>
      <w:r>
        <w:t xml:space="preserve"> The Department assumes 83 percent of the 1,762 </w:t>
      </w:r>
      <w:proofErr w:type="spellStart"/>
      <w:r>
        <w:t>recordkeepers</w:t>
      </w:r>
      <w:proofErr w:type="spellEnd"/>
      <w:r>
        <w:t xml:space="preserve"> not currently providing lifetime income illustrations. </w:t>
      </w:r>
    </w:p>
  </w:footnote>
  <w:footnote w:id="13">
    <w:p w14:paraId="64A617FC" w14:textId="77777777" w:rsidR="00E87F7E" w:rsidRDefault="00E87F7E">
      <w:pPr>
        <w:pStyle w:val="FootnoteText"/>
      </w:pPr>
      <w:r>
        <w:rPr>
          <w:rStyle w:val="FootnoteReference"/>
        </w:rPr>
        <w:footnoteRef/>
      </w:r>
      <w:r>
        <w:t xml:space="preserve"> The number of </w:t>
      </w:r>
      <w:r w:rsidR="00FD1ECF">
        <w:t>8,775</w:t>
      </w:r>
      <w:r>
        <w:t xml:space="preserve"> is calculated by multiplying 1,762 </w:t>
      </w:r>
      <w:proofErr w:type="spellStart"/>
      <w:r>
        <w:t>recordkeepers</w:t>
      </w:r>
      <w:proofErr w:type="spellEnd"/>
      <w:r>
        <w:t xml:space="preserve"> by 83 percent and by 6 hours per </w:t>
      </w:r>
      <w:proofErr w:type="spellStart"/>
      <w:r>
        <w:t>recordkeeper</w:t>
      </w:r>
      <w:proofErr w:type="spellEnd"/>
      <w:r>
        <w:t xml:space="preserve">. </w:t>
      </w:r>
    </w:p>
  </w:footnote>
  <w:footnote w:id="14">
    <w:p w14:paraId="52F31801" w14:textId="77777777" w:rsidR="00E87F7E" w:rsidRDefault="00E87F7E">
      <w:pPr>
        <w:pStyle w:val="FootnoteText"/>
      </w:pPr>
      <w:r>
        <w:rPr>
          <w:rStyle w:val="FootnoteReference"/>
        </w:rPr>
        <w:footnoteRef/>
      </w:r>
      <w:r>
        <w:rPr>
          <w:rStyle w:val="FootnoteReference"/>
        </w:rPr>
        <w:footnoteRef/>
      </w:r>
      <w:r>
        <w:t xml:space="preserve"> The number of </w:t>
      </w:r>
      <w:r w:rsidR="006D28E0">
        <w:t>14,62</w:t>
      </w:r>
      <w:r>
        <w:t xml:space="preserve">5 is calculated by multiplying </w:t>
      </w:r>
      <w:r w:rsidRPr="00740023">
        <w:t>1,762</w:t>
      </w:r>
      <w:r>
        <w:t xml:space="preserve"> </w:t>
      </w:r>
      <w:proofErr w:type="spellStart"/>
      <w:r>
        <w:t>recordkeepers</w:t>
      </w:r>
      <w:proofErr w:type="spellEnd"/>
      <w:r>
        <w:t xml:space="preserve"> by 83 percent, by 10 computer system analyst per </w:t>
      </w:r>
      <w:proofErr w:type="spellStart"/>
      <w:r>
        <w:t>recordkeeper</w:t>
      </w:r>
      <w:proofErr w:type="spellEnd"/>
      <w:r>
        <w:t xml:space="preserve">, and by 1 hour per computer system analyst. </w:t>
      </w:r>
    </w:p>
  </w:footnote>
  <w:footnote w:id="15">
    <w:p w14:paraId="52ECC90F" w14:textId="77777777" w:rsidR="00E87F7E" w:rsidRDefault="00E87F7E" w:rsidP="005F173B">
      <w:pPr>
        <w:pStyle w:val="FootnoteText"/>
      </w:pPr>
      <w:r>
        <w:rPr>
          <w:rStyle w:val="FootnoteReference"/>
        </w:rPr>
        <w:footnoteRef/>
      </w:r>
      <w:r>
        <w:t xml:space="preserve"> The Department assumes 83 percent of the 1,</w:t>
      </w:r>
      <w:r w:rsidRPr="00740023">
        <w:t xml:space="preserve">762 </w:t>
      </w:r>
      <w:proofErr w:type="spellStart"/>
      <w:r>
        <w:t>recordkeepers</w:t>
      </w:r>
      <w:proofErr w:type="spellEnd"/>
      <w:r>
        <w:t xml:space="preserve"> not currently providing lifetime income illustrations. </w:t>
      </w:r>
    </w:p>
  </w:footnote>
  <w:footnote w:id="16">
    <w:p w14:paraId="60EA3776" w14:textId="77777777" w:rsidR="00E87F7E" w:rsidRDefault="00E87F7E">
      <w:pPr>
        <w:pStyle w:val="FootnoteText"/>
      </w:pPr>
      <w:r>
        <w:rPr>
          <w:rStyle w:val="FootnoteReference"/>
        </w:rPr>
        <w:footnoteRef/>
      </w:r>
      <w:r>
        <w:t xml:space="preserve"> The number of 5,850 is calculated by multiplying 1,</w:t>
      </w:r>
      <w:r w:rsidRPr="00740023">
        <w:t xml:space="preserve">762 </w:t>
      </w:r>
      <w:proofErr w:type="spellStart"/>
      <w:r>
        <w:t>recordkeepers</w:t>
      </w:r>
      <w:proofErr w:type="spellEnd"/>
      <w:r>
        <w:t xml:space="preserve"> by 83 percent and by 4 hours per </w:t>
      </w:r>
      <w:proofErr w:type="spellStart"/>
      <w:r>
        <w:t>recordkeeper</w:t>
      </w:r>
      <w:proofErr w:type="spellEnd"/>
      <w:r>
        <w:t xml:space="preserve">. </w:t>
      </w:r>
    </w:p>
  </w:footnote>
  <w:footnote w:id="17">
    <w:p w14:paraId="145EA31B" w14:textId="77777777" w:rsidR="00E87F7E" w:rsidRDefault="00E87F7E">
      <w:pPr>
        <w:pStyle w:val="FootnoteText"/>
      </w:pPr>
      <w:r>
        <w:rPr>
          <w:rStyle w:val="FootnoteReference"/>
        </w:rPr>
        <w:footnoteRef/>
      </w:r>
      <w:r>
        <w:t xml:space="preserve"> The number of 7,312 is calculated by multiplying </w:t>
      </w:r>
      <w:r w:rsidRPr="00740023">
        <w:t>1,762</w:t>
      </w:r>
      <w:r>
        <w:t xml:space="preserve"> </w:t>
      </w:r>
      <w:proofErr w:type="spellStart"/>
      <w:r>
        <w:t>recordkeepers</w:t>
      </w:r>
      <w:proofErr w:type="spellEnd"/>
      <w:r>
        <w:t xml:space="preserve"> by 83 percent, by 10 computer system analyst per </w:t>
      </w:r>
      <w:proofErr w:type="spellStart"/>
      <w:r>
        <w:t>recordkeeper</w:t>
      </w:r>
      <w:proofErr w:type="spellEnd"/>
      <w:r>
        <w:t xml:space="preserve">, and by 0.5 hour per computer system analyst. </w:t>
      </w:r>
    </w:p>
  </w:footnote>
  <w:footnote w:id="18">
    <w:p w14:paraId="0DA3F23E" w14:textId="77777777" w:rsidR="00E87F7E" w:rsidRDefault="00E87F7E">
      <w:pPr>
        <w:pStyle w:val="FootnoteText"/>
      </w:pPr>
      <w:r>
        <w:rPr>
          <w:rStyle w:val="FootnoteReference"/>
        </w:rPr>
        <w:footnoteRef/>
      </w:r>
      <w:r>
        <w:t xml:space="preserve"> </w:t>
      </w:r>
      <w:r w:rsidRPr="00D15E89">
        <w:t>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p>
  </w:footnote>
  <w:footnote w:id="19">
    <w:p w14:paraId="6590E72C" w14:textId="77777777" w:rsidR="00E87F7E" w:rsidRDefault="00E87F7E">
      <w:pPr>
        <w:pStyle w:val="FootnoteText"/>
      </w:pPr>
      <w:r>
        <w:rPr>
          <w:rStyle w:val="FootnoteReference"/>
        </w:rPr>
        <w:footnoteRef/>
      </w:r>
      <w:r>
        <w:t xml:space="preserve"> The number of $1.3 million is calculated by summing up the costs associated with an attorney, an actuary, and a computer system analyst  The costs associated with each of the three types of professionals are calculated by multiplying four numbers: (1) 456 large </w:t>
      </w:r>
      <w:proofErr w:type="spellStart"/>
      <w:r>
        <w:t>recordkeepers</w:t>
      </w:r>
      <w:proofErr w:type="spellEnd"/>
      <w:r>
        <w:t xml:space="preserve">; (2) the percentage of </w:t>
      </w:r>
      <w:proofErr w:type="spellStart"/>
      <w:r>
        <w:t>recordkeepers</w:t>
      </w:r>
      <w:proofErr w:type="spellEnd"/>
      <w:r>
        <w:t xml:space="preserve"> currently providing lifetime income illustrations (30 percent); (3) the hourly rate of a professional (an attorney, actuary, or a computer system analyst); and (4) number of hours (20 hours for an attorney, 24 hours each for an actuary and a computer system analyst).   The number of $1.4 million is calculated by multiplying 1,762 </w:t>
      </w:r>
      <w:proofErr w:type="spellStart"/>
      <w:r>
        <w:t>recordkeepers</w:t>
      </w:r>
      <w:proofErr w:type="spellEnd"/>
      <w:r>
        <w:t xml:space="preserve">, by 83 percent, by 6 hours, and by the hourly rate of an actuary ($155.40).  The number of $1.8 million is calculated by multiplying 1,762 </w:t>
      </w:r>
      <w:proofErr w:type="spellStart"/>
      <w:r>
        <w:t>recordkeepers</w:t>
      </w:r>
      <w:proofErr w:type="spellEnd"/>
      <w:r>
        <w:t>, by 83 percent, by 10 computer system analyst, by 1 hour, and by the hourly rate of a computer system analyst ($121.64).</w:t>
      </w:r>
    </w:p>
  </w:footnote>
  <w:footnote w:id="20">
    <w:p w14:paraId="03017B19" w14:textId="77777777" w:rsidR="00E87F7E" w:rsidRDefault="00E87F7E">
      <w:pPr>
        <w:pStyle w:val="FootnoteText"/>
      </w:pPr>
      <w:r>
        <w:rPr>
          <w:rStyle w:val="FootnoteReference"/>
        </w:rPr>
        <w:footnoteRef/>
      </w:r>
      <w:r>
        <w:t xml:space="preserve"> The number of $0.91 million is calculated by multiplying 1,762 </w:t>
      </w:r>
      <w:proofErr w:type="spellStart"/>
      <w:r>
        <w:t>recordkeepers</w:t>
      </w:r>
      <w:proofErr w:type="spellEnd"/>
      <w:r>
        <w:t xml:space="preserve">, by 83 percent, by 4 hours, and by the hourly rate of an actuary ($155.40). The number of $0.89 million is calculated by multiplying 1,762 </w:t>
      </w:r>
      <w:proofErr w:type="spellStart"/>
      <w:r>
        <w:t>recordkeepers</w:t>
      </w:r>
      <w:proofErr w:type="spellEnd"/>
      <w:r>
        <w:t xml:space="preserve">, by 83 percent, by 10 computer system analyst, by 0.5 hour, and by the hourly rate of a computer system analyst ($121.64). </w:t>
      </w:r>
    </w:p>
  </w:footnote>
  <w:footnote w:id="21">
    <w:p w14:paraId="6ADC2813" w14:textId="77777777" w:rsidR="00E87F7E" w:rsidRDefault="00E87F7E" w:rsidP="00D4421A">
      <w:pPr>
        <w:pStyle w:val="FootnoteText"/>
      </w:pPr>
      <w:r>
        <w:rPr>
          <w:rStyle w:val="FootnoteReference"/>
        </w:rPr>
        <w:footnoteRef/>
      </w:r>
      <w:r>
        <w:t xml:space="preserve"> A paper statement for a defined contribution plan participant typically has five pages with printing cost of $0.05 per page. </w:t>
      </w:r>
      <w:r w:rsidR="007B35A1">
        <w:t xml:space="preserve"> </w:t>
      </w:r>
      <w:r>
        <w:t>An electronic statement cost of $0.70 is calculated by subtracting printing cost of $0.25 and postage cost of $0.55 from the paper statement cost of $1.50.</w:t>
      </w:r>
    </w:p>
  </w:footnote>
  <w:footnote w:id="22">
    <w:p w14:paraId="1AFA5160" w14:textId="77777777" w:rsidR="00E87F7E" w:rsidRDefault="00E87F7E" w:rsidP="00D4421A">
      <w:pPr>
        <w:pStyle w:val="FootnoteText"/>
      </w:pPr>
      <w:r>
        <w:rPr>
          <w:rStyle w:val="FootnoteReference"/>
        </w:rPr>
        <w:footnoteRef/>
      </w:r>
      <w:r>
        <w:t xml:space="preserve">A paper statement for a defined benefit plan participant typically has one page with printing cost of $0.05 per page. An electronic statement cost of $14.40 is calculated by subtracting printing cost of $0.05 and postage cost of $0.55 from the paper statement cost of $15. </w:t>
      </w:r>
    </w:p>
  </w:footnote>
  <w:footnote w:id="23">
    <w:p w14:paraId="10108CA5" w14:textId="77777777" w:rsidR="00E87F7E" w:rsidRDefault="00E87F7E" w:rsidP="00D4421A">
      <w:pPr>
        <w:pStyle w:val="FootnoteText"/>
      </w:pPr>
      <w:r>
        <w:rPr>
          <w:rStyle w:val="FootnoteReference"/>
        </w:rPr>
        <w:footnoteRef/>
      </w:r>
      <w:r>
        <w:t xml:space="preserve"> A paper notice for a frozen defined benefit plan participant typically has one page with printing cost of $0.05 per page.  An electronic notice cost of $0.15 is calculated by subtracting printing cost of $0.05 and postage cost of $0.55 from the paper notice cost of $0.75.</w:t>
      </w:r>
    </w:p>
  </w:footnote>
  <w:footnote w:id="24">
    <w:p w14:paraId="65F05554" w14:textId="77777777" w:rsidR="00E87F7E" w:rsidRDefault="00E87F7E">
      <w:pPr>
        <w:pStyle w:val="FootnoteText"/>
      </w:pPr>
      <w:r>
        <w:rPr>
          <w:rStyle w:val="FootnoteReference"/>
        </w:rPr>
        <w:footnoteRef/>
      </w:r>
      <w:r>
        <w:t xml:space="preserve"> Of these 97.9 million participants, 8 (90.8) million participants will receive paper (electronic) statements in the first year.  These numbers are 7.2 (90.7) million in the second year and 6.5 (90.8) million in the third year.  </w:t>
      </w:r>
    </w:p>
  </w:footnote>
  <w:footnote w:id="25">
    <w:p w14:paraId="50066AFB" w14:textId="77777777" w:rsidR="00E87F7E" w:rsidRDefault="00E87F7E">
      <w:pPr>
        <w:pStyle w:val="FootnoteText"/>
      </w:pPr>
      <w:r>
        <w:rPr>
          <w:rStyle w:val="FootnoteReference"/>
        </w:rPr>
        <w:footnoteRef/>
      </w:r>
      <w:r>
        <w:t xml:space="preserve"> Of these 8 million participants, 0.7 (7.4) million participants will receive paper (electronic) statements in the first year.  These numbers are 0.6 (7.4) million in the second year and 0.5 (7.4) million in the third year. </w:t>
      </w:r>
    </w:p>
  </w:footnote>
  <w:footnote w:id="26">
    <w:p w14:paraId="2142F581" w14:textId="77777777" w:rsidR="00E87F7E" w:rsidRDefault="00E87F7E" w:rsidP="00D4421A">
      <w:pPr>
        <w:pStyle w:val="FootnoteText"/>
      </w:pPr>
      <w:r>
        <w:rPr>
          <w:rStyle w:val="FootnoteReference"/>
        </w:rPr>
        <w:footnoteRef/>
      </w:r>
      <w:r>
        <w:t xml:space="preserve"> </w:t>
      </w:r>
      <w:r w:rsidRPr="00E95EF4">
        <w:t>Section 105(a</w:t>
      </w:r>
      <w:proofErr w:type="gramStart"/>
      <w:r w:rsidRPr="00E95EF4">
        <w:t>)(</w:t>
      </w:r>
      <w:proofErr w:type="gramEnd"/>
      <w:r w:rsidRPr="00E95EF4">
        <w:t>3)(A) of ERISA permits all DB plans, whether or not frozen, to provide an annual notice of availability</w:t>
      </w:r>
      <w:r>
        <w:t xml:space="preserve"> of the pension benefit statement</w:t>
      </w:r>
      <w:r w:rsidRPr="00E95EF4">
        <w:t xml:space="preserve"> in lieu of a triennial statement.  </w:t>
      </w:r>
      <w:r>
        <w:t xml:space="preserve">For purposes of this analysis, the Department assumes that all DB plans furnish the triennial statement.  The Department welcomes comments regarding this assumption.  The analysis does not take into account </w:t>
      </w:r>
      <w:r w:rsidRPr="00E95EF4">
        <w:t xml:space="preserve">the requirement </w:t>
      </w:r>
      <w:r>
        <w:t xml:space="preserve">in Section 105(b) of ERISA </w:t>
      </w:r>
      <w:r w:rsidRPr="00E95EF4">
        <w:t xml:space="preserve">to provide a benefit statement upon request subject to a limitation of one request every 12 months.  </w:t>
      </w:r>
    </w:p>
  </w:footnote>
  <w:footnote w:id="27">
    <w:p w14:paraId="20D112EF" w14:textId="77777777" w:rsidR="00E87F7E" w:rsidRDefault="00E87F7E">
      <w:pPr>
        <w:pStyle w:val="FootnoteText"/>
      </w:pPr>
      <w:r>
        <w:rPr>
          <w:rStyle w:val="FootnoteReference"/>
        </w:rPr>
        <w:footnoteRef/>
      </w:r>
      <w:r>
        <w:t xml:space="preserve"> Of these 27.4 million participants, one third of 2.2 (25.4) million will receive paper (electronic) statements in the first year.  These numbers are one third of 2.0 (25.4) million in the second year and one third of 1.8 (25.4) million in the third year. </w:t>
      </w:r>
    </w:p>
  </w:footnote>
  <w:footnote w:id="28">
    <w:p w14:paraId="0FD00FBA" w14:textId="77777777" w:rsidR="00E87F7E" w:rsidRDefault="00E87F7E">
      <w:pPr>
        <w:pStyle w:val="FootnoteText"/>
      </w:pPr>
      <w:r>
        <w:rPr>
          <w:rStyle w:val="FootnoteReference"/>
        </w:rPr>
        <w:footnoteRef/>
      </w:r>
      <w:r>
        <w:t xml:space="preserve"> Of these 6.6 million participants, one third of 0.5 (6.1) million will receive paper (electronic) notices in the first year.  These numbers are one third of 0.5 (6.1) million in the second year and one third of 0.4 (6.1) million in the third year. </w:t>
      </w:r>
    </w:p>
  </w:footnote>
  <w:footnote w:id="29">
    <w:p w14:paraId="3BF80F30" w14:textId="77777777" w:rsidR="00E87F7E" w:rsidRPr="00437615" w:rsidRDefault="00E87F7E" w:rsidP="00D4421A">
      <w:pPr>
        <w:pStyle w:val="FootnoteText"/>
      </w:pPr>
      <w:r w:rsidRPr="00645372">
        <w:rPr>
          <w:rStyle w:val="FootnoteReference"/>
        </w:rPr>
        <w:footnoteRef/>
      </w:r>
      <w:r w:rsidRPr="00645372">
        <w:t xml:space="preserve"> </w:t>
      </w:r>
      <w:r w:rsidRPr="008E74BA">
        <w:t xml:space="preserve">The </w:t>
      </w:r>
      <w:r>
        <w:t xml:space="preserve">total cost of </w:t>
      </w:r>
      <w:r w:rsidRPr="008E74BA">
        <w:t>$</w:t>
      </w:r>
      <w:r>
        <w:t>429</w:t>
      </w:r>
      <w:r w:rsidRPr="008E74BA">
        <w:t xml:space="preserve"> million is the sum of the four </w:t>
      </w:r>
      <w:r>
        <w:t xml:space="preserve">estimated </w:t>
      </w:r>
      <w:r w:rsidRPr="008E74BA">
        <w:t xml:space="preserve">costs incurred by </w:t>
      </w:r>
      <w:r>
        <w:t>defined contribution</w:t>
      </w:r>
      <w:r w:rsidRPr="008C548B">
        <w:t xml:space="preserve"> plans allowing and not allowing participants to direct investments and </w:t>
      </w:r>
      <w:r w:rsidRPr="00437615">
        <w:t xml:space="preserve">frozen and non-frozen </w:t>
      </w:r>
      <w:r>
        <w:t>defined benefit</w:t>
      </w:r>
      <w:r w:rsidRPr="00437615">
        <w:t xml:space="preserve"> plans. </w:t>
      </w:r>
      <w:r>
        <w:t xml:space="preserve">The $428.9 million and $429 million estimates are calculated by the same method. </w:t>
      </w:r>
    </w:p>
  </w:footnote>
  <w:footnote w:id="30">
    <w:p w14:paraId="366B7C41" w14:textId="77777777" w:rsidR="00E87F7E" w:rsidRDefault="00E87F7E">
      <w:pPr>
        <w:pStyle w:val="FootnoteText"/>
      </w:pPr>
      <w:r>
        <w:rPr>
          <w:rStyle w:val="FootnoteReference"/>
        </w:rPr>
        <w:footnoteRef/>
      </w:r>
      <w:r>
        <w:t xml:space="preserve"> Of these 79.5 million participants, 6.5 (73.7) million will receive paper (electronic) statements in the first year. These numbers are 5.8 (73.7) million participants in the second year and 5.3 (73.7) million participants in the third year. </w:t>
      </w:r>
    </w:p>
  </w:footnote>
  <w:footnote w:id="31">
    <w:p w14:paraId="548A9EF5" w14:textId="77777777" w:rsidR="00E87F7E" w:rsidRPr="00645372" w:rsidRDefault="00E87F7E" w:rsidP="00D4421A">
      <w:pPr>
        <w:pStyle w:val="FootnoteText"/>
      </w:pPr>
      <w:r w:rsidRPr="00645372">
        <w:rPr>
          <w:rStyle w:val="FootnoteReference"/>
        </w:rPr>
        <w:footnoteRef/>
      </w:r>
      <w:r w:rsidRPr="00645372">
        <w:t xml:space="preserve"> </w:t>
      </w:r>
      <w:r w:rsidRPr="00D1751C">
        <w:t xml:space="preserve">The </w:t>
      </w:r>
      <w:r w:rsidRPr="00453E73">
        <w:t>estimate</w:t>
      </w:r>
      <w:r>
        <w:t xml:space="preserve"> of $2.54 is</w:t>
      </w:r>
      <w:r w:rsidRPr="00453E73">
        <w:t xml:space="preserve"> calculated by dividing the first-year total </w:t>
      </w:r>
      <w:r>
        <w:t xml:space="preserve">annual </w:t>
      </w:r>
      <w:r w:rsidRPr="00453E73">
        <w:t>cost</w:t>
      </w:r>
      <w:r>
        <w:t xml:space="preserve"> burden</w:t>
      </w:r>
      <w:r w:rsidRPr="00453E73">
        <w:t xml:space="preserve"> </w:t>
      </w:r>
      <w:r>
        <w:t>of producing lifetime income illustrations ($201.5 million</w:t>
      </w:r>
      <w:r w:rsidRPr="00D1751C">
        <w:t xml:space="preserve">) </w:t>
      </w:r>
      <w:r w:rsidRPr="00453E73">
        <w:t xml:space="preserve">by the number of </w:t>
      </w:r>
      <w:r>
        <w:t>defined contribution</w:t>
      </w:r>
      <w:r w:rsidRPr="00453E73">
        <w:t xml:space="preserve"> participants with account balances (</w:t>
      </w:r>
      <w:r>
        <w:t>79.5</w:t>
      </w:r>
      <w:r w:rsidRPr="00453E73">
        <w:t xml:space="preserve"> million).</w:t>
      </w:r>
      <w:r>
        <w:t xml:space="preserve">  The estimates of $0.06 and $0.04 are calculated by the same method, but the numerator is the second- and third-year total annual cost burden of producing lifetime income illustrations ($5.1 million and $3.3 million, respectively). </w:t>
      </w:r>
    </w:p>
  </w:footnote>
  <w:footnote w:id="32">
    <w:p w14:paraId="6500F292" w14:textId="77777777" w:rsidR="00E87F7E" w:rsidRPr="00533EAC" w:rsidRDefault="00E87F7E" w:rsidP="00D4421A">
      <w:pPr>
        <w:pStyle w:val="FootnoteText"/>
      </w:pPr>
      <w:r w:rsidRPr="00645372">
        <w:rPr>
          <w:rStyle w:val="FootnoteReference"/>
        </w:rPr>
        <w:footnoteRef/>
      </w:r>
      <w:r w:rsidRPr="00645372">
        <w:t xml:space="preserve"> </w:t>
      </w:r>
      <w:r w:rsidRPr="00533EAC">
        <w:t xml:space="preserve">The </w:t>
      </w:r>
      <w:r w:rsidRPr="00064EE2">
        <w:t>estimate</w:t>
      </w:r>
      <w:r w:rsidRPr="00533EAC">
        <w:t xml:space="preserve"> of $</w:t>
      </w:r>
      <w:r>
        <w:t>636.3 million</w:t>
      </w:r>
      <w:r w:rsidRPr="00533EAC">
        <w:t xml:space="preserve"> is the sum of the first-year total </w:t>
      </w:r>
      <w:r>
        <w:t xml:space="preserve">annual </w:t>
      </w:r>
      <w:r w:rsidRPr="00533EAC">
        <w:t>cost</w:t>
      </w:r>
      <w:r>
        <w:t xml:space="preserve"> burden</w:t>
      </w:r>
      <w:r w:rsidRPr="00533EAC">
        <w:t xml:space="preserve"> </w:t>
      </w:r>
      <w:r>
        <w:t xml:space="preserve">of producing lifetime income illustrations, $201.6 million, </w:t>
      </w:r>
      <w:r w:rsidRPr="00533EAC">
        <w:t>and the baseline cost of preparing and delivering pension benefit statement</w:t>
      </w:r>
      <w:r>
        <w:t>,</w:t>
      </w:r>
      <w:r w:rsidRPr="00533EAC">
        <w:t xml:space="preserve"> $</w:t>
      </w:r>
      <w:r>
        <w:t>434.8</w:t>
      </w:r>
      <w:r w:rsidRPr="00533EAC">
        <w:t xml:space="preserve"> million.  </w:t>
      </w:r>
      <w:r>
        <w:t xml:space="preserve">The estimates of $434 million and $427.1 million are calculated by the same method.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FCCA1" w14:textId="77777777" w:rsidR="005930E1" w:rsidRDefault="00593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09C5" w14:textId="77777777" w:rsidR="00E87F7E" w:rsidRPr="00AF2E51" w:rsidRDefault="00E87F7E">
    <w:pPr>
      <w:pStyle w:val="Header"/>
      <w:rPr>
        <w:rFonts w:ascii="Times New Roman" w:hAnsi="Times New Roman" w:cs="Times New Roman"/>
        <w:b/>
      </w:rPr>
    </w:pPr>
    <w:r>
      <w:tab/>
    </w:r>
    <w:r>
      <w:tab/>
    </w:r>
    <w:r w:rsidRPr="00E25E19">
      <w:rPr>
        <w:rFonts w:ascii="Times New Roman" w:hAnsi="Times New Roman" w:cs="Times New Roman"/>
        <w:b/>
      </w:rPr>
      <w:t>Pension Benefit Statement</w:t>
    </w:r>
  </w:p>
  <w:p w14:paraId="6FB43470" w14:textId="225FA467" w:rsidR="00921047" w:rsidRDefault="00E87F7E">
    <w:pPr>
      <w:pStyle w:val="Header"/>
      <w:rPr>
        <w:rFonts w:ascii="Times New Roman" w:hAnsi="Times New Roman" w:cs="Times New Roman"/>
        <w:b/>
      </w:rPr>
    </w:pPr>
    <w:r w:rsidRPr="00AF2E51">
      <w:rPr>
        <w:rFonts w:ascii="Times New Roman" w:hAnsi="Times New Roman" w:cs="Times New Roman"/>
        <w:b/>
      </w:rPr>
      <w:tab/>
    </w:r>
    <w:r w:rsidRPr="00AF2E51">
      <w:rPr>
        <w:rFonts w:ascii="Times New Roman" w:hAnsi="Times New Roman" w:cs="Times New Roman"/>
        <w:b/>
      </w:rPr>
      <w:tab/>
      <w:t xml:space="preserve">OMB Number </w:t>
    </w:r>
    <w:r w:rsidRPr="00AF2E51">
      <w:rPr>
        <w:rFonts w:ascii="Times New Roman" w:hAnsi="Times New Roman" w:cs="Times New Roman"/>
        <w:b/>
      </w:rPr>
      <w:t>1210-</w:t>
    </w:r>
    <w:r w:rsidR="00921047">
      <w:rPr>
        <w:rFonts w:ascii="Times New Roman" w:hAnsi="Times New Roman" w:cs="Times New Roman"/>
        <w:b/>
      </w:rPr>
      <w:t>016</w:t>
    </w:r>
    <w:r w:rsidR="005930E1">
      <w:rPr>
        <w:rFonts w:ascii="Times New Roman" w:hAnsi="Times New Roman" w:cs="Times New Roman"/>
        <w:b/>
      </w:rPr>
      <w:t>6</w:t>
    </w:r>
    <w:bookmarkStart w:id="6" w:name="_GoBack"/>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C8EEC" w14:textId="77777777" w:rsidR="005930E1" w:rsidRDefault="00593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2F66"/>
    <w:multiLevelType w:val="hybridMultilevel"/>
    <w:tmpl w:val="232CCC68"/>
    <w:lvl w:ilvl="0" w:tplc="27404AE8">
      <w:start w:val="1"/>
      <w:numFmt w:val="decimal"/>
      <w:lvlText w:val="%1."/>
      <w:lvlJc w:val="left"/>
      <w:pPr>
        <w:tabs>
          <w:tab w:val="num" w:pos="1080"/>
        </w:tabs>
        <w:ind w:left="1080" w:hanging="720"/>
      </w:pPr>
      <w:rPr>
        <w:rFonts w:hint="default"/>
        <w:b/>
        <w:i w:val="0"/>
      </w:rPr>
    </w:lvl>
    <w:lvl w:ilvl="1" w:tplc="6EE48C12">
      <w:start w:val="1"/>
      <w:numFmt w:val="bullet"/>
      <w:lvlText w:val=""/>
      <w:lvlJc w:val="left"/>
      <w:pPr>
        <w:tabs>
          <w:tab w:val="num" w:pos="1440"/>
        </w:tabs>
        <w:ind w:left="1440" w:hanging="360"/>
      </w:pPr>
      <w:rPr>
        <w:rFonts w:ascii="Symbol" w:hAnsi="Symbol" w:hint="default"/>
      </w:rPr>
    </w:lvl>
    <w:lvl w:ilvl="2" w:tplc="A4EEEC22">
      <w:start w:val="2"/>
      <w:numFmt w:val="upperLetter"/>
      <w:lvlText w:val="%3."/>
      <w:lvlJc w:val="left"/>
      <w:pPr>
        <w:tabs>
          <w:tab w:val="num" w:pos="2700"/>
        </w:tabs>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93"/>
    <w:rsid w:val="00004DEB"/>
    <w:rsid w:val="000074C6"/>
    <w:rsid w:val="0001733E"/>
    <w:rsid w:val="00025044"/>
    <w:rsid w:val="00031D70"/>
    <w:rsid w:val="00035574"/>
    <w:rsid w:val="00044751"/>
    <w:rsid w:val="00056BB2"/>
    <w:rsid w:val="00057958"/>
    <w:rsid w:val="00060DBF"/>
    <w:rsid w:val="00063CD8"/>
    <w:rsid w:val="000742E4"/>
    <w:rsid w:val="00082245"/>
    <w:rsid w:val="000825B5"/>
    <w:rsid w:val="00082ACB"/>
    <w:rsid w:val="000856C9"/>
    <w:rsid w:val="00087D68"/>
    <w:rsid w:val="000967C0"/>
    <w:rsid w:val="00096C61"/>
    <w:rsid w:val="000A10BB"/>
    <w:rsid w:val="000A4893"/>
    <w:rsid w:val="000A707E"/>
    <w:rsid w:val="000A77B3"/>
    <w:rsid w:val="000B372F"/>
    <w:rsid w:val="000B5B17"/>
    <w:rsid w:val="000B7278"/>
    <w:rsid w:val="000C3E4D"/>
    <w:rsid w:val="000C6F0E"/>
    <w:rsid w:val="000D292E"/>
    <w:rsid w:val="000D3FDF"/>
    <w:rsid w:val="000D4087"/>
    <w:rsid w:val="000D7184"/>
    <w:rsid w:val="000E139C"/>
    <w:rsid w:val="000E7FB3"/>
    <w:rsid w:val="00110932"/>
    <w:rsid w:val="00130207"/>
    <w:rsid w:val="00130808"/>
    <w:rsid w:val="001318B5"/>
    <w:rsid w:val="0013286D"/>
    <w:rsid w:val="00136A8B"/>
    <w:rsid w:val="001403E1"/>
    <w:rsid w:val="00140AB2"/>
    <w:rsid w:val="00142256"/>
    <w:rsid w:val="00153E2D"/>
    <w:rsid w:val="00155765"/>
    <w:rsid w:val="00160F8F"/>
    <w:rsid w:val="00163857"/>
    <w:rsid w:val="0017013B"/>
    <w:rsid w:val="00172CFF"/>
    <w:rsid w:val="00183DC5"/>
    <w:rsid w:val="001932F2"/>
    <w:rsid w:val="00193ECC"/>
    <w:rsid w:val="001B052E"/>
    <w:rsid w:val="001B09DD"/>
    <w:rsid w:val="001C118D"/>
    <w:rsid w:val="001C22DE"/>
    <w:rsid w:val="001C65A7"/>
    <w:rsid w:val="001D4A35"/>
    <w:rsid w:val="001E002E"/>
    <w:rsid w:val="001E7851"/>
    <w:rsid w:val="001F3B47"/>
    <w:rsid w:val="00200E1B"/>
    <w:rsid w:val="00207FB6"/>
    <w:rsid w:val="00211FC7"/>
    <w:rsid w:val="00214DFA"/>
    <w:rsid w:val="002227C7"/>
    <w:rsid w:val="00226806"/>
    <w:rsid w:val="00230DE5"/>
    <w:rsid w:val="002312E2"/>
    <w:rsid w:val="002378B7"/>
    <w:rsid w:val="00242A53"/>
    <w:rsid w:val="00244A77"/>
    <w:rsid w:val="00245712"/>
    <w:rsid w:val="0025373D"/>
    <w:rsid w:val="00256100"/>
    <w:rsid w:val="002873A9"/>
    <w:rsid w:val="00290FE4"/>
    <w:rsid w:val="002A29FE"/>
    <w:rsid w:val="002B4A0D"/>
    <w:rsid w:val="002C464F"/>
    <w:rsid w:val="002D6D8A"/>
    <w:rsid w:val="002F10C5"/>
    <w:rsid w:val="002F3D3B"/>
    <w:rsid w:val="00301B6E"/>
    <w:rsid w:val="0030215E"/>
    <w:rsid w:val="00314872"/>
    <w:rsid w:val="003157BE"/>
    <w:rsid w:val="00322FDB"/>
    <w:rsid w:val="00327E4D"/>
    <w:rsid w:val="003354E6"/>
    <w:rsid w:val="00335C8F"/>
    <w:rsid w:val="00340FD3"/>
    <w:rsid w:val="003427AF"/>
    <w:rsid w:val="003525BA"/>
    <w:rsid w:val="0035780D"/>
    <w:rsid w:val="00361AD7"/>
    <w:rsid w:val="00362820"/>
    <w:rsid w:val="003637DC"/>
    <w:rsid w:val="00365CE9"/>
    <w:rsid w:val="00376311"/>
    <w:rsid w:val="00393A16"/>
    <w:rsid w:val="00394451"/>
    <w:rsid w:val="003952C8"/>
    <w:rsid w:val="00396DC0"/>
    <w:rsid w:val="003A7465"/>
    <w:rsid w:val="003C24B9"/>
    <w:rsid w:val="003C4770"/>
    <w:rsid w:val="003F0922"/>
    <w:rsid w:val="00407929"/>
    <w:rsid w:val="00410A69"/>
    <w:rsid w:val="00421D06"/>
    <w:rsid w:val="00422066"/>
    <w:rsid w:val="00426F38"/>
    <w:rsid w:val="0043097F"/>
    <w:rsid w:val="004318A1"/>
    <w:rsid w:val="00450A1E"/>
    <w:rsid w:val="004548E3"/>
    <w:rsid w:val="00454CE5"/>
    <w:rsid w:val="00455058"/>
    <w:rsid w:val="0045701B"/>
    <w:rsid w:val="00460C28"/>
    <w:rsid w:val="0046201E"/>
    <w:rsid w:val="00467918"/>
    <w:rsid w:val="004727F0"/>
    <w:rsid w:val="00475D83"/>
    <w:rsid w:val="004947C5"/>
    <w:rsid w:val="0049672C"/>
    <w:rsid w:val="0049687B"/>
    <w:rsid w:val="004A1704"/>
    <w:rsid w:val="004B0BDE"/>
    <w:rsid w:val="004C1589"/>
    <w:rsid w:val="004D625E"/>
    <w:rsid w:val="004E6726"/>
    <w:rsid w:val="004F0862"/>
    <w:rsid w:val="0051176E"/>
    <w:rsid w:val="005120B8"/>
    <w:rsid w:val="005126EF"/>
    <w:rsid w:val="00516A84"/>
    <w:rsid w:val="005174B5"/>
    <w:rsid w:val="005211C4"/>
    <w:rsid w:val="0053112F"/>
    <w:rsid w:val="005340C9"/>
    <w:rsid w:val="00536476"/>
    <w:rsid w:val="005372FD"/>
    <w:rsid w:val="00545D25"/>
    <w:rsid w:val="00554296"/>
    <w:rsid w:val="00564B53"/>
    <w:rsid w:val="00577E99"/>
    <w:rsid w:val="00583721"/>
    <w:rsid w:val="005853ED"/>
    <w:rsid w:val="00586596"/>
    <w:rsid w:val="00586808"/>
    <w:rsid w:val="00586BEF"/>
    <w:rsid w:val="005930E1"/>
    <w:rsid w:val="005973B1"/>
    <w:rsid w:val="005A34EE"/>
    <w:rsid w:val="005B19F9"/>
    <w:rsid w:val="005B1E64"/>
    <w:rsid w:val="005B23BE"/>
    <w:rsid w:val="005D0CDA"/>
    <w:rsid w:val="005D129B"/>
    <w:rsid w:val="005D5D22"/>
    <w:rsid w:val="005D66FA"/>
    <w:rsid w:val="005D72E5"/>
    <w:rsid w:val="005E094B"/>
    <w:rsid w:val="005E5C2D"/>
    <w:rsid w:val="005F173B"/>
    <w:rsid w:val="005F2BC4"/>
    <w:rsid w:val="005F5259"/>
    <w:rsid w:val="005F73B0"/>
    <w:rsid w:val="006043AC"/>
    <w:rsid w:val="00605BB9"/>
    <w:rsid w:val="00605CE1"/>
    <w:rsid w:val="00612505"/>
    <w:rsid w:val="00613840"/>
    <w:rsid w:val="006156C0"/>
    <w:rsid w:val="006160A7"/>
    <w:rsid w:val="00617BD8"/>
    <w:rsid w:val="00620138"/>
    <w:rsid w:val="00622E21"/>
    <w:rsid w:val="00622E42"/>
    <w:rsid w:val="006544EF"/>
    <w:rsid w:val="00656E59"/>
    <w:rsid w:val="0066593C"/>
    <w:rsid w:val="00676FEC"/>
    <w:rsid w:val="00680301"/>
    <w:rsid w:val="006845F1"/>
    <w:rsid w:val="006866EE"/>
    <w:rsid w:val="006936F3"/>
    <w:rsid w:val="00696D49"/>
    <w:rsid w:val="006B2C57"/>
    <w:rsid w:val="006B535F"/>
    <w:rsid w:val="006B7DE6"/>
    <w:rsid w:val="006C6A58"/>
    <w:rsid w:val="006C7F07"/>
    <w:rsid w:val="006D01C4"/>
    <w:rsid w:val="006D28E0"/>
    <w:rsid w:val="006D2F8F"/>
    <w:rsid w:val="006D7828"/>
    <w:rsid w:val="006E2AD4"/>
    <w:rsid w:val="006F26AB"/>
    <w:rsid w:val="006F2C4B"/>
    <w:rsid w:val="0070036D"/>
    <w:rsid w:val="0070243C"/>
    <w:rsid w:val="00705D73"/>
    <w:rsid w:val="0070630A"/>
    <w:rsid w:val="00721C10"/>
    <w:rsid w:val="00724526"/>
    <w:rsid w:val="007257DF"/>
    <w:rsid w:val="00726964"/>
    <w:rsid w:val="00736A88"/>
    <w:rsid w:val="007378A7"/>
    <w:rsid w:val="00740023"/>
    <w:rsid w:val="00740BE9"/>
    <w:rsid w:val="00751A76"/>
    <w:rsid w:val="00754C6E"/>
    <w:rsid w:val="0076304F"/>
    <w:rsid w:val="0076526E"/>
    <w:rsid w:val="00765369"/>
    <w:rsid w:val="00777A48"/>
    <w:rsid w:val="0078355B"/>
    <w:rsid w:val="0078465A"/>
    <w:rsid w:val="0078535D"/>
    <w:rsid w:val="00785A66"/>
    <w:rsid w:val="007A56DB"/>
    <w:rsid w:val="007B01CF"/>
    <w:rsid w:val="007B35A1"/>
    <w:rsid w:val="007B3EFC"/>
    <w:rsid w:val="007B4D65"/>
    <w:rsid w:val="007B57FB"/>
    <w:rsid w:val="007B751A"/>
    <w:rsid w:val="007C58F0"/>
    <w:rsid w:val="007C7256"/>
    <w:rsid w:val="007D0DA6"/>
    <w:rsid w:val="007D211A"/>
    <w:rsid w:val="007D4302"/>
    <w:rsid w:val="007D46C1"/>
    <w:rsid w:val="007D4DE6"/>
    <w:rsid w:val="007D6562"/>
    <w:rsid w:val="007D731E"/>
    <w:rsid w:val="007E01BE"/>
    <w:rsid w:val="007E33AC"/>
    <w:rsid w:val="007E5E17"/>
    <w:rsid w:val="007F6091"/>
    <w:rsid w:val="007F65C6"/>
    <w:rsid w:val="007F6A50"/>
    <w:rsid w:val="008002BE"/>
    <w:rsid w:val="00803473"/>
    <w:rsid w:val="00805DBB"/>
    <w:rsid w:val="00814029"/>
    <w:rsid w:val="00814F65"/>
    <w:rsid w:val="00815179"/>
    <w:rsid w:val="008278A6"/>
    <w:rsid w:val="00830A82"/>
    <w:rsid w:val="008352CD"/>
    <w:rsid w:val="00836418"/>
    <w:rsid w:val="00845071"/>
    <w:rsid w:val="0084773A"/>
    <w:rsid w:val="00850D5D"/>
    <w:rsid w:val="00883E41"/>
    <w:rsid w:val="00890193"/>
    <w:rsid w:val="008A50E6"/>
    <w:rsid w:val="008B2CF9"/>
    <w:rsid w:val="008C268B"/>
    <w:rsid w:val="008C39A3"/>
    <w:rsid w:val="008C5C02"/>
    <w:rsid w:val="008D3445"/>
    <w:rsid w:val="008D3A9E"/>
    <w:rsid w:val="008D541C"/>
    <w:rsid w:val="008D73B0"/>
    <w:rsid w:val="008F590B"/>
    <w:rsid w:val="008F598C"/>
    <w:rsid w:val="008F7668"/>
    <w:rsid w:val="009007CC"/>
    <w:rsid w:val="00901B87"/>
    <w:rsid w:val="00903F18"/>
    <w:rsid w:val="00906962"/>
    <w:rsid w:val="0090745C"/>
    <w:rsid w:val="009100C7"/>
    <w:rsid w:val="00921047"/>
    <w:rsid w:val="00924BCC"/>
    <w:rsid w:val="00930610"/>
    <w:rsid w:val="009315FE"/>
    <w:rsid w:val="00932EAC"/>
    <w:rsid w:val="00934EA6"/>
    <w:rsid w:val="00937AE9"/>
    <w:rsid w:val="0094011A"/>
    <w:rsid w:val="00945F1B"/>
    <w:rsid w:val="00946748"/>
    <w:rsid w:val="00957804"/>
    <w:rsid w:val="00962751"/>
    <w:rsid w:val="00972637"/>
    <w:rsid w:val="00973A17"/>
    <w:rsid w:val="00977FD6"/>
    <w:rsid w:val="009804A2"/>
    <w:rsid w:val="00985976"/>
    <w:rsid w:val="00986ED4"/>
    <w:rsid w:val="009915B8"/>
    <w:rsid w:val="00992471"/>
    <w:rsid w:val="00997181"/>
    <w:rsid w:val="009A49DF"/>
    <w:rsid w:val="009B00E4"/>
    <w:rsid w:val="009B203C"/>
    <w:rsid w:val="009C16E5"/>
    <w:rsid w:val="009C648C"/>
    <w:rsid w:val="009D506A"/>
    <w:rsid w:val="009D58C9"/>
    <w:rsid w:val="009D78DB"/>
    <w:rsid w:val="009E074C"/>
    <w:rsid w:val="009E1B71"/>
    <w:rsid w:val="009F324B"/>
    <w:rsid w:val="009F39FB"/>
    <w:rsid w:val="009F795C"/>
    <w:rsid w:val="00A05048"/>
    <w:rsid w:val="00A06907"/>
    <w:rsid w:val="00A17BBD"/>
    <w:rsid w:val="00A2119F"/>
    <w:rsid w:val="00A21965"/>
    <w:rsid w:val="00A232A9"/>
    <w:rsid w:val="00A3117C"/>
    <w:rsid w:val="00A334C2"/>
    <w:rsid w:val="00A41CA5"/>
    <w:rsid w:val="00A45DCF"/>
    <w:rsid w:val="00A45FEB"/>
    <w:rsid w:val="00A513F4"/>
    <w:rsid w:val="00A53B37"/>
    <w:rsid w:val="00A541E2"/>
    <w:rsid w:val="00A553D7"/>
    <w:rsid w:val="00A604ED"/>
    <w:rsid w:val="00A608AA"/>
    <w:rsid w:val="00A61799"/>
    <w:rsid w:val="00A70FEA"/>
    <w:rsid w:val="00A74CCC"/>
    <w:rsid w:val="00A74E9F"/>
    <w:rsid w:val="00A8204A"/>
    <w:rsid w:val="00A8219E"/>
    <w:rsid w:val="00A92CCB"/>
    <w:rsid w:val="00A94B81"/>
    <w:rsid w:val="00A96616"/>
    <w:rsid w:val="00AA20AD"/>
    <w:rsid w:val="00AA3838"/>
    <w:rsid w:val="00AA3D6B"/>
    <w:rsid w:val="00AA51F4"/>
    <w:rsid w:val="00AB3AF0"/>
    <w:rsid w:val="00AB5705"/>
    <w:rsid w:val="00AB6B3D"/>
    <w:rsid w:val="00AC2BD0"/>
    <w:rsid w:val="00AC4F9F"/>
    <w:rsid w:val="00AD1511"/>
    <w:rsid w:val="00AE0BC9"/>
    <w:rsid w:val="00AE1C2E"/>
    <w:rsid w:val="00AE651D"/>
    <w:rsid w:val="00AF02F6"/>
    <w:rsid w:val="00AF2E51"/>
    <w:rsid w:val="00AF3CEA"/>
    <w:rsid w:val="00AF59A7"/>
    <w:rsid w:val="00AF5F5E"/>
    <w:rsid w:val="00B03251"/>
    <w:rsid w:val="00B0706F"/>
    <w:rsid w:val="00B109EC"/>
    <w:rsid w:val="00B131A6"/>
    <w:rsid w:val="00B132E6"/>
    <w:rsid w:val="00B14F90"/>
    <w:rsid w:val="00B15A90"/>
    <w:rsid w:val="00B24ADC"/>
    <w:rsid w:val="00B31BB5"/>
    <w:rsid w:val="00B33A55"/>
    <w:rsid w:val="00B33B1C"/>
    <w:rsid w:val="00B33B22"/>
    <w:rsid w:val="00B3493A"/>
    <w:rsid w:val="00B41116"/>
    <w:rsid w:val="00B4605D"/>
    <w:rsid w:val="00B513FB"/>
    <w:rsid w:val="00B57689"/>
    <w:rsid w:val="00B60523"/>
    <w:rsid w:val="00B615B0"/>
    <w:rsid w:val="00B736A5"/>
    <w:rsid w:val="00B74292"/>
    <w:rsid w:val="00B74B91"/>
    <w:rsid w:val="00B8410E"/>
    <w:rsid w:val="00B85A2D"/>
    <w:rsid w:val="00BA645C"/>
    <w:rsid w:val="00BA7169"/>
    <w:rsid w:val="00BB70A4"/>
    <w:rsid w:val="00BC1FE4"/>
    <w:rsid w:val="00BC2931"/>
    <w:rsid w:val="00BD0B61"/>
    <w:rsid w:val="00BD2565"/>
    <w:rsid w:val="00BD3871"/>
    <w:rsid w:val="00BD3F58"/>
    <w:rsid w:val="00BE29CC"/>
    <w:rsid w:val="00BF08A5"/>
    <w:rsid w:val="00C00B15"/>
    <w:rsid w:val="00C0138D"/>
    <w:rsid w:val="00C14BC4"/>
    <w:rsid w:val="00C20921"/>
    <w:rsid w:val="00C24422"/>
    <w:rsid w:val="00C34E42"/>
    <w:rsid w:val="00C418B7"/>
    <w:rsid w:val="00C424F7"/>
    <w:rsid w:val="00C4301D"/>
    <w:rsid w:val="00C4687A"/>
    <w:rsid w:val="00C5492A"/>
    <w:rsid w:val="00C571A3"/>
    <w:rsid w:val="00C620D9"/>
    <w:rsid w:val="00C621B2"/>
    <w:rsid w:val="00C70230"/>
    <w:rsid w:val="00C72898"/>
    <w:rsid w:val="00C817D5"/>
    <w:rsid w:val="00C87B62"/>
    <w:rsid w:val="00C90568"/>
    <w:rsid w:val="00C91271"/>
    <w:rsid w:val="00C9703A"/>
    <w:rsid w:val="00CA4550"/>
    <w:rsid w:val="00CA6F74"/>
    <w:rsid w:val="00CB2EB2"/>
    <w:rsid w:val="00CB6A21"/>
    <w:rsid w:val="00CC23C3"/>
    <w:rsid w:val="00CC3360"/>
    <w:rsid w:val="00CC58F3"/>
    <w:rsid w:val="00CC5E6B"/>
    <w:rsid w:val="00CD17BD"/>
    <w:rsid w:val="00CD30C7"/>
    <w:rsid w:val="00CE741E"/>
    <w:rsid w:val="00CF04F7"/>
    <w:rsid w:val="00CF3F2E"/>
    <w:rsid w:val="00CF7DC5"/>
    <w:rsid w:val="00D03186"/>
    <w:rsid w:val="00D03A4B"/>
    <w:rsid w:val="00D136AF"/>
    <w:rsid w:val="00D15E89"/>
    <w:rsid w:val="00D20905"/>
    <w:rsid w:val="00D34F9D"/>
    <w:rsid w:val="00D434C9"/>
    <w:rsid w:val="00D43594"/>
    <w:rsid w:val="00D4421A"/>
    <w:rsid w:val="00D44652"/>
    <w:rsid w:val="00D47EFD"/>
    <w:rsid w:val="00D5791E"/>
    <w:rsid w:val="00D62680"/>
    <w:rsid w:val="00D62BCF"/>
    <w:rsid w:val="00D64E17"/>
    <w:rsid w:val="00D66DFE"/>
    <w:rsid w:val="00D75FF1"/>
    <w:rsid w:val="00D8396A"/>
    <w:rsid w:val="00D90245"/>
    <w:rsid w:val="00D91FEC"/>
    <w:rsid w:val="00D94592"/>
    <w:rsid w:val="00D94E44"/>
    <w:rsid w:val="00D952F1"/>
    <w:rsid w:val="00D9779B"/>
    <w:rsid w:val="00DA39BA"/>
    <w:rsid w:val="00DA3B49"/>
    <w:rsid w:val="00DA5696"/>
    <w:rsid w:val="00DC6455"/>
    <w:rsid w:val="00DD7D8B"/>
    <w:rsid w:val="00DD7E99"/>
    <w:rsid w:val="00DE00D2"/>
    <w:rsid w:val="00DE5711"/>
    <w:rsid w:val="00DF0CC2"/>
    <w:rsid w:val="00DF68C2"/>
    <w:rsid w:val="00E008C1"/>
    <w:rsid w:val="00E122FB"/>
    <w:rsid w:val="00E21807"/>
    <w:rsid w:val="00E25E19"/>
    <w:rsid w:val="00E26156"/>
    <w:rsid w:val="00E30099"/>
    <w:rsid w:val="00E30E68"/>
    <w:rsid w:val="00E32A1B"/>
    <w:rsid w:val="00E33366"/>
    <w:rsid w:val="00E345DD"/>
    <w:rsid w:val="00E36162"/>
    <w:rsid w:val="00E42625"/>
    <w:rsid w:val="00E47DC6"/>
    <w:rsid w:val="00E5134B"/>
    <w:rsid w:val="00E51715"/>
    <w:rsid w:val="00E65CA4"/>
    <w:rsid w:val="00E67110"/>
    <w:rsid w:val="00E67603"/>
    <w:rsid w:val="00E76388"/>
    <w:rsid w:val="00E80633"/>
    <w:rsid w:val="00E85035"/>
    <w:rsid w:val="00E852D6"/>
    <w:rsid w:val="00E85A62"/>
    <w:rsid w:val="00E87F7E"/>
    <w:rsid w:val="00E925F0"/>
    <w:rsid w:val="00EA5420"/>
    <w:rsid w:val="00EA6F3D"/>
    <w:rsid w:val="00EA7820"/>
    <w:rsid w:val="00EC36BB"/>
    <w:rsid w:val="00EC448D"/>
    <w:rsid w:val="00ED0EA9"/>
    <w:rsid w:val="00ED596B"/>
    <w:rsid w:val="00ED6B22"/>
    <w:rsid w:val="00EE0863"/>
    <w:rsid w:val="00EE2901"/>
    <w:rsid w:val="00EE4D1C"/>
    <w:rsid w:val="00EF640B"/>
    <w:rsid w:val="00F00027"/>
    <w:rsid w:val="00F06008"/>
    <w:rsid w:val="00F11F5E"/>
    <w:rsid w:val="00F12687"/>
    <w:rsid w:val="00F126CE"/>
    <w:rsid w:val="00F2067F"/>
    <w:rsid w:val="00F27262"/>
    <w:rsid w:val="00F31D28"/>
    <w:rsid w:val="00F36E61"/>
    <w:rsid w:val="00F3794F"/>
    <w:rsid w:val="00F43FC3"/>
    <w:rsid w:val="00F4665B"/>
    <w:rsid w:val="00F4780D"/>
    <w:rsid w:val="00F513A8"/>
    <w:rsid w:val="00F56217"/>
    <w:rsid w:val="00F56446"/>
    <w:rsid w:val="00F61B7B"/>
    <w:rsid w:val="00F64E7A"/>
    <w:rsid w:val="00F70779"/>
    <w:rsid w:val="00F71CF2"/>
    <w:rsid w:val="00F91A8C"/>
    <w:rsid w:val="00FA13E7"/>
    <w:rsid w:val="00FA21DF"/>
    <w:rsid w:val="00FA7298"/>
    <w:rsid w:val="00FB56BC"/>
    <w:rsid w:val="00FD1B4F"/>
    <w:rsid w:val="00FD1C20"/>
    <w:rsid w:val="00FD1ECF"/>
    <w:rsid w:val="00FD2BEE"/>
    <w:rsid w:val="00FD6CF8"/>
    <w:rsid w:val="00FD6EAE"/>
    <w:rsid w:val="00FD794D"/>
    <w:rsid w:val="00FE4E0A"/>
    <w:rsid w:val="00FE55A9"/>
    <w:rsid w:val="00FE7AF2"/>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14F242"/>
  <w15:chartTrackingRefBased/>
  <w15:docId w15:val="{B13AB988-9F0E-4F54-8D85-D0806632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A48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A4893"/>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0A4893"/>
    <w:rPr>
      <w:vertAlign w:val="superscript"/>
    </w:rPr>
  </w:style>
  <w:style w:type="character" w:styleId="Hyperlink">
    <w:name w:val="Hyperlink"/>
    <w:uiPriority w:val="99"/>
    <w:rsid w:val="000A4893"/>
    <w:rPr>
      <w:color w:val="0000FF"/>
      <w:u w:val="single"/>
    </w:rPr>
  </w:style>
  <w:style w:type="paragraph" w:styleId="Header">
    <w:name w:val="header"/>
    <w:basedOn w:val="Normal"/>
    <w:link w:val="HeaderChar"/>
    <w:uiPriority w:val="99"/>
    <w:unhideWhenUsed/>
    <w:rsid w:val="000A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893"/>
  </w:style>
  <w:style w:type="paragraph" w:styleId="Footer">
    <w:name w:val="footer"/>
    <w:basedOn w:val="Normal"/>
    <w:link w:val="FooterChar"/>
    <w:uiPriority w:val="99"/>
    <w:unhideWhenUsed/>
    <w:rsid w:val="000A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893"/>
  </w:style>
  <w:style w:type="character" w:styleId="CommentReference">
    <w:name w:val="annotation reference"/>
    <w:basedOn w:val="DefaultParagraphFont"/>
    <w:uiPriority w:val="99"/>
    <w:semiHidden/>
    <w:unhideWhenUsed/>
    <w:rsid w:val="000B372F"/>
    <w:rPr>
      <w:sz w:val="16"/>
      <w:szCs w:val="16"/>
    </w:rPr>
  </w:style>
  <w:style w:type="paragraph" w:styleId="CommentText">
    <w:name w:val="annotation text"/>
    <w:basedOn w:val="Normal"/>
    <w:link w:val="CommentTextChar"/>
    <w:uiPriority w:val="99"/>
    <w:semiHidden/>
    <w:unhideWhenUsed/>
    <w:rsid w:val="000B372F"/>
    <w:pPr>
      <w:spacing w:after="0" w:line="240" w:lineRule="auto"/>
    </w:pPr>
    <w:rPr>
      <w:rFonts w:ascii="Bodoni MT" w:hAnsi="Bodoni MT"/>
      <w:sz w:val="20"/>
      <w:szCs w:val="20"/>
    </w:rPr>
  </w:style>
  <w:style w:type="character" w:customStyle="1" w:styleId="CommentTextChar">
    <w:name w:val="Comment Text Char"/>
    <w:basedOn w:val="DefaultParagraphFont"/>
    <w:link w:val="CommentText"/>
    <w:uiPriority w:val="99"/>
    <w:semiHidden/>
    <w:rsid w:val="000B372F"/>
    <w:rPr>
      <w:rFonts w:ascii="Bodoni MT" w:hAnsi="Bodoni MT"/>
      <w:sz w:val="20"/>
      <w:szCs w:val="20"/>
    </w:rPr>
  </w:style>
  <w:style w:type="paragraph" w:styleId="BalloonText">
    <w:name w:val="Balloon Text"/>
    <w:basedOn w:val="Normal"/>
    <w:link w:val="BalloonTextChar"/>
    <w:uiPriority w:val="99"/>
    <w:semiHidden/>
    <w:unhideWhenUsed/>
    <w:rsid w:val="000B3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72F"/>
    <w:rPr>
      <w:rFonts w:ascii="Segoe UI" w:hAnsi="Segoe UI" w:cs="Segoe UI"/>
      <w:sz w:val="18"/>
      <w:szCs w:val="18"/>
    </w:rPr>
  </w:style>
  <w:style w:type="paragraph" w:styleId="ListParagraph">
    <w:name w:val="List Paragraph"/>
    <w:basedOn w:val="Normal"/>
    <w:uiPriority w:val="34"/>
    <w:qFormat/>
    <w:rsid w:val="00C817D5"/>
    <w:pPr>
      <w:spacing w:after="0" w:line="276" w:lineRule="auto"/>
      <w:ind w:left="720"/>
      <w:contextualSpacing/>
    </w:pPr>
    <w:rPr>
      <w:rFonts w:ascii="Bodoni MT" w:hAnsi="Bodoni MT"/>
      <w:sz w:val="24"/>
    </w:rPr>
  </w:style>
  <w:style w:type="paragraph" w:styleId="CommentSubject">
    <w:name w:val="annotation subject"/>
    <w:basedOn w:val="CommentText"/>
    <w:next w:val="CommentText"/>
    <w:link w:val="CommentSubjectChar"/>
    <w:uiPriority w:val="99"/>
    <w:semiHidden/>
    <w:unhideWhenUsed/>
    <w:rsid w:val="00924BC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924BCC"/>
    <w:rPr>
      <w:rFonts w:ascii="Bodoni MT" w:hAnsi="Bodoni MT"/>
      <w:b/>
      <w:bCs/>
      <w:sz w:val="20"/>
      <w:szCs w:val="20"/>
    </w:rPr>
  </w:style>
  <w:style w:type="paragraph" w:styleId="BodyTextIndent">
    <w:name w:val="Body Text Indent"/>
    <w:basedOn w:val="Normal"/>
    <w:link w:val="BodyTextIndentChar"/>
    <w:uiPriority w:val="99"/>
    <w:semiHidden/>
    <w:unhideWhenUsed/>
    <w:rsid w:val="001F3B47"/>
    <w:pPr>
      <w:spacing w:after="120"/>
      <w:ind w:left="360"/>
    </w:pPr>
  </w:style>
  <w:style w:type="character" w:customStyle="1" w:styleId="BodyTextIndentChar">
    <w:name w:val="Body Text Indent Char"/>
    <w:basedOn w:val="DefaultParagraphFont"/>
    <w:link w:val="BodyTextIndent"/>
    <w:uiPriority w:val="99"/>
    <w:semiHidden/>
    <w:rsid w:val="001F3B47"/>
  </w:style>
  <w:style w:type="paragraph" w:styleId="Revision">
    <w:name w:val="Revision"/>
    <w:hidden/>
    <w:uiPriority w:val="99"/>
    <w:semiHidden/>
    <w:rsid w:val="00C46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pi.fdsys.gov/link?collection=uscode&amp;title=29&amp;year=mostrecent&amp;section=1025&amp;type=usc&amp;link-typ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487234-2a61-45b0-86e3-998bf12a0e9d">
      <UserInfo>
        <DisplayName>Zarenko, Kristen - EBSA</DisplayName>
        <AccountId>434</AccountId>
        <AccountType/>
      </UserInfo>
      <UserInfo>
        <DisplayName>Canary, Joe - EBSA</DisplayName>
        <AccountId>67</AccountId>
        <AccountType/>
      </UserInfo>
      <UserInfo>
        <DisplayName>Cosby, Chris - EBSA</DisplayName>
        <AccountId>88</AccountId>
        <AccountType/>
      </UserInfo>
      <UserInfo>
        <DisplayName>Turner, Jeffrey - EBSA</DisplayName>
        <AccountId>175</AccountId>
        <AccountType/>
      </UserInfo>
      <UserInfo>
        <DisplayName>Lim, Youngok - EBSA</DisplayName>
        <AccountId>32</AccountId>
        <AccountType/>
      </UserInfo>
      <UserInfo>
        <DisplayName>Tseng, Samuel - EBSA</DisplayName>
        <AccountId>178</AccountId>
        <AccountType/>
      </UserInfo>
      <UserInfo>
        <DisplayName>Butikofer, James - EBSA</DisplayName>
        <AccountId>86</AccountId>
        <AccountType/>
      </UserInfo>
      <UserInfo>
        <DisplayName>Khan, Mariam - EBSA</DisplayName>
        <AccountId>845</AccountId>
        <AccountType/>
      </UserInfo>
      <UserInfo>
        <DisplayName>Davis, Rebecca - EBSA</DisplayName>
        <AccountId>679</AccountId>
        <AccountType/>
      </UserInfo>
      <UserInfo>
        <DisplayName>Hindmarch, Thomas - EBSA</DisplayName>
        <AccountId>431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9DE2D-85F0-4EA7-8331-CDF7D823E77A}">
  <ds:schemaRefs>
    <ds:schemaRef ds:uri="2a1ba486-ff2f-4459-80ac-1ab5aa17f82f"/>
    <ds:schemaRef ds:uri="http://www.w3.org/XML/1998/namespace"/>
    <ds:schemaRef ds:uri="http://schemas.openxmlformats.org/package/2006/metadata/core-properties"/>
    <ds:schemaRef ds:uri="http://schemas.microsoft.com/office/2006/documentManagement/types"/>
    <ds:schemaRef ds:uri="2b487234-2a61-45b0-86e3-998bf12a0e9d"/>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EB97325-90B0-406B-9F40-E3E9075FD8B4}">
  <ds:schemaRefs>
    <ds:schemaRef ds:uri="http://schemas.microsoft.com/sharepoint/v3/contenttype/forms"/>
  </ds:schemaRefs>
</ds:datastoreItem>
</file>

<file path=customXml/itemProps3.xml><?xml version="1.0" encoding="utf-8"?>
<ds:datastoreItem xmlns:ds="http://schemas.openxmlformats.org/officeDocument/2006/customXml" ds:itemID="{B1244BE8-10BB-4289-9E41-CC1616F30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ECEB6-D767-465B-BB19-B4035AA8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4913</Words>
  <Characters>28006</Characters>
  <Application>Microsoft Office Word</Application>
  <DocSecurity>0</DocSecurity>
  <Lines>233</Lines>
  <Paragraphs>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Justification</vt:lpstr>
    </vt:vector>
  </TitlesOfParts>
  <Company>Department of Labor</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Buyniski, Brian - EBSA</dc:creator>
  <cp:keywords/>
  <dc:description/>
  <cp:lastModifiedBy>MSB</cp:lastModifiedBy>
  <cp:revision>2</cp:revision>
  <cp:lastPrinted>2020-06-29T19:20:00Z</cp:lastPrinted>
  <dcterms:created xsi:type="dcterms:W3CDTF">2021-09-17T21:07:00Z</dcterms:created>
  <dcterms:modified xsi:type="dcterms:W3CDTF">2021-09-17T21:07:00Z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