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7DF6" w:rsidR="000B7DF6" w:rsidP="00825464" w:rsidRDefault="000B7DF6" w14:paraId="50121142" w14:textId="77777777">
      <w:pPr>
        <w:widowControl/>
        <w:jc w:val="center"/>
        <w:rPr>
          <w:rFonts w:ascii="Times New Roman" w:hAnsi="Times New Roman"/>
        </w:rPr>
      </w:pPr>
    </w:p>
    <w:p w:rsidRPr="000B7DF6" w:rsidR="000B7DF6" w:rsidP="00825464" w:rsidRDefault="000B7DF6" w14:paraId="602CF754" w14:textId="77777777">
      <w:pPr>
        <w:widowControl/>
        <w:jc w:val="center"/>
        <w:rPr>
          <w:rFonts w:ascii="Times New Roman" w:hAnsi="Times New Roman"/>
          <w:b/>
          <w:bCs/>
        </w:rPr>
      </w:pPr>
      <w:r w:rsidRPr="000B7DF6">
        <w:rPr>
          <w:rFonts w:ascii="Times New Roman" w:hAnsi="Times New Roman"/>
          <w:b/>
          <w:bCs/>
        </w:rPr>
        <w:t>SUPPORTING STATEMENT FOR</w:t>
      </w:r>
    </w:p>
    <w:p w:rsidRPr="000B7DF6" w:rsidR="000B7DF6" w:rsidP="002368BA" w:rsidRDefault="00FE3BEB" w14:paraId="38193000" w14:textId="77777777">
      <w:pPr>
        <w:widowControl/>
        <w:jc w:val="center"/>
        <w:rPr>
          <w:rFonts w:ascii="Times New Roman" w:hAnsi="Times New Roman"/>
          <w:b/>
          <w:bCs/>
        </w:rPr>
      </w:pPr>
      <w:r>
        <w:rPr>
          <w:rFonts w:ascii="Times New Roman" w:hAnsi="Times New Roman"/>
          <w:b/>
          <w:bCs/>
        </w:rPr>
        <w:t xml:space="preserve">Survey of Respirator Use and </w:t>
      </w:r>
      <w:r w:rsidR="00825464">
        <w:rPr>
          <w:rFonts w:ascii="Times New Roman" w:hAnsi="Times New Roman"/>
          <w:b/>
          <w:bCs/>
        </w:rPr>
        <w:t>Practices</w:t>
      </w:r>
    </w:p>
    <w:p w:rsidRPr="000B7DF6" w:rsidR="000B7DF6" w:rsidP="008634E8" w:rsidRDefault="000B7DF6" w14:paraId="39534BB7" w14:textId="77777777">
      <w:pPr>
        <w:widowControl/>
        <w:jc w:val="center"/>
        <w:rPr>
          <w:rFonts w:ascii="Times New Roman" w:hAnsi="Times New Roman"/>
          <w:b/>
          <w:bCs/>
        </w:rPr>
      </w:pPr>
    </w:p>
    <w:p w:rsidRPr="000B7DF6" w:rsidR="000B7DF6" w:rsidP="008634E8" w:rsidRDefault="000B7DF6" w14:paraId="4B8C6B8B" w14:textId="740BBE3C">
      <w:pPr>
        <w:widowControl/>
        <w:jc w:val="center"/>
        <w:rPr>
          <w:rFonts w:ascii="Times New Roman" w:hAnsi="Times New Roman"/>
          <w:b/>
          <w:bCs/>
        </w:rPr>
      </w:pPr>
      <w:r w:rsidRPr="000B7DF6">
        <w:rPr>
          <w:rFonts w:ascii="Times New Roman" w:hAnsi="Times New Roman"/>
          <w:b/>
          <w:bCs/>
        </w:rPr>
        <w:t xml:space="preserve">OMB CONTROL NO. </w:t>
      </w:r>
      <w:r w:rsidR="00FA4E0A">
        <w:rPr>
          <w:rFonts w:ascii="Times New Roman" w:hAnsi="Times New Roman"/>
          <w:b/>
          <w:bCs/>
        </w:rPr>
        <w:t>1220-0171</w:t>
      </w:r>
      <w:r w:rsidRPr="000B7DF6">
        <w:rPr>
          <w:rFonts w:ascii="Times New Roman" w:hAnsi="Times New Roman"/>
          <w:b/>
          <w:bCs/>
        </w:rPr>
        <w:t xml:space="preserve"> </w:t>
      </w:r>
    </w:p>
    <w:p w:rsidR="000B7DF6" w:rsidP="008634E8" w:rsidRDefault="000B7DF6" w14:paraId="650698F2" w14:textId="77777777">
      <w:pPr>
        <w:widowControl/>
        <w:rPr>
          <w:rFonts w:ascii="Times New Roman" w:hAnsi="Times New Roman"/>
        </w:rPr>
      </w:pPr>
    </w:p>
    <w:p w:rsidRPr="00A47DA7" w:rsidR="00F96E4B" w:rsidP="00F96E4B" w:rsidRDefault="00F96E4B" w14:paraId="492679DE" w14:textId="77777777">
      <w:pPr>
        <w:widowControl/>
        <w:numPr>
          <w:ilvl w:val="0"/>
          <w:numId w:val="5"/>
        </w:numPr>
        <w:ind w:left="360"/>
        <w:rPr>
          <w:rFonts w:ascii="Times New Roman" w:hAnsi="Times New Roman"/>
          <w:b/>
          <w:bCs/>
        </w:rPr>
      </w:pPr>
      <w:r>
        <w:rPr>
          <w:rFonts w:ascii="Times New Roman" w:hAnsi="Times New Roman"/>
          <w:b/>
          <w:bCs/>
        </w:rPr>
        <w:t>COLLECTIONS OF INFORMATION EMPLOYING STATISTICAL METHODS</w:t>
      </w:r>
    </w:p>
    <w:p w:rsidRPr="00F96E4B" w:rsidR="00470EF1" w:rsidP="008634E8" w:rsidRDefault="00470EF1" w14:paraId="641E2073" w14:textId="77777777">
      <w:pPr>
        <w:widowControl/>
        <w:rPr>
          <w:rFonts w:ascii="Times New Roman" w:hAnsi="Times New Roman"/>
          <w:b/>
        </w:rPr>
      </w:pPr>
    </w:p>
    <w:p w:rsidRPr="00541F1C" w:rsidR="000B7DF6" w:rsidP="008634E8" w:rsidRDefault="000B7DF6" w14:paraId="72CFBDB5"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61FCF" w:rsidP="00B61FCF" w:rsidRDefault="00B61FCF" w14:paraId="26ADB21B" w14:textId="77777777">
      <w:pPr>
        <w:pStyle w:val="BodyText3"/>
        <w:rPr>
          <w:color w:val="000000"/>
          <w:szCs w:val="24"/>
        </w:rPr>
      </w:pPr>
    </w:p>
    <w:p w:rsidRPr="00C03DCE" w:rsidR="00C03DCE" w:rsidP="00B61FCF" w:rsidRDefault="00C03DCE" w14:paraId="70967844" w14:textId="77777777">
      <w:pPr>
        <w:pStyle w:val="BodyText3"/>
        <w:rPr>
          <w:color w:val="000000"/>
          <w:szCs w:val="24"/>
          <w:u w:val="single"/>
        </w:rPr>
      </w:pPr>
      <w:r w:rsidRPr="00C03DCE">
        <w:rPr>
          <w:color w:val="000000"/>
          <w:szCs w:val="24"/>
          <w:u w:val="single"/>
        </w:rPr>
        <w:t>Universe</w:t>
      </w:r>
    </w:p>
    <w:p w:rsidR="00C03DCE" w:rsidP="00B61FCF" w:rsidRDefault="00C03DCE" w14:paraId="5790CD53" w14:textId="77777777">
      <w:pPr>
        <w:pStyle w:val="BodyText3"/>
        <w:rPr>
          <w:color w:val="000000"/>
          <w:szCs w:val="24"/>
        </w:rPr>
      </w:pPr>
    </w:p>
    <w:p w:rsidRPr="00B61FCF" w:rsidR="00B61FCF" w:rsidP="00B61FCF" w:rsidRDefault="00EF13A6" w14:paraId="6921D678" w14:textId="7584491D">
      <w:pPr>
        <w:pStyle w:val="BodyText3"/>
        <w:rPr>
          <w:color w:val="000000"/>
          <w:szCs w:val="24"/>
        </w:rPr>
      </w:pPr>
      <w:r>
        <w:rPr>
          <w:color w:val="000000"/>
          <w:szCs w:val="24"/>
        </w:rPr>
        <w:t xml:space="preserve">The </w:t>
      </w:r>
      <w:r w:rsidRPr="00EF13A6">
        <w:rPr>
          <w:color w:val="000000"/>
          <w:szCs w:val="24"/>
        </w:rPr>
        <w:t>Survey of Respirator Use and Practices</w:t>
      </w:r>
      <w:r w:rsidR="00E45347">
        <w:rPr>
          <w:color w:val="000000"/>
          <w:szCs w:val="24"/>
        </w:rPr>
        <w:t xml:space="preserve"> (SRUP)</w:t>
      </w:r>
      <w:r>
        <w:rPr>
          <w:color w:val="000000"/>
          <w:szCs w:val="24"/>
        </w:rPr>
        <w:t xml:space="preserve"> </w:t>
      </w:r>
      <w:r w:rsidR="00701388">
        <w:rPr>
          <w:color w:val="000000"/>
          <w:szCs w:val="24"/>
        </w:rPr>
        <w:t xml:space="preserve">sample </w:t>
      </w:r>
      <w:r>
        <w:rPr>
          <w:color w:val="000000"/>
          <w:szCs w:val="24"/>
        </w:rPr>
        <w:t xml:space="preserve">frame is the list of </w:t>
      </w:r>
      <w:r w:rsidR="00417ED8">
        <w:rPr>
          <w:color w:val="000000"/>
          <w:szCs w:val="24"/>
        </w:rPr>
        <w:t xml:space="preserve">the private industry </w:t>
      </w:r>
      <w:r w:rsidR="00701388">
        <w:rPr>
          <w:color w:val="000000"/>
          <w:szCs w:val="24"/>
        </w:rPr>
        <w:t>establishments that</w:t>
      </w:r>
      <w:r w:rsidR="00417ED8">
        <w:rPr>
          <w:color w:val="000000"/>
          <w:szCs w:val="24"/>
        </w:rPr>
        <w:t xml:space="preserve"> provided a usable</w:t>
      </w:r>
      <w:r w:rsidR="00701388">
        <w:rPr>
          <w:color w:val="000000"/>
          <w:szCs w:val="24"/>
        </w:rPr>
        <w:t xml:space="preserve"> respon</w:t>
      </w:r>
      <w:r w:rsidR="00417ED8">
        <w:rPr>
          <w:color w:val="000000"/>
          <w:szCs w:val="24"/>
        </w:rPr>
        <w:t>se</w:t>
      </w:r>
      <w:r w:rsidR="00CB5F51">
        <w:rPr>
          <w:color w:val="000000"/>
          <w:szCs w:val="24"/>
        </w:rPr>
        <w:t xml:space="preserve"> to </w:t>
      </w:r>
      <w:r w:rsidRPr="006304EC" w:rsidR="00CB5F51">
        <w:rPr>
          <w:color w:val="auto"/>
          <w:szCs w:val="24"/>
        </w:rPr>
        <w:t xml:space="preserve">the </w:t>
      </w:r>
      <w:r w:rsidRPr="006304EC" w:rsidR="00CB5F51">
        <w:rPr>
          <w:color w:val="auto"/>
        </w:rPr>
        <w:t>Survey of Occupational Injuries and Illnesses (SOII)</w:t>
      </w:r>
      <w:r>
        <w:rPr>
          <w:color w:val="auto"/>
        </w:rPr>
        <w:t xml:space="preserve"> in the United States</w:t>
      </w:r>
      <w:r w:rsidRPr="006304EC" w:rsidR="00701388">
        <w:rPr>
          <w:color w:val="auto"/>
        </w:rPr>
        <w:t>.</w:t>
      </w:r>
      <w:r w:rsidRPr="006304EC" w:rsidR="00CB5F51">
        <w:rPr>
          <w:color w:val="auto"/>
        </w:rPr>
        <w:t xml:space="preserve"> </w:t>
      </w:r>
      <w:r w:rsidRPr="006304EC" w:rsidR="00B61FCF">
        <w:rPr>
          <w:color w:val="auto"/>
          <w:szCs w:val="24"/>
        </w:rPr>
        <w:t xml:space="preserve"> </w:t>
      </w:r>
      <w:r w:rsidR="00417ED8">
        <w:rPr>
          <w:color w:val="000000"/>
          <w:szCs w:val="24"/>
        </w:rPr>
        <w:t xml:space="preserve">The </w:t>
      </w:r>
      <w:r>
        <w:rPr>
          <w:color w:val="000000"/>
          <w:szCs w:val="24"/>
        </w:rPr>
        <w:t xml:space="preserve">SOII </w:t>
      </w:r>
      <w:r w:rsidR="00417ED8">
        <w:rPr>
          <w:color w:val="000000"/>
          <w:szCs w:val="24"/>
        </w:rPr>
        <w:t xml:space="preserve">sample is estimated to represent </w:t>
      </w:r>
      <w:r w:rsidRPr="00E26F40" w:rsidR="0009126C">
        <w:rPr>
          <w:color w:val="000000"/>
          <w:szCs w:val="24"/>
        </w:rPr>
        <w:t xml:space="preserve">7.9 </w:t>
      </w:r>
      <w:r w:rsidRPr="00E26F40" w:rsidR="00B61FCF">
        <w:rPr>
          <w:color w:val="000000"/>
          <w:szCs w:val="24"/>
        </w:rPr>
        <w:t>million</w:t>
      </w:r>
      <w:r w:rsidR="00417ED8">
        <w:rPr>
          <w:color w:val="000000"/>
          <w:szCs w:val="24"/>
        </w:rPr>
        <w:t xml:space="preserve"> private establishments in the 50 states and District of Columbia</w:t>
      </w:r>
      <w:r w:rsidRPr="00E26F40" w:rsidR="00B61FCF">
        <w:rPr>
          <w:color w:val="000000"/>
          <w:szCs w:val="24"/>
        </w:rPr>
        <w:t>.</w:t>
      </w:r>
      <w:r w:rsidRPr="00B61FCF" w:rsidR="00B61FCF">
        <w:rPr>
          <w:color w:val="000000"/>
          <w:szCs w:val="24"/>
        </w:rPr>
        <w:t xml:space="preserve"> </w:t>
      </w:r>
    </w:p>
    <w:p w:rsidR="00B61FCF" w:rsidP="00D97A76" w:rsidRDefault="00B61FCF" w14:paraId="522DBA52" w14:textId="77777777">
      <w:pPr>
        <w:pStyle w:val="BodyText3"/>
        <w:rPr>
          <w:color w:val="000000"/>
          <w:szCs w:val="24"/>
        </w:rPr>
      </w:pPr>
    </w:p>
    <w:p w:rsidR="006144B1" w:rsidP="00D97A76" w:rsidRDefault="006144B1" w14:paraId="665883B7" w14:textId="675C818A">
      <w:pPr>
        <w:pStyle w:val="BodyText3"/>
        <w:rPr>
          <w:color w:val="000000"/>
          <w:szCs w:val="24"/>
          <w:u w:val="single"/>
        </w:rPr>
      </w:pPr>
      <w:r>
        <w:rPr>
          <w:color w:val="000000"/>
          <w:szCs w:val="24"/>
          <w:u w:val="single"/>
        </w:rPr>
        <w:t>Sample size</w:t>
      </w:r>
    </w:p>
    <w:p w:rsidR="00E45347" w:rsidP="00D97A76" w:rsidRDefault="00E45347" w14:paraId="6EF5DE56" w14:textId="77777777">
      <w:pPr>
        <w:pStyle w:val="BodyText3"/>
        <w:rPr>
          <w:color w:val="000000"/>
          <w:szCs w:val="24"/>
          <w:u w:val="single"/>
        </w:rPr>
      </w:pPr>
    </w:p>
    <w:p w:rsidRPr="00FE3359" w:rsidR="006144B1" w:rsidP="00D97A76" w:rsidRDefault="00336951" w14:paraId="6B892245" w14:textId="4D6B3E2D">
      <w:pPr>
        <w:pStyle w:val="BodyText3"/>
        <w:rPr>
          <w:color w:val="auto"/>
          <w:szCs w:val="24"/>
          <w:u w:val="single"/>
        </w:rPr>
      </w:pPr>
      <w:r w:rsidRPr="00FE3359">
        <w:rPr>
          <w:color w:val="auto"/>
        </w:rPr>
        <w:t xml:space="preserve">The total </w:t>
      </w:r>
      <w:r w:rsidR="000942F9">
        <w:rPr>
          <w:color w:val="auto"/>
        </w:rPr>
        <w:t>number of responses</w:t>
      </w:r>
      <w:r w:rsidRPr="00FE3359">
        <w:rPr>
          <w:color w:val="auto"/>
        </w:rPr>
        <w:t xml:space="preserve"> required for all study goals and for all domains is </w:t>
      </w:r>
      <w:r w:rsidRPr="00FE3359" w:rsidR="00A4759B">
        <w:rPr>
          <w:color w:val="auto"/>
        </w:rPr>
        <w:t>approximately 90,000</w:t>
      </w:r>
      <w:r w:rsidRPr="00FE3359">
        <w:rPr>
          <w:color w:val="auto"/>
        </w:rPr>
        <w:t xml:space="preserve"> completed surveys. The </w:t>
      </w:r>
      <w:r w:rsidR="00F17C9F">
        <w:rPr>
          <w:color w:val="auto"/>
        </w:rPr>
        <w:t>response rate</w:t>
      </w:r>
      <w:r w:rsidRPr="00FE3359">
        <w:rPr>
          <w:color w:val="auto"/>
        </w:rPr>
        <w:t xml:space="preserve"> varies across industries. Nonresponse in this survey can occur for multiple reasons, such as an establishment is currently out-of-business, refus</w:t>
      </w:r>
      <w:r w:rsidR="00F17C9F">
        <w:rPr>
          <w:color w:val="auto"/>
        </w:rPr>
        <w:t>es</w:t>
      </w:r>
      <w:r w:rsidRPr="00FE3359">
        <w:rPr>
          <w:color w:val="auto"/>
        </w:rPr>
        <w:t xml:space="preserve"> to participate, or </w:t>
      </w:r>
      <w:r w:rsidR="00F17C9F">
        <w:rPr>
          <w:color w:val="auto"/>
        </w:rPr>
        <w:t>we are</w:t>
      </w:r>
      <w:r w:rsidRPr="00FE3359">
        <w:rPr>
          <w:color w:val="auto"/>
        </w:rPr>
        <w:t xml:space="preserve"> </w:t>
      </w:r>
      <w:r w:rsidR="00F17C9F">
        <w:rPr>
          <w:color w:val="auto"/>
        </w:rPr>
        <w:t>u</w:t>
      </w:r>
      <w:r w:rsidRPr="00FE3359">
        <w:rPr>
          <w:color w:val="auto"/>
        </w:rPr>
        <w:t>nabl</w:t>
      </w:r>
      <w:r w:rsidR="00F17C9F">
        <w:rPr>
          <w:color w:val="auto"/>
        </w:rPr>
        <w:t>e</w:t>
      </w:r>
      <w:r w:rsidRPr="00FE3359">
        <w:rPr>
          <w:color w:val="auto"/>
        </w:rPr>
        <w:t xml:space="preserve"> to make contact. </w:t>
      </w:r>
      <w:r w:rsidR="00F17C9F">
        <w:rPr>
          <w:color w:val="auto"/>
        </w:rPr>
        <w:t>In anticipation of nonresponse, we a</w:t>
      </w:r>
      <w:r w:rsidRPr="00FE3359">
        <w:rPr>
          <w:color w:val="auto"/>
        </w:rPr>
        <w:t>djust the sample size within each industry to accommodate nonresponse patterns</w:t>
      </w:r>
      <w:r w:rsidR="00F17C9F">
        <w:rPr>
          <w:color w:val="auto"/>
        </w:rPr>
        <w:t>.</w:t>
      </w:r>
      <w:r w:rsidRPr="00FE3359">
        <w:rPr>
          <w:color w:val="auto"/>
        </w:rPr>
        <w:t xml:space="preserve"> </w:t>
      </w:r>
      <w:r w:rsidR="00F17C9F">
        <w:rPr>
          <w:color w:val="auto"/>
        </w:rPr>
        <w:t>T</w:t>
      </w:r>
      <w:r w:rsidRPr="00FE3359">
        <w:rPr>
          <w:color w:val="auto"/>
        </w:rPr>
        <w:t>he final samp</w:t>
      </w:r>
      <w:r w:rsidR="00E0470D">
        <w:rPr>
          <w:color w:val="auto"/>
        </w:rPr>
        <w:t>le size is approximately 14</w:t>
      </w:r>
      <w:r w:rsidRPr="00FE3359" w:rsidR="00A4759B">
        <w:rPr>
          <w:color w:val="auto"/>
        </w:rPr>
        <w:t>0,000</w:t>
      </w:r>
      <w:r w:rsidRPr="00FE3359">
        <w:rPr>
          <w:color w:val="auto"/>
        </w:rPr>
        <w:t>.</w:t>
      </w:r>
    </w:p>
    <w:p w:rsidRPr="00FE3359" w:rsidR="006144B1" w:rsidP="00D97A76" w:rsidRDefault="006144B1" w14:paraId="6CC1F18C" w14:textId="77777777">
      <w:pPr>
        <w:pStyle w:val="BodyText3"/>
        <w:rPr>
          <w:color w:val="auto"/>
          <w:szCs w:val="24"/>
          <w:u w:val="single"/>
        </w:rPr>
      </w:pPr>
    </w:p>
    <w:p w:rsidRPr="00C03DCE" w:rsidR="00C03DCE" w:rsidP="00D97A76" w:rsidRDefault="00C03DCE" w14:paraId="3F51B7E0" w14:textId="27F134F3">
      <w:pPr>
        <w:pStyle w:val="BodyText3"/>
        <w:rPr>
          <w:color w:val="000000"/>
          <w:szCs w:val="24"/>
          <w:u w:val="single"/>
        </w:rPr>
      </w:pPr>
      <w:r w:rsidRPr="00C03DCE">
        <w:rPr>
          <w:color w:val="000000"/>
          <w:szCs w:val="24"/>
          <w:u w:val="single"/>
        </w:rPr>
        <w:t>Sample</w:t>
      </w:r>
      <w:r w:rsidR="006144B1">
        <w:rPr>
          <w:color w:val="000000"/>
          <w:szCs w:val="24"/>
          <w:u w:val="single"/>
        </w:rPr>
        <w:t xml:space="preserve"> selection</w:t>
      </w:r>
    </w:p>
    <w:p w:rsidRPr="00D97A76" w:rsidR="00C03DCE" w:rsidP="00D97A76" w:rsidRDefault="00C03DCE" w14:paraId="3D07EF48" w14:textId="77777777">
      <w:pPr>
        <w:pStyle w:val="BodyText3"/>
        <w:rPr>
          <w:color w:val="000000"/>
          <w:szCs w:val="24"/>
        </w:rPr>
      </w:pPr>
    </w:p>
    <w:p w:rsidR="0012697A" w:rsidP="00D97A76" w:rsidRDefault="0012697A" w14:paraId="68813FAD" w14:textId="5104A216">
      <w:pPr>
        <w:rPr>
          <w:rFonts w:ascii="Times New Roman" w:hAnsi="Times New Roman"/>
        </w:rPr>
      </w:pPr>
      <w:r w:rsidRPr="006304EC">
        <w:rPr>
          <w:rFonts w:ascii="Times New Roman" w:hAnsi="Times New Roman"/>
        </w:rPr>
        <w:t xml:space="preserve">The overall sample design is a two-stage stratified random sample, where the first stage involves the selection from the frame of establishments that provided a usable response for the </w:t>
      </w:r>
      <w:r>
        <w:rPr>
          <w:rFonts w:ascii="Times New Roman" w:hAnsi="Times New Roman"/>
        </w:rPr>
        <w:t>SOII</w:t>
      </w:r>
      <w:r w:rsidRPr="006304EC">
        <w:rPr>
          <w:rFonts w:ascii="Times New Roman" w:hAnsi="Times New Roman"/>
        </w:rPr>
        <w:t>.</w:t>
      </w:r>
      <w:r>
        <w:rPr>
          <w:rFonts w:ascii="Times New Roman" w:hAnsi="Times New Roman"/>
        </w:rPr>
        <w:t xml:space="preserve"> </w:t>
      </w:r>
      <w:r w:rsidRPr="006304EC">
        <w:rPr>
          <w:rFonts w:ascii="Times New Roman" w:hAnsi="Times New Roman"/>
        </w:rPr>
        <w:t xml:space="preserve">Establishments will be selected using </w:t>
      </w:r>
      <w:r w:rsidR="00682D1A">
        <w:rPr>
          <w:rFonts w:ascii="Times New Roman" w:hAnsi="Times New Roman"/>
        </w:rPr>
        <w:t xml:space="preserve">a </w:t>
      </w:r>
      <w:r w:rsidRPr="006304EC">
        <w:rPr>
          <w:rFonts w:ascii="Times New Roman" w:hAnsi="Times New Roman"/>
        </w:rPr>
        <w:t xml:space="preserve">simple random sampling method within </w:t>
      </w:r>
      <w:r>
        <w:rPr>
          <w:rFonts w:ascii="Times New Roman" w:hAnsi="Times New Roman"/>
        </w:rPr>
        <w:t xml:space="preserve">strata of </w:t>
      </w:r>
      <w:r w:rsidRPr="0095245F">
        <w:rPr>
          <w:rFonts w:ascii="Times New Roman" w:hAnsi="Times New Roman"/>
        </w:rPr>
        <w:t>North American Industr</w:t>
      </w:r>
      <w:r>
        <w:rPr>
          <w:rFonts w:ascii="Times New Roman" w:hAnsi="Times New Roman"/>
        </w:rPr>
        <w:t xml:space="preserve">y Classification System (NAICS) </w:t>
      </w:r>
      <w:r w:rsidRPr="006304EC">
        <w:rPr>
          <w:rFonts w:ascii="Times New Roman" w:hAnsi="Times New Roman"/>
        </w:rPr>
        <w:t>industry</w:t>
      </w:r>
      <w:r w:rsidRPr="0012697A">
        <w:rPr>
          <w:rFonts w:ascii="Times New Roman" w:hAnsi="Times New Roman"/>
        </w:rPr>
        <w:t xml:space="preserve"> and </w:t>
      </w:r>
      <w:r>
        <w:rPr>
          <w:rFonts w:ascii="Times New Roman" w:hAnsi="Times New Roman"/>
        </w:rPr>
        <w:t xml:space="preserve">employment </w:t>
      </w:r>
      <w:r w:rsidRPr="006304EC">
        <w:rPr>
          <w:rFonts w:ascii="Times New Roman" w:hAnsi="Times New Roman"/>
        </w:rPr>
        <w:t>size</w:t>
      </w:r>
      <w:r>
        <w:rPr>
          <w:rFonts w:ascii="Times New Roman" w:hAnsi="Times New Roman"/>
        </w:rPr>
        <w:t xml:space="preserve"> class</w:t>
      </w:r>
      <w:r w:rsidRPr="006304EC">
        <w:rPr>
          <w:rFonts w:ascii="Times New Roman" w:hAnsi="Times New Roman"/>
        </w:rPr>
        <w:t>.</w:t>
      </w:r>
      <w:r w:rsidRPr="0012697A">
        <w:rPr>
          <w:rFonts w:ascii="Times New Roman" w:hAnsi="Times New Roman"/>
        </w:rPr>
        <w:t xml:space="preserve"> </w:t>
      </w:r>
      <w:r w:rsidRPr="006304EC">
        <w:rPr>
          <w:rFonts w:ascii="Times New Roman" w:hAnsi="Times New Roman"/>
        </w:rPr>
        <w:t>For each establishment selected, data collection will include respirator use for the entire establishment (</w:t>
      </w:r>
      <w:r w:rsidRPr="006304EC">
        <w:rPr>
          <w:rFonts w:ascii="Times New Roman" w:hAnsi="Times New Roman"/>
          <w:i/>
        </w:rPr>
        <w:t>i.e.</w:t>
      </w:r>
      <w:r w:rsidRPr="006304EC">
        <w:rPr>
          <w:rFonts w:ascii="Times New Roman" w:hAnsi="Times New Roman"/>
        </w:rPr>
        <w:t xml:space="preserve">, across all occupations). </w:t>
      </w:r>
    </w:p>
    <w:p w:rsidR="0012697A" w:rsidP="00D97A76" w:rsidRDefault="0012697A" w14:paraId="36B5130C" w14:textId="77777777">
      <w:pPr>
        <w:rPr>
          <w:rFonts w:ascii="Times New Roman" w:hAnsi="Times New Roman"/>
        </w:rPr>
      </w:pPr>
    </w:p>
    <w:p w:rsidR="00984DE6" w:rsidP="00984DE6" w:rsidRDefault="0012697A" w14:paraId="404C967F" w14:textId="55364EE4">
      <w:pPr>
        <w:rPr>
          <w:rFonts w:ascii="Times New Roman" w:hAnsi="Times New Roman"/>
        </w:rPr>
      </w:pPr>
      <w:r w:rsidRPr="006304EC">
        <w:rPr>
          <w:rFonts w:ascii="Times New Roman" w:hAnsi="Times New Roman"/>
        </w:rPr>
        <w:t xml:space="preserve">The second stage of sampling is to select one specific occupation with respirator use within a selected establishment via simple random sampling. For those establishments with confirmed respirator use, one specific occupation from </w:t>
      </w:r>
      <w:r w:rsidR="00A04B3F">
        <w:rPr>
          <w:rFonts w:ascii="Times New Roman" w:hAnsi="Times New Roman"/>
        </w:rPr>
        <w:t xml:space="preserve">a </w:t>
      </w:r>
      <w:r>
        <w:rPr>
          <w:rFonts w:ascii="Times New Roman" w:hAnsi="Times New Roman"/>
        </w:rPr>
        <w:t xml:space="preserve">list of </w:t>
      </w:r>
      <w:r w:rsidRPr="006304EC">
        <w:rPr>
          <w:rFonts w:ascii="Times New Roman" w:hAnsi="Times New Roman"/>
        </w:rPr>
        <w:t xml:space="preserve">occupations </w:t>
      </w:r>
      <w:r w:rsidR="00A04B3F">
        <w:rPr>
          <w:rFonts w:ascii="Times New Roman" w:hAnsi="Times New Roman"/>
        </w:rPr>
        <w:t xml:space="preserve">confirmed at the establishment </w:t>
      </w:r>
      <w:r w:rsidRPr="006304EC">
        <w:rPr>
          <w:rFonts w:ascii="Times New Roman" w:hAnsi="Times New Roman"/>
        </w:rPr>
        <w:t>will be randomly selected for occupation-level data collection.</w:t>
      </w:r>
      <w:r w:rsidR="00984DE6">
        <w:rPr>
          <w:rFonts w:ascii="Times New Roman" w:hAnsi="Times New Roman"/>
        </w:rPr>
        <w:t xml:space="preserve"> </w:t>
      </w:r>
      <w:r w:rsidRPr="00D97A76" w:rsidR="00984DE6">
        <w:rPr>
          <w:rFonts w:ascii="Times New Roman" w:hAnsi="Times New Roman"/>
        </w:rPr>
        <w:t xml:space="preserve">Limiting the specific occupations to only one per establishment reduces </w:t>
      </w:r>
      <w:r w:rsidR="00984DE6">
        <w:rPr>
          <w:rFonts w:ascii="Times New Roman" w:hAnsi="Times New Roman"/>
        </w:rPr>
        <w:t xml:space="preserve">the response burden by decreasing </w:t>
      </w:r>
      <w:r w:rsidRPr="00D97A76" w:rsidR="00984DE6">
        <w:rPr>
          <w:rFonts w:ascii="Times New Roman" w:hAnsi="Times New Roman"/>
        </w:rPr>
        <w:t xml:space="preserve">the response time and increases the probability that a respondent will complete the entire questionnaire. </w:t>
      </w:r>
    </w:p>
    <w:p w:rsidR="0012697A" w:rsidP="00D97A76" w:rsidRDefault="0012697A" w14:paraId="618B0EEE" w14:textId="77777777">
      <w:pPr>
        <w:rPr>
          <w:rFonts w:ascii="Times New Roman" w:hAnsi="Times New Roman"/>
        </w:rPr>
      </w:pPr>
    </w:p>
    <w:p w:rsidR="00984DE6" w:rsidP="00D97A76" w:rsidRDefault="00984DE6" w14:paraId="5E4EFD40" w14:textId="0B106A71">
      <w:pPr>
        <w:rPr>
          <w:rFonts w:ascii="Times New Roman" w:hAnsi="Times New Roman"/>
        </w:rPr>
      </w:pPr>
      <w:r w:rsidRPr="006304EC">
        <w:rPr>
          <w:rFonts w:ascii="Times New Roman" w:hAnsi="Times New Roman"/>
        </w:rPr>
        <w:t xml:space="preserve">Information on </w:t>
      </w:r>
      <w:r>
        <w:rPr>
          <w:rFonts w:ascii="Times New Roman" w:hAnsi="Times New Roman"/>
        </w:rPr>
        <w:t xml:space="preserve">personal protective equipment </w:t>
      </w:r>
      <w:r w:rsidR="00646254">
        <w:rPr>
          <w:rFonts w:ascii="Times New Roman" w:hAnsi="Times New Roman"/>
        </w:rPr>
        <w:t xml:space="preserve">(PPE) </w:t>
      </w:r>
      <w:r>
        <w:rPr>
          <w:rFonts w:ascii="Times New Roman" w:hAnsi="Times New Roman"/>
        </w:rPr>
        <w:t xml:space="preserve">and respirator </w:t>
      </w:r>
      <w:r w:rsidR="00124882">
        <w:rPr>
          <w:rFonts w:ascii="Times New Roman" w:hAnsi="Times New Roman"/>
        </w:rPr>
        <w:t xml:space="preserve">use </w:t>
      </w:r>
      <w:r w:rsidRPr="006304EC">
        <w:rPr>
          <w:rFonts w:ascii="Times New Roman" w:hAnsi="Times New Roman"/>
        </w:rPr>
        <w:t xml:space="preserve">from the Occupational Requirements Survey (ORS) and the Occupational Information Network (O*NET) </w:t>
      </w:r>
      <w:r w:rsidR="00725C15">
        <w:rPr>
          <w:rFonts w:ascii="Times New Roman" w:hAnsi="Times New Roman"/>
        </w:rPr>
        <w:t>will be</w:t>
      </w:r>
      <w:r w:rsidRPr="006304EC">
        <w:rPr>
          <w:rFonts w:ascii="Times New Roman" w:hAnsi="Times New Roman"/>
        </w:rPr>
        <w:t xml:space="preserve"> used to help allocate</w:t>
      </w:r>
      <w:r>
        <w:rPr>
          <w:rFonts w:ascii="Times New Roman" w:hAnsi="Times New Roman"/>
        </w:rPr>
        <w:t xml:space="preserve"> the sample size for </w:t>
      </w:r>
      <w:r w:rsidRPr="006304EC">
        <w:rPr>
          <w:rFonts w:ascii="Times New Roman" w:hAnsi="Times New Roman"/>
        </w:rPr>
        <w:t>sampling strata</w:t>
      </w:r>
      <w:r>
        <w:rPr>
          <w:rFonts w:ascii="Times New Roman" w:hAnsi="Times New Roman"/>
        </w:rPr>
        <w:t xml:space="preserve">, </w:t>
      </w:r>
      <w:r w:rsidRPr="006304EC">
        <w:rPr>
          <w:rFonts w:ascii="Times New Roman" w:hAnsi="Times New Roman"/>
        </w:rPr>
        <w:t>so that more sample units are allocated in the sampling strata with higher rates of PPE or respirator use and, likewise, fewer sample units are allocated in the sampling strata with lower rates of PPE or respirator use.</w:t>
      </w:r>
      <w:r>
        <w:rPr>
          <w:rFonts w:ascii="Times New Roman" w:hAnsi="Times New Roman"/>
        </w:rPr>
        <w:t xml:space="preserve"> Thus, the</w:t>
      </w:r>
      <w:r w:rsidRPr="0095245F" w:rsidR="0095245F">
        <w:rPr>
          <w:rFonts w:ascii="Times New Roman" w:hAnsi="Times New Roman"/>
        </w:rPr>
        <w:t xml:space="preserve"> sampling design optimize</w:t>
      </w:r>
      <w:r>
        <w:rPr>
          <w:rFonts w:ascii="Times New Roman" w:hAnsi="Times New Roman"/>
        </w:rPr>
        <w:t>s</w:t>
      </w:r>
      <w:r w:rsidRPr="0095245F" w:rsidR="0095245F">
        <w:rPr>
          <w:rFonts w:ascii="Times New Roman" w:hAnsi="Times New Roman"/>
        </w:rPr>
        <w:t xml:space="preserve"> resources by targeting the sample on those occupations </w:t>
      </w:r>
      <w:r w:rsidR="0095245F">
        <w:rPr>
          <w:rFonts w:ascii="Times New Roman" w:hAnsi="Times New Roman"/>
        </w:rPr>
        <w:t xml:space="preserve">at potential </w:t>
      </w:r>
      <w:r w:rsidRPr="0095245F" w:rsidR="0095245F">
        <w:rPr>
          <w:rFonts w:ascii="Times New Roman" w:hAnsi="Times New Roman"/>
        </w:rPr>
        <w:t xml:space="preserve">risk for airborne hazardous contaminant exposures. </w:t>
      </w:r>
    </w:p>
    <w:p w:rsidR="004F6DA5" w:rsidP="00D97A76" w:rsidRDefault="004F6DA5" w14:paraId="0505033C" w14:textId="77777777">
      <w:pPr>
        <w:rPr>
          <w:rFonts w:ascii="Times New Roman" w:hAnsi="Times New Roman"/>
        </w:rPr>
      </w:pPr>
    </w:p>
    <w:p w:rsidR="00D97A76" w:rsidP="00D97A76" w:rsidRDefault="004F6DA5" w14:paraId="74736E00" w14:textId="1C0D5A1F">
      <w:pPr>
        <w:rPr>
          <w:rFonts w:ascii="Times New Roman" w:hAnsi="Times New Roman"/>
        </w:rPr>
      </w:pPr>
      <w:r w:rsidRPr="004F6DA5">
        <w:rPr>
          <w:rFonts w:ascii="Times New Roman" w:hAnsi="Times New Roman"/>
        </w:rPr>
        <w:t>Improving upon the sampling methodology that was used in the 2001 respirator survey, this survey will 1) identify industries that have a higher prevalence of PPE and respirator use using other data sources, 2) oversample industries where respirator use is more common, and 3) collect occupati</w:t>
      </w:r>
      <w:r>
        <w:rPr>
          <w:rFonts w:ascii="Times New Roman" w:hAnsi="Times New Roman"/>
        </w:rPr>
        <w:t xml:space="preserve">on-level data to understand </w:t>
      </w:r>
      <w:r w:rsidRPr="004F6DA5">
        <w:rPr>
          <w:rFonts w:ascii="Times New Roman" w:hAnsi="Times New Roman"/>
        </w:rPr>
        <w:t>resp</w:t>
      </w:r>
      <w:r>
        <w:rPr>
          <w:rFonts w:ascii="Times New Roman" w:hAnsi="Times New Roman"/>
        </w:rPr>
        <w:t xml:space="preserve">irator use and practices </w:t>
      </w:r>
      <w:r w:rsidRPr="004F6DA5">
        <w:rPr>
          <w:rFonts w:ascii="Times New Roman" w:hAnsi="Times New Roman"/>
        </w:rPr>
        <w:t>in different occupations across industries.</w:t>
      </w:r>
    </w:p>
    <w:p w:rsidR="00B61FCF" w:rsidP="00B61FCF" w:rsidRDefault="00B61FCF" w14:paraId="0B4FF5D5" w14:textId="77777777">
      <w:pPr>
        <w:pStyle w:val="BodyText3"/>
        <w:rPr>
          <w:color w:val="000000"/>
          <w:szCs w:val="24"/>
        </w:rPr>
      </w:pPr>
    </w:p>
    <w:p w:rsidRPr="00C03DCE" w:rsidR="00C03DCE" w:rsidP="00B61FCF" w:rsidRDefault="00C03DCE" w14:paraId="15969B5D" w14:textId="77777777">
      <w:pPr>
        <w:pStyle w:val="BodyText3"/>
        <w:rPr>
          <w:color w:val="000000"/>
          <w:szCs w:val="24"/>
          <w:u w:val="single"/>
        </w:rPr>
      </w:pPr>
      <w:r w:rsidRPr="00C03DCE">
        <w:rPr>
          <w:color w:val="000000"/>
          <w:szCs w:val="24"/>
          <w:u w:val="single"/>
        </w:rPr>
        <w:t>Response rate</w:t>
      </w:r>
    </w:p>
    <w:p w:rsidRPr="00B61FCF" w:rsidR="00C03DCE" w:rsidP="00B61FCF" w:rsidRDefault="00C03DCE" w14:paraId="4DD2EDFD" w14:textId="77777777">
      <w:pPr>
        <w:pStyle w:val="BodyText3"/>
        <w:rPr>
          <w:color w:val="000000"/>
          <w:szCs w:val="24"/>
        </w:rPr>
      </w:pPr>
    </w:p>
    <w:p w:rsidRPr="00B61FCF" w:rsidR="00B61FCF" w:rsidP="00B61FCF" w:rsidRDefault="001E19DA" w14:paraId="3000ED62" w14:textId="17BBC1D3">
      <w:pPr>
        <w:pStyle w:val="BodyText3"/>
        <w:rPr>
          <w:color w:val="000000"/>
          <w:szCs w:val="24"/>
        </w:rPr>
      </w:pPr>
      <w:r>
        <w:rPr>
          <w:color w:val="000000"/>
          <w:szCs w:val="24"/>
        </w:rPr>
        <w:t>A</w:t>
      </w:r>
      <w:r w:rsidRPr="00B61FCF">
        <w:rPr>
          <w:color w:val="000000"/>
          <w:szCs w:val="24"/>
        </w:rPr>
        <w:t xml:space="preserve"> </w:t>
      </w:r>
      <w:r w:rsidR="00D729BE">
        <w:rPr>
          <w:color w:val="000000"/>
          <w:szCs w:val="24"/>
        </w:rPr>
        <w:t>response rate at a minimum of 6</w:t>
      </w:r>
      <w:r w:rsidR="00512F09">
        <w:rPr>
          <w:color w:val="000000"/>
          <w:szCs w:val="24"/>
        </w:rPr>
        <w:t>4</w:t>
      </w:r>
      <w:r w:rsidRPr="00B61FCF" w:rsidR="00B61FCF">
        <w:rPr>
          <w:color w:val="000000"/>
          <w:szCs w:val="24"/>
        </w:rPr>
        <w:t xml:space="preserve"> percent is anticipated. This will be achieved through timely </w:t>
      </w:r>
      <w:r w:rsidR="00976CCF">
        <w:rPr>
          <w:color w:val="000000"/>
          <w:szCs w:val="24"/>
        </w:rPr>
        <w:t xml:space="preserve">follow-up contact </w:t>
      </w:r>
      <w:r w:rsidR="00D729BE">
        <w:rPr>
          <w:color w:val="000000"/>
          <w:szCs w:val="24"/>
        </w:rPr>
        <w:t>email</w:t>
      </w:r>
      <w:r w:rsidRPr="00B61FCF" w:rsidR="00B61FCF">
        <w:rPr>
          <w:color w:val="000000"/>
          <w:szCs w:val="24"/>
        </w:rPr>
        <w:t xml:space="preserve">, </w:t>
      </w:r>
      <w:r w:rsidR="00BF00B4">
        <w:rPr>
          <w:color w:val="000000"/>
          <w:szCs w:val="24"/>
        </w:rPr>
        <w:t>two</w:t>
      </w:r>
      <w:r w:rsidRPr="00B61FCF" w:rsidR="00B61FCF">
        <w:rPr>
          <w:color w:val="000000"/>
          <w:szCs w:val="24"/>
        </w:rPr>
        <w:t xml:space="preserve"> follow-up mailing</w:t>
      </w:r>
      <w:r w:rsidR="00BF00B4">
        <w:rPr>
          <w:color w:val="000000"/>
          <w:szCs w:val="24"/>
        </w:rPr>
        <w:t>s</w:t>
      </w:r>
      <w:r w:rsidRPr="00B61FCF" w:rsidR="00B61FCF">
        <w:rPr>
          <w:color w:val="000000"/>
          <w:szCs w:val="24"/>
        </w:rPr>
        <w:t xml:space="preserve">, and telephone </w:t>
      </w:r>
      <w:r w:rsidR="00976CCF">
        <w:rPr>
          <w:color w:val="000000"/>
          <w:szCs w:val="24"/>
        </w:rPr>
        <w:t>contact</w:t>
      </w:r>
      <w:r w:rsidR="00033B62">
        <w:rPr>
          <w:color w:val="000000"/>
          <w:szCs w:val="24"/>
        </w:rPr>
        <w:t>s</w:t>
      </w:r>
      <w:r w:rsidR="00976CCF">
        <w:rPr>
          <w:color w:val="000000"/>
          <w:szCs w:val="24"/>
        </w:rPr>
        <w:t xml:space="preserve"> </w:t>
      </w:r>
      <w:r w:rsidRPr="00B61FCF" w:rsidR="00B61FCF">
        <w:rPr>
          <w:color w:val="000000"/>
          <w:szCs w:val="24"/>
        </w:rPr>
        <w:t>to establishments that do not respond.</w:t>
      </w:r>
      <w:r w:rsidR="005B0C28">
        <w:rPr>
          <w:color w:val="000000"/>
          <w:szCs w:val="24"/>
        </w:rPr>
        <w:t xml:space="preserve"> </w:t>
      </w:r>
      <w:r w:rsidR="00BA067E">
        <w:rPr>
          <w:color w:val="000000"/>
          <w:szCs w:val="24"/>
        </w:rPr>
        <w:t xml:space="preserve">The SOII response rate has decreased 11.5 percentage points from 2001 to 2019. </w:t>
      </w:r>
      <w:r w:rsidR="00F063EB">
        <w:rPr>
          <w:color w:val="000000"/>
          <w:szCs w:val="24"/>
        </w:rPr>
        <w:t>Given this is a voluntary survey, w</w:t>
      </w:r>
      <w:r w:rsidR="00BA067E">
        <w:rPr>
          <w:color w:val="000000"/>
          <w:szCs w:val="24"/>
        </w:rPr>
        <w:t>e anticipate a similar decline</w:t>
      </w:r>
      <w:r w:rsidR="00E0470D">
        <w:rPr>
          <w:color w:val="000000"/>
          <w:szCs w:val="24"/>
        </w:rPr>
        <w:t xml:space="preserve"> </w:t>
      </w:r>
      <w:r w:rsidR="00BA067E">
        <w:rPr>
          <w:color w:val="000000"/>
          <w:szCs w:val="24"/>
        </w:rPr>
        <w:t xml:space="preserve">in the response rate for this survey from the last time the survey was collected in 2001. </w:t>
      </w:r>
    </w:p>
    <w:p w:rsidR="00B61FCF" w:rsidP="008634E8" w:rsidRDefault="00B61FCF" w14:paraId="2E9FA6B6" w14:textId="77777777">
      <w:pPr>
        <w:widowControl/>
        <w:rPr>
          <w:rFonts w:ascii="Times New Roman" w:hAnsi="Times New Roman"/>
        </w:rPr>
      </w:pPr>
    </w:p>
    <w:p w:rsidRPr="00C03DCE" w:rsidR="00C03DCE" w:rsidP="008634E8" w:rsidRDefault="00C03DCE" w14:paraId="3DCB735A" w14:textId="77777777">
      <w:pPr>
        <w:widowControl/>
        <w:rPr>
          <w:rFonts w:ascii="Times New Roman" w:hAnsi="Times New Roman"/>
          <w:u w:val="single"/>
        </w:rPr>
      </w:pPr>
      <w:r w:rsidRPr="00C03DCE">
        <w:rPr>
          <w:rFonts w:ascii="Times New Roman" w:hAnsi="Times New Roman"/>
          <w:u w:val="single"/>
        </w:rPr>
        <w:t>Previous collection response rate</w:t>
      </w:r>
    </w:p>
    <w:p w:rsidR="00C03DCE" w:rsidP="008634E8" w:rsidRDefault="00C03DCE" w14:paraId="4115185D" w14:textId="77777777">
      <w:pPr>
        <w:widowControl/>
        <w:rPr>
          <w:rFonts w:ascii="Times New Roman" w:hAnsi="Times New Roman"/>
        </w:rPr>
      </w:pPr>
    </w:p>
    <w:p w:rsidR="0095245F" w:rsidP="008634E8" w:rsidRDefault="00382A96" w14:paraId="61548B5D" w14:textId="77777777">
      <w:pPr>
        <w:widowControl/>
        <w:rPr>
          <w:rFonts w:ascii="Times New Roman" w:hAnsi="Times New Roman"/>
        </w:rPr>
      </w:pPr>
      <w:r>
        <w:rPr>
          <w:rFonts w:ascii="Times New Roman" w:hAnsi="Times New Roman"/>
        </w:rPr>
        <w:t>T</w:t>
      </w:r>
      <w:r w:rsidR="0095245F">
        <w:rPr>
          <w:rFonts w:ascii="Times New Roman" w:hAnsi="Times New Roman"/>
        </w:rPr>
        <w:t xml:space="preserve">he </w:t>
      </w:r>
      <w:r>
        <w:rPr>
          <w:rFonts w:ascii="Times New Roman" w:hAnsi="Times New Roman"/>
        </w:rPr>
        <w:t>2001 Survey of Respirator U</w:t>
      </w:r>
      <w:r w:rsidR="00946E4D">
        <w:rPr>
          <w:rFonts w:ascii="Times New Roman" w:hAnsi="Times New Roman"/>
        </w:rPr>
        <w:t xml:space="preserve">se and </w:t>
      </w:r>
      <w:r>
        <w:rPr>
          <w:rFonts w:ascii="Times New Roman" w:hAnsi="Times New Roman"/>
        </w:rPr>
        <w:t>P</w:t>
      </w:r>
      <w:r w:rsidR="00976CCF">
        <w:rPr>
          <w:rFonts w:ascii="Times New Roman" w:hAnsi="Times New Roman"/>
        </w:rPr>
        <w:t xml:space="preserve">ractices </w:t>
      </w:r>
      <w:r>
        <w:rPr>
          <w:rFonts w:ascii="Times New Roman" w:hAnsi="Times New Roman"/>
        </w:rPr>
        <w:t xml:space="preserve">response rate </w:t>
      </w:r>
      <w:r w:rsidR="00976CCF">
        <w:rPr>
          <w:rFonts w:ascii="Times New Roman" w:hAnsi="Times New Roman"/>
        </w:rPr>
        <w:t>was 75.5%.</w:t>
      </w:r>
    </w:p>
    <w:p w:rsidR="00CA6A85" w:rsidP="008634E8" w:rsidRDefault="00CA6A85" w14:paraId="0470AD28" w14:textId="77777777">
      <w:pPr>
        <w:widowControl/>
        <w:rPr>
          <w:rFonts w:ascii="Times New Roman" w:hAnsi="Times New Roman"/>
        </w:rPr>
      </w:pPr>
    </w:p>
    <w:p w:rsidRPr="000B7DF6" w:rsidR="000B7DF6" w:rsidP="008634E8" w:rsidRDefault="000B7DF6" w14:paraId="037357FD" w14:textId="77777777">
      <w:pPr>
        <w:widowControl/>
        <w:rPr>
          <w:rFonts w:ascii="Times New Roman" w:hAnsi="Times New Roman"/>
        </w:rPr>
      </w:pPr>
    </w:p>
    <w:p w:rsidR="000B7DF6" w:rsidP="008634E8" w:rsidRDefault="000B7DF6" w14:paraId="7B033948"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45B97E16" w14:textId="77777777">
      <w:pPr>
        <w:widowControl/>
        <w:rPr>
          <w:rFonts w:ascii="Times New Roman" w:hAnsi="Times New Roman"/>
          <w:b/>
        </w:rPr>
      </w:pPr>
    </w:p>
    <w:p w:rsidRPr="008634E8" w:rsidR="000B7DF6" w:rsidP="00101989" w:rsidRDefault="000B7DF6" w14:paraId="7826E070"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067D2FB6"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0B9C18E2"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lastRenderedPageBreak/>
        <w:t>Degree of accuracy needed for the purpose described in the justification,</w:t>
      </w:r>
    </w:p>
    <w:p w:rsidRPr="008634E8" w:rsidR="000B7DF6" w:rsidP="00101989" w:rsidRDefault="000B7DF6" w14:paraId="7E735FA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2B2A7E4A"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C03DCE" w:rsidP="008634E8" w:rsidRDefault="00C03DCE" w14:paraId="183B9BE6" w14:textId="77777777">
      <w:pPr>
        <w:widowControl/>
        <w:rPr>
          <w:rFonts w:ascii="Times New Roman" w:hAnsi="Times New Roman"/>
        </w:rPr>
      </w:pPr>
    </w:p>
    <w:p w:rsidRPr="00C03DCE" w:rsidR="00C03DCE" w:rsidP="00C03DCE" w:rsidRDefault="00C03DCE" w14:paraId="41D8972E" w14:textId="77777777">
      <w:pPr>
        <w:pStyle w:val="BodyText3"/>
        <w:rPr>
          <w:color w:val="000000"/>
          <w:szCs w:val="24"/>
          <w:u w:val="single"/>
        </w:rPr>
      </w:pPr>
      <w:r w:rsidRPr="00C03DCE">
        <w:rPr>
          <w:color w:val="000000"/>
          <w:szCs w:val="24"/>
          <w:u w:val="single"/>
        </w:rPr>
        <w:t>Sample Selection</w:t>
      </w:r>
    </w:p>
    <w:p w:rsidRPr="00C03DCE" w:rsidR="00C03DCE" w:rsidP="00C03DCE" w:rsidRDefault="00C03DCE" w14:paraId="2D2C8446" w14:textId="77777777">
      <w:pPr>
        <w:pStyle w:val="BodyText3"/>
        <w:rPr>
          <w:color w:val="000000"/>
          <w:szCs w:val="24"/>
        </w:rPr>
      </w:pPr>
    </w:p>
    <w:p w:rsidRPr="00C03DCE" w:rsidR="00C03DCE" w:rsidP="00C03DCE" w:rsidRDefault="00C03DCE" w14:paraId="1FDB2CA0" w14:textId="77777777">
      <w:pPr>
        <w:pStyle w:val="BodyText3"/>
        <w:rPr>
          <w:color w:val="000000"/>
          <w:szCs w:val="24"/>
        </w:rPr>
      </w:pPr>
      <w:r w:rsidRPr="00C03DCE">
        <w:rPr>
          <w:color w:val="000000"/>
          <w:szCs w:val="24"/>
        </w:rPr>
        <w:t>The survey is fully based on probability survey design theory and methodology. This methodology provides:</w:t>
      </w:r>
    </w:p>
    <w:p w:rsidRPr="00C03DCE" w:rsidR="00C03DCE" w:rsidP="00C03DCE" w:rsidRDefault="00C03DCE" w14:paraId="364BBCA2" w14:textId="77777777">
      <w:pPr>
        <w:pStyle w:val="BodyText3"/>
        <w:rPr>
          <w:color w:val="000000"/>
          <w:szCs w:val="24"/>
        </w:rPr>
      </w:pPr>
      <w:r w:rsidRPr="00C03DCE">
        <w:rPr>
          <w:color w:val="000000"/>
          <w:szCs w:val="24"/>
        </w:rPr>
        <w:tab/>
      </w:r>
    </w:p>
    <w:p w:rsidRPr="00C03DCE" w:rsidR="00C03DCE" w:rsidP="00C03DCE" w:rsidRDefault="00C03DCE" w14:paraId="129069C5" w14:textId="77777777">
      <w:pPr>
        <w:pStyle w:val="BodyText3"/>
        <w:ind w:left="720"/>
        <w:rPr>
          <w:color w:val="000000"/>
          <w:szCs w:val="24"/>
        </w:rPr>
      </w:pPr>
      <w:r w:rsidRPr="00C03DCE">
        <w:rPr>
          <w:color w:val="000000"/>
          <w:szCs w:val="24"/>
        </w:rPr>
        <w:t>A statistical foundation for drawing inference to the full universe being studied.</w:t>
      </w:r>
    </w:p>
    <w:p w:rsidRPr="00C03DCE" w:rsidR="00C03DCE" w:rsidP="00C03DCE" w:rsidRDefault="00C03DCE" w14:paraId="49367904" w14:textId="77777777">
      <w:pPr>
        <w:pStyle w:val="BodyText3"/>
        <w:rPr>
          <w:color w:val="000000"/>
          <w:szCs w:val="24"/>
        </w:rPr>
      </w:pPr>
    </w:p>
    <w:p w:rsidRPr="00C03DCE" w:rsidR="00C03DCE" w:rsidP="00C03DCE" w:rsidRDefault="00C03DCE" w14:paraId="49CD6F1C" w14:textId="5F8A40BE">
      <w:pPr>
        <w:pStyle w:val="BodyText3"/>
        <w:ind w:left="720"/>
        <w:rPr>
          <w:color w:val="000000"/>
          <w:szCs w:val="24"/>
        </w:rPr>
      </w:pPr>
      <w:r w:rsidRPr="00C03DCE">
        <w:rPr>
          <w:color w:val="000000"/>
          <w:szCs w:val="24"/>
        </w:rPr>
        <w:t xml:space="preserve">A basis for </w:t>
      </w:r>
      <w:r w:rsidR="001E6133">
        <w:rPr>
          <w:color w:val="000000"/>
          <w:szCs w:val="24"/>
        </w:rPr>
        <w:t>estimating</w:t>
      </w:r>
      <w:r w:rsidRPr="00C03DCE" w:rsidR="001E6133">
        <w:rPr>
          <w:color w:val="000000"/>
          <w:szCs w:val="24"/>
        </w:rPr>
        <w:t xml:space="preserve"> </w:t>
      </w:r>
      <w:r w:rsidRPr="00C03DCE">
        <w:rPr>
          <w:color w:val="000000"/>
          <w:szCs w:val="24"/>
        </w:rPr>
        <w:t xml:space="preserve">a required sample size to satisfy survey reliability requirements. </w:t>
      </w:r>
    </w:p>
    <w:p w:rsidRPr="00C03DCE" w:rsidR="00C03DCE" w:rsidP="00C03DCE" w:rsidRDefault="00C03DCE" w14:paraId="692C6B26" w14:textId="77777777">
      <w:pPr>
        <w:pStyle w:val="BodyText3"/>
        <w:rPr>
          <w:color w:val="000000"/>
          <w:szCs w:val="24"/>
        </w:rPr>
      </w:pPr>
    </w:p>
    <w:p w:rsidRPr="00C03DCE" w:rsidR="00C03DCE" w:rsidP="00C03DCE" w:rsidRDefault="00C03DCE" w14:paraId="681772CF" w14:textId="77777777">
      <w:pPr>
        <w:pStyle w:val="BodyText3"/>
        <w:rPr>
          <w:color w:val="000000"/>
          <w:szCs w:val="24"/>
          <w:u w:val="single"/>
        </w:rPr>
      </w:pPr>
      <w:r w:rsidRPr="00C03DCE">
        <w:rPr>
          <w:color w:val="000000"/>
          <w:szCs w:val="24"/>
          <w:u w:val="single"/>
        </w:rPr>
        <w:t>Sample Procedure</w:t>
      </w:r>
    </w:p>
    <w:p w:rsidRPr="00C03DCE" w:rsidR="00C03DCE" w:rsidP="00C03DCE" w:rsidRDefault="00C03DCE" w14:paraId="669C5F84" w14:textId="77777777">
      <w:pPr>
        <w:pStyle w:val="BodyText3"/>
        <w:rPr>
          <w:color w:val="000000"/>
          <w:szCs w:val="24"/>
        </w:rPr>
      </w:pPr>
    </w:p>
    <w:p w:rsidRPr="00845927" w:rsidR="00C03DCE" w:rsidP="00C03DCE" w:rsidRDefault="00C03DCE" w14:paraId="33705EED" w14:textId="70067B82">
      <w:pPr>
        <w:pStyle w:val="BodyText3"/>
        <w:rPr>
          <w:color w:val="000000" w:themeColor="text1"/>
          <w:szCs w:val="24"/>
        </w:rPr>
      </w:pPr>
      <w:r w:rsidRPr="002947DE">
        <w:rPr>
          <w:color w:val="000000"/>
          <w:szCs w:val="24"/>
        </w:rPr>
        <w:t>The princip</w:t>
      </w:r>
      <w:r w:rsidR="001E19DA">
        <w:rPr>
          <w:color w:val="000000"/>
          <w:szCs w:val="24"/>
        </w:rPr>
        <w:t>al</w:t>
      </w:r>
      <w:r w:rsidRPr="002947DE">
        <w:rPr>
          <w:color w:val="000000"/>
          <w:szCs w:val="24"/>
        </w:rPr>
        <w:t xml:space="preserve"> feature of the </w:t>
      </w:r>
      <w:r w:rsidRPr="00845927">
        <w:rPr>
          <w:color w:val="000000" w:themeColor="text1"/>
          <w:szCs w:val="24"/>
        </w:rPr>
        <w:t xml:space="preserve">sample </w:t>
      </w:r>
      <w:r w:rsidRPr="00E26F40">
        <w:rPr>
          <w:color w:val="000000" w:themeColor="text1"/>
          <w:szCs w:val="24"/>
        </w:rPr>
        <w:t xml:space="preserve">design </w:t>
      </w:r>
      <w:r w:rsidR="001E19DA">
        <w:rPr>
          <w:color w:val="000000" w:themeColor="text1"/>
          <w:szCs w:val="24"/>
        </w:rPr>
        <w:t>is</w:t>
      </w:r>
      <w:r w:rsidRPr="00E26F40">
        <w:rPr>
          <w:color w:val="000000" w:themeColor="text1"/>
          <w:szCs w:val="24"/>
        </w:rPr>
        <w:t xml:space="preserve"> its use of stratified</w:t>
      </w:r>
      <w:r w:rsidRPr="00845927">
        <w:rPr>
          <w:color w:val="000000" w:themeColor="text1"/>
          <w:szCs w:val="24"/>
        </w:rPr>
        <w:t xml:space="preserve"> random sampling. The characteristics used to stratify units are the </w:t>
      </w:r>
      <w:r w:rsidRPr="00845927" w:rsidR="00BE726A">
        <w:rPr>
          <w:color w:val="000000" w:themeColor="text1"/>
          <w:szCs w:val="24"/>
        </w:rPr>
        <w:t>industry</w:t>
      </w:r>
      <w:r w:rsidRPr="00845927">
        <w:rPr>
          <w:color w:val="000000" w:themeColor="text1"/>
          <w:szCs w:val="24"/>
        </w:rPr>
        <w:t xml:space="preserve"> and employment size class. </w:t>
      </w:r>
    </w:p>
    <w:p w:rsidRPr="00845927" w:rsidR="00C03DCE" w:rsidP="00C03DCE" w:rsidRDefault="00C03DCE" w14:paraId="78F6759F" w14:textId="09D90EDE">
      <w:pPr>
        <w:pStyle w:val="BodyText3"/>
        <w:rPr>
          <w:color w:val="000000" w:themeColor="text1"/>
          <w:szCs w:val="24"/>
        </w:rPr>
      </w:pPr>
      <w:r w:rsidRPr="00845927">
        <w:rPr>
          <w:color w:val="000000" w:themeColor="text1"/>
          <w:szCs w:val="24"/>
        </w:rPr>
        <w:t xml:space="preserve">As mentioned before, a probability sample is selected </w:t>
      </w:r>
      <w:r w:rsidRPr="00845927" w:rsidR="00BE726A">
        <w:rPr>
          <w:color w:val="000000" w:themeColor="text1"/>
          <w:szCs w:val="24"/>
        </w:rPr>
        <w:t xml:space="preserve">from </w:t>
      </w:r>
      <w:r w:rsidRPr="00845927">
        <w:rPr>
          <w:color w:val="000000" w:themeColor="text1"/>
          <w:szCs w:val="24"/>
        </w:rPr>
        <w:t xml:space="preserve">each strata. </w:t>
      </w:r>
    </w:p>
    <w:p w:rsidRPr="00845927" w:rsidR="00C03DCE" w:rsidP="00C03DCE" w:rsidRDefault="00C03DCE" w14:paraId="220B5890" w14:textId="77777777">
      <w:pPr>
        <w:pStyle w:val="BodyText3"/>
        <w:rPr>
          <w:color w:val="000000" w:themeColor="text1"/>
          <w:szCs w:val="24"/>
        </w:rPr>
      </w:pPr>
    </w:p>
    <w:p w:rsidRPr="00845927" w:rsidR="00C03DCE" w:rsidP="00C03DCE" w:rsidRDefault="00C03DCE" w14:paraId="28515345" w14:textId="77777777">
      <w:pPr>
        <w:pStyle w:val="BodyText3"/>
        <w:rPr>
          <w:color w:val="000000" w:themeColor="text1"/>
          <w:szCs w:val="24"/>
        </w:rPr>
      </w:pPr>
      <w:r w:rsidRPr="00845927">
        <w:rPr>
          <w:color w:val="000000" w:themeColor="text1"/>
          <w:szCs w:val="24"/>
        </w:rPr>
        <w:t xml:space="preserve">The survey will be conducted by on online survey questionnaire completed through the BLS Internet Data Collection Facility. </w:t>
      </w:r>
    </w:p>
    <w:p w:rsidRPr="00845927" w:rsidR="00C03DCE" w:rsidP="00C03DCE" w:rsidRDefault="00C03DCE" w14:paraId="52F4586E" w14:textId="77777777">
      <w:pPr>
        <w:pStyle w:val="BodyText3"/>
        <w:rPr>
          <w:color w:val="000000" w:themeColor="text1"/>
          <w:szCs w:val="24"/>
          <w:u w:val="single"/>
        </w:rPr>
      </w:pPr>
    </w:p>
    <w:p w:rsidRPr="00C03DCE" w:rsidR="00C03DCE" w:rsidP="00C03DCE" w:rsidRDefault="00C03DCE" w14:paraId="02F1500D" w14:textId="77777777">
      <w:pPr>
        <w:pStyle w:val="BodyText3"/>
        <w:rPr>
          <w:color w:val="000000"/>
          <w:szCs w:val="24"/>
          <w:u w:val="single"/>
        </w:rPr>
      </w:pPr>
      <w:r w:rsidRPr="00C03DCE">
        <w:rPr>
          <w:color w:val="000000"/>
          <w:szCs w:val="24"/>
          <w:u w:val="single"/>
        </w:rPr>
        <w:t>Estimation Procedure</w:t>
      </w:r>
    </w:p>
    <w:p w:rsidRPr="00C03DCE" w:rsidR="00C03DCE" w:rsidP="00C03DCE" w:rsidRDefault="00C03DCE" w14:paraId="7E98BF43" w14:textId="77777777">
      <w:pPr>
        <w:pStyle w:val="BodyText3"/>
        <w:rPr>
          <w:color w:val="000000"/>
          <w:szCs w:val="24"/>
        </w:rPr>
      </w:pPr>
    </w:p>
    <w:p w:rsidR="00C03DCE" w:rsidP="00C03DCE" w:rsidRDefault="00C03DCE" w14:paraId="44EE648E" w14:textId="7A529FC1">
      <w:pPr>
        <w:pStyle w:val="BodyText3"/>
        <w:rPr>
          <w:color w:val="000000"/>
          <w:szCs w:val="24"/>
        </w:rPr>
      </w:pPr>
      <w:r w:rsidRPr="00C03DCE">
        <w:rPr>
          <w:color w:val="000000"/>
          <w:szCs w:val="24"/>
        </w:rPr>
        <w:t xml:space="preserve">The survey’s estimates of the population total are based on the </w:t>
      </w:r>
      <w:r w:rsidRPr="002947DE">
        <w:rPr>
          <w:color w:val="000000"/>
          <w:szCs w:val="24"/>
        </w:rPr>
        <w:t>Horvitz-Thompson estimator,</w:t>
      </w:r>
      <w:r w:rsidRPr="00C03DCE">
        <w:rPr>
          <w:color w:val="000000"/>
          <w:szCs w:val="24"/>
        </w:rPr>
        <w:t xml:space="preserve"> which is an unbiased estimator. </w:t>
      </w:r>
      <w:r w:rsidR="005E5F61">
        <w:rPr>
          <w:color w:val="000000"/>
          <w:szCs w:val="24"/>
        </w:rPr>
        <w:t>For example, to calculate the total number of employees, the following formula would be used:</w:t>
      </w:r>
    </w:p>
    <w:p w:rsidR="005E5F61" w:rsidP="00C03DCE" w:rsidRDefault="005E5F61" w14:paraId="51735633" w14:textId="77777777">
      <w:pPr>
        <w:pStyle w:val="BodyText3"/>
        <w:rPr>
          <w:color w:val="000000"/>
          <w:szCs w:val="24"/>
        </w:rPr>
      </w:pPr>
    </w:p>
    <w:p w:rsidRPr="00B21E44" w:rsidR="005E5F61" w:rsidP="005E5F61" w:rsidRDefault="00BF314D" w14:paraId="185DB3BF" w14:textId="77777777">
      <w:pPr>
        <w:rPr>
          <w:rFonts w:eastAsiaTheme="minorEastAsia"/>
        </w:rPr>
      </w:pPr>
      <m:oMathPara>
        <m:oMath>
          <m:acc>
            <m:accPr>
              <m:ctrlPr>
                <w:rPr>
                  <w:rFonts w:ascii="Cambria Math" w:hAnsi="Cambria Math" w:eastAsiaTheme="minorHAnsi" w:cstheme="minorBidi"/>
                  <w:i/>
                </w:rPr>
              </m:ctrlPr>
            </m:accPr>
            <m:e>
              <m:sSub>
                <m:sSubPr>
                  <m:ctrlPr>
                    <w:rPr>
                      <w:rFonts w:ascii="Cambria Math" w:hAnsi="Cambria Math" w:eastAsiaTheme="minorHAnsi" w:cstheme="minorBidi"/>
                      <w:i/>
                    </w:rPr>
                  </m:ctrlPr>
                </m:sSubPr>
                <m:e>
                  <m:r>
                    <w:rPr>
                      <w:rFonts w:ascii="Cambria Math" w:hAnsi="Cambria Math"/>
                    </w:rPr>
                    <m:t>C</m:t>
                  </m:r>
                </m:e>
                <m:sub>
                  <m:r>
                    <w:rPr>
                      <w:rFonts w:ascii="Cambria Math" w:hAnsi="Cambria Math"/>
                    </w:rPr>
                    <m:t>t</m:t>
                  </m:r>
                </m:sub>
              </m:sSub>
            </m:e>
          </m:acc>
          <m:r>
            <w:rPr>
              <w:rFonts w:ascii="Cambria Math" w:hAnsi="Cambria Math"/>
            </w:rPr>
            <m:t xml:space="preserve">= </m:t>
          </m:r>
          <m:nary>
            <m:naryPr>
              <m:chr m:val="∑"/>
              <m:limLoc m:val="subSup"/>
              <m:supHide m:val="1"/>
              <m:ctrlPr>
                <w:rPr>
                  <w:rFonts w:ascii="Cambria Math" w:hAnsi="Cambria Math" w:eastAsiaTheme="minorHAnsi" w:cstheme="minorBidi"/>
                  <w:i/>
                </w:rPr>
              </m:ctrlPr>
            </m:naryPr>
            <m:sub>
              <m:r>
                <w:rPr>
                  <w:rFonts w:ascii="Cambria Math" w:hAnsi="Cambria Math"/>
                </w:rPr>
                <m:t>e∈</m:t>
              </m:r>
              <m:sSub>
                <m:sSubPr>
                  <m:ctrlPr>
                    <w:rPr>
                      <w:rFonts w:ascii="Cambria Math" w:hAnsi="Cambria Math" w:eastAsiaTheme="minorHAnsi" w:cstheme="minorBidi"/>
                      <w:i/>
                    </w:rPr>
                  </m:ctrlPr>
                </m:sSubPr>
                <m:e>
                  <m:r>
                    <w:rPr>
                      <w:rFonts w:ascii="Cambria Math" w:hAnsi="Cambria Math"/>
                    </w:rPr>
                    <m:t>T</m:t>
                  </m:r>
                </m:e>
                <m:sub>
                  <m:r>
                    <w:rPr>
                      <w:rFonts w:ascii="Cambria Math" w:hAnsi="Cambria Math"/>
                    </w:rPr>
                    <m:t>t</m:t>
                  </m:r>
                </m:sub>
              </m:sSub>
            </m:sub>
            <m:sup/>
            <m:e>
              <m:sSub>
                <m:sSubPr>
                  <m:ctrlPr>
                    <w:rPr>
                      <w:rFonts w:ascii="Cambria Math" w:hAnsi="Cambria Math" w:eastAsiaTheme="minorHAnsi" w:cstheme="minorBidi"/>
                      <w:i/>
                    </w:rPr>
                  </m:ctrlPr>
                </m:sSubPr>
                <m:e>
                  <m:r>
                    <w:rPr>
                      <w:rFonts w:ascii="Cambria Math" w:hAnsi="Cambria Math"/>
                    </w:rPr>
                    <m:t>W</m:t>
                  </m:r>
                </m:e>
                <m:sub>
                  <m:r>
                    <w:rPr>
                      <w:rFonts w:ascii="Cambria Math" w:hAnsi="Cambria Math"/>
                    </w:rPr>
                    <m:t>e</m:t>
                  </m:r>
                </m:sub>
              </m:sSub>
              <m:sSub>
                <m:sSubPr>
                  <m:ctrlPr>
                    <w:rPr>
                      <w:rFonts w:ascii="Cambria Math" w:hAnsi="Cambria Math" w:eastAsiaTheme="minorHAnsi" w:cstheme="minorBidi"/>
                      <w:i/>
                    </w:rPr>
                  </m:ctrlPr>
                </m:sSubPr>
                <m:e>
                  <m:r>
                    <w:rPr>
                      <w:rFonts w:ascii="Cambria Math" w:hAnsi="Cambria Math"/>
                    </w:rPr>
                    <m:t>Y</m:t>
                  </m:r>
                </m:e>
                <m:sub>
                  <m:r>
                    <w:rPr>
                      <w:rFonts w:ascii="Cambria Math" w:hAnsi="Cambria Math"/>
                    </w:rPr>
                    <m:t>e</m:t>
                  </m:r>
                </m:sub>
              </m:sSub>
            </m:e>
          </m:nary>
        </m:oMath>
      </m:oMathPara>
    </w:p>
    <w:p w:rsidRPr="00434FE6" w:rsidR="005E5F61" w:rsidP="005E5F61" w:rsidRDefault="005E5F61" w14:paraId="5DC56E64" w14:textId="77777777">
      <w:pPr>
        <w:rPr>
          <w:rFonts w:ascii="Times New Roman" w:hAnsi="Times New Roman" w:eastAsiaTheme="minorEastAsia"/>
        </w:rPr>
      </w:pPr>
      <w:r w:rsidRPr="00434FE6">
        <w:rPr>
          <w:rFonts w:ascii="Times New Roman" w:hAnsi="Times New Roman" w:eastAsiaTheme="minorEastAsia"/>
        </w:rPr>
        <w:t xml:space="preserve">Where: </w:t>
      </w:r>
    </w:p>
    <w:p w:rsidR="005E5F61" w:rsidP="005E5F61" w:rsidRDefault="00BF314D" w14:paraId="7A28E185" w14:textId="77777777">
      <w:pPr>
        <w:rPr>
          <w:rFonts w:ascii="Times New Roman" w:hAnsi="Times New Roman" w:eastAsiaTheme="minorEastAsia"/>
          <w:i/>
        </w:rPr>
      </w:pPr>
      <m:oMath>
        <m:acc>
          <m:accPr>
            <m:ctrlPr>
              <w:rPr>
                <w:rFonts w:ascii="Cambria Math" w:hAnsi="Cambria Math" w:eastAsiaTheme="minorHAnsi"/>
                <w:i/>
              </w:rPr>
            </m:ctrlPr>
          </m:accPr>
          <m:e>
            <m:sSub>
              <m:sSubPr>
                <m:ctrlPr>
                  <w:rPr>
                    <w:rFonts w:ascii="Cambria Math" w:hAnsi="Cambria Math" w:eastAsiaTheme="minorHAnsi"/>
                    <w:i/>
                  </w:rPr>
                </m:ctrlPr>
              </m:sSubPr>
              <m:e>
                <m:r>
                  <w:rPr>
                    <w:rFonts w:ascii="Cambria Math" w:hAnsi="Cambria Math"/>
                  </w:rPr>
                  <m:t>C</m:t>
                </m:r>
              </m:e>
              <m:sub>
                <m:r>
                  <w:rPr>
                    <w:rFonts w:ascii="Cambria Math" w:hAnsi="Cambria Math"/>
                  </w:rPr>
                  <m:t>t</m:t>
                </m:r>
              </m:sub>
            </m:sSub>
          </m:e>
        </m:acc>
      </m:oMath>
      <w:r w:rsidRPr="00434FE6" w:rsidR="005E5F61">
        <w:rPr>
          <w:rFonts w:ascii="Times New Roman" w:hAnsi="Times New Roman" w:eastAsiaTheme="minorEastAsia"/>
          <w:i/>
        </w:rPr>
        <w:t xml:space="preserve"> = Estimated total </w:t>
      </w:r>
      <w:r w:rsidR="005E5F61">
        <w:rPr>
          <w:rFonts w:ascii="Times New Roman" w:hAnsi="Times New Roman" w:eastAsiaTheme="minorEastAsia"/>
          <w:i/>
        </w:rPr>
        <w:t xml:space="preserve">number of employees </w:t>
      </w:r>
      <w:r w:rsidRPr="00434FE6" w:rsidR="005E5F61">
        <w:rPr>
          <w:rFonts w:ascii="Times New Roman" w:hAnsi="Times New Roman" w:eastAsiaTheme="minorEastAsia"/>
          <w:i/>
        </w:rPr>
        <w:t>in industry, t</w:t>
      </w:r>
    </w:p>
    <w:p w:rsidR="00E45347" w:rsidP="005E5F61" w:rsidRDefault="00BF314D" w14:paraId="695F6C5F" w14:textId="77777777">
      <w:pPr>
        <w:rPr>
          <w:rFonts w:ascii="Times New Roman" w:hAnsi="Times New Roman" w:eastAsiaTheme="minorEastAsia"/>
          <w:i/>
        </w:rPr>
      </w:pPr>
      <m:oMath>
        <m:sSub>
          <m:sSubPr>
            <m:ctrlPr>
              <w:rPr>
                <w:rFonts w:ascii="Cambria Math" w:hAnsi="Cambria Math" w:eastAsiaTheme="minorHAnsi"/>
                <w:i/>
              </w:rPr>
            </m:ctrlPr>
          </m:sSubPr>
          <m:e>
            <m:r>
              <w:rPr>
                <w:rFonts w:ascii="Cambria Math" w:hAnsi="Cambria Math"/>
              </w:rPr>
              <m:t>T</m:t>
            </m:r>
          </m:e>
          <m:sub>
            <m:r>
              <w:rPr>
                <w:rFonts w:ascii="Cambria Math" w:hAnsi="Cambria Math"/>
              </w:rPr>
              <m:t>t</m:t>
            </m:r>
          </m:sub>
        </m:sSub>
      </m:oMath>
      <w:r w:rsidRPr="00434FE6" w:rsidR="00B15498">
        <w:rPr>
          <w:rFonts w:ascii="Times New Roman" w:hAnsi="Times New Roman" w:eastAsiaTheme="minorEastAsia"/>
          <w:i/>
        </w:rPr>
        <w:t xml:space="preserve">= </w:t>
      </w:r>
      <w:r w:rsidR="002235BF">
        <w:rPr>
          <w:rFonts w:ascii="Times New Roman" w:hAnsi="Times New Roman" w:eastAsiaTheme="minorEastAsia"/>
          <w:i/>
        </w:rPr>
        <w:t>Set of establishments in i</w:t>
      </w:r>
      <w:r w:rsidR="00B15498">
        <w:rPr>
          <w:rFonts w:ascii="Times New Roman" w:hAnsi="Times New Roman" w:eastAsiaTheme="minorEastAsia"/>
          <w:i/>
        </w:rPr>
        <w:t>ndustry</w:t>
      </w:r>
      <w:r w:rsidR="002235BF">
        <w:rPr>
          <w:rFonts w:ascii="Times New Roman" w:hAnsi="Times New Roman" w:eastAsiaTheme="minorEastAsia"/>
          <w:i/>
        </w:rPr>
        <w:t>, t</w:t>
      </w:r>
    </w:p>
    <w:p w:rsidRPr="00434FE6" w:rsidR="005E5F61" w:rsidP="005E5F61" w:rsidRDefault="00BF314D" w14:paraId="0D609A70" w14:textId="0CCD5E58">
      <w:pPr>
        <w:rPr>
          <w:rFonts w:ascii="Times New Roman" w:hAnsi="Times New Roman" w:eastAsiaTheme="minorEastAsia"/>
          <w:i/>
        </w:rPr>
      </w:pPr>
      <m:oMath>
        <m:sSub>
          <m:sSubPr>
            <m:ctrlPr>
              <w:rPr>
                <w:rFonts w:ascii="Cambria Math" w:hAnsi="Cambria Math" w:eastAsiaTheme="minorHAnsi"/>
                <w:i/>
              </w:rPr>
            </m:ctrlPr>
          </m:sSubPr>
          <m:e>
            <m:r>
              <w:rPr>
                <w:rFonts w:ascii="Cambria Math" w:hAnsi="Cambria Math"/>
              </w:rPr>
              <m:t>W</m:t>
            </m:r>
          </m:e>
          <m:sub>
            <m:r>
              <w:rPr>
                <w:rFonts w:ascii="Cambria Math" w:hAnsi="Cambria Math"/>
              </w:rPr>
              <m:t>e</m:t>
            </m:r>
          </m:sub>
        </m:sSub>
      </m:oMath>
      <w:r w:rsidRPr="00434FE6" w:rsidR="005E5F61">
        <w:rPr>
          <w:rFonts w:ascii="Times New Roman" w:hAnsi="Times New Roman" w:eastAsiaTheme="minorEastAsia"/>
          <w:i/>
        </w:rPr>
        <w:t>= Final estimation weight</w:t>
      </w:r>
    </w:p>
    <w:p w:rsidRPr="00434FE6" w:rsidR="005E5F61" w:rsidP="005E5F61" w:rsidRDefault="00BF314D" w14:paraId="4E117C8D" w14:textId="77777777">
      <w:pPr>
        <w:rPr>
          <w:rFonts w:ascii="Times New Roman" w:hAnsi="Times New Roman" w:eastAsiaTheme="minorEastAsia"/>
          <w:i/>
        </w:rPr>
      </w:pPr>
      <m:oMath>
        <m:sSub>
          <m:sSubPr>
            <m:ctrlPr>
              <w:rPr>
                <w:rFonts w:ascii="Cambria Math" w:hAnsi="Cambria Math" w:eastAsiaTheme="minorHAnsi"/>
                <w:i/>
              </w:rPr>
            </m:ctrlPr>
          </m:sSubPr>
          <m:e>
            <m:r>
              <w:rPr>
                <w:rFonts w:ascii="Cambria Math" w:hAnsi="Cambria Math"/>
              </w:rPr>
              <m:t>Y</m:t>
            </m:r>
          </m:e>
          <m:sub>
            <m:r>
              <w:rPr>
                <w:rFonts w:ascii="Cambria Math" w:hAnsi="Cambria Math"/>
              </w:rPr>
              <m:t>e</m:t>
            </m:r>
          </m:sub>
        </m:sSub>
      </m:oMath>
      <w:r w:rsidRPr="00434FE6" w:rsidR="005E5F61">
        <w:rPr>
          <w:rFonts w:ascii="Times New Roman" w:hAnsi="Times New Roman" w:eastAsiaTheme="minorEastAsia"/>
          <w:i/>
        </w:rPr>
        <w:t xml:space="preserve">= </w:t>
      </w:r>
      <w:r w:rsidR="005E5F61">
        <w:rPr>
          <w:rFonts w:ascii="Times New Roman" w:hAnsi="Times New Roman" w:eastAsiaTheme="minorEastAsia"/>
          <w:i/>
        </w:rPr>
        <w:t>Number of employees at establishment, e</w:t>
      </w:r>
    </w:p>
    <w:p w:rsidR="0078247D" w:rsidP="005E5F61" w:rsidRDefault="0078247D" w14:paraId="3E89F898" w14:textId="77777777">
      <w:pPr>
        <w:rPr>
          <w:rFonts w:ascii="Times New Roman" w:hAnsi="Times New Roman" w:eastAsiaTheme="minorEastAsia"/>
        </w:rPr>
      </w:pPr>
    </w:p>
    <w:p w:rsidR="005E5F61" w:rsidP="005E5F61" w:rsidRDefault="005E5F61" w14:paraId="0FE3FA1A" w14:textId="77777777">
      <w:pPr>
        <w:rPr>
          <w:rFonts w:ascii="Times New Roman" w:hAnsi="Times New Roman" w:eastAsiaTheme="minorEastAsia"/>
        </w:rPr>
      </w:pPr>
      <w:r w:rsidRPr="004B21BB">
        <w:rPr>
          <w:rFonts w:ascii="Times New Roman" w:hAnsi="Times New Roman" w:eastAsiaTheme="minorEastAsia"/>
        </w:rPr>
        <w:t>The final estimation</w:t>
      </w:r>
      <w:r>
        <w:rPr>
          <w:rFonts w:ascii="Times New Roman" w:hAnsi="Times New Roman" w:eastAsiaTheme="minorEastAsia"/>
        </w:rPr>
        <w:t xml:space="preserve"> weight (</w:t>
      </w:r>
      <m:oMath>
        <m:sSub>
          <m:sSubPr>
            <m:ctrlPr>
              <w:rPr>
                <w:rFonts w:ascii="Cambria Math" w:hAnsi="Cambria Math" w:eastAsiaTheme="minorHAnsi"/>
                <w:i/>
              </w:rPr>
            </m:ctrlPr>
          </m:sSubPr>
          <m:e>
            <m:r>
              <w:rPr>
                <w:rFonts w:ascii="Cambria Math" w:hAnsi="Cambria Math"/>
              </w:rPr>
              <m:t>W</m:t>
            </m:r>
          </m:e>
          <m:sub>
            <m:r>
              <w:rPr>
                <w:rFonts w:ascii="Cambria Math" w:hAnsi="Cambria Math"/>
              </w:rPr>
              <m:t>e</m:t>
            </m:r>
          </m:sub>
        </m:sSub>
        <m:r>
          <w:rPr>
            <w:rFonts w:ascii="Cambria Math" w:hAnsi="Cambria Math"/>
          </w:rPr>
          <m:t>)</m:t>
        </m:r>
      </m:oMath>
      <w:r>
        <w:rPr>
          <w:rFonts w:ascii="Times New Roman" w:hAnsi="Times New Roman" w:eastAsiaTheme="minorEastAsia"/>
          <w:i/>
        </w:rPr>
        <w:t xml:space="preserve"> </w:t>
      </w:r>
      <w:r>
        <w:rPr>
          <w:rFonts w:ascii="Times New Roman" w:hAnsi="Times New Roman" w:eastAsiaTheme="minorEastAsia"/>
        </w:rPr>
        <w:t>is the product of the inverse of the probability of selection (</w:t>
      </w:r>
      <m:oMath>
        <m:sSubSup>
          <m:sSubSupPr>
            <m:ctrlPr>
              <w:rPr>
                <w:rFonts w:ascii="Cambria Math" w:hAnsi="Cambria Math" w:eastAsiaTheme="minorEastAsia"/>
                <w:i/>
              </w:rPr>
            </m:ctrlPr>
          </m:sSubSupPr>
          <m:e>
            <m:r>
              <w:rPr>
                <w:rFonts w:ascii="Cambria Math" w:hAnsi="Cambria Math" w:eastAsiaTheme="minorEastAsia"/>
              </w:rPr>
              <m:t>π</m:t>
            </m:r>
          </m:e>
          <m:sub>
            <m:r>
              <w:rPr>
                <w:rFonts w:ascii="Cambria Math" w:hAnsi="Cambria Math" w:eastAsiaTheme="minorEastAsia"/>
              </w:rPr>
              <m:t>e</m:t>
            </m:r>
          </m:sub>
          <m:sup>
            <m:r>
              <w:rPr>
                <w:rFonts w:ascii="Cambria Math" w:hAnsi="Cambria Math" w:eastAsiaTheme="minorEastAsia"/>
              </w:rPr>
              <m:t>-1</m:t>
            </m:r>
          </m:sup>
        </m:sSubSup>
      </m:oMath>
      <w:r>
        <w:rPr>
          <w:rFonts w:ascii="Times New Roman" w:hAnsi="Times New Roman" w:eastAsiaTheme="minorEastAsia"/>
        </w:rPr>
        <w:t xml:space="preserve">), a non-response adjustment factor for non-responding units, and benchmark factor to adjust employment </w:t>
      </w:r>
      <w:r>
        <w:rPr>
          <w:rFonts w:ascii="Times New Roman" w:hAnsi="Times New Roman" w:eastAsiaTheme="minorEastAsia"/>
        </w:rPr>
        <w:lastRenderedPageBreak/>
        <w:t>to the employment levels of the survey reference year.</w:t>
      </w:r>
    </w:p>
    <w:p w:rsidRPr="00434FE6" w:rsidR="003907F7" w:rsidP="005E5F61" w:rsidRDefault="003907F7" w14:paraId="6B27A463" w14:textId="77777777">
      <w:pPr>
        <w:rPr>
          <w:rFonts w:ascii="Times New Roman" w:hAnsi="Times New Roman" w:eastAsiaTheme="minorEastAsia"/>
        </w:rPr>
      </w:pPr>
    </w:p>
    <w:p w:rsidRPr="009C2158" w:rsidR="009C2158" w:rsidP="009C2158" w:rsidRDefault="009C2158" w14:paraId="1DAAB31A" w14:textId="77777777">
      <w:pPr>
        <w:rPr>
          <w:rFonts w:ascii="Times New Roman" w:hAnsi="Times New Roman"/>
          <w:color w:val="000000"/>
          <w:sz w:val="22"/>
          <w:szCs w:val="22"/>
        </w:rPr>
      </w:pPr>
      <w:r w:rsidRPr="009C2158">
        <w:rPr>
          <w:rFonts w:ascii="Times New Roman" w:hAnsi="Times New Roman"/>
          <w:color w:val="000000"/>
        </w:rPr>
        <w:t>To calculate the total proportion of establishments with an attribute of interest, the following formula would be used:</w:t>
      </w:r>
    </w:p>
    <w:p w:rsidRPr="009C2158" w:rsidR="009C2158" w:rsidP="009C2158" w:rsidRDefault="009C2158" w14:paraId="38A5C024" w14:textId="77777777">
      <w:pPr>
        <w:rPr>
          <w:rFonts w:ascii="Times New Roman" w:hAnsi="Times New Roman"/>
          <w:color w:val="000000"/>
        </w:rPr>
      </w:pPr>
    </w:p>
    <w:p w:rsidR="009C2158" w:rsidP="009C2158" w:rsidRDefault="00BF314D" w14:paraId="49C8FACC" w14:textId="77777777">
      <m:oMathPara>
        <m:oMath>
          <m:acc>
            <m:accPr>
              <m:ctrlPr>
                <w:rPr>
                  <w:rFonts w:ascii="Cambria Math" w:hAnsi="Cambria Math" w:cs="Calibri" w:eastAsiaTheme="minorHAnsi"/>
                  <w:i/>
                  <w:iCs/>
                </w:rPr>
              </m:ctrlPr>
            </m:accPr>
            <m:e>
              <m:sSub>
                <m:sSubPr>
                  <m:ctrlPr>
                    <w:rPr>
                      <w:rFonts w:ascii="Cambria Math" w:hAnsi="Cambria Math" w:cs="Calibri" w:eastAsiaTheme="minorHAnsi"/>
                      <w:i/>
                      <w:iCs/>
                    </w:rPr>
                  </m:ctrlPr>
                </m:sSubPr>
                <m:e>
                  <m:r>
                    <w:rPr>
                      <w:rFonts w:ascii="Cambria Math" w:hAnsi="Cambria Math"/>
                    </w:rPr>
                    <m:t>P</m:t>
                  </m:r>
                </m:e>
                <m:sub>
                  <m:r>
                    <w:rPr>
                      <w:rFonts w:ascii="Cambria Math" w:hAnsi="Cambria Math"/>
                    </w:rPr>
                    <m:t>t</m:t>
                  </m:r>
                </m:sub>
              </m:sSub>
            </m:e>
          </m:acc>
          <m:r>
            <w:rPr>
              <w:rFonts w:ascii="Cambria Math" w:hAnsi="Cambria Math"/>
            </w:rPr>
            <m:t xml:space="preserve">= </m:t>
          </m:r>
          <m:f>
            <m:fPr>
              <m:ctrlPr>
                <w:rPr>
                  <w:rFonts w:ascii="Cambria Math" w:hAnsi="Cambria Math" w:cs="Calibri" w:eastAsiaTheme="minorHAnsi"/>
                  <w:i/>
                  <w:iCs/>
                </w:rPr>
              </m:ctrlPr>
            </m:fPr>
            <m:num>
              <m:r>
                <w:rPr>
                  <w:rFonts w:ascii="Cambria Math" w:hAnsi="Cambria Math"/>
                </w:rPr>
                <m:t>1</m:t>
              </m:r>
            </m:num>
            <m:den>
              <m:sSub>
                <m:sSubPr>
                  <m:ctrlPr>
                    <w:rPr>
                      <w:rFonts w:ascii="Cambria Math" w:hAnsi="Cambria Math" w:cs="Calibri" w:eastAsiaTheme="minorHAnsi"/>
                      <w:i/>
                      <w:iCs/>
                    </w:rPr>
                  </m:ctrlPr>
                </m:sSubPr>
                <m:e>
                  <m:r>
                    <w:rPr>
                      <w:rFonts w:ascii="Cambria Math" w:hAnsi="Cambria Math"/>
                    </w:rPr>
                    <m:t>N</m:t>
                  </m:r>
                </m:e>
                <m:sub>
                  <m:r>
                    <w:rPr>
                      <w:rFonts w:ascii="Cambria Math" w:hAnsi="Cambria Math"/>
                    </w:rPr>
                    <m:t>t</m:t>
                  </m:r>
                </m:sub>
              </m:sSub>
            </m:den>
          </m:f>
          <m:nary>
            <m:naryPr>
              <m:chr m:val="∑"/>
              <m:limLoc m:val="subSup"/>
              <m:supHide m:val="1"/>
              <m:ctrlPr>
                <w:rPr>
                  <w:rFonts w:ascii="Cambria Math" w:hAnsi="Cambria Math" w:cs="Calibri" w:eastAsiaTheme="minorHAnsi"/>
                  <w:i/>
                  <w:iCs/>
                </w:rPr>
              </m:ctrlPr>
            </m:naryPr>
            <m:sub>
              <m:r>
                <w:rPr>
                  <w:rFonts w:ascii="Cambria Math" w:hAnsi="Cambria Math"/>
                </w:rPr>
                <m:t>e∈</m:t>
              </m:r>
              <m:sSub>
                <m:sSubPr>
                  <m:ctrlPr>
                    <w:rPr>
                      <w:rFonts w:ascii="Cambria Math" w:hAnsi="Cambria Math" w:cs="Calibri" w:eastAsiaTheme="minorHAnsi"/>
                      <w:i/>
                      <w:iCs/>
                    </w:rPr>
                  </m:ctrlPr>
                </m:sSubPr>
                <m:e>
                  <m:r>
                    <w:rPr>
                      <w:rFonts w:ascii="Cambria Math" w:hAnsi="Cambria Math"/>
                    </w:rPr>
                    <m:t>T</m:t>
                  </m:r>
                </m:e>
                <m:sub>
                  <m:r>
                    <w:rPr>
                      <w:rFonts w:ascii="Cambria Math" w:hAnsi="Cambria Math"/>
                    </w:rPr>
                    <m:t>t</m:t>
                  </m:r>
                </m:sub>
              </m:sSub>
            </m:sub>
            <m:sup/>
            <m:e>
              <m:sSub>
                <m:sSubPr>
                  <m:ctrlPr>
                    <w:rPr>
                      <w:rFonts w:ascii="Cambria Math" w:hAnsi="Cambria Math" w:cs="Calibri" w:eastAsiaTheme="minorHAnsi"/>
                      <w:i/>
                      <w:iCs/>
                    </w:rPr>
                  </m:ctrlPr>
                </m:sSubPr>
                <m:e>
                  <m:r>
                    <w:rPr>
                      <w:rFonts w:ascii="Cambria Math" w:hAnsi="Cambria Math"/>
                    </w:rPr>
                    <m:t>W</m:t>
                  </m:r>
                </m:e>
                <m:sub>
                  <m:r>
                    <w:rPr>
                      <w:rFonts w:ascii="Cambria Math" w:hAnsi="Cambria Math"/>
                    </w:rPr>
                    <m:t>e</m:t>
                  </m:r>
                </m:sub>
              </m:sSub>
              <m:sSub>
                <m:sSubPr>
                  <m:ctrlPr>
                    <w:rPr>
                      <w:rFonts w:ascii="Cambria Math" w:hAnsi="Cambria Math" w:cs="Calibri" w:eastAsiaTheme="minorHAnsi"/>
                      <w:i/>
                      <w:iCs/>
                    </w:rPr>
                  </m:ctrlPr>
                </m:sSubPr>
                <m:e>
                  <m:r>
                    <w:rPr>
                      <w:rFonts w:ascii="Cambria Math" w:hAnsi="Cambria Math"/>
                    </w:rPr>
                    <m:t>A</m:t>
                  </m:r>
                </m:e>
                <m:sub>
                  <m:r>
                    <w:rPr>
                      <w:rFonts w:ascii="Cambria Math" w:hAnsi="Cambria Math"/>
                    </w:rPr>
                    <m:t>e</m:t>
                  </m:r>
                </m:sub>
              </m:sSub>
            </m:e>
          </m:nary>
        </m:oMath>
      </m:oMathPara>
    </w:p>
    <w:p w:rsidR="009C2158" w:rsidP="009C2158" w:rsidRDefault="009C2158" w14:paraId="3E4A3628" w14:textId="77777777">
      <w:pPr>
        <w:rPr>
          <w:rFonts w:ascii="Times New Roman" w:hAnsi="Times New Roman"/>
        </w:rPr>
      </w:pPr>
      <w:r>
        <w:rPr>
          <w:rFonts w:ascii="Times New Roman" w:hAnsi="Times New Roman"/>
        </w:rPr>
        <w:t xml:space="preserve">Where: </w:t>
      </w:r>
    </w:p>
    <w:p w:rsidR="009C2158" w:rsidP="009C2158" w:rsidRDefault="00BF314D" w14:paraId="400C7266" w14:textId="77777777">
      <w:pPr>
        <w:rPr>
          <w:rFonts w:ascii="Times New Roman" w:hAnsi="Times New Roman"/>
          <w:i/>
          <w:iCs/>
        </w:rPr>
      </w:pPr>
      <m:oMath>
        <m:acc>
          <m:accPr>
            <m:ctrlPr>
              <w:rPr>
                <w:rFonts w:ascii="Cambria Math" w:hAnsi="Cambria Math" w:cs="Calibri" w:eastAsiaTheme="minorHAnsi"/>
                <w:i/>
                <w:iCs/>
              </w:rPr>
            </m:ctrlPr>
          </m:accPr>
          <m:e>
            <m:sSub>
              <m:sSubPr>
                <m:ctrlPr>
                  <w:rPr>
                    <w:rFonts w:ascii="Cambria Math" w:hAnsi="Cambria Math" w:cs="Calibri" w:eastAsiaTheme="minorHAnsi"/>
                    <w:i/>
                    <w:iCs/>
                  </w:rPr>
                </m:ctrlPr>
              </m:sSubPr>
              <m:e>
                <m:r>
                  <w:rPr>
                    <w:rFonts w:ascii="Cambria Math" w:hAnsi="Cambria Math"/>
                  </w:rPr>
                  <m:t>P</m:t>
                </m:r>
              </m:e>
              <m:sub>
                <m:r>
                  <w:rPr>
                    <w:rFonts w:ascii="Cambria Math" w:hAnsi="Cambria Math"/>
                  </w:rPr>
                  <m:t>t</m:t>
                </m:r>
              </m:sub>
            </m:sSub>
          </m:e>
        </m:acc>
      </m:oMath>
      <w:r w:rsidR="009C2158">
        <w:rPr>
          <w:rFonts w:ascii="Times New Roman" w:hAnsi="Times New Roman"/>
          <w:i/>
          <w:iCs/>
        </w:rPr>
        <w:t xml:space="preserve"> = Estimated total proportion of establishments in industry t with attribute of interest</w:t>
      </w:r>
    </w:p>
    <w:p w:rsidR="009C2158" w:rsidP="009C2158" w:rsidRDefault="00BF314D" w14:paraId="388D930A" w14:textId="071718B3">
      <w:pPr>
        <w:rPr>
          <w:rFonts w:ascii="Times New Roman" w:hAnsi="Times New Roman"/>
          <w:i/>
          <w:iCs/>
        </w:rPr>
      </w:pPr>
      <m:oMath>
        <m:sSub>
          <m:sSubPr>
            <m:ctrlPr>
              <w:rPr>
                <w:rFonts w:ascii="Cambria Math" w:hAnsi="Cambria Math" w:cs="Calibri" w:eastAsiaTheme="minorHAnsi"/>
                <w:i/>
                <w:iCs/>
              </w:rPr>
            </m:ctrlPr>
          </m:sSubPr>
          <m:e>
            <m:r>
              <w:rPr>
                <w:rFonts w:ascii="Cambria Math" w:hAnsi="Cambria Math"/>
              </w:rPr>
              <m:t>N</m:t>
            </m:r>
          </m:e>
          <m:sub>
            <m:r>
              <w:rPr>
                <w:rFonts w:ascii="Cambria Math" w:hAnsi="Cambria Math"/>
              </w:rPr>
              <m:t>t</m:t>
            </m:r>
          </m:sub>
        </m:sSub>
      </m:oMath>
      <w:r w:rsidR="009C2158">
        <w:rPr>
          <w:rFonts w:ascii="Times New Roman" w:hAnsi="Times New Roman"/>
          <w:i/>
          <w:iCs/>
        </w:rPr>
        <w:t xml:space="preserve"> = Population number of establishments in industry</w:t>
      </w:r>
      <w:r w:rsidR="000539A0">
        <w:rPr>
          <w:rFonts w:ascii="Times New Roman" w:hAnsi="Times New Roman"/>
          <w:i/>
          <w:iCs/>
        </w:rPr>
        <w:t>, t</w:t>
      </w:r>
    </w:p>
    <w:p w:rsidR="00B15498" w:rsidP="009C2158" w:rsidRDefault="00BF314D" w14:paraId="4367A45E" w14:textId="3790F1C6">
      <w:pPr>
        <w:rPr>
          <w:rFonts w:ascii="Times New Roman" w:hAnsi="Times New Roman"/>
          <w:i/>
          <w:iCs/>
        </w:rPr>
      </w:pPr>
      <m:oMath>
        <m:sSub>
          <m:sSubPr>
            <m:ctrlPr>
              <w:rPr>
                <w:rFonts w:ascii="Cambria Math" w:hAnsi="Cambria Math" w:eastAsiaTheme="minorHAnsi"/>
                <w:i/>
              </w:rPr>
            </m:ctrlPr>
          </m:sSubPr>
          <m:e>
            <m:r>
              <w:rPr>
                <w:rFonts w:ascii="Cambria Math" w:hAnsi="Cambria Math"/>
              </w:rPr>
              <m:t>T</m:t>
            </m:r>
          </m:e>
          <m:sub>
            <m:r>
              <w:rPr>
                <w:rFonts w:ascii="Cambria Math" w:hAnsi="Cambria Math"/>
              </w:rPr>
              <m:t>t</m:t>
            </m:r>
          </m:sub>
        </m:sSub>
      </m:oMath>
      <w:r w:rsidRPr="00434FE6" w:rsidR="002235BF">
        <w:rPr>
          <w:rFonts w:ascii="Times New Roman" w:hAnsi="Times New Roman" w:eastAsiaTheme="minorEastAsia"/>
          <w:i/>
        </w:rPr>
        <w:t xml:space="preserve">= </w:t>
      </w:r>
      <w:r w:rsidR="002235BF">
        <w:rPr>
          <w:rFonts w:ascii="Times New Roman" w:hAnsi="Times New Roman" w:eastAsiaTheme="minorEastAsia"/>
          <w:i/>
        </w:rPr>
        <w:t>Set of establishments in industry, t</w:t>
      </w:r>
    </w:p>
    <w:p w:rsidR="009C2158" w:rsidP="009C2158" w:rsidRDefault="00BF314D" w14:paraId="2A4EB443" w14:textId="77777777">
      <w:pPr>
        <w:rPr>
          <w:rFonts w:ascii="Times New Roman" w:hAnsi="Times New Roman"/>
          <w:i/>
          <w:iCs/>
        </w:rPr>
      </w:pPr>
      <m:oMath>
        <m:sSub>
          <m:sSubPr>
            <m:ctrlPr>
              <w:rPr>
                <w:rFonts w:ascii="Cambria Math" w:hAnsi="Cambria Math" w:cs="Calibri" w:eastAsiaTheme="minorHAnsi"/>
                <w:i/>
                <w:iCs/>
              </w:rPr>
            </m:ctrlPr>
          </m:sSubPr>
          <m:e>
            <m:r>
              <w:rPr>
                <w:rFonts w:ascii="Cambria Math" w:hAnsi="Cambria Math"/>
              </w:rPr>
              <m:t>W</m:t>
            </m:r>
          </m:e>
          <m:sub>
            <m:r>
              <w:rPr>
                <w:rFonts w:ascii="Cambria Math" w:hAnsi="Cambria Math"/>
              </w:rPr>
              <m:t>e</m:t>
            </m:r>
          </m:sub>
        </m:sSub>
      </m:oMath>
      <w:r w:rsidR="009C2158">
        <w:rPr>
          <w:rFonts w:ascii="Times New Roman" w:hAnsi="Times New Roman"/>
          <w:i/>
          <w:iCs/>
        </w:rPr>
        <w:t xml:space="preserve">= Final estimation weight </w:t>
      </w:r>
    </w:p>
    <w:p w:rsidR="009C2158" w:rsidP="009C2158" w:rsidRDefault="00BF314D" w14:paraId="286628B6" w14:textId="77777777">
      <w:pPr>
        <w:rPr>
          <w:rFonts w:ascii="Times New Roman" w:hAnsi="Times New Roman"/>
          <w:i/>
          <w:iCs/>
        </w:rPr>
      </w:pPr>
      <m:oMath>
        <m:sSub>
          <m:sSubPr>
            <m:ctrlPr>
              <w:rPr>
                <w:rFonts w:ascii="Cambria Math" w:hAnsi="Cambria Math" w:cs="Calibri" w:eastAsiaTheme="minorHAnsi"/>
                <w:i/>
                <w:iCs/>
              </w:rPr>
            </m:ctrlPr>
          </m:sSubPr>
          <m:e>
            <m:r>
              <w:rPr>
                <w:rFonts w:ascii="Cambria Math" w:hAnsi="Cambria Math"/>
              </w:rPr>
              <m:t>A</m:t>
            </m:r>
          </m:e>
          <m:sub>
            <m:r>
              <w:rPr>
                <w:rFonts w:ascii="Cambria Math" w:hAnsi="Cambria Math"/>
              </w:rPr>
              <m:t>e</m:t>
            </m:r>
          </m:sub>
        </m:sSub>
      </m:oMath>
      <w:r w:rsidR="009C2158">
        <w:rPr>
          <w:rFonts w:ascii="Times New Roman" w:hAnsi="Times New Roman"/>
          <w:i/>
          <w:iCs/>
        </w:rPr>
        <w:t xml:space="preserve"> = 1, when establishment e has attribute of interest; 0, otherwise</w:t>
      </w:r>
    </w:p>
    <w:p w:rsidR="0064362A" w:rsidP="009C2158" w:rsidRDefault="0064362A" w14:paraId="4DB20E52" w14:textId="77777777">
      <w:pPr>
        <w:rPr>
          <w:rFonts w:ascii="Times New Roman" w:hAnsi="Times New Roman"/>
          <w:i/>
          <w:iCs/>
        </w:rPr>
      </w:pPr>
    </w:p>
    <w:p w:rsidRPr="0040598E" w:rsidR="009C2158" w:rsidP="009C2158" w:rsidRDefault="009C2158" w14:paraId="6F6E2E66" w14:textId="723494B2">
      <w:pPr>
        <w:pStyle w:val="BodyText3"/>
        <w:rPr>
          <w:color w:val="auto"/>
          <w:szCs w:val="24"/>
        </w:rPr>
      </w:pPr>
      <w:r w:rsidRPr="0040598E">
        <w:rPr>
          <w:color w:val="auto"/>
          <w:szCs w:val="24"/>
        </w:rPr>
        <w:t>The final estimation weight (</w:t>
      </w:r>
      <m:oMath>
        <m:sSub>
          <m:sSubPr>
            <m:ctrlPr>
              <w:rPr>
                <w:rFonts w:ascii="Cambria Math" w:hAnsi="Cambria Math"/>
                <w:i/>
                <w:iCs/>
                <w:color w:val="auto"/>
                <w:szCs w:val="24"/>
              </w:rPr>
            </m:ctrlPr>
          </m:sSubPr>
          <m:e>
            <m:r>
              <w:rPr>
                <w:rFonts w:ascii="Cambria Math" w:hAnsi="Cambria Math"/>
                <w:color w:val="auto"/>
                <w:szCs w:val="24"/>
              </w:rPr>
              <m:t>W</m:t>
            </m:r>
          </m:e>
          <m:sub>
            <m:r>
              <w:rPr>
                <w:rFonts w:ascii="Cambria Math" w:hAnsi="Cambria Math"/>
                <w:color w:val="auto"/>
                <w:szCs w:val="24"/>
              </w:rPr>
              <m:t>e</m:t>
            </m:r>
          </m:sub>
        </m:sSub>
        <m:r>
          <w:rPr>
            <w:rFonts w:ascii="Cambria Math" w:hAnsi="Cambria Math"/>
            <w:color w:val="auto"/>
            <w:szCs w:val="24"/>
          </w:rPr>
          <m:t>)</m:t>
        </m:r>
      </m:oMath>
      <w:r w:rsidRPr="0040598E">
        <w:rPr>
          <w:i/>
          <w:iCs/>
          <w:color w:val="auto"/>
          <w:szCs w:val="24"/>
        </w:rPr>
        <w:t xml:space="preserve"> </w:t>
      </w:r>
      <w:r w:rsidRPr="0040598E">
        <w:rPr>
          <w:color w:val="auto"/>
          <w:szCs w:val="24"/>
        </w:rPr>
        <w:t>is the product of the inverse of the probability of selection (</w:t>
      </w:r>
      <m:oMath>
        <m:sSubSup>
          <m:sSubSupPr>
            <m:ctrlPr>
              <w:rPr>
                <w:rFonts w:ascii="Cambria Math" w:hAnsi="Cambria Math"/>
                <w:i/>
                <w:iCs/>
                <w:color w:val="auto"/>
                <w:szCs w:val="24"/>
              </w:rPr>
            </m:ctrlPr>
          </m:sSubSupPr>
          <m:e>
            <m:r>
              <w:rPr>
                <w:rFonts w:ascii="Cambria Math" w:hAnsi="Cambria Math"/>
                <w:color w:val="auto"/>
                <w:szCs w:val="24"/>
              </w:rPr>
              <m:t>π</m:t>
            </m:r>
          </m:e>
          <m:sub>
            <m:r>
              <w:rPr>
                <w:rFonts w:ascii="Cambria Math" w:hAnsi="Cambria Math"/>
                <w:color w:val="auto"/>
                <w:szCs w:val="24"/>
              </w:rPr>
              <m:t>e</m:t>
            </m:r>
          </m:sub>
          <m:sup>
            <m:r>
              <w:rPr>
                <w:rFonts w:ascii="Cambria Math" w:hAnsi="Cambria Math"/>
                <w:color w:val="auto"/>
                <w:szCs w:val="24"/>
              </w:rPr>
              <m:t>-1</m:t>
            </m:r>
          </m:sup>
        </m:sSubSup>
      </m:oMath>
      <w:r w:rsidRPr="0040598E">
        <w:rPr>
          <w:color w:val="auto"/>
          <w:szCs w:val="24"/>
        </w:rPr>
        <w:t>), a non-response adjustment factor for non-responding units, and benchmark factor to adjust employment to the employment levels of the survey reference year.</w:t>
      </w:r>
    </w:p>
    <w:p w:rsidRPr="0040598E" w:rsidR="00C03DCE" w:rsidP="00C03DCE" w:rsidRDefault="00C03DCE" w14:paraId="089465B2" w14:textId="77777777">
      <w:pPr>
        <w:pStyle w:val="BodyText3"/>
        <w:rPr>
          <w:color w:val="auto"/>
          <w:szCs w:val="24"/>
        </w:rPr>
      </w:pPr>
    </w:p>
    <w:p w:rsidRPr="00C03DCE" w:rsidR="00C03DCE" w:rsidP="00C03DCE" w:rsidRDefault="00C03DCE" w14:paraId="400E036E" w14:textId="77777777">
      <w:pPr>
        <w:pStyle w:val="BodyText3"/>
        <w:rPr>
          <w:color w:val="000000"/>
          <w:szCs w:val="24"/>
          <w:u w:val="single"/>
        </w:rPr>
      </w:pPr>
      <w:r w:rsidRPr="00C03DCE">
        <w:rPr>
          <w:color w:val="000000"/>
          <w:szCs w:val="24"/>
          <w:u w:val="single"/>
        </w:rPr>
        <w:t>Required Accuracy</w:t>
      </w:r>
    </w:p>
    <w:p w:rsidRPr="00C03DCE" w:rsidR="00C03DCE" w:rsidP="00C03DCE" w:rsidRDefault="00C03DCE" w14:paraId="74A65B6A" w14:textId="77777777">
      <w:pPr>
        <w:pStyle w:val="BodyText3"/>
        <w:rPr>
          <w:color w:val="000000"/>
          <w:szCs w:val="24"/>
        </w:rPr>
      </w:pPr>
    </w:p>
    <w:p w:rsidRPr="00C03DCE" w:rsidR="00C03DCE" w:rsidP="00C03DCE" w:rsidRDefault="00C03DCE" w14:paraId="2D0DE426" w14:textId="190769A9">
      <w:pPr>
        <w:pStyle w:val="BodyText3"/>
        <w:rPr>
          <w:color w:val="000000"/>
          <w:szCs w:val="24"/>
        </w:rPr>
      </w:pPr>
      <w:r w:rsidRPr="00C03DCE">
        <w:rPr>
          <w:color w:val="000000"/>
          <w:szCs w:val="24"/>
        </w:rPr>
        <w:t xml:space="preserve">The sample size is set to </w:t>
      </w:r>
      <w:r w:rsidR="00033B62">
        <w:rPr>
          <w:color w:val="000000"/>
          <w:szCs w:val="24"/>
        </w:rPr>
        <w:t>en</w:t>
      </w:r>
      <w:r w:rsidRPr="00C03DCE">
        <w:rPr>
          <w:color w:val="000000"/>
          <w:szCs w:val="24"/>
        </w:rPr>
        <w:t>sure that any proportion estimate based on the entire universe studied will have a</w:t>
      </w:r>
      <w:r w:rsidR="00490C54">
        <w:rPr>
          <w:color w:val="000000"/>
          <w:szCs w:val="24"/>
        </w:rPr>
        <w:t>n estimated</w:t>
      </w:r>
      <w:r w:rsidRPr="00C03DCE">
        <w:rPr>
          <w:color w:val="000000"/>
          <w:szCs w:val="24"/>
        </w:rPr>
        <w:t xml:space="preserve"> sampling error no greater than plus or minus 5 percent at the 95 percent confidence level. </w:t>
      </w:r>
    </w:p>
    <w:p w:rsidR="00C03DCE" w:rsidP="008634E8" w:rsidRDefault="00C03DCE" w14:paraId="08F65C5A" w14:textId="77777777">
      <w:pPr>
        <w:widowControl/>
        <w:rPr>
          <w:rFonts w:ascii="Times New Roman" w:hAnsi="Times New Roman"/>
        </w:rPr>
      </w:pPr>
    </w:p>
    <w:p w:rsidRPr="000B7DF6" w:rsidR="000B7DF6" w:rsidP="008634E8" w:rsidRDefault="000B7DF6" w14:paraId="64E3433C" w14:textId="77777777">
      <w:pPr>
        <w:widowControl/>
        <w:rPr>
          <w:rFonts w:ascii="Times New Roman" w:hAnsi="Times New Roman"/>
        </w:rPr>
      </w:pPr>
    </w:p>
    <w:p w:rsidRPr="00541F1C" w:rsidR="000B7DF6" w:rsidP="008634E8" w:rsidRDefault="000B7DF6" w14:paraId="7D9738F9"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C03DCE" w:rsidR="00C03DCE" w:rsidP="00C03DCE" w:rsidRDefault="00C03DCE" w14:paraId="2D71A30B" w14:textId="77777777">
      <w:pPr>
        <w:pStyle w:val="BodyText3"/>
        <w:rPr>
          <w:color w:val="000000"/>
          <w:szCs w:val="24"/>
        </w:rPr>
      </w:pPr>
    </w:p>
    <w:p w:rsidRPr="00C03DCE" w:rsidR="00C03DCE" w:rsidP="00C03DCE" w:rsidRDefault="00C03DCE" w14:paraId="7B8896C3" w14:textId="5311EA3B">
      <w:pPr>
        <w:pStyle w:val="BodyText3"/>
        <w:rPr>
          <w:color w:val="000000"/>
          <w:szCs w:val="24"/>
        </w:rPr>
      </w:pPr>
      <w:r w:rsidRPr="00C03DCE">
        <w:rPr>
          <w:color w:val="000000"/>
          <w:szCs w:val="24"/>
        </w:rPr>
        <w:t xml:space="preserve">A </w:t>
      </w:r>
      <w:r>
        <w:rPr>
          <w:color w:val="000000"/>
          <w:szCs w:val="24"/>
        </w:rPr>
        <w:t>response rate at a minimum of 6</w:t>
      </w:r>
      <w:r w:rsidR="00512F09">
        <w:rPr>
          <w:color w:val="000000"/>
          <w:szCs w:val="24"/>
        </w:rPr>
        <w:t>4</w:t>
      </w:r>
      <w:r>
        <w:rPr>
          <w:color w:val="000000"/>
          <w:szCs w:val="24"/>
        </w:rPr>
        <w:t xml:space="preserve"> percent is anticipated. </w:t>
      </w:r>
      <w:r w:rsidR="001E19DA">
        <w:rPr>
          <w:color w:val="000000"/>
          <w:szCs w:val="24"/>
        </w:rPr>
        <w:t>F</w:t>
      </w:r>
      <w:r w:rsidR="002947DE">
        <w:rPr>
          <w:color w:val="000000"/>
          <w:szCs w:val="24"/>
        </w:rPr>
        <w:t xml:space="preserve">ollow-up contact </w:t>
      </w:r>
      <w:r w:rsidR="001E19DA">
        <w:rPr>
          <w:color w:val="000000"/>
          <w:szCs w:val="24"/>
        </w:rPr>
        <w:t xml:space="preserve">via </w:t>
      </w:r>
      <w:r w:rsidR="002947DE">
        <w:rPr>
          <w:color w:val="000000"/>
          <w:szCs w:val="24"/>
        </w:rPr>
        <w:t xml:space="preserve">email, mail, and </w:t>
      </w:r>
      <w:r w:rsidR="001E19DA">
        <w:rPr>
          <w:color w:val="000000"/>
          <w:szCs w:val="24"/>
        </w:rPr>
        <w:t>telephone</w:t>
      </w:r>
      <w:r w:rsidR="002947DE">
        <w:rPr>
          <w:color w:val="000000"/>
          <w:szCs w:val="24"/>
        </w:rPr>
        <w:t xml:space="preserve"> to non-respondents are techniques </w:t>
      </w:r>
      <w:r w:rsidR="001E19DA">
        <w:rPr>
          <w:color w:val="000000"/>
          <w:szCs w:val="24"/>
        </w:rPr>
        <w:t xml:space="preserve">that will be </w:t>
      </w:r>
      <w:r w:rsidR="002947DE">
        <w:rPr>
          <w:color w:val="000000"/>
          <w:szCs w:val="24"/>
        </w:rPr>
        <w:t xml:space="preserve">used </w:t>
      </w:r>
      <w:r w:rsidRPr="00C03DCE">
        <w:rPr>
          <w:color w:val="000000"/>
          <w:szCs w:val="24"/>
        </w:rPr>
        <w:t>to help maximize survey response:</w:t>
      </w:r>
    </w:p>
    <w:p w:rsidRPr="00C03DCE" w:rsidR="00C03DCE" w:rsidP="00C03DCE" w:rsidRDefault="00C03DCE" w14:paraId="420CB8C4" w14:textId="77777777">
      <w:pPr>
        <w:pStyle w:val="BodyText3"/>
        <w:rPr>
          <w:color w:val="000000"/>
          <w:szCs w:val="24"/>
        </w:rPr>
      </w:pPr>
    </w:p>
    <w:p w:rsidRPr="00C03DCE" w:rsidR="00C03DCE" w:rsidP="00C03DCE" w:rsidRDefault="00C03DCE" w14:paraId="7D190FD7" w14:textId="3CA97E9E">
      <w:pPr>
        <w:pStyle w:val="BodyText3"/>
        <w:rPr>
          <w:color w:val="000000"/>
          <w:szCs w:val="24"/>
        </w:rPr>
      </w:pPr>
      <w:r w:rsidRPr="002947DE">
        <w:rPr>
          <w:color w:val="000000"/>
          <w:szCs w:val="24"/>
        </w:rPr>
        <w:t xml:space="preserve">The </w:t>
      </w:r>
      <w:r w:rsidR="00490C54">
        <w:rPr>
          <w:color w:val="000000"/>
          <w:szCs w:val="24"/>
        </w:rPr>
        <w:t>estimator is adjusted to account for</w:t>
      </w:r>
      <w:r w:rsidRPr="002947DE">
        <w:rPr>
          <w:color w:val="000000"/>
          <w:szCs w:val="24"/>
        </w:rPr>
        <w:t xml:space="preserve"> non-respondents </w:t>
      </w:r>
      <w:r w:rsidR="00490C54">
        <w:rPr>
          <w:color w:val="000000"/>
          <w:szCs w:val="24"/>
        </w:rPr>
        <w:t>by adjusting the weights of the</w:t>
      </w:r>
      <w:r w:rsidRPr="002947DE">
        <w:rPr>
          <w:color w:val="000000"/>
          <w:szCs w:val="24"/>
        </w:rPr>
        <w:t xml:space="preserve"> respondent data using a weighting cell adjustment technique.</w:t>
      </w:r>
    </w:p>
    <w:p w:rsidRPr="00C03DCE" w:rsidR="00C03DCE" w:rsidP="00C03DCE" w:rsidRDefault="00C03DCE" w14:paraId="4581A6BD" w14:textId="77777777">
      <w:pPr>
        <w:pStyle w:val="BodyText3"/>
        <w:rPr>
          <w:color w:val="000000"/>
          <w:szCs w:val="24"/>
        </w:rPr>
      </w:pPr>
    </w:p>
    <w:p w:rsidRPr="00C03DCE" w:rsidR="00C03DCE" w:rsidP="00C03DCE" w:rsidRDefault="00C03DCE" w14:paraId="19E66F6A" w14:textId="77777777">
      <w:pPr>
        <w:pStyle w:val="BodyText3"/>
        <w:rPr>
          <w:color w:val="000000"/>
          <w:szCs w:val="24"/>
        </w:rPr>
      </w:pPr>
      <w:r w:rsidRPr="00C03DCE">
        <w:rPr>
          <w:color w:val="000000"/>
          <w:szCs w:val="24"/>
        </w:rPr>
        <w:t xml:space="preserve">It is expected that the survey will yield reliable estimates, which can be generalized to the universe studied. </w:t>
      </w:r>
    </w:p>
    <w:p w:rsidRPr="00C03DCE" w:rsidR="00C03DCE" w:rsidP="00C03DCE" w:rsidRDefault="00C03DCE" w14:paraId="384CE550" w14:textId="77777777">
      <w:pPr>
        <w:widowControl/>
        <w:rPr>
          <w:rFonts w:ascii="Times New Roman" w:hAnsi="Times New Roman"/>
        </w:rPr>
      </w:pPr>
    </w:p>
    <w:p w:rsidRPr="000B7DF6" w:rsidR="000B7DF6" w:rsidP="008634E8" w:rsidRDefault="000B7DF6" w14:paraId="7906038D" w14:textId="77777777">
      <w:pPr>
        <w:widowControl/>
        <w:rPr>
          <w:rFonts w:ascii="Times New Roman" w:hAnsi="Times New Roman"/>
        </w:rPr>
      </w:pPr>
    </w:p>
    <w:p w:rsidRPr="00541F1C" w:rsidR="000B7DF6" w:rsidP="008634E8" w:rsidRDefault="000B7DF6" w14:paraId="76C34216"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B7DF6" w:rsidP="008634E8" w:rsidRDefault="000B7DF6" w14:paraId="3BCB4E96" w14:textId="77777777">
      <w:pPr>
        <w:widowControl/>
        <w:rPr>
          <w:rFonts w:ascii="Times New Roman" w:hAnsi="Times New Roman"/>
        </w:rPr>
      </w:pPr>
    </w:p>
    <w:p w:rsidRPr="00F00E4C" w:rsidR="00F00E4C" w:rsidP="00F00E4C" w:rsidRDefault="00F00E4C" w14:paraId="7C4E70DF" w14:textId="77777777">
      <w:pPr>
        <w:rPr>
          <w:rFonts w:ascii="Times New Roman" w:hAnsi="Times New Roman"/>
        </w:rPr>
      </w:pPr>
      <w:r w:rsidRPr="00F00E4C">
        <w:rPr>
          <w:rFonts w:ascii="Times New Roman" w:hAnsi="Times New Roman"/>
        </w:rPr>
        <w:t>The Survey of Respirator Use and Practices will be an important source of information on the use of respirators in the workplace and the impact the coronavirus pandemic had on respirator use. Because of the variety in the usage of respirators across industries and occupations, background scoping and testing of the proposed questions was conducted to ensure that respondents could understand the questions and that they would be able to provide the desired information. To accomplish this, two phases of testing were conducted: scoping interviews to collect insight into potential areas of difficulty; and two rounds of cognitive testing to iteratively test changes and ensure respondent understanding.</w:t>
      </w:r>
    </w:p>
    <w:p w:rsidRPr="00F00E4C" w:rsidR="00F00E4C" w:rsidP="00F00E4C" w:rsidRDefault="00F00E4C" w14:paraId="684D26AD" w14:textId="77777777">
      <w:pPr>
        <w:rPr>
          <w:rFonts w:ascii="Times New Roman" w:hAnsi="Times New Roman"/>
        </w:rPr>
      </w:pPr>
    </w:p>
    <w:p w:rsidRPr="00F00E4C" w:rsidR="00F00E4C" w:rsidP="00F00E4C" w:rsidRDefault="00F00E4C" w14:paraId="72D1AADD" w14:textId="77777777">
      <w:pPr>
        <w:rPr>
          <w:rFonts w:ascii="Times New Roman" w:hAnsi="Times New Roman"/>
        </w:rPr>
      </w:pPr>
      <w:r w:rsidRPr="00F00E4C">
        <w:rPr>
          <w:rFonts w:ascii="Times New Roman" w:hAnsi="Times New Roman"/>
        </w:rPr>
        <w:t>Scoping interviews were conducted with health and safety experts (four in total) who specialize in respirator usage and design and with potential survey respondents (three in total).  The goal of the scoping interviews was to determine where focus and emphasis should be placed for the cognitive testing phase. Participants discussed respirator usage in general and provided feedback on draft versions of the survey questions. These interviews provided important insight for revisions to the initial survey questions and for the cognitive interview protocol.</w:t>
      </w:r>
    </w:p>
    <w:p w:rsidRPr="00F00E4C" w:rsidR="00F00E4C" w:rsidP="00F00E4C" w:rsidRDefault="00F00E4C" w14:paraId="7094CF54" w14:textId="77777777">
      <w:pPr>
        <w:rPr>
          <w:rFonts w:ascii="Times New Roman" w:hAnsi="Times New Roman"/>
        </w:rPr>
      </w:pPr>
    </w:p>
    <w:p w:rsidRPr="00F00E4C" w:rsidR="00E86A72" w:rsidP="00F00E4C" w:rsidRDefault="00F00E4C" w14:paraId="0192AF6E" w14:textId="38E09BC5">
      <w:pPr>
        <w:pStyle w:val="BodyText3"/>
        <w:rPr>
          <w:color w:val="auto"/>
          <w:szCs w:val="24"/>
        </w:rPr>
      </w:pPr>
      <w:r w:rsidRPr="00F00E4C">
        <w:rPr>
          <w:color w:val="auto"/>
        </w:rPr>
        <w:t xml:space="preserve">The second testing phase included two rounds of cognitive interviews. The first round was conducted with 18 potential survey respondents. This round resulted in changes to the survey questions to address issues resulting from confusion, burden, or difficulty in accessing or reporting requested detail. These changes were reviewed and approved by NIOSH and tested in a second round with 20 potential survey respondents. The findings from the second round of cognitive testing validated changes or led to revisions that were finalized into the final survey </w:t>
      </w:r>
      <w:r w:rsidR="003213CC">
        <w:rPr>
          <w:color w:val="auto"/>
        </w:rPr>
        <w:t>instrument</w:t>
      </w:r>
      <w:r w:rsidR="00A81C6A">
        <w:rPr>
          <w:color w:val="auto"/>
        </w:rPr>
        <w:t>.</w:t>
      </w:r>
      <w:r w:rsidRPr="00F00E4C">
        <w:rPr>
          <w:color w:val="auto"/>
        </w:rPr>
        <w:t xml:space="preserve"> </w:t>
      </w:r>
      <w:bookmarkStart w:name="_GoBack" w:id="0"/>
      <w:bookmarkEnd w:id="0"/>
    </w:p>
    <w:p w:rsidR="000B7DF6" w:rsidP="008634E8" w:rsidRDefault="000B7DF6" w14:paraId="7360C7C1" w14:textId="77777777">
      <w:pPr>
        <w:widowControl/>
        <w:rPr>
          <w:rFonts w:ascii="Times New Roman" w:hAnsi="Times New Roman"/>
        </w:rPr>
      </w:pPr>
    </w:p>
    <w:p w:rsidRPr="000B7DF6" w:rsidR="00E86A72" w:rsidP="008634E8" w:rsidRDefault="00E86A72" w14:paraId="62DC2B2D" w14:textId="77777777">
      <w:pPr>
        <w:widowControl/>
        <w:rPr>
          <w:rFonts w:ascii="Times New Roman" w:hAnsi="Times New Roman"/>
        </w:rPr>
      </w:pPr>
    </w:p>
    <w:p w:rsidRPr="00541F1C" w:rsidR="000B7DF6" w:rsidP="008634E8" w:rsidRDefault="000B7DF6" w14:paraId="337150AA"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0B7DF6" w:rsidR="000B7DF6" w:rsidP="008634E8" w:rsidRDefault="000B7DF6" w14:paraId="1D305224" w14:textId="77777777">
      <w:pPr>
        <w:widowControl/>
        <w:rPr>
          <w:rFonts w:ascii="Times New Roman" w:hAnsi="Times New Roman"/>
        </w:rPr>
      </w:pPr>
    </w:p>
    <w:p w:rsidRPr="002D739E" w:rsidR="002D739E" w:rsidP="002D739E" w:rsidRDefault="002D739E" w14:paraId="61CBF463" w14:textId="6A335ADC">
      <w:pPr>
        <w:pStyle w:val="BodyText3"/>
        <w:rPr>
          <w:color w:val="000000"/>
          <w:szCs w:val="24"/>
        </w:rPr>
      </w:pPr>
      <w:r w:rsidRPr="002D739E">
        <w:rPr>
          <w:color w:val="000000"/>
          <w:szCs w:val="24"/>
        </w:rPr>
        <w:t xml:space="preserve">The </w:t>
      </w:r>
      <w:r w:rsidR="00E45347">
        <w:rPr>
          <w:color w:val="000000"/>
          <w:szCs w:val="24"/>
        </w:rPr>
        <w:t xml:space="preserve">Division Chief of </w:t>
      </w:r>
      <w:r w:rsidRPr="002D739E">
        <w:rPr>
          <w:color w:val="000000"/>
          <w:szCs w:val="24"/>
        </w:rPr>
        <w:t xml:space="preserve">Statistical Methods Group, </w:t>
      </w:r>
      <w:r>
        <w:rPr>
          <w:color w:val="000000"/>
          <w:szCs w:val="24"/>
        </w:rPr>
        <w:t>Xingyou Zhang</w:t>
      </w:r>
      <w:r w:rsidR="001E19DA">
        <w:rPr>
          <w:color w:val="000000"/>
          <w:szCs w:val="24"/>
        </w:rPr>
        <w:t>,</w:t>
      </w:r>
      <w:r w:rsidRPr="002D739E">
        <w:rPr>
          <w:color w:val="000000"/>
          <w:szCs w:val="24"/>
        </w:rPr>
        <w:t xml:space="preserve"> is responsible for the sample design which includes selection and estimation. His </w:t>
      </w:r>
      <w:r>
        <w:rPr>
          <w:color w:val="000000"/>
          <w:szCs w:val="24"/>
        </w:rPr>
        <w:t xml:space="preserve">email is </w:t>
      </w:r>
      <w:hyperlink w:history="1" r:id="rId8">
        <w:r w:rsidRPr="001B7EDE">
          <w:rPr>
            <w:rStyle w:val="Hyperlink"/>
            <w:szCs w:val="24"/>
          </w:rPr>
          <w:t>zhang.xingyou@bls.gov</w:t>
        </w:r>
      </w:hyperlink>
      <w:r>
        <w:rPr>
          <w:color w:val="000000"/>
          <w:szCs w:val="24"/>
        </w:rPr>
        <w:t xml:space="preserve"> and phone number 202-691-6082. </w:t>
      </w:r>
      <w:r w:rsidRPr="002D739E">
        <w:rPr>
          <w:color w:val="000000"/>
          <w:szCs w:val="24"/>
        </w:rPr>
        <w:t xml:space="preserve">The sample design of the survey conforms to professional statistical standards and to </w:t>
      </w:r>
      <w:r w:rsidRPr="00C354DE">
        <w:rPr>
          <w:color w:val="000000"/>
          <w:szCs w:val="24"/>
        </w:rPr>
        <w:t>OMB</w:t>
      </w:r>
      <w:r w:rsidRPr="0009126C" w:rsidR="0009126C">
        <w:t xml:space="preserve"> </w:t>
      </w:r>
      <w:r w:rsidR="0009126C">
        <w:rPr>
          <w:color w:val="000000"/>
          <w:szCs w:val="24"/>
        </w:rPr>
        <w:t>S</w:t>
      </w:r>
      <w:r w:rsidRPr="0009126C" w:rsidR="0009126C">
        <w:rPr>
          <w:color w:val="000000"/>
          <w:szCs w:val="24"/>
        </w:rPr>
        <w:t xml:space="preserve">tandards and </w:t>
      </w:r>
      <w:r w:rsidR="0009126C">
        <w:rPr>
          <w:color w:val="000000"/>
          <w:szCs w:val="24"/>
        </w:rPr>
        <w:t>Guidelines for Statistical S</w:t>
      </w:r>
      <w:r w:rsidRPr="0009126C" w:rsidR="0009126C">
        <w:rPr>
          <w:color w:val="000000"/>
          <w:szCs w:val="24"/>
        </w:rPr>
        <w:t>urveys</w:t>
      </w:r>
      <w:r w:rsidRPr="00C354DE">
        <w:rPr>
          <w:color w:val="000000"/>
          <w:szCs w:val="24"/>
        </w:rPr>
        <w:t>.</w:t>
      </w:r>
    </w:p>
    <w:p w:rsidRPr="000B7DF6" w:rsidR="000B7DF6" w:rsidP="008634E8" w:rsidRDefault="000B7DF6" w14:paraId="686B547A" w14:textId="77777777">
      <w:pPr>
        <w:widowControl/>
        <w:rPr>
          <w:rFonts w:ascii="Times New Roman" w:hAnsi="Times New Roman"/>
        </w:rPr>
      </w:pPr>
    </w:p>
    <w:p w:rsidRPr="000B7DF6" w:rsidR="0063327B" w:rsidP="008634E8" w:rsidRDefault="00BF314D" w14:paraId="7894B657" w14:textId="77777777">
      <w:pPr>
        <w:rPr>
          <w:rFonts w:ascii="Times New Roman" w:hAnsi="Times New Roman"/>
        </w:rPr>
      </w:pPr>
    </w:p>
    <w:p w:rsidRPr="000B7DF6" w:rsidR="000B7DF6" w:rsidP="008634E8" w:rsidRDefault="000B7DF6" w14:paraId="7C2428A1" w14:textId="77777777">
      <w:pPr>
        <w:rPr>
          <w:rFonts w:ascii="Times New Roman" w:hAnsi="Times New Roman"/>
        </w:rPr>
      </w:pPr>
    </w:p>
    <w:sectPr w:rsidRPr="000B7DF6" w:rsidR="000B7DF6"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9E7C" w16cex:dateUtc="2021-08-19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BAAC3" w16cid:durableId="24C89E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6C77A" w14:textId="77777777" w:rsidR="00B24633" w:rsidRDefault="00B24633" w:rsidP="000B7DF6">
      <w:r>
        <w:separator/>
      </w:r>
    </w:p>
  </w:endnote>
  <w:endnote w:type="continuationSeparator" w:id="0">
    <w:p w14:paraId="75F999CC" w14:textId="77777777" w:rsidR="00B24633" w:rsidRDefault="00B24633" w:rsidP="000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ED464"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166EA5B" w14:textId="77777777" w:rsidR="000C3A92" w:rsidRDefault="00BF314D"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CFE4"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BF314D">
      <w:rPr>
        <w:rStyle w:val="PageNumber"/>
        <w:rFonts w:ascii="Times New Roman" w:hAnsi="Times New Roman"/>
        <w:noProof/>
      </w:rPr>
      <w:t>1</w:t>
    </w:r>
    <w:r w:rsidRPr="00B26E3E">
      <w:rPr>
        <w:rStyle w:val="PageNumber"/>
        <w:rFonts w:ascii="Times New Roman" w:hAnsi="Times New Roman"/>
      </w:rPr>
      <w:fldChar w:fldCharType="end"/>
    </w:r>
  </w:p>
  <w:p w14:paraId="13BC2C22" w14:textId="77777777" w:rsidR="000C3A92" w:rsidRDefault="00BF314D"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00FE7" w14:textId="77777777" w:rsidR="00B24633" w:rsidRDefault="00B24633" w:rsidP="000B7DF6">
      <w:r>
        <w:separator/>
      </w:r>
    </w:p>
  </w:footnote>
  <w:footnote w:type="continuationSeparator" w:id="0">
    <w:p w14:paraId="4B372245" w14:textId="77777777" w:rsidR="00B24633" w:rsidRDefault="00B24633" w:rsidP="000B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69EE3" w14:textId="7F6D8D93" w:rsidR="006626FF" w:rsidRPr="006626FF" w:rsidRDefault="00E26F40" w:rsidP="00F8164B">
    <w:pPr>
      <w:pStyle w:val="Header"/>
      <w:rPr>
        <w:rFonts w:ascii="Times New Roman" w:hAnsi="Times New Roman"/>
        <w:bCs/>
        <w:sz w:val="20"/>
        <w:szCs w:val="20"/>
      </w:rPr>
    </w:pPr>
    <w:r>
      <w:rPr>
        <w:rFonts w:ascii="Times New Roman" w:hAnsi="Times New Roman"/>
        <w:bCs/>
        <w:sz w:val="20"/>
        <w:szCs w:val="20"/>
      </w:rPr>
      <w:t>Survey of Respirator Use and Practices</w:t>
    </w:r>
  </w:p>
  <w:p w14:paraId="122A2031" w14:textId="2948499F" w:rsidR="00EC0B43" w:rsidRDefault="00470EF1">
    <w:pPr>
      <w:pStyle w:val="Header"/>
      <w:rPr>
        <w:rFonts w:ascii="Times New Roman" w:hAnsi="Times New Roman"/>
        <w:sz w:val="20"/>
        <w:szCs w:val="20"/>
      </w:rPr>
    </w:pPr>
    <w:r>
      <w:rPr>
        <w:rFonts w:ascii="Times New Roman" w:hAnsi="Times New Roman"/>
        <w:sz w:val="20"/>
        <w:szCs w:val="20"/>
      </w:rPr>
      <w:t xml:space="preserve">OMB Control Number </w:t>
    </w:r>
    <w:r w:rsidR="00FA4E0A">
      <w:rPr>
        <w:rFonts w:ascii="Times New Roman" w:hAnsi="Times New Roman"/>
        <w:sz w:val="20"/>
        <w:szCs w:val="20"/>
      </w:rPr>
      <w:t>1220-0171</w:t>
    </w:r>
  </w:p>
  <w:p w14:paraId="7521B457" w14:textId="00C3DB08" w:rsidR="00E60FB0" w:rsidRPr="00F8164B" w:rsidRDefault="00470EF1">
    <w:pPr>
      <w:pStyle w:val="Header"/>
      <w:rPr>
        <w:rFonts w:ascii="Times New Roman" w:hAnsi="Times New Roman"/>
        <w:sz w:val="20"/>
        <w:szCs w:val="20"/>
      </w:rPr>
    </w:pPr>
    <w:r>
      <w:rPr>
        <w:rFonts w:ascii="Times New Roman" w:hAnsi="Times New Roman"/>
        <w:sz w:val="20"/>
        <w:szCs w:val="20"/>
      </w:rPr>
      <w:t xml:space="preserve">OMB Expiration Date: </w:t>
    </w:r>
    <w:r w:rsidR="00996A56">
      <w:rPr>
        <w:rFonts w:ascii="Times New Roman" w:hAnsi="Times New Roman"/>
        <w:sz w:val="20"/>
        <w:szCs w:val="20"/>
      </w:rPr>
      <w:t>TBD</w:t>
    </w:r>
  </w:p>
  <w:p w14:paraId="291064D1" w14:textId="77777777" w:rsidR="006E1A08" w:rsidRDefault="00BF314D">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CDF9" w14:textId="77777777" w:rsidR="003C13C6" w:rsidRDefault="00470EF1">
    <w:pPr>
      <w:pStyle w:val="Header"/>
    </w:pPr>
    <w:r>
      <w:t>[Type text]</w:t>
    </w:r>
  </w:p>
  <w:p w14:paraId="2E60AAB7" w14:textId="77777777" w:rsidR="001D67BB" w:rsidRDefault="00BF3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B0CE7"/>
    <w:multiLevelType w:val="hybridMultilevel"/>
    <w:tmpl w:val="F2D8FC64"/>
    <w:lvl w:ilvl="0" w:tplc="D3DAD5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F6"/>
    <w:rsid w:val="00033B62"/>
    <w:rsid w:val="000539A0"/>
    <w:rsid w:val="000911E2"/>
    <w:rsid w:val="0009126C"/>
    <w:rsid w:val="000942F9"/>
    <w:rsid w:val="000B19E6"/>
    <w:rsid w:val="000B7DF6"/>
    <w:rsid w:val="000C2D73"/>
    <w:rsid w:val="00101989"/>
    <w:rsid w:val="00124882"/>
    <w:rsid w:val="0012697A"/>
    <w:rsid w:val="00137972"/>
    <w:rsid w:val="00180C6B"/>
    <w:rsid w:val="001A0662"/>
    <w:rsid w:val="001E19DA"/>
    <w:rsid w:val="001E6133"/>
    <w:rsid w:val="002235BF"/>
    <w:rsid w:val="002368BA"/>
    <w:rsid w:val="002947DE"/>
    <w:rsid w:val="002B6C3B"/>
    <w:rsid w:val="002D3559"/>
    <w:rsid w:val="002D739E"/>
    <w:rsid w:val="00300F65"/>
    <w:rsid w:val="003213CC"/>
    <w:rsid w:val="00331F17"/>
    <w:rsid w:val="00336951"/>
    <w:rsid w:val="003421F9"/>
    <w:rsid w:val="0035178F"/>
    <w:rsid w:val="00367FB1"/>
    <w:rsid w:val="00382A96"/>
    <w:rsid w:val="003907F7"/>
    <w:rsid w:val="003C1584"/>
    <w:rsid w:val="003C35E1"/>
    <w:rsid w:val="0040598E"/>
    <w:rsid w:val="00417ED8"/>
    <w:rsid w:val="00470EF1"/>
    <w:rsid w:val="00490C54"/>
    <w:rsid w:val="00490E18"/>
    <w:rsid w:val="004F6DA5"/>
    <w:rsid w:val="00512F09"/>
    <w:rsid w:val="00541F1C"/>
    <w:rsid w:val="00546FB0"/>
    <w:rsid w:val="00554537"/>
    <w:rsid w:val="0058478E"/>
    <w:rsid w:val="005B0C28"/>
    <w:rsid w:val="005E5F61"/>
    <w:rsid w:val="006144B1"/>
    <w:rsid w:val="00621639"/>
    <w:rsid w:val="006304EC"/>
    <w:rsid w:val="0064362A"/>
    <w:rsid w:val="00646254"/>
    <w:rsid w:val="00682D1A"/>
    <w:rsid w:val="006C75FC"/>
    <w:rsid w:val="00701388"/>
    <w:rsid w:val="00715DFB"/>
    <w:rsid w:val="0072485A"/>
    <w:rsid w:val="00725C15"/>
    <w:rsid w:val="00736241"/>
    <w:rsid w:val="00764FAE"/>
    <w:rsid w:val="0078247D"/>
    <w:rsid w:val="00785CC4"/>
    <w:rsid w:val="00825464"/>
    <w:rsid w:val="008361F9"/>
    <w:rsid w:val="00845927"/>
    <w:rsid w:val="008634E8"/>
    <w:rsid w:val="00897DB3"/>
    <w:rsid w:val="008B06CA"/>
    <w:rsid w:val="008B449F"/>
    <w:rsid w:val="008D29B4"/>
    <w:rsid w:val="008D3802"/>
    <w:rsid w:val="00946E4D"/>
    <w:rsid w:val="00951C5C"/>
    <w:rsid w:val="0095245F"/>
    <w:rsid w:val="00956E1A"/>
    <w:rsid w:val="009618F6"/>
    <w:rsid w:val="00976CCF"/>
    <w:rsid w:val="00984DE6"/>
    <w:rsid w:val="00996A56"/>
    <w:rsid w:val="009C2158"/>
    <w:rsid w:val="00A04B3F"/>
    <w:rsid w:val="00A4759B"/>
    <w:rsid w:val="00A717C8"/>
    <w:rsid w:val="00A81C6A"/>
    <w:rsid w:val="00AD7319"/>
    <w:rsid w:val="00AE603E"/>
    <w:rsid w:val="00B15498"/>
    <w:rsid w:val="00B24633"/>
    <w:rsid w:val="00B2580D"/>
    <w:rsid w:val="00B312AD"/>
    <w:rsid w:val="00B5191E"/>
    <w:rsid w:val="00B53C25"/>
    <w:rsid w:val="00B61FCF"/>
    <w:rsid w:val="00BA067E"/>
    <w:rsid w:val="00BE726A"/>
    <w:rsid w:val="00BF00B4"/>
    <w:rsid w:val="00BF314D"/>
    <w:rsid w:val="00C03DCE"/>
    <w:rsid w:val="00C354DE"/>
    <w:rsid w:val="00CA6A85"/>
    <w:rsid w:val="00CB5F51"/>
    <w:rsid w:val="00D20D6F"/>
    <w:rsid w:val="00D729BE"/>
    <w:rsid w:val="00D97A76"/>
    <w:rsid w:val="00DA3EA8"/>
    <w:rsid w:val="00E0470D"/>
    <w:rsid w:val="00E26F40"/>
    <w:rsid w:val="00E45347"/>
    <w:rsid w:val="00E86A72"/>
    <w:rsid w:val="00ED0CCA"/>
    <w:rsid w:val="00ED7C90"/>
    <w:rsid w:val="00EE7C41"/>
    <w:rsid w:val="00EF13A6"/>
    <w:rsid w:val="00F00E4C"/>
    <w:rsid w:val="00F063EB"/>
    <w:rsid w:val="00F17C9F"/>
    <w:rsid w:val="00F602D1"/>
    <w:rsid w:val="00F96E4B"/>
    <w:rsid w:val="00FA4E0A"/>
    <w:rsid w:val="00FB50CE"/>
    <w:rsid w:val="00FD0E76"/>
    <w:rsid w:val="00FE3359"/>
    <w:rsid w:val="00FE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7D47"/>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paragraph" w:styleId="BodyText3">
    <w:name w:val="Body Text 3"/>
    <w:basedOn w:val="Normal"/>
    <w:link w:val="BodyText3Char"/>
    <w:semiHidden/>
    <w:rsid w:val="00B61FCF"/>
    <w:pPr>
      <w:widowControl/>
      <w:autoSpaceDE/>
      <w:autoSpaceDN/>
      <w:adjustRightInd/>
    </w:pPr>
    <w:rPr>
      <w:rFonts w:ascii="Times New Roman" w:hAnsi="Times New Roman"/>
      <w:color w:val="FF0000"/>
      <w:szCs w:val="20"/>
    </w:rPr>
  </w:style>
  <w:style w:type="character" w:customStyle="1" w:styleId="BodyText3Char">
    <w:name w:val="Body Text 3 Char"/>
    <w:basedOn w:val="DefaultParagraphFont"/>
    <w:link w:val="BodyText3"/>
    <w:semiHidden/>
    <w:rsid w:val="00B61FCF"/>
    <w:rPr>
      <w:rFonts w:ascii="Times New Roman" w:eastAsia="Times New Roman" w:hAnsi="Times New Roman" w:cs="Times New Roman"/>
      <w:color w:val="FF0000"/>
      <w:sz w:val="24"/>
      <w:szCs w:val="20"/>
    </w:rPr>
  </w:style>
  <w:style w:type="character" w:styleId="CommentReference">
    <w:name w:val="annotation reference"/>
    <w:basedOn w:val="DefaultParagraphFont"/>
    <w:uiPriority w:val="99"/>
    <w:semiHidden/>
    <w:unhideWhenUsed/>
    <w:rsid w:val="0095245F"/>
    <w:rPr>
      <w:sz w:val="16"/>
      <w:szCs w:val="16"/>
    </w:rPr>
  </w:style>
  <w:style w:type="paragraph" w:styleId="CommentText">
    <w:name w:val="annotation text"/>
    <w:basedOn w:val="Normal"/>
    <w:link w:val="CommentTextChar"/>
    <w:uiPriority w:val="99"/>
    <w:semiHidden/>
    <w:unhideWhenUsed/>
    <w:rsid w:val="0095245F"/>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5245F"/>
    <w:rPr>
      <w:sz w:val="20"/>
      <w:szCs w:val="20"/>
    </w:rPr>
  </w:style>
  <w:style w:type="paragraph" w:styleId="BalloonText">
    <w:name w:val="Balloon Text"/>
    <w:basedOn w:val="Normal"/>
    <w:link w:val="BalloonTextChar"/>
    <w:uiPriority w:val="99"/>
    <w:semiHidden/>
    <w:unhideWhenUsed/>
    <w:rsid w:val="00952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45F"/>
    <w:rPr>
      <w:rFonts w:ascii="Segoe UI" w:eastAsia="Times New Roman" w:hAnsi="Segoe UI" w:cs="Segoe UI"/>
      <w:sz w:val="18"/>
      <w:szCs w:val="18"/>
    </w:rPr>
  </w:style>
  <w:style w:type="character" w:styleId="Hyperlink">
    <w:name w:val="Hyperlink"/>
    <w:basedOn w:val="DefaultParagraphFont"/>
    <w:uiPriority w:val="99"/>
    <w:unhideWhenUsed/>
    <w:rsid w:val="002D739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B19E6"/>
    <w:pPr>
      <w:widowControl w:val="0"/>
      <w:autoSpaceDE w:val="0"/>
      <w:autoSpaceDN w:val="0"/>
      <w:adjustRightInd w:val="0"/>
      <w:spacing w:after="0"/>
    </w:pPr>
    <w:rPr>
      <w:rFonts w:ascii="Courier 12cpi" w:eastAsia="Times New Roman" w:hAnsi="Courier 12cpi" w:cs="Times New Roman"/>
      <w:b/>
      <w:bCs/>
    </w:rPr>
  </w:style>
  <w:style w:type="character" w:customStyle="1" w:styleId="CommentSubjectChar">
    <w:name w:val="Comment Subject Char"/>
    <w:basedOn w:val="CommentTextChar"/>
    <w:link w:val="CommentSubject"/>
    <w:uiPriority w:val="99"/>
    <w:semiHidden/>
    <w:rsid w:val="000B19E6"/>
    <w:rPr>
      <w:rFonts w:ascii="Courier 12cpi" w:eastAsia="Times New Roman" w:hAnsi="Courier 12cp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1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ang.xingyou@bl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5918-4E81-4EA1-A430-C8ED932B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1634</Words>
  <Characters>9317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Myers, Michelle - BLS</cp:lastModifiedBy>
  <cp:revision>2</cp:revision>
  <dcterms:created xsi:type="dcterms:W3CDTF">2021-08-19T13:23:00Z</dcterms:created>
  <dcterms:modified xsi:type="dcterms:W3CDTF">2021-08-19T13:23:00Z</dcterms:modified>
</cp:coreProperties>
</file>