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A1E9E" w:rsidR="0021472F" w:rsidP="0021472F" w:rsidRDefault="0021472F" w14:paraId="3F42E35A" w14:textId="77777777">
      <w:pPr>
        <w:jc w:val="center"/>
        <w:rPr>
          <w:rFonts w:ascii="Calibri" w:hAnsi="Calibri"/>
          <w:sz w:val="22"/>
          <w:szCs w:val="22"/>
        </w:rPr>
      </w:pPr>
      <w:r w:rsidRPr="006A1E9E">
        <w:rPr>
          <w:rFonts w:ascii="Calibri" w:hAnsi="Calibri"/>
          <w:sz w:val="22"/>
          <w:szCs w:val="22"/>
        </w:rPr>
        <w:t>SUPPORTING STATEMENT</w:t>
      </w:r>
    </w:p>
    <w:p w:rsidRPr="006A1E9E" w:rsidR="0021472F" w:rsidP="0021472F" w:rsidRDefault="0021472F" w14:paraId="0418C898" w14:textId="77777777">
      <w:pPr>
        <w:jc w:val="center"/>
        <w:rPr>
          <w:rFonts w:ascii="Calibri" w:hAnsi="Calibri"/>
          <w:sz w:val="22"/>
          <w:szCs w:val="22"/>
        </w:rPr>
      </w:pPr>
      <w:r w:rsidRPr="006A1E9E">
        <w:rPr>
          <w:rFonts w:ascii="Calibri" w:hAnsi="Calibri"/>
          <w:sz w:val="22"/>
          <w:szCs w:val="22"/>
        </w:rPr>
        <w:t>Internal Revenue Service</w:t>
      </w:r>
    </w:p>
    <w:p w:rsidR="0021472F" w:rsidP="0021472F" w:rsidRDefault="0021472F" w14:paraId="45D41AFA" w14:textId="08968DFD">
      <w:pPr>
        <w:jc w:val="center"/>
        <w:rPr>
          <w:rFonts w:ascii="Calibri" w:hAnsi="Calibri"/>
          <w:sz w:val="22"/>
          <w:szCs w:val="22"/>
        </w:rPr>
      </w:pPr>
      <w:r w:rsidRPr="00DE4504">
        <w:rPr>
          <w:rFonts w:ascii="Calibri" w:hAnsi="Calibri"/>
          <w:sz w:val="22"/>
          <w:szCs w:val="22"/>
        </w:rPr>
        <w:t xml:space="preserve">Voluntary Disclosure </w:t>
      </w:r>
      <w:r>
        <w:rPr>
          <w:rFonts w:ascii="Calibri" w:hAnsi="Calibri"/>
          <w:sz w:val="22"/>
          <w:szCs w:val="22"/>
        </w:rPr>
        <w:t>Practice and Streamlined Filing Compliance Procedures</w:t>
      </w:r>
    </w:p>
    <w:p w:rsidR="00907285" w:rsidP="0021472F" w:rsidRDefault="00DA5367" w14:paraId="12D1D617" w14:textId="0CFB2722">
      <w:pPr>
        <w:jc w:val="center"/>
        <w:rPr>
          <w:rFonts w:ascii="Calibri" w:hAnsi="Calibri"/>
          <w:sz w:val="22"/>
          <w:szCs w:val="22"/>
        </w:rPr>
      </w:pPr>
      <w:r>
        <w:rPr>
          <w:rFonts w:ascii="Calibri" w:hAnsi="Calibri"/>
          <w:sz w:val="22"/>
          <w:szCs w:val="22"/>
        </w:rPr>
        <w:t xml:space="preserve">Form(s) </w:t>
      </w:r>
      <w:r w:rsidRPr="00DA5367">
        <w:rPr>
          <w:rFonts w:ascii="Calibri" w:hAnsi="Calibri"/>
          <w:sz w:val="22"/>
          <w:szCs w:val="22"/>
        </w:rPr>
        <w:t>14457</w:t>
      </w:r>
      <w:r>
        <w:rPr>
          <w:rFonts w:ascii="Calibri" w:hAnsi="Calibri"/>
          <w:sz w:val="22"/>
          <w:szCs w:val="22"/>
        </w:rPr>
        <w:t xml:space="preserve">, </w:t>
      </w:r>
      <w:r w:rsidRPr="00DA5367">
        <w:rPr>
          <w:rFonts w:ascii="Calibri" w:hAnsi="Calibri"/>
          <w:sz w:val="22"/>
          <w:szCs w:val="22"/>
        </w:rPr>
        <w:t>14653</w:t>
      </w:r>
      <w:r>
        <w:rPr>
          <w:rFonts w:ascii="Calibri" w:hAnsi="Calibri"/>
          <w:sz w:val="22"/>
          <w:szCs w:val="22"/>
        </w:rPr>
        <w:t>,</w:t>
      </w:r>
      <w:r w:rsidRPr="00DA5367">
        <w:rPr>
          <w:rFonts w:ascii="Calibri" w:hAnsi="Calibri"/>
          <w:sz w:val="22"/>
          <w:szCs w:val="22"/>
        </w:rPr>
        <w:t xml:space="preserve"> 14654</w:t>
      </w:r>
      <w:r w:rsidR="00A05C02">
        <w:rPr>
          <w:rFonts w:ascii="Calibri" w:hAnsi="Calibri"/>
          <w:sz w:val="22"/>
          <w:szCs w:val="22"/>
        </w:rPr>
        <w:t xml:space="preserve">, and </w:t>
      </w:r>
      <w:r w:rsidR="00795CC9">
        <w:rPr>
          <w:rFonts w:ascii="Calibri" w:hAnsi="Calibri"/>
          <w:sz w:val="22"/>
          <w:szCs w:val="22"/>
        </w:rPr>
        <w:t>15023</w:t>
      </w:r>
    </w:p>
    <w:p w:rsidRPr="006A1E9E" w:rsidR="0021472F" w:rsidP="0021472F" w:rsidRDefault="0021472F" w14:paraId="751BC5A7" w14:textId="77777777">
      <w:pPr>
        <w:jc w:val="center"/>
        <w:rPr>
          <w:rFonts w:ascii="Calibri" w:hAnsi="Calibri"/>
          <w:sz w:val="22"/>
          <w:szCs w:val="22"/>
        </w:rPr>
      </w:pPr>
      <w:r w:rsidRPr="006A1E9E">
        <w:rPr>
          <w:rFonts w:ascii="Calibri" w:hAnsi="Calibri"/>
          <w:sz w:val="22"/>
          <w:szCs w:val="22"/>
        </w:rPr>
        <w:t>OMB Control No. 1545-</w:t>
      </w:r>
      <w:r>
        <w:rPr>
          <w:rFonts w:ascii="Calibri" w:hAnsi="Calibri"/>
          <w:sz w:val="22"/>
          <w:szCs w:val="22"/>
        </w:rPr>
        <w:t>2241</w:t>
      </w:r>
    </w:p>
    <w:p w:rsidRPr="006A1E9E" w:rsidR="0021472F" w:rsidP="0021472F" w:rsidRDefault="0021472F" w14:paraId="457A99E5" w14:textId="77777777">
      <w:pPr>
        <w:rPr>
          <w:rFonts w:ascii="Calibri" w:hAnsi="Calibri"/>
          <w:sz w:val="22"/>
          <w:szCs w:val="22"/>
        </w:rPr>
      </w:pPr>
    </w:p>
    <w:p w:rsidRPr="006A1E9E" w:rsidR="0021472F" w:rsidP="0021472F" w:rsidRDefault="0021472F" w14:paraId="0B6EB458" w14:textId="77777777">
      <w:pPr>
        <w:rPr>
          <w:rFonts w:ascii="Calibri" w:hAnsi="Calibri"/>
          <w:sz w:val="22"/>
          <w:szCs w:val="22"/>
        </w:rPr>
      </w:pPr>
    </w:p>
    <w:p w:rsidRPr="00382EB1" w:rsidR="0021472F" w:rsidP="0021472F" w:rsidRDefault="0021472F" w14:paraId="310958C1" w14:textId="77777777">
      <w:pPr>
        <w:pStyle w:val="ListParagraph"/>
        <w:numPr>
          <w:ilvl w:val="0"/>
          <w:numId w:val="1"/>
        </w:numPr>
        <w:tabs>
          <w:tab w:val="left" w:pos="720"/>
        </w:tabs>
        <w:rPr>
          <w:rFonts w:ascii="Calibri" w:hAnsi="Calibri"/>
          <w:sz w:val="22"/>
          <w:szCs w:val="22"/>
          <w:u w:val="single"/>
        </w:rPr>
      </w:pPr>
      <w:r w:rsidRPr="00382EB1">
        <w:rPr>
          <w:rFonts w:ascii="Calibri" w:hAnsi="Calibri"/>
          <w:sz w:val="22"/>
          <w:szCs w:val="22"/>
          <w:u w:val="single"/>
        </w:rPr>
        <w:t>CIRCUMSTANCES NECESSITATING THE COLLECTION OF INFORMATION</w:t>
      </w:r>
    </w:p>
    <w:p w:rsidRPr="001E1E26" w:rsidR="0021472F" w:rsidP="0021472F" w:rsidRDefault="0021472F" w14:paraId="4E9EB436" w14:textId="77777777">
      <w:pPr>
        <w:pStyle w:val="ListParagraph"/>
        <w:tabs>
          <w:tab w:val="left" w:pos="720"/>
        </w:tabs>
        <w:ind w:left="1080"/>
        <w:rPr>
          <w:rFonts w:ascii="Calibri" w:hAnsi="Calibri"/>
          <w:sz w:val="22"/>
          <w:szCs w:val="22"/>
          <w:u w:val="single"/>
        </w:rPr>
      </w:pPr>
    </w:p>
    <w:p w:rsidR="0021472F" w:rsidP="0021472F" w:rsidRDefault="0021472F" w14:paraId="39745C20" w14:textId="4D517EA0">
      <w:pPr>
        <w:tabs>
          <w:tab w:val="left" w:pos="720"/>
        </w:tabs>
        <w:ind w:left="1440"/>
        <w:rPr>
          <w:rFonts w:ascii="Calibri" w:hAnsi="Calibri"/>
          <w:sz w:val="22"/>
          <w:szCs w:val="22"/>
        </w:rPr>
      </w:pPr>
      <w:r w:rsidRPr="009428C2">
        <w:rPr>
          <w:rFonts w:ascii="Calibri" w:hAnsi="Calibri"/>
          <w:sz w:val="22"/>
          <w:szCs w:val="22"/>
        </w:rPr>
        <w:t xml:space="preserve">The IRS </w:t>
      </w:r>
      <w:r>
        <w:rPr>
          <w:rFonts w:ascii="Calibri" w:hAnsi="Calibri"/>
          <w:sz w:val="22"/>
          <w:szCs w:val="22"/>
        </w:rPr>
        <w:t xml:space="preserve">has </w:t>
      </w:r>
      <w:r w:rsidRPr="009428C2">
        <w:rPr>
          <w:rFonts w:ascii="Calibri" w:hAnsi="Calibri"/>
          <w:sz w:val="22"/>
          <w:szCs w:val="22"/>
        </w:rPr>
        <w:t xml:space="preserve">two very different compliance paths </w:t>
      </w:r>
      <w:r>
        <w:rPr>
          <w:rFonts w:ascii="Calibri" w:hAnsi="Calibri"/>
          <w:sz w:val="22"/>
          <w:szCs w:val="22"/>
        </w:rPr>
        <w:t xml:space="preserve">for </w:t>
      </w:r>
      <w:r w:rsidRPr="009428C2">
        <w:rPr>
          <w:rFonts w:ascii="Calibri" w:hAnsi="Calibri"/>
          <w:sz w:val="22"/>
          <w:szCs w:val="22"/>
        </w:rPr>
        <w:t>two very different populations of taxpayers</w:t>
      </w:r>
      <w:r w:rsidR="0027149E">
        <w:rPr>
          <w:rFonts w:ascii="Calibri" w:hAnsi="Calibri"/>
          <w:sz w:val="22"/>
          <w:szCs w:val="22"/>
        </w:rPr>
        <w:t xml:space="preserve"> (t</w:t>
      </w:r>
      <w:r w:rsidRPr="0027149E" w:rsidR="0027149E">
        <w:rPr>
          <w:rFonts w:ascii="Calibri" w:hAnsi="Calibri"/>
          <w:sz w:val="22"/>
          <w:szCs w:val="22"/>
        </w:rPr>
        <w:t>axpayers who have exposure to criminal liability for tax and tax-related crimes and taxpayers who have non-willful international compliance issues</w:t>
      </w:r>
      <w:r w:rsidR="0027149E">
        <w:rPr>
          <w:rFonts w:ascii="Calibri" w:hAnsi="Calibri"/>
          <w:sz w:val="22"/>
          <w:szCs w:val="22"/>
        </w:rPr>
        <w:t>)</w:t>
      </w:r>
      <w:r w:rsidRPr="0027149E" w:rsidR="0027149E">
        <w:rPr>
          <w:rFonts w:ascii="Calibri" w:hAnsi="Calibri"/>
          <w:sz w:val="22"/>
          <w:szCs w:val="22"/>
        </w:rPr>
        <w:t>.</w:t>
      </w:r>
      <w:r w:rsidRPr="009428C2">
        <w:rPr>
          <w:rFonts w:ascii="Calibri" w:hAnsi="Calibri"/>
          <w:sz w:val="22"/>
          <w:szCs w:val="22"/>
        </w:rPr>
        <w:t xml:space="preserve"> First, the Voluntary Disclosure Practice is a longstanding practice of IRS Criminal Investigation (CI). CI takes timely, accurate, and complete voluntary disclosures under consideration when determining whether to recommend criminal prosecution. A voluntary disclosure will not automatically guarantee immunity from prosecution; however, a voluntary disclosure may result in prosecution not being recommended.  Form 14457 is used for all voluntary disclosures. </w:t>
      </w:r>
      <w:r w:rsidRPr="00F8458C" w:rsidR="00F8458C">
        <w:rPr>
          <w:rFonts w:ascii="Calibri" w:hAnsi="Calibri"/>
          <w:sz w:val="22"/>
          <w:szCs w:val="22"/>
        </w:rPr>
        <w:t>This redesigned form is to be used by taxpayers to apply for the IRS-CI Voluntary Disclosure Practice (VDP). The form is submitted by the taxpayer in two parts. Part I is a preclearance request. Once a taxpayer receives preclearance from IRS-CI, they will submit Part II, the voluntary disclosure application. Versions prior to March 2019 were used by taxpayers to apply for the IRS Offshore Voluntary Disclosure Program (OVDP) that closed on September 28, 2018.</w:t>
      </w:r>
    </w:p>
    <w:p w:rsidR="0021472F" w:rsidP="0021472F" w:rsidRDefault="0021472F" w14:paraId="3FFF0FAB" w14:textId="77777777">
      <w:pPr>
        <w:tabs>
          <w:tab w:val="left" w:pos="720"/>
        </w:tabs>
        <w:ind w:left="720"/>
        <w:rPr>
          <w:rFonts w:ascii="Calibri" w:hAnsi="Calibri"/>
          <w:sz w:val="22"/>
          <w:szCs w:val="22"/>
        </w:rPr>
      </w:pPr>
    </w:p>
    <w:p w:rsidR="0021472F" w:rsidP="0021472F" w:rsidRDefault="0021472F" w14:paraId="3708D702" w14:textId="4B838243">
      <w:pPr>
        <w:tabs>
          <w:tab w:val="left" w:pos="720"/>
        </w:tabs>
        <w:ind w:left="1440"/>
        <w:rPr>
          <w:rFonts w:ascii="Calibri" w:hAnsi="Calibri"/>
          <w:sz w:val="22"/>
          <w:szCs w:val="22"/>
        </w:rPr>
      </w:pPr>
      <w:r w:rsidRPr="009428C2">
        <w:rPr>
          <w:rFonts w:ascii="Calibri" w:hAnsi="Calibri"/>
          <w:sz w:val="22"/>
          <w:szCs w:val="22"/>
        </w:rPr>
        <w:t xml:space="preserve">Second, the Streamlined Filing Compliance Procedures are available to eligible taxpayers who can truthfully certify that their failure to report foreign financial assets and pay all tax due in respect of those assets resulted from non-willful conduct. Forms 14653, </w:t>
      </w:r>
      <w:r w:rsidR="0039167B">
        <w:rPr>
          <w:rFonts w:ascii="Calibri" w:hAnsi="Calibri"/>
          <w:sz w:val="22"/>
          <w:szCs w:val="22"/>
        </w:rPr>
        <w:t>15023,</w:t>
      </w:r>
      <w:r w:rsidR="00A05C02">
        <w:rPr>
          <w:rFonts w:ascii="Calibri" w:hAnsi="Calibri"/>
          <w:sz w:val="22"/>
          <w:szCs w:val="22"/>
        </w:rPr>
        <w:t xml:space="preserve"> and</w:t>
      </w:r>
      <w:r w:rsidR="0039167B">
        <w:rPr>
          <w:rFonts w:ascii="Calibri" w:hAnsi="Calibri"/>
          <w:sz w:val="22"/>
          <w:szCs w:val="22"/>
        </w:rPr>
        <w:t xml:space="preserve"> </w:t>
      </w:r>
      <w:r w:rsidRPr="009428C2">
        <w:rPr>
          <w:rFonts w:ascii="Calibri" w:hAnsi="Calibri"/>
          <w:sz w:val="22"/>
          <w:szCs w:val="22"/>
        </w:rPr>
        <w:t>14654</w:t>
      </w:r>
      <w:r w:rsidR="00A05C02">
        <w:rPr>
          <w:rFonts w:ascii="Calibri" w:hAnsi="Calibri"/>
          <w:sz w:val="22"/>
          <w:szCs w:val="22"/>
        </w:rPr>
        <w:t xml:space="preserve"> </w:t>
      </w:r>
      <w:r w:rsidRPr="009428C2">
        <w:rPr>
          <w:rFonts w:ascii="Calibri" w:hAnsi="Calibri"/>
          <w:sz w:val="22"/>
          <w:szCs w:val="22"/>
        </w:rPr>
        <w:t>relate to the Streamlined Filing Compliance Procedures.</w:t>
      </w:r>
      <w:r w:rsidR="00A05C02">
        <w:rPr>
          <w:rFonts w:ascii="Calibri" w:hAnsi="Calibri"/>
          <w:sz w:val="22"/>
          <w:szCs w:val="22"/>
        </w:rPr>
        <w:t xml:space="preserve"> </w:t>
      </w:r>
    </w:p>
    <w:p w:rsidR="00A05C02" w:rsidP="0021472F" w:rsidRDefault="00A05C02" w14:paraId="0F291D82" w14:textId="375DBD8C">
      <w:pPr>
        <w:tabs>
          <w:tab w:val="left" w:pos="720"/>
        </w:tabs>
        <w:ind w:left="1440"/>
        <w:rPr>
          <w:rFonts w:ascii="Calibri" w:hAnsi="Calibri"/>
          <w:sz w:val="22"/>
          <w:szCs w:val="22"/>
        </w:rPr>
      </w:pPr>
    </w:p>
    <w:p w:rsidR="00A05C02" w:rsidP="0021472F" w:rsidRDefault="00A05C02" w14:paraId="223D7BFA" w14:textId="2FFA9C0C">
      <w:pPr>
        <w:tabs>
          <w:tab w:val="left" w:pos="720"/>
        </w:tabs>
        <w:ind w:left="1440"/>
        <w:rPr>
          <w:rFonts w:ascii="Calibri" w:hAnsi="Calibri"/>
          <w:sz w:val="22"/>
          <w:szCs w:val="22"/>
        </w:rPr>
      </w:pPr>
      <w:r w:rsidRPr="00A05C02">
        <w:rPr>
          <w:rFonts w:ascii="Calibri" w:hAnsi="Calibri"/>
          <w:sz w:val="22"/>
          <w:szCs w:val="22"/>
        </w:rPr>
        <w:t>The IRS uses the data on Form 14457 in administering Criminal Investigation’s Voluntary Disclosure Practice.</w:t>
      </w:r>
    </w:p>
    <w:p w:rsidR="006A732D" w:rsidP="0021472F" w:rsidRDefault="006A732D" w14:paraId="3C41508D" w14:textId="30BC030C">
      <w:pPr>
        <w:tabs>
          <w:tab w:val="left" w:pos="720"/>
        </w:tabs>
        <w:ind w:left="1440"/>
        <w:rPr>
          <w:rFonts w:ascii="Calibri" w:hAnsi="Calibri"/>
          <w:sz w:val="22"/>
          <w:szCs w:val="22"/>
        </w:rPr>
      </w:pPr>
    </w:p>
    <w:p w:rsidRPr="00DE4504" w:rsidR="006A732D" w:rsidP="0021472F" w:rsidRDefault="00576448" w14:paraId="37CDA453" w14:textId="2B9802E4">
      <w:pPr>
        <w:tabs>
          <w:tab w:val="left" w:pos="720"/>
        </w:tabs>
        <w:ind w:left="1440"/>
        <w:rPr>
          <w:rFonts w:ascii="Calibri" w:hAnsi="Calibri"/>
          <w:sz w:val="22"/>
          <w:szCs w:val="22"/>
        </w:rPr>
      </w:pPr>
      <w:r w:rsidRPr="00576448">
        <w:rPr>
          <w:rFonts w:ascii="Calibri" w:hAnsi="Calibri"/>
          <w:sz w:val="22"/>
          <w:szCs w:val="22"/>
        </w:rPr>
        <w:t xml:space="preserve">The use of information collected with respect to the Voluntary Disclosure Practice and the Streamlined Filing Compliance Procedures is a necessary for the Commissioner to use his enforcement discretion and authority to offer specific compliance paths with favorable penalty provisions under IRC § 7803(a)(2)(A) granting him the authority to “administer, manage, conduct, direct, and   supervise the execution and application of the internal revenue laws or related statutes and tax conventions to which the United States is a party.”  </w:t>
      </w:r>
      <w:proofErr w:type="gramStart"/>
      <w:r w:rsidRPr="00576448">
        <w:rPr>
          <w:rFonts w:ascii="Calibri" w:hAnsi="Calibri"/>
          <w:sz w:val="22"/>
          <w:szCs w:val="22"/>
        </w:rPr>
        <w:t>Additionally,  IRC</w:t>
      </w:r>
      <w:proofErr w:type="gramEnd"/>
      <w:r w:rsidRPr="00576448">
        <w:rPr>
          <w:rFonts w:ascii="Calibri" w:hAnsi="Calibri"/>
          <w:sz w:val="22"/>
          <w:szCs w:val="22"/>
        </w:rPr>
        <w:t xml:space="preserve"> § 6001 requires taxpayers to retain records relating to tax liabilities and tax returns and is thereby related to the information collected by the forms used in the Voluntary Disclosure Practice and the Streamlined Filing Compliance Procedures.</w:t>
      </w:r>
    </w:p>
    <w:p w:rsidRPr="006A1E9E" w:rsidR="0021472F" w:rsidP="0021472F" w:rsidRDefault="0021472F" w14:paraId="692D30EE" w14:textId="77777777">
      <w:pPr>
        <w:tabs>
          <w:tab w:val="left" w:pos="720"/>
        </w:tabs>
        <w:ind w:left="720" w:hanging="720"/>
        <w:rPr>
          <w:rFonts w:ascii="Calibri" w:hAnsi="Calibri"/>
          <w:sz w:val="22"/>
          <w:szCs w:val="22"/>
          <w:u w:val="single"/>
        </w:rPr>
      </w:pPr>
    </w:p>
    <w:p w:rsidRPr="00382EB1" w:rsidR="0021472F" w:rsidP="0021472F" w:rsidRDefault="0021472F" w14:paraId="05BB0610" w14:textId="77777777">
      <w:pPr>
        <w:pStyle w:val="ListParagraph"/>
        <w:numPr>
          <w:ilvl w:val="0"/>
          <w:numId w:val="1"/>
        </w:numPr>
        <w:tabs>
          <w:tab w:val="left" w:pos="720"/>
        </w:tabs>
        <w:rPr>
          <w:rFonts w:ascii="Calibri" w:hAnsi="Calibri"/>
          <w:sz w:val="22"/>
          <w:szCs w:val="22"/>
          <w:u w:val="single"/>
        </w:rPr>
      </w:pPr>
      <w:r w:rsidRPr="00382EB1">
        <w:rPr>
          <w:rFonts w:ascii="Calibri" w:hAnsi="Calibri"/>
          <w:sz w:val="22"/>
          <w:szCs w:val="22"/>
          <w:u w:val="single"/>
        </w:rPr>
        <w:t>USE OF DATA</w:t>
      </w:r>
    </w:p>
    <w:p w:rsidRPr="006A1E9E" w:rsidR="0021472F" w:rsidP="0021472F" w:rsidRDefault="0021472F" w14:paraId="72E440FE" w14:textId="77777777">
      <w:pPr>
        <w:tabs>
          <w:tab w:val="left" w:pos="720"/>
        </w:tabs>
        <w:ind w:left="720" w:hanging="720"/>
        <w:rPr>
          <w:rFonts w:ascii="Calibri" w:hAnsi="Calibri"/>
          <w:sz w:val="22"/>
          <w:szCs w:val="22"/>
          <w:u w:val="single"/>
        </w:rPr>
      </w:pPr>
    </w:p>
    <w:p w:rsidRPr="00382EB1" w:rsidR="0021472F" w:rsidP="0021472F" w:rsidRDefault="0021472F" w14:paraId="114DDEC2" w14:textId="24D90FC1">
      <w:pPr>
        <w:tabs>
          <w:tab w:val="left" w:pos="720"/>
        </w:tabs>
        <w:autoSpaceDE w:val="0"/>
        <w:autoSpaceDN w:val="0"/>
        <w:adjustRightInd w:val="0"/>
        <w:ind w:left="1440"/>
        <w:rPr>
          <w:rFonts w:ascii="Calibri" w:hAnsi="Calibri"/>
          <w:sz w:val="22"/>
          <w:szCs w:val="22"/>
        </w:rPr>
      </w:pPr>
      <w:r>
        <w:rPr>
          <w:rFonts w:ascii="Calibri" w:hAnsi="Calibri"/>
          <w:sz w:val="22"/>
          <w:szCs w:val="22"/>
        </w:rPr>
        <w:t xml:space="preserve">The IRS uses the data compiled on </w:t>
      </w:r>
      <w:r w:rsidRPr="009428C2">
        <w:rPr>
          <w:rFonts w:ascii="Calibri" w:hAnsi="Calibri"/>
          <w:sz w:val="22"/>
          <w:szCs w:val="22"/>
        </w:rPr>
        <w:t xml:space="preserve">Forms </w:t>
      </w:r>
      <w:bookmarkStart w:name="_Hlk79179837" w:id="0"/>
      <w:r w:rsidRPr="009428C2">
        <w:rPr>
          <w:rFonts w:ascii="Calibri" w:hAnsi="Calibri"/>
          <w:sz w:val="22"/>
          <w:szCs w:val="22"/>
        </w:rPr>
        <w:t>14653</w:t>
      </w:r>
      <w:r w:rsidR="0039167B">
        <w:rPr>
          <w:rFonts w:ascii="Calibri" w:hAnsi="Calibri"/>
          <w:sz w:val="22"/>
          <w:szCs w:val="22"/>
        </w:rPr>
        <w:t xml:space="preserve">, </w:t>
      </w:r>
      <w:r w:rsidRPr="009428C2">
        <w:rPr>
          <w:rFonts w:ascii="Calibri" w:hAnsi="Calibri"/>
          <w:sz w:val="22"/>
          <w:szCs w:val="22"/>
        </w:rPr>
        <w:t>14654</w:t>
      </w:r>
      <w:r w:rsidR="0039167B">
        <w:rPr>
          <w:rFonts w:ascii="Calibri" w:hAnsi="Calibri"/>
          <w:sz w:val="22"/>
          <w:szCs w:val="22"/>
        </w:rPr>
        <w:t>, and 15023</w:t>
      </w:r>
      <w:r>
        <w:rPr>
          <w:rFonts w:ascii="Calibri" w:hAnsi="Calibri"/>
          <w:sz w:val="22"/>
          <w:szCs w:val="22"/>
        </w:rPr>
        <w:t xml:space="preserve"> </w:t>
      </w:r>
      <w:bookmarkEnd w:id="0"/>
      <w:r w:rsidRPr="00576448" w:rsidR="00576448">
        <w:rPr>
          <w:rFonts w:ascii="Calibri" w:hAnsi="Calibri"/>
          <w:sz w:val="22"/>
          <w:szCs w:val="22"/>
        </w:rPr>
        <w:t>and associated records</w:t>
      </w:r>
      <w:r w:rsidR="00576448">
        <w:rPr>
          <w:rFonts w:ascii="Calibri" w:hAnsi="Calibri"/>
          <w:sz w:val="22"/>
          <w:szCs w:val="22"/>
        </w:rPr>
        <w:t xml:space="preserve"> </w:t>
      </w:r>
      <w:r>
        <w:rPr>
          <w:rFonts w:ascii="Calibri" w:hAnsi="Calibri"/>
          <w:sz w:val="22"/>
          <w:szCs w:val="22"/>
        </w:rPr>
        <w:t xml:space="preserve">for administering the </w:t>
      </w:r>
      <w:r w:rsidRPr="009428C2">
        <w:rPr>
          <w:rFonts w:ascii="Calibri" w:hAnsi="Calibri"/>
          <w:sz w:val="22"/>
          <w:szCs w:val="22"/>
        </w:rPr>
        <w:t xml:space="preserve">Streamlined Filing Compliance </w:t>
      </w:r>
      <w:proofErr w:type="gramStart"/>
      <w:r w:rsidRPr="009428C2">
        <w:rPr>
          <w:rFonts w:ascii="Calibri" w:hAnsi="Calibri"/>
          <w:sz w:val="22"/>
          <w:szCs w:val="22"/>
        </w:rPr>
        <w:t>Procedures</w:t>
      </w:r>
      <w:r w:rsidR="00A05C02">
        <w:rPr>
          <w:rFonts w:ascii="Calibri" w:hAnsi="Calibri"/>
          <w:sz w:val="22"/>
          <w:szCs w:val="22"/>
        </w:rPr>
        <w:t>, and</w:t>
      </w:r>
      <w:proofErr w:type="gramEnd"/>
      <w:r w:rsidRPr="00A05C02" w:rsidR="00A05C02">
        <w:rPr>
          <w:rFonts w:ascii="Calibri" w:hAnsi="Calibri"/>
          <w:sz w:val="22"/>
          <w:szCs w:val="22"/>
        </w:rPr>
        <w:t xml:space="preserve"> uses the </w:t>
      </w:r>
      <w:r w:rsidRPr="00A05C02" w:rsidR="00A05C02">
        <w:rPr>
          <w:rFonts w:ascii="Calibri" w:hAnsi="Calibri"/>
          <w:sz w:val="22"/>
          <w:szCs w:val="22"/>
        </w:rPr>
        <w:lastRenderedPageBreak/>
        <w:t xml:space="preserve">data </w:t>
      </w:r>
      <w:r w:rsidRPr="00576448" w:rsidR="00576448">
        <w:rPr>
          <w:rFonts w:ascii="Calibri" w:hAnsi="Calibri"/>
          <w:sz w:val="22"/>
          <w:szCs w:val="22"/>
        </w:rPr>
        <w:t>and associated records</w:t>
      </w:r>
      <w:r w:rsidR="00576448">
        <w:rPr>
          <w:rFonts w:ascii="Calibri" w:hAnsi="Calibri"/>
          <w:sz w:val="22"/>
          <w:szCs w:val="22"/>
        </w:rPr>
        <w:t xml:space="preserve"> </w:t>
      </w:r>
      <w:r w:rsidRPr="00A05C02" w:rsidR="00A05C02">
        <w:rPr>
          <w:rFonts w:ascii="Calibri" w:hAnsi="Calibri"/>
          <w:sz w:val="22"/>
          <w:szCs w:val="22"/>
        </w:rPr>
        <w:t>on Form 14457 in administering Criminal Investigation’s Voluntary Disclosure Practice.</w:t>
      </w:r>
      <w:r>
        <w:rPr>
          <w:rFonts w:ascii="Calibri" w:hAnsi="Calibri"/>
          <w:sz w:val="22"/>
          <w:szCs w:val="22"/>
        </w:rPr>
        <w:t xml:space="preserve"> </w:t>
      </w:r>
    </w:p>
    <w:p w:rsidR="0021472F" w:rsidP="0021472F" w:rsidRDefault="0021472F" w14:paraId="736770E5" w14:textId="77777777">
      <w:pPr>
        <w:tabs>
          <w:tab w:val="left" w:pos="720"/>
        </w:tabs>
        <w:autoSpaceDE w:val="0"/>
        <w:autoSpaceDN w:val="0"/>
        <w:adjustRightInd w:val="0"/>
        <w:ind w:left="720"/>
        <w:rPr>
          <w:rFonts w:ascii="Calibri" w:hAnsi="Calibri"/>
          <w:sz w:val="22"/>
          <w:szCs w:val="22"/>
        </w:rPr>
      </w:pPr>
    </w:p>
    <w:p w:rsidRPr="00382EB1" w:rsidR="0021472F" w:rsidP="0021472F" w:rsidRDefault="0021472F" w14:paraId="09EEC03D" w14:textId="77777777">
      <w:pPr>
        <w:pStyle w:val="ListParagraph"/>
        <w:numPr>
          <w:ilvl w:val="0"/>
          <w:numId w:val="1"/>
        </w:numPr>
        <w:rPr>
          <w:rFonts w:asciiTheme="minorHAnsi" w:hAnsiTheme="minorHAnsi" w:cstheme="minorHAnsi"/>
          <w:sz w:val="22"/>
          <w:szCs w:val="22"/>
        </w:rPr>
      </w:pPr>
      <w:r w:rsidRPr="00382EB1">
        <w:rPr>
          <w:rFonts w:asciiTheme="minorHAnsi" w:hAnsiTheme="minorHAnsi" w:cstheme="minorHAnsi"/>
          <w:sz w:val="22"/>
          <w:szCs w:val="22"/>
          <w:u w:val="single"/>
        </w:rPr>
        <w:t>USE OF IMPROVED INFORMATION TECHNOLOGY TO REDUCE BURDEN</w:t>
      </w:r>
    </w:p>
    <w:p w:rsidR="0021472F" w:rsidP="0021472F" w:rsidRDefault="0021472F" w14:paraId="2751A4C0" w14:textId="77777777">
      <w:pPr>
        <w:ind w:left="1440"/>
        <w:rPr>
          <w:rFonts w:asciiTheme="minorHAnsi" w:hAnsiTheme="minorHAnsi" w:cstheme="minorHAnsi"/>
          <w:sz w:val="22"/>
          <w:szCs w:val="22"/>
        </w:rPr>
      </w:pPr>
    </w:p>
    <w:p w:rsidR="0021472F" w:rsidP="0021472F" w:rsidRDefault="0021472F" w14:paraId="022A2342" w14:textId="50A701BD">
      <w:pPr>
        <w:ind w:left="1440"/>
        <w:rPr>
          <w:rFonts w:ascii="Calibri" w:hAnsi="Calibri"/>
          <w:sz w:val="22"/>
          <w:szCs w:val="22"/>
        </w:rPr>
      </w:pPr>
      <w:r>
        <w:rPr>
          <w:rFonts w:ascii="Calibri" w:hAnsi="Calibri"/>
          <w:sz w:val="22"/>
          <w:szCs w:val="22"/>
        </w:rPr>
        <w:t>The IRS is beginning to explore improved information technology to reduce the burden relating to Form 14457</w:t>
      </w:r>
      <w:r w:rsidR="00A05C02">
        <w:rPr>
          <w:rFonts w:ascii="Calibri" w:hAnsi="Calibri"/>
          <w:sz w:val="22"/>
          <w:szCs w:val="22"/>
        </w:rPr>
        <w:t xml:space="preserve"> and will continue to explore options for the remaining forms as well</w:t>
      </w:r>
      <w:r>
        <w:rPr>
          <w:rFonts w:ascii="Calibri" w:hAnsi="Calibri"/>
          <w:sz w:val="22"/>
          <w:szCs w:val="22"/>
        </w:rPr>
        <w:t>.</w:t>
      </w:r>
    </w:p>
    <w:p w:rsidR="0021472F" w:rsidP="0021472F" w:rsidRDefault="0021472F" w14:paraId="259755B9" w14:textId="77777777">
      <w:pPr>
        <w:rPr>
          <w:rFonts w:asciiTheme="minorHAnsi" w:hAnsiTheme="minorHAnsi" w:cstheme="minorHAnsi"/>
          <w:sz w:val="22"/>
          <w:szCs w:val="22"/>
        </w:rPr>
      </w:pPr>
    </w:p>
    <w:p w:rsidRPr="00382EB1" w:rsidR="0021472F" w:rsidP="0021472F" w:rsidRDefault="0021472F" w14:paraId="39C05D45" w14:textId="77777777">
      <w:pPr>
        <w:pStyle w:val="ListParagraph"/>
        <w:numPr>
          <w:ilvl w:val="0"/>
          <w:numId w:val="1"/>
        </w:numPr>
        <w:tabs>
          <w:tab w:val="left" w:pos="720"/>
        </w:tabs>
        <w:rPr>
          <w:rFonts w:ascii="Calibri" w:hAnsi="Calibri"/>
          <w:sz w:val="22"/>
          <w:szCs w:val="22"/>
          <w:u w:val="single"/>
        </w:rPr>
      </w:pPr>
      <w:r w:rsidRPr="00382EB1">
        <w:rPr>
          <w:rFonts w:ascii="Calibri" w:hAnsi="Calibri"/>
          <w:sz w:val="22"/>
          <w:szCs w:val="22"/>
          <w:u w:val="single"/>
        </w:rPr>
        <w:t>EFFORTS TO IDENTIFY DUPLICATION</w:t>
      </w:r>
    </w:p>
    <w:p w:rsidRPr="00382EB1" w:rsidR="0021472F" w:rsidP="0021472F" w:rsidRDefault="0021472F" w14:paraId="23C7005A" w14:textId="77777777">
      <w:pPr>
        <w:pStyle w:val="ListParagraph"/>
        <w:tabs>
          <w:tab w:val="left" w:pos="720"/>
        </w:tabs>
        <w:ind w:left="1440"/>
        <w:rPr>
          <w:rFonts w:ascii="Calibri" w:hAnsi="Calibri"/>
          <w:sz w:val="22"/>
          <w:szCs w:val="22"/>
          <w:u w:val="single"/>
        </w:rPr>
      </w:pPr>
    </w:p>
    <w:p w:rsidR="0021472F" w:rsidP="0021472F" w:rsidRDefault="0021472F" w14:paraId="24653FD5" w14:textId="2B4D58A9">
      <w:pPr>
        <w:pStyle w:val="ListParagraph"/>
        <w:numPr>
          <w:ilvl w:val="12"/>
          <w:numId w:val="1"/>
        </w:numPr>
        <w:tabs>
          <w:tab w:val="left" w:pos="720"/>
        </w:tabs>
        <w:ind w:left="1440"/>
        <w:rPr>
          <w:rFonts w:ascii="Calibri" w:hAnsi="Calibri"/>
          <w:sz w:val="22"/>
          <w:szCs w:val="22"/>
        </w:rPr>
      </w:pPr>
      <w:r w:rsidRPr="00382EB1">
        <w:rPr>
          <w:rFonts w:ascii="Calibri" w:hAnsi="Calibri"/>
          <w:sz w:val="22"/>
          <w:szCs w:val="22"/>
        </w:rPr>
        <w:t xml:space="preserve">The information obtained through this collection is unique and is not already available or use or adaption from another source.  </w:t>
      </w:r>
    </w:p>
    <w:p w:rsidR="009828DC" w:rsidP="0021472F" w:rsidRDefault="009828DC" w14:paraId="514F1AD1" w14:textId="62C4B271">
      <w:pPr>
        <w:pStyle w:val="ListParagraph"/>
        <w:numPr>
          <w:ilvl w:val="12"/>
          <w:numId w:val="1"/>
        </w:numPr>
        <w:tabs>
          <w:tab w:val="left" w:pos="720"/>
        </w:tabs>
        <w:ind w:left="1440"/>
        <w:rPr>
          <w:rFonts w:ascii="Calibri" w:hAnsi="Calibri"/>
          <w:sz w:val="22"/>
          <w:szCs w:val="22"/>
        </w:rPr>
      </w:pPr>
    </w:p>
    <w:p w:rsidRPr="006A1E9E" w:rsidR="0021472F" w:rsidP="0021472F" w:rsidRDefault="0021472F" w14:paraId="72284E91" w14:textId="77777777">
      <w:pPr>
        <w:tabs>
          <w:tab w:val="left" w:pos="720"/>
        </w:tabs>
        <w:ind w:left="720" w:hanging="720"/>
        <w:rPr>
          <w:rFonts w:ascii="Calibri" w:hAnsi="Calibri"/>
          <w:sz w:val="22"/>
          <w:szCs w:val="22"/>
          <w:u w:val="single"/>
        </w:rPr>
      </w:pPr>
      <w:r>
        <w:rPr>
          <w:rFonts w:asciiTheme="minorHAnsi" w:hAnsiTheme="minorHAnsi" w:cstheme="minorHAnsi"/>
          <w:sz w:val="22"/>
          <w:szCs w:val="22"/>
        </w:rPr>
        <w:tab/>
        <w:t>5.</w:t>
      </w:r>
      <w:r>
        <w:rPr>
          <w:rFonts w:asciiTheme="minorHAnsi" w:hAnsiTheme="minorHAnsi" w:cstheme="minorHAnsi"/>
          <w:sz w:val="22"/>
          <w:szCs w:val="22"/>
        </w:rPr>
        <w:tab/>
      </w:r>
      <w:r w:rsidRPr="006A1E9E">
        <w:rPr>
          <w:rFonts w:ascii="Calibri" w:hAnsi="Calibri"/>
          <w:sz w:val="22"/>
          <w:szCs w:val="22"/>
          <w:u w:val="single"/>
        </w:rPr>
        <w:t>METHODS TO MINIMIZE BURDEN ON SMALL BUSINESSES OR</w:t>
      </w:r>
      <w:r>
        <w:rPr>
          <w:rFonts w:ascii="Calibri" w:hAnsi="Calibri"/>
          <w:sz w:val="22"/>
          <w:szCs w:val="22"/>
          <w:u w:val="single"/>
        </w:rPr>
        <w:t xml:space="preserve"> </w:t>
      </w:r>
      <w:r w:rsidRPr="006A1E9E">
        <w:rPr>
          <w:rFonts w:ascii="Calibri" w:hAnsi="Calibri"/>
          <w:sz w:val="22"/>
          <w:szCs w:val="22"/>
          <w:u w:val="single"/>
        </w:rPr>
        <w:t>OTHER SMALL ENTITIES</w:t>
      </w:r>
    </w:p>
    <w:p w:rsidRPr="00382EB1" w:rsidR="0021472F" w:rsidP="0021472F" w:rsidRDefault="0021472F" w14:paraId="0F5B06D7" w14:textId="77777777">
      <w:pPr>
        <w:ind w:firstLine="720"/>
        <w:rPr>
          <w:rFonts w:asciiTheme="minorHAnsi" w:hAnsiTheme="minorHAnsi" w:cstheme="minorHAnsi"/>
          <w:sz w:val="22"/>
          <w:szCs w:val="22"/>
        </w:rPr>
      </w:pPr>
      <w:r>
        <w:rPr>
          <w:rFonts w:asciiTheme="minorHAnsi" w:hAnsiTheme="minorHAnsi" w:cstheme="minorHAnsi"/>
          <w:sz w:val="22"/>
          <w:szCs w:val="22"/>
        </w:rPr>
        <w:tab/>
      </w:r>
    </w:p>
    <w:p w:rsidR="0021472F" w:rsidP="0021472F" w:rsidRDefault="0021472F" w14:paraId="32222AD1" w14:textId="4781EDA5">
      <w:pPr>
        <w:tabs>
          <w:tab w:val="left" w:pos="720"/>
        </w:tabs>
        <w:ind w:left="1440" w:hanging="720"/>
        <w:rPr>
          <w:rFonts w:ascii="Calibri" w:hAnsi="Calibri"/>
          <w:sz w:val="22"/>
          <w:szCs w:val="22"/>
        </w:rPr>
      </w:pPr>
      <w:r>
        <w:rPr>
          <w:rFonts w:ascii="Calibri" w:hAnsi="Calibri"/>
          <w:sz w:val="22"/>
          <w:szCs w:val="22"/>
        </w:rPr>
        <w:tab/>
      </w:r>
      <w:r w:rsidRPr="006F5D71">
        <w:rPr>
          <w:rFonts w:ascii="Calibri" w:hAnsi="Calibri"/>
          <w:sz w:val="22"/>
          <w:szCs w:val="22"/>
        </w:rPr>
        <w:t>It is certified that the collection of</w:t>
      </w:r>
      <w:r>
        <w:rPr>
          <w:rFonts w:ascii="Calibri" w:hAnsi="Calibri"/>
          <w:sz w:val="22"/>
          <w:szCs w:val="22"/>
        </w:rPr>
        <w:t xml:space="preserve"> </w:t>
      </w:r>
      <w:r w:rsidRPr="006F5D71">
        <w:rPr>
          <w:rFonts w:ascii="Calibri" w:hAnsi="Calibri"/>
          <w:sz w:val="22"/>
          <w:szCs w:val="22"/>
        </w:rPr>
        <w:t xml:space="preserve">information in these </w:t>
      </w:r>
      <w:r w:rsidR="003F2086">
        <w:rPr>
          <w:rFonts w:ascii="Calibri" w:hAnsi="Calibri"/>
          <w:sz w:val="22"/>
          <w:szCs w:val="22"/>
        </w:rPr>
        <w:t>forms</w:t>
      </w:r>
      <w:r>
        <w:rPr>
          <w:rFonts w:ascii="Calibri" w:hAnsi="Calibri"/>
          <w:sz w:val="22"/>
          <w:szCs w:val="22"/>
        </w:rPr>
        <w:t xml:space="preserve"> </w:t>
      </w:r>
      <w:r w:rsidRPr="006F5D71">
        <w:rPr>
          <w:rFonts w:ascii="Calibri" w:hAnsi="Calibri"/>
          <w:sz w:val="22"/>
          <w:szCs w:val="22"/>
        </w:rPr>
        <w:t>will not have a</w:t>
      </w:r>
      <w:r>
        <w:rPr>
          <w:rFonts w:ascii="Calibri" w:hAnsi="Calibri"/>
          <w:sz w:val="22"/>
          <w:szCs w:val="22"/>
        </w:rPr>
        <w:t xml:space="preserve"> </w:t>
      </w:r>
      <w:r w:rsidRPr="006F5D71">
        <w:rPr>
          <w:rFonts w:ascii="Calibri" w:hAnsi="Calibri"/>
          <w:sz w:val="22"/>
          <w:szCs w:val="22"/>
        </w:rPr>
        <w:t>significant economic</w:t>
      </w:r>
      <w:r>
        <w:rPr>
          <w:rFonts w:ascii="Calibri" w:hAnsi="Calibri"/>
          <w:sz w:val="22"/>
          <w:szCs w:val="22"/>
        </w:rPr>
        <w:t xml:space="preserve"> </w:t>
      </w:r>
      <w:r w:rsidRPr="006F5D71">
        <w:rPr>
          <w:rFonts w:ascii="Calibri" w:hAnsi="Calibri"/>
          <w:sz w:val="22"/>
          <w:szCs w:val="22"/>
        </w:rPr>
        <w:t>impact on a substantial number of small</w:t>
      </w:r>
      <w:r>
        <w:rPr>
          <w:rFonts w:ascii="Calibri" w:hAnsi="Calibri"/>
          <w:sz w:val="22"/>
          <w:szCs w:val="22"/>
        </w:rPr>
        <w:t xml:space="preserve"> </w:t>
      </w:r>
      <w:r w:rsidRPr="006F5D71">
        <w:rPr>
          <w:rFonts w:ascii="Calibri" w:hAnsi="Calibri"/>
          <w:sz w:val="22"/>
          <w:szCs w:val="22"/>
        </w:rPr>
        <w:t>entities. This certification is based upon</w:t>
      </w:r>
      <w:r>
        <w:rPr>
          <w:rFonts w:ascii="Calibri" w:hAnsi="Calibri"/>
          <w:sz w:val="22"/>
          <w:szCs w:val="22"/>
        </w:rPr>
        <w:t xml:space="preserve"> </w:t>
      </w:r>
      <w:r w:rsidRPr="006F5D71">
        <w:rPr>
          <w:rFonts w:ascii="Calibri" w:hAnsi="Calibri"/>
          <w:sz w:val="22"/>
          <w:szCs w:val="22"/>
        </w:rPr>
        <w:t>the fact that small employers that take</w:t>
      </w:r>
      <w:r>
        <w:rPr>
          <w:rFonts w:ascii="Calibri" w:hAnsi="Calibri"/>
          <w:sz w:val="22"/>
          <w:szCs w:val="22"/>
        </w:rPr>
        <w:t xml:space="preserve"> </w:t>
      </w:r>
      <w:r w:rsidRPr="006F5D71">
        <w:rPr>
          <w:rFonts w:ascii="Calibri" w:hAnsi="Calibri"/>
          <w:sz w:val="22"/>
          <w:szCs w:val="22"/>
        </w:rPr>
        <w:t xml:space="preserve">advantage of the provisions </w:t>
      </w:r>
      <w:r>
        <w:rPr>
          <w:rFonts w:ascii="Calibri" w:hAnsi="Calibri"/>
          <w:sz w:val="22"/>
          <w:szCs w:val="22"/>
        </w:rPr>
        <w:t xml:space="preserve">of the Voluntary Disclosure Practice </w:t>
      </w:r>
      <w:r w:rsidR="00576448">
        <w:rPr>
          <w:rFonts w:ascii="Calibri" w:hAnsi="Calibri"/>
          <w:sz w:val="22"/>
          <w:szCs w:val="22"/>
        </w:rPr>
        <w:t>wi</w:t>
      </w:r>
      <w:r w:rsidRPr="006F5D71">
        <w:rPr>
          <w:rFonts w:ascii="Calibri" w:hAnsi="Calibri"/>
          <w:sz w:val="22"/>
          <w:szCs w:val="22"/>
        </w:rPr>
        <w:t>ll likely see a modest</w:t>
      </w:r>
      <w:r>
        <w:rPr>
          <w:rFonts w:ascii="Calibri" w:hAnsi="Calibri"/>
          <w:sz w:val="22"/>
          <w:szCs w:val="22"/>
        </w:rPr>
        <w:t xml:space="preserve"> </w:t>
      </w:r>
      <w:r w:rsidRPr="006F5D71">
        <w:rPr>
          <w:rFonts w:ascii="Calibri" w:hAnsi="Calibri"/>
          <w:sz w:val="22"/>
          <w:szCs w:val="22"/>
        </w:rPr>
        <w:t>reduction in the cost of</w:t>
      </w:r>
      <w:r w:rsidRPr="00382EB1">
        <w:rPr>
          <w:rFonts w:ascii="Calibri" w:hAnsi="Calibri"/>
          <w:sz w:val="22"/>
          <w:szCs w:val="22"/>
        </w:rPr>
        <w:t xml:space="preserve"> </w:t>
      </w:r>
      <w:r>
        <w:rPr>
          <w:rFonts w:ascii="Calibri" w:hAnsi="Calibri"/>
          <w:sz w:val="22"/>
          <w:szCs w:val="22"/>
        </w:rPr>
        <w:t>complying with Title 26 and Title 31 reporting obligations compared to not using these compliance avenues</w:t>
      </w:r>
      <w:proofErr w:type="gramStart"/>
      <w:r w:rsidRPr="006F5D71">
        <w:rPr>
          <w:rFonts w:ascii="Calibri" w:hAnsi="Calibri"/>
          <w:sz w:val="22"/>
          <w:szCs w:val="22"/>
        </w:rPr>
        <w:t>.</w:t>
      </w:r>
      <w:r>
        <w:rPr>
          <w:rFonts w:ascii="Calibri" w:hAnsi="Calibri"/>
          <w:sz w:val="22"/>
          <w:szCs w:val="22"/>
        </w:rPr>
        <w:t xml:space="preserve"> </w:t>
      </w:r>
      <w:r w:rsidRPr="00576448" w:rsidR="00576448">
        <w:rPr>
          <w:rFonts w:ascii="Calibri" w:hAnsi="Calibri"/>
          <w:sz w:val="22"/>
          <w:szCs w:val="22"/>
        </w:rPr>
        <w:t>.</w:t>
      </w:r>
      <w:proofErr w:type="gramEnd"/>
      <w:r w:rsidRPr="00576448" w:rsidR="00576448">
        <w:rPr>
          <w:rFonts w:ascii="Calibri" w:hAnsi="Calibri"/>
          <w:sz w:val="22"/>
          <w:szCs w:val="22"/>
        </w:rPr>
        <w:t xml:space="preserve"> Additionally, the Streamlined Filing Compliance Procedures is only available to individuals. Hence, forms relating to the Streamlined Filing Compliance Procedures will have no foreseeable economic impact on small businesses or other small entities.</w:t>
      </w:r>
    </w:p>
    <w:p w:rsidR="00DA5367" w:rsidP="0021472F" w:rsidRDefault="00DA5367" w14:paraId="7E970E23" w14:textId="77777777">
      <w:pPr>
        <w:tabs>
          <w:tab w:val="left" w:pos="720"/>
        </w:tabs>
        <w:ind w:left="1440" w:hanging="720"/>
        <w:rPr>
          <w:rFonts w:ascii="Calibri" w:hAnsi="Calibri"/>
          <w:sz w:val="22"/>
          <w:szCs w:val="22"/>
        </w:rPr>
      </w:pPr>
    </w:p>
    <w:p w:rsidRPr="006A1E9E" w:rsidR="0021472F" w:rsidP="0021472F" w:rsidRDefault="0021472F" w14:paraId="63D15D0E" w14:textId="77777777">
      <w:pPr>
        <w:tabs>
          <w:tab w:val="left" w:pos="720"/>
        </w:tabs>
        <w:ind w:left="720" w:hanging="720"/>
        <w:rPr>
          <w:rFonts w:ascii="Calibri" w:hAnsi="Calibri"/>
          <w:sz w:val="22"/>
          <w:szCs w:val="22"/>
          <w:u w:val="single"/>
        </w:rPr>
      </w:pPr>
      <w:r>
        <w:rPr>
          <w:rFonts w:ascii="Calibri" w:hAnsi="Calibri"/>
          <w:sz w:val="22"/>
          <w:szCs w:val="22"/>
        </w:rPr>
        <w:t>6.</w:t>
      </w:r>
      <w:r>
        <w:rPr>
          <w:rFonts w:ascii="Calibri" w:hAnsi="Calibri"/>
          <w:sz w:val="22"/>
          <w:szCs w:val="22"/>
        </w:rPr>
        <w:tab/>
      </w:r>
      <w:r>
        <w:rPr>
          <w:rFonts w:ascii="Calibri" w:hAnsi="Calibri"/>
          <w:sz w:val="22"/>
          <w:szCs w:val="22"/>
        </w:rPr>
        <w:tab/>
      </w:r>
      <w:r w:rsidRPr="006A1E9E">
        <w:rPr>
          <w:rFonts w:ascii="Calibri" w:hAnsi="Calibri"/>
          <w:sz w:val="22"/>
          <w:szCs w:val="22"/>
          <w:u w:val="single"/>
        </w:rPr>
        <w:t>CONSEQUENCES OF LESS FREQUENT COLLECTION ON FEDERAL PROGRAMS</w:t>
      </w:r>
    </w:p>
    <w:p w:rsidRPr="006A1E9E" w:rsidR="0021472F" w:rsidP="0021472F" w:rsidRDefault="0021472F" w14:paraId="71EBC6B6" w14:textId="77777777">
      <w:pPr>
        <w:tabs>
          <w:tab w:val="left" w:pos="720"/>
        </w:tabs>
        <w:ind w:left="720" w:hanging="720"/>
        <w:rPr>
          <w:rFonts w:ascii="Calibri" w:hAnsi="Calibri"/>
          <w:sz w:val="22"/>
          <w:szCs w:val="22"/>
          <w:u w:val="single"/>
        </w:rPr>
      </w:pPr>
    </w:p>
    <w:p w:rsidR="0021472F" w:rsidP="0021472F" w:rsidRDefault="0021472F" w14:paraId="7D333225" w14:textId="77777777">
      <w:pPr>
        <w:tabs>
          <w:tab w:val="left" w:pos="720"/>
        </w:tabs>
        <w:ind w:left="1440" w:hanging="720"/>
        <w:rPr>
          <w:rFonts w:ascii="Calibri" w:hAnsi="Calibri"/>
          <w:sz w:val="22"/>
          <w:szCs w:val="22"/>
        </w:rPr>
      </w:pPr>
      <w:r w:rsidRPr="006A1E9E">
        <w:rPr>
          <w:rFonts w:ascii="Calibri" w:hAnsi="Calibri"/>
          <w:sz w:val="22"/>
          <w:szCs w:val="22"/>
        </w:rPr>
        <w:tab/>
      </w:r>
      <w:r w:rsidRPr="000741DF">
        <w:rPr>
          <w:rFonts w:ascii="Calibri" w:hAnsi="Calibri"/>
          <w:sz w:val="22"/>
          <w:szCs w:val="22"/>
        </w:rPr>
        <w:t>If the IRS did not collect th</w:t>
      </w:r>
      <w:r>
        <w:rPr>
          <w:rFonts w:ascii="Calibri" w:hAnsi="Calibri"/>
          <w:sz w:val="22"/>
          <w:szCs w:val="22"/>
        </w:rPr>
        <w:t>e</w:t>
      </w:r>
      <w:r w:rsidRPr="000741DF">
        <w:rPr>
          <w:rFonts w:ascii="Calibri" w:hAnsi="Calibri"/>
          <w:sz w:val="22"/>
          <w:szCs w:val="22"/>
        </w:rPr>
        <w:t xml:space="preserve"> information</w:t>
      </w:r>
      <w:r>
        <w:rPr>
          <w:rFonts w:ascii="Calibri" w:hAnsi="Calibri"/>
          <w:sz w:val="22"/>
          <w:szCs w:val="22"/>
        </w:rPr>
        <w:t xml:space="preserve"> sought on these forms</w:t>
      </w:r>
      <w:r w:rsidRPr="000741DF">
        <w:rPr>
          <w:rFonts w:ascii="Calibri" w:hAnsi="Calibri"/>
          <w:sz w:val="22"/>
          <w:szCs w:val="22"/>
        </w:rPr>
        <w:t>, taxpayer</w:t>
      </w:r>
      <w:r>
        <w:rPr>
          <w:rFonts w:ascii="Calibri" w:hAnsi="Calibri"/>
          <w:sz w:val="22"/>
          <w:szCs w:val="22"/>
        </w:rPr>
        <w:t>s</w:t>
      </w:r>
      <w:r w:rsidRPr="000741DF">
        <w:rPr>
          <w:rFonts w:ascii="Calibri" w:hAnsi="Calibri"/>
          <w:sz w:val="22"/>
          <w:szCs w:val="22"/>
        </w:rPr>
        <w:t xml:space="preserve"> would not have the means to </w:t>
      </w:r>
      <w:r>
        <w:rPr>
          <w:rFonts w:ascii="Calibri" w:hAnsi="Calibri"/>
          <w:sz w:val="22"/>
          <w:szCs w:val="22"/>
        </w:rPr>
        <w:t xml:space="preserve">easily come into compliance with their tax and/or Title 31 obligations. Additionally, these forms support compliance avenues that raise </w:t>
      </w:r>
      <w:r w:rsidRPr="000741DF">
        <w:rPr>
          <w:rFonts w:ascii="Calibri" w:hAnsi="Calibri"/>
          <w:sz w:val="22"/>
          <w:szCs w:val="22"/>
        </w:rPr>
        <w:t xml:space="preserve">revenue needed to </w:t>
      </w:r>
      <w:r>
        <w:rPr>
          <w:rFonts w:ascii="Calibri" w:hAnsi="Calibri"/>
          <w:sz w:val="22"/>
          <w:szCs w:val="22"/>
        </w:rPr>
        <w:t>fund</w:t>
      </w:r>
      <w:r w:rsidRPr="000741DF">
        <w:rPr>
          <w:rFonts w:ascii="Calibri" w:hAnsi="Calibri"/>
          <w:sz w:val="22"/>
          <w:szCs w:val="22"/>
        </w:rPr>
        <w:t xml:space="preserve"> the Federal government.</w:t>
      </w:r>
      <w:r>
        <w:rPr>
          <w:rFonts w:ascii="Calibri" w:hAnsi="Calibri"/>
          <w:sz w:val="22"/>
          <w:szCs w:val="22"/>
        </w:rPr>
        <w:t xml:space="preserve">  </w:t>
      </w:r>
    </w:p>
    <w:p w:rsidRPr="006A1E9E" w:rsidR="0021472F" w:rsidP="0021472F" w:rsidRDefault="0021472F" w14:paraId="3017A35D" w14:textId="77777777">
      <w:pPr>
        <w:tabs>
          <w:tab w:val="left" w:pos="720"/>
        </w:tabs>
        <w:ind w:left="1440" w:hanging="720"/>
        <w:rPr>
          <w:rFonts w:ascii="Calibri" w:hAnsi="Calibri"/>
          <w:sz w:val="22"/>
          <w:szCs w:val="22"/>
        </w:rPr>
      </w:pPr>
    </w:p>
    <w:p w:rsidRPr="006A1E9E" w:rsidR="0021472F" w:rsidP="0021472F" w:rsidRDefault="0021472F" w14:paraId="15E2EC3F" w14:textId="77777777">
      <w:pPr>
        <w:tabs>
          <w:tab w:val="left" w:pos="720"/>
        </w:tabs>
        <w:ind w:left="1440" w:hanging="1440"/>
        <w:rPr>
          <w:rFonts w:ascii="Calibri" w:hAnsi="Calibri"/>
          <w:sz w:val="22"/>
          <w:szCs w:val="22"/>
          <w:u w:val="single"/>
        </w:rPr>
      </w:pPr>
      <w:r>
        <w:t>7.</w:t>
      </w:r>
      <w:r>
        <w:tab/>
      </w:r>
      <w:r>
        <w:tab/>
      </w:r>
      <w:r w:rsidRPr="006A1E9E">
        <w:rPr>
          <w:rFonts w:ascii="Calibri" w:hAnsi="Calibri"/>
          <w:sz w:val="22"/>
          <w:szCs w:val="22"/>
          <w:u w:val="single"/>
        </w:rPr>
        <w:t>SPECIAL CIRCUMSTANCES REQUIRING DATA TO BE INCONSISTENT WITH GUIDELINES IN 5 CFR 1320. 5(d)(2)</w:t>
      </w:r>
    </w:p>
    <w:p w:rsidRPr="006A1E9E" w:rsidR="0021472F" w:rsidP="0021472F" w:rsidRDefault="0021472F" w14:paraId="3D8DEEF9" w14:textId="77777777">
      <w:pPr>
        <w:tabs>
          <w:tab w:val="left" w:pos="720"/>
        </w:tabs>
        <w:ind w:left="720" w:hanging="720"/>
        <w:rPr>
          <w:rFonts w:ascii="Calibri" w:hAnsi="Calibri"/>
          <w:sz w:val="22"/>
          <w:szCs w:val="22"/>
          <w:u w:val="single"/>
        </w:rPr>
      </w:pPr>
    </w:p>
    <w:p w:rsidRPr="006A1E9E" w:rsidR="0021472F" w:rsidP="0021472F" w:rsidRDefault="0021472F" w14:paraId="0915A83E" w14:textId="77777777">
      <w:pPr>
        <w:tabs>
          <w:tab w:val="left" w:pos="720"/>
        </w:tabs>
        <w:ind w:left="1440" w:hanging="720"/>
        <w:rPr>
          <w:rFonts w:ascii="Calibri" w:hAnsi="Calibri"/>
          <w:sz w:val="22"/>
          <w:szCs w:val="22"/>
        </w:rPr>
      </w:pPr>
      <w:r w:rsidRPr="006A1E9E">
        <w:rPr>
          <w:rFonts w:ascii="Calibri" w:hAnsi="Calibri"/>
          <w:sz w:val="22"/>
          <w:szCs w:val="22"/>
        </w:rPr>
        <w:tab/>
      </w:r>
      <w:r w:rsidRPr="00B93C21">
        <w:rPr>
          <w:rFonts w:ascii="Calibri" w:hAnsi="Calibri"/>
          <w:sz w:val="22"/>
          <w:szCs w:val="22"/>
        </w:rPr>
        <w:t>There are no special circumstances requiring data collection to be inconsistent with Guidelines in 5 CFR 1320.5(d)(2).</w:t>
      </w:r>
    </w:p>
    <w:p w:rsidRPr="006A1E9E" w:rsidR="0021472F" w:rsidP="0021472F" w:rsidRDefault="0021472F" w14:paraId="1EE40793" w14:textId="77777777">
      <w:pPr>
        <w:tabs>
          <w:tab w:val="left" w:pos="720"/>
        </w:tabs>
        <w:ind w:left="720" w:hanging="720"/>
        <w:rPr>
          <w:rFonts w:ascii="Calibri" w:hAnsi="Calibri"/>
          <w:sz w:val="22"/>
          <w:szCs w:val="22"/>
        </w:rPr>
      </w:pPr>
    </w:p>
    <w:p w:rsidRPr="006A1E9E" w:rsidR="0021472F" w:rsidP="0021472F" w:rsidRDefault="0021472F" w14:paraId="2D035CF5" w14:textId="77777777">
      <w:pPr>
        <w:tabs>
          <w:tab w:val="left" w:pos="720"/>
        </w:tabs>
        <w:ind w:left="1440" w:hanging="1440"/>
        <w:rPr>
          <w:rFonts w:ascii="Calibri" w:hAnsi="Calibri"/>
          <w:sz w:val="22"/>
          <w:szCs w:val="22"/>
          <w:u w:val="single"/>
        </w:rPr>
      </w:pPr>
      <w:r w:rsidRPr="006A1E9E">
        <w:rPr>
          <w:rFonts w:ascii="Calibri" w:hAnsi="Calibri"/>
          <w:sz w:val="22"/>
          <w:szCs w:val="22"/>
        </w:rPr>
        <w:t>8.</w:t>
      </w:r>
      <w:r w:rsidRPr="006A1E9E">
        <w:rPr>
          <w:rFonts w:ascii="Calibri" w:hAnsi="Calibri"/>
          <w:sz w:val="22"/>
          <w:szCs w:val="22"/>
        </w:rPr>
        <w:tab/>
      </w:r>
      <w:r>
        <w:rPr>
          <w:rFonts w:ascii="Calibri" w:hAnsi="Calibri"/>
          <w:sz w:val="22"/>
          <w:szCs w:val="22"/>
        </w:rPr>
        <w:tab/>
      </w:r>
      <w:r w:rsidRPr="006A1E9E">
        <w:rPr>
          <w:rFonts w:ascii="Calibri" w:hAnsi="Calibri"/>
          <w:sz w:val="22"/>
          <w:szCs w:val="22"/>
          <w:u w:val="single"/>
        </w:rPr>
        <w:t>CONSULTATION WITH INDIVIDUALS OUTSIDE OF THE AGENCY ON AVAILABILITY</w:t>
      </w:r>
      <w:r>
        <w:rPr>
          <w:rFonts w:ascii="Calibri" w:hAnsi="Calibri"/>
          <w:sz w:val="22"/>
          <w:szCs w:val="22"/>
          <w:u w:val="single"/>
        </w:rPr>
        <w:t xml:space="preserve"> </w:t>
      </w:r>
      <w:r w:rsidRPr="006A1E9E">
        <w:rPr>
          <w:rFonts w:ascii="Calibri" w:hAnsi="Calibri"/>
          <w:sz w:val="22"/>
          <w:szCs w:val="22"/>
          <w:u w:val="single"/>
        </w:rPr>
        <w:t>OF DATA, FREQUENCY OF COLLECTION, CLARITY OF INSTRUCTIONS AND FORMS AND DATA ELEMENTS</w:t>
      </w:r>
    </w:p>
    <w:p w:rsidRPr="006A1E9E" w:rsidR="0021472F" w:rsidP="0021472F" w:rsidRDefault="0021472F" w14:paraId="7511F293" w14:textId="77777777">
      <w:pPr>
        <w:tabs>
          <w:tab w:val="left" w:pos="720"/>
        </w:tabs>
        <w:ind w:left="720" w:hanging="720"/>
        <w:rPr>
          <w:rFonts w:ascii="Calibri" w:hAnsi="Calibri"/>
          <w:sz w:val="22"/>
          <w:szCs w:val="22"/>
          <w:u w:val="single"/>
        </w:rPr>
      </w:pPr>
    </w:p>
    <w:p w:rsidRPr="00A979D1" w:rsidR="00A979D1" w:rsidP="00A979D1" w:rsidRDefault="0021472F" w14:paraId="4FF77937" w14:textId="77777777">
      <w:pPr>
        <w:tabs>
          <w:tab w:val="left" w:pos="720"/>
        </w:tabs>
        <w:autoSpaceDE w:val="0"/>
        <w:autoSpaceDN w:val="0"/>
        <w:adjustRightInd w:val="0"/>
        <w:ind w:left="1440" w:hanging="720"/>
        <w:rPr>
          <w:rFonts w:ascii="Calibri" w:hAnsi="Calibri"/>
          <w:sz w:val="22"/>
          <w:szCs w:val="22"/>
        </w:rPr>
      </w:pPr>
      <w:r w:rsidRPr="006A1E9E">
        <w:rPr>
          <w:rFonts w:ascii="Calibri" w:hAnsi="Calibri"/>
          <w:sz w:val="22"/>
          <w:szCs w:val="22"/>
        </w:rPr>
        <w:tab/>
      </w:r>
      <w:r w:rsidRPr="00A979D1" w:rsidR="00A979D1">
        <w:rPr>
          <w:rFonts w:ascii="Calibri" w:hAnsi="Calibri"/>
          <w:sz w:val="22"/>
          <w:szCs w:val="22"/>
        </w:rPr>
        <w:t xml:space="preserve">In response to the Federal Register notice dated July 26, 2021 (86 FR 40138), public comments were received from the American Bar Association (ABA).   The IRS appreciates the thoughtful comments from the ABA.  The comments were received at the end of the 60-day period; therefore, IRS is still reviewing and carefully considering the implementation of certain recommendations.  Some of the public comments went </w:t>
      </w:r>
      <w:r w:rsidRPr="00A979D1" w:rsidR="00A979D1">
        <w:rPr>
          <w:rFonts w:ascii="Calibri" w:hAnsi="Calibri"/>
          <w:sz w:val="22"/>
          <w:szCs w:val="22"/>
        </w:rPr>
        <w:lastRenderedPageBreak/>
        <w:t xml:space="preserve">beyond the scope of the request for comments, but the IRS will nonetheless give all input received thorough consideration. </w:t>
      </w:r>
    </w:p>
    <w:p w:rsidRPr="00A979D1" w:rsidR="00A979D1" w:rsidP="00A979D1" w:rsidRDefault="00A979D1" w14:paraId="63F21F7A" w14:textId="77777777">
      <w:pPr>
        <w:tabs>
          <w:tab w:val="left" w:pos="720"/>
        </w:tabs>
        <w:autoSpaceDE w:val="0"/>
        <w:autoSpaceDN w:val="0"/>
        <w:adjustRightInd w:val="0"/>
        <w:ind w:left="1440" w:hanging="720"/>
        <w:rPr>
          <w:rFonts w:ascii="Calibri" w:hAnsi="Calibri"/>
          <w:sz w:val="22"/>
          <w:szCs w:val="22"/>
        </w:rPr>
      </w:pPr>
    </w:p>
    <w:p w:rsidRPr="006A1E9E" w:rsidR="0021472F" w:rsidP="0021472F" w:rsidRDefault="0021472F" w14:paraId="6C142B11" w14:textId="77777777">
      <w:pPr>
        <w:tabs>
          <w:tab w:val="left" w:pos="720"/>
        </w:tabs>
        <w:ind w:left="720" w:hanging="720"/>
        <w:rPr>
          <w:rFonts w:ascii="Calibri" w:hAnsi="Calibri"/>
          <w:sz w:val="22"/>
          <w:szCs w:val="22"/>
        </w:rPr>
      </w:pPr>
      <w:r w:rsidRPr="00F00E71">
        <w:rPr>
          <w:rFonts w:ascii="Calibri" w:hAnsi="Calibri"/>
          <w:sz w:val="22"/>
          <w:szCs w:val="22"/>
        </w:rPr>
        <w:t>9.</w:t>
      </w:r>
      <w:r w:rsidRPr="00F00E71">
        <w:rPr>
          <w:rFonts w:ascii="Calibri" w:hAnsi="Calibri"/>
          <w:sz w:val="22"/>
          <w:szCs w:val="22"/>
        </w:rPr>
        <w:tab/>
      </w:r>
      <w:r w:rsidRPr="00F00E71">
        <w:rPr>
          <w:rFonts w:ascii="Calibri" w:hAnsi="Calibri"/>
          <w:sz w:val="22"/>
          <w:szCs w:val="22"/>
        </w:rPr>
        <w:tab/>
      </w:r>
      <w:r w:rsidRPr="006A1E9E">
        <w:rPr>
          <w:rFonts w:ascii="Calibri" w:hAnsi="Calibri"/>
          <w:sz w:val="22"/>
          <w:szCs w:val="22"/>
          <w:u w:val="single"/>
        </w:rPr>
        <w:t>EXPLANATIONOF DECISION TO PROVIDE ANY PAYMENT OR GIFT TO RESPONDENTS</w:t>
      </w:r>
    </w:p>
    <w:p w:rsidRPr="006A1E9E" w:rsidR="0021472F" w:rsidP="0021472F" w:rsidRDefault="0021472F" w14:paraId="5CC51B6B" w14:textId="77777777">
      <w:pPr>
        <w:tabs>
          <w:tab w:val="left" w:pos="720"/>
        </w:tabs>
        <w:ind w:left="720" w:hanging="720"/>
        <w:rPr>
          <w:rFonts w:ascii="Calibri" w:hAnsi="Calibri"/>
          <w:sz w:val="22"/>
          <w:szCs w:val="22"/>
        </w:rPr>
      </w:pPr>
    </w:p>
    <w:p w:rsidRPr="006A1E9E" w:rsidR="0021472F" w:rsidP="0021472F" w:rsidRDefault="0021472F" w14:paraId="10B9B59C" w14:textId="77777777">
      <w:pPr>
        <w:tabs>
          <w:tab w:val="left" w:pos="720"/>
        </w:tabs>
        <w:ind w:left="720" w:hanging="720"/>
        <w:rPr>
          <w:rFonts w:ascii="Calibri" w:hAnsi="Calibri"/>
          <w:sz w:val="22"/>
          <w:szCs w:val="22"/>
        </w:rPr>
      </w:pPr>
      <w:r w:rsidRPr="006A1E9E">
        <w:rPr>
          <w:rFonts w:ascii="Calibri" w:hAnsi="Calibri"/>
          <w:sz w:val="22"/>
          <w:szCs w:val="22"/>
        </w:rPr>
        <w:tab/>
      </w:r>
      <w:r>
        <w:rPr>
          <w:rFonts w:ascii="Calibri" w:hAnsi="Calibri"/>
          <w:sz w:val="22"/>
          <w:szCs w:val="22"/>
        </w:rPr>
        <w:tab/>
      </w:r>
      <w:r w:rsidRPr="00B93C21">
        <w:rPr>
          <w:rFonts w:ascii="Calibri" w:hAnsi="Calibri"/>
          <w:sz w:val="22"/>
          <w:szCs w:val="22"/>
        </w:rPr>
        <w:t>No payment or gift has been provided to any respondents.</w:t>
      </w:r>
    </w:p>
    <w:p w:rsidRPr="006A1E9E" w:rsidR="0021472F" w:rsidP="0021472F" w:rsidRDefault="0021472F" w14:paraId="3F78DE10" w14:textId="77777777">
      <w:pPr>
        <w:tabs>
          <w:tab w:val="left" w:pos="720"/>
        </w:tabs>
        <w:ind w:left="720" w:hanging="720"/>
        <w:rPr>
          <w:rFonts w:ascii="Calibri" w:hAnsi="Calibri"/>
          <w:sz w:val="22"/>
          <w:szCs w:val="22"/>
        </w:rPr>
      </w:pPr>
    </w:p>
    <w:p w:rsidRPr="006A1E9E" w:rsidR="0021472F" w:rsidP="0021472F" w:rsidRDefault="0021472F" w14:paraId="1AEBF517" w14:textId="77777777">
      <w:pPr>
        <w:tabs>
          <w:tab w:val="left" w:pos="720"/>
        </w:tabs>
        <w:ind w:left="720" w:hanging="720"/>
        <w:rPr>
          <w:rFonts w:ascii="Calibri" w:hAnsi="Calibri"/>
          <w:sz w:val="22"/>
          <w:szCs w:val="22"/>
          <w:u w:val="single"/>
        </w:rPr>
      </w:pPr>
      <w:r w:rsidRPr="006A1E9E">
        <w:rPr>
          <w:rFonts w:ascii="Calibri" w:hAnsi="Calibri"/>
          <w:sz w:val="22"/>
          <w:szCs w:val="22"/>
        </w:rPr>
        <w:t>10.</w:t>
      </w:r>
      <w:r w:rsidRPr="006A1E9E">
        <w:rPr>
          <w:rFonts w:ascii="Calibri" w:hAnsi="Calibri"/>
          <w:sz w:val="22"/>
          <w:szCs w:val="22"/>
        </w:rPr>
        <w:tab/>
      </w:r>
      <w:r>
        <w:rPr>
          <w:rFonts w:ascii="Calibri" w:hAnsi="Calibri"/>
          <w:sz w:val="22"/>
          <w:szCs w:val="22"/>
        </w:rPr>
        <w:tab/>
      </w:r>
      <w:r w:rsidRPr="006A1E9E">
        <w:rPr>
          <w:rFonts w:ascii="Calibri" w:hAnsi="Calibri"/>
          <w:sz w:val="22"/>
          <w:szCs w:val="22"/>
          <w:u w:val="single"/>
        </w:rPr>
        <w:t>ASSURANCE OF CONFIDENTIALITY OF RESPONSES</w:t>
      </w:r>
    </w:p>
    <w:p w:rsidRPr="006A1E9E" w:rsidR="0021472F" w:rsidP="0021472F" w:rsidRDefault="0021472F" w14:paraId="69262EB2" w14:textId="77777777">
      <w:pPr>
        <w:tabs>
          <w:tab w:val="left" w:pos="720"/>
        </w:tabs>
        <w:ind w:left="720" w:hanging="720"/>
        <w:rPr>
          <w:rFonts w:ascii="Calibri" w:hAnsi="Calibri"/>
          <w:sz w:val="22"/>
          <w:szCs w:val="22"/>
          <w:u w:val="single"/>
        </w:rPr>
      </w:pPr>
    </w:p>
    <w:p w:rsidRPr="006A1E9E" w:rsidR="0021472F" w:rsidP="0021472F" w:rsidRDefault="0021472F" w14:paraId="78DA5D78" w14:textId="6B9C6356">
      <w:pPr>
        <w:tabs>
          <w:tab w:val="left" w:pos="720"/>
        </w:tabs>
        <w:ind w:left="1440" w:hanging="720"/>
        <w:rPr>
          <w:rFonts w:ascii="Calibri" w:hAnsi="Calibri"/>
          <w:sz w:val="22"/>
          <w:szCs w:val="22"/>
        </w:rPr>
      </w:pPr>
      <w:r w:rsidRPr="006A1E9E">
        <w:rPr>
          <w:rFonts w:ascii="Calibri" w:hAnsi="Calibri"/>
          <w:sz w:val="22"/>
          <w:szCs w:val="22"/>
        </w:rPr>
        <w:tab/>
        <w:t xml:space="preserve">Generally, tax returns and tax return information are confidential as required by 26 </w:t>
      </w:r>
      <w:r w:rsidR="00A010CB">
        <w:rPr>
          <w:rFonts w:ascii="Calibri" w:hAnsi="Calibri"/>
          <w:sz w:val="22"/>
          <w:szCs w:val="22"/>
        </w:rPr>
        <w:t>IRC</w:t>
      </w:r>
      <w:r w:rsidRPr="006A1E9E">
        <w:rPr>
          <w:rFonts w:ascii="Calibri" w:hAnsi="Calibri"/>
          <w:sz w:val="22"/>
          <w:szCs w:val="22"/>
        </w:rPr>
        <w:t xml:space="preserve"> </w:t>
      </w:r>
      <w:r w:rsidRPr="00A010CB" w:rsidR="00A010CB">
        <w:rPr>
          <w:rFonts w:ascii="Calibri" w:hAnsi="Calibri"/>
          <w:sz w:val="22"/>
          <w:szCs w:val="22"/>
        </w:rPr>
        <w:t>§</w:t>
      </w:r>
      <w:r w:rsidR="00A010CB">
        <w:rPr>
          <w:rFonts w:ascii="Calibri" w:hAnsi="Calibri"/>
          <w:sz w:val="22"/>
          <w:szCs w:val="22"/>
        </w:rPr>
        <w:t xml:space="preserve"> </w:t>
      </w:r>
      <w:r w:rsidRPr="006A1E9E">
        <w:rPr>
          <w:rFonts w:ascii="Calibri" w:hAnsi="Calibri"/>
          <w:sz w:val="22"/>
          <w:szCs w:val="22"/>
        </w:rPr>
        <w:t>6103.</w:t>
      </w:r>
    </w:p>
    <w:p w:rsidR="0021472F" w:rsidP="0021472F" w:rsidRDefault="0021472F" w14:paraId="6C40B9A1" w14:textId="5F48E7B4">
      <w:pPr>
        <w:tabs>
          <w:tab w:val="left" w:pos="720"/>
        </w:tabs>
        <w:ind w:left="720" w:hanging="720"/>
        <w:rPr>
          <w:rFonts w:ascii="Calibri" w:hAnsi="Calibri"/>
          <w:sz w:val="22"/>
          <w:szCs w:val="22"/>
        </w:rPr>
      </w:pPr>
    </w:p>
    <w:p w:rsidRPr="006A1E9E" w:rsidR="0021472F" w:rsidP="0021472F" w:rsidRDefault="0021472F" w14:paraId="0A1E4B34" w14:textId="77777777">
      <w:pPr>
        <w:tabs>
          <w:tab w:val="left" w:pos="720"/>
        </w:tabs>
        <w:ind w:left="720" w:hanging="720"/>
        <w:rPr>
          <w:rFonts w:ascii="Calibri" w:hAnsi="Calibri"/>
          <w:sz w:val="22"/>
          <w:szCs w:val="22"/>
          <w:u w:val="single"/>
        </w:rPr>
      </w:pPr>
      <w:r w:rsidRPr="006A1E9E">
        <w:rPr>
          <w:rFonts w:ascii="Calibri" w:hAnsi="Calibri"/>
          <w:sz w:val="22"/>
          <w:szCs w:val="22"/>
        </w:rPr>
        <w:t>11.</w:t>
      </w:r>
      <w:r w:rsidRPr="006A1E9E">
        <w:rPr>
          <w:rFonts w:ascii="Calibri" w:hAnsi="Calibri"/>
          <w:sz w:val="22"/>
          <w:szCs w:val="22"/>
        </w:rPr>
        <w:tab/>
      </w:r>
      <w:r>
        <w:rPr>
          <w:rFonts w:ascii="Calibri" w:hAnsi="Calibri"/>
          <w:sz w:val="22"/>
          <w:szCs w:val="22"/>
        </w:rPr>
        <w:tab/>
      </w:r>
      <w:r w:rsidRPr="006A1E9E">
        <w:rPr>
          <w:rFonts w:ascii="Calibri" w:hAnsi="Calibri"/>
          <w:sz w:val="22"/>
          <w:szCs w:val="22"/>
          <w:u w:val="single"/>
        </w:rPr>
        <w:t>JUSTIFICATION OF SENSITIVE QUESTIONS</w:t>
      </w:r>
    </w:p>
    <w:p w:rsidRPr="006A1E9E" w:rsidR="0021472F" w:rsidP="0021472F" w:rsidRDefault="0021472F" w14:paraId="4737CB27" w14:textId="77777777">
      <w:pPr>
        <w:tabs>
          <w:tab w:val="left" w:pos="720"/>
        </w:tabs>
        <w:ind w:left="720" w:hanging="720"/>
        <w:rPr>
          <w:rFonts w:ascii="Calibri" w:hAnsi="Calibri"/>
          <w:sz w:val="22"/>
          <w:szCs w:val="22"/>
          <w:u w:val="single"/>
        </w:rPr>
      </w:pPr>
    </w:p>
    <w:p w:rsidRPr="000741DF" w:rsidR="0021472F" w:rsidP="0021472F" w:rsidRDefault="0021472F" w14:paraId="42797906" w14:textId="77777777">
      <w:pPr>
        <w:tabs>
          <w:tab w:val="left" w:pos="720"/>
        </w:tabs>
        <w:ind w:left="1440" w:hanging="720"/>
        <w:rPr>
          <w:rFonts w:ascii="Calibri" w:hAnsi="Calibri"/>
          <w:sz w:val="22"/>
          <w:szCs w:val="22"/>
        </w:rPr>
      </w:pPr>
      <w:r w:rsidRPr="006A1E9E">
        <w:rPr>
          <w:rFonts w:ascii="Calibri" w:hAnsi="Calibri"/>
          <w:sz w:val="22"/>
          <w:szCs w:val="22"/>
        </w:rPr>
        <w:tab/>
      </w:r>
      <w:r w:rsidRPr="000741DF">
        <w:rPr>
          <w:rFonts w:ascii="Calibri" w:hAnsi="Calibr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http://www.irs.gov/uac/Privacy-Impact-Assessments-PIA.  </w:t>
      </w:r>
    </w:p>
    <w:p w:rsidRPr="000741DF" w:rsidR="0021472F" w:rsidP="0021472F" w:rsidRDefault="0021472F" w14:paraId="4924BD8F" w14:textId="77777777">
      <w:pPr>
        <w:tabs>
          <w:tab w:val="left" w:pos="720"/>
        </w:tabs>
        <w:ind w:left="720" w:hanging="720"/>
        <w:rPr>
          <w:rFonts w:ascii="Calibri" w:hAnsi="Calibri"/>
          <w:sz w:val="22"/>
          <w:szCs w:val="22"/>
        </w:rPr>
      </w:pPr>
    </w:p>
    <w:p w:rsidR="0021472F" w:rsidP="0021472F" w:rsidRDefault="0021472F" w14:paraId="218903BF" w14:textId="63FE3F19">
      <w:pPr>
        <w:tabs>
          <w:tab w:val="left" w:pos="720"/>
        </w:tabs>
        <w:ind w:left="1440"/>
        <w:rPr>
          <w:rFonts w:ascii="Calibri" w:hAnsi="Calibri"/>
          <w:sz w:val="22"/>
          <w:szCs w:val="22"/>
        </w:rPr>
      </w:pPr>
      <w:r w:rsidRPr="000741DF">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EC0D06">
        <w:rPr>
          <w:rFonts w:ascii="Calibri" w:hAnsi="Calibri"/>
          <w:sz w:val="22"/>
          <w:szCs w:val="22"/>
        </w:rPr>
        <w:t xml:space="preserve"> </w:t>
      </w:r>
    </w:p>
    <w:p w:rsidR="003F2086" w:rsidP="0021472F" w:rsidRDefault="003F2086" w14:paraId="2BC7A116" w14:textId="77777777">
      <w:pPr>
        <w:tabs>
          <w:tab w:val="left" w:pos="720"/>
        </w:tabs>
        <w:ind w:left="1440"/>
        <w:rPr>
          <w:rFonts w:ascii="Calibri" w:hAnsi="Calibri"/>
          <w:sz w:val="22"/>
          <w:szCs w:val="22"/>
        </w:rPr>
      </w:pPr>
    </w:p>
    <w:p w:rsidRPr="006A1E9E" w:rsidR="0021472F" w:rsidP="0021472F" w:rsidRDefault="0021472F" w14:paraId="20618656" w14:textId="77777777">
      <w:pPr>
        <w:tabs>
          <w:tab w:val="left" w:pos="720"/>
        </w:tabs>
        <w:ind w:left="720" w:hanging="720"/>
        <w:rPr>
          <w:rFonts w:ascii="Calibri" w:hAnsi="Calibri"/>
          <w:sz w:val="22"/>
          <w:szCs w:val="22"/>
        </w:rPr>
      </w:pPr>
    </w:p>
    <w:p w:rsidRPr="006A1E9E" w:rsidR="0021472F" w:rsidP="0021472F" w:rsidRDefault="0021472F" w14:paraId="586B63D0" w14:textId="329046F0">
      <w:pPr>
        <w:tabs>
          <w:tab w:val="left" w:pos="720"/>
        </w:tabs>
        <w:ind w:left="720" w:hanging="720"/>
        <w:rPr>
          <w:rFonts w:ascii="Calibri" w:hAnsi="Calibri"/>
          <w:sz w:val="22"/>
          <w:szCs w:val="22"/>
          <w:u w:val="single"/>
        </w:rPr>
      </w:pPr>
      <w:r w:rsidRPr="006A1E9E">
        <w:rPr>
          <w:rFonts w:ascii="Calibri" w:hAnsi="Calibri"/>
          <w:sz w:val="22"/>
          <w:szCs w:val="22"/>
        </w:rPr>
        <w:t>12.</w:t>
      </w:r>
      <w:r w:rsidRPr="006A1E9E">
        <w:rPr>
          <w:rFonts w:ascii="Calibri" w:hAnsi="Calibri"/>
          <w:sz w:val="22"/>
          <w:szCs w:val="22"/>
        </w:rPr>
        <w:tab/>
      </w:r>
      <w:r w:rsidR="003F2086">
        <w:rPr>
          <w:rFonts w:ascii="Calibri" w:hAnsi="Calibri"/>
          <w:sz w:val="22"/>
          <w:szCs w:val="22"/>
        </w:rPr>
        <w:t xml:space="preserve">               </w:t>
      </w:r>
      <w:r w:rsidRPr="006A1E9E">
        <w:rPr>
          <w:rFonts w:ascii="Calibri" w:hAnsi="Calibri"/>
          <w:sz w:val="22"/>
          <w:szCs w:val="22"/>
          <w:u w:val="single"/>
        </w:rPr>
        <w:t>ESTIMATED BURDEN OF INFORMATION COLLECTION</w:t>
      </w:r>
    </w:p>
    <w:p w:rsidR="0021472F" w:rsidP="0021472F" w:rsidRDefault="0021472F" w14:paraId="2AE102D9" w14:textId="77777777"/>
    <w:p w:rsidRPr="00152D66" w:rsidR="00986B87" w:rsidP="00986B87" w:rsidRDefault="00986B87" w14:paraId="79D4C2C9" w14:textId="37C34715">
      <w:pPr>
        <w:rPr>
          <w:rFonts w:asciiTheme="minorHAnsi" w:hAnsiTheme="minorHAnsi" w:cstheme="minorHAnsi"/>
          <w:sz w:val="22"/>
          <w:szCs w:val="22"/>
        </w:rPr>
      </w:pPr>
      <w:r>
        <w:rPr>
          <w:rFonts w:asciiTheme="minorHAnsi" w:hAnsiTheme="minorHAnsi" w:cstheme="minorHAnsi"/>
          <w:sz w:val="22"/>
          <w:szCs w:val="22"/>
        </w:rPr>
        <w:t xml:space="preserve">                             </w:t>
      </w:r>
      <w:r w:rsidRPr="00152D66">
        <w:rPr>
          <w:rFonts w:asciiTheme="minorHAnsi" w:hAnsiTheme="minorHAnsi" w:cstheme="minorHAnsi"/>
          <w:sz w:val="22"/>
          <w:szCs w:val="22"/>
        </w:rPr>
        <w:t xml:space="preserve">The burden estimate </w:t>
      </w:r>
      <w:r w:rsidRPr="00A010CB" w:rsidR="00A010CB">
        <w:rPr>
          <w:rFonts w:asciiTheme="minorHAnsi" w:hAnsiTheme="minorHAnsi" w:cstheme="minorHAnsi"/>
          <w:sz w:val="22"/>
          <w:szCs w:val="22"/>
        </w:rPr>
        <w:t xml:space="preserve">for the reporting and recordkeeping are </w:t>
      </w:r>
      <w:r w:rsidRPr="00152D66">
        <w:rPr>
          <w:rFonts w:asciiTheme="minorHAnsi" w:hAnsiTheme="minorHAnsi" w:cstheme="minorHAnsi"/>
          <w:sz w:val="22"/>
          <w:szCs w:val="22"/>
        </w:rPr>
        <w:t>is as follows:</w:t>
      </w:r>
    </w:p>
    <w:p w:rsidR="00986B87" w:rsidP="00986B87" w:rsidRDefault="00986B87" w14:paraId="72419CAA" w14:textId="77777777"/>
    <w:tbl>
      <w:tblPr>
        <w:tblW w:w="9696" w:type="dxa"/>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0"/>
        <w:gridCol w:w="1916"/>
        <w:gridCol w:w="1404"/>
        <w:gridCol w:w="1316"/>
        <w:gridCol w:w="1180"/>
        <w:gridCol w:w="1170"/>
        <w:gridCol w:w="1170"/>
      </w:tblGrid>
      <w:tr w:rsidRPr="001F39A9" w:rsidR="00986B87" w:rsidTr="00DB14C6" w14:paraId="753DD0EB" w14:textId="77777777">
        <w:tc>
          <w:tcPr>
            <w:tcW w:w="1540" w:type="dxa"/>
            <w:tcBorders>
              <w:top w:val="single" w:color="auto" w:sz="4" w:space="0"/>
              <w:left w:val="single" w:color="auto" w:sz="4" w:space="0"/>
              <w:bottom w:val="single" w:color="auto" w:sz="4" w:space="0"/>
              <w:right w:val="single" w:color="auto" w:sz="4" w:space="0"/>
            </w:tcBorders>
            <w:vAlign w:val="bottom"/>
            <w:hideMark/>
          </w:tcPr>
          <w:p w:rsidRPr="007B3928" w:rsidR="00986B87" w:rsidP="00DB14C6" w:rsidRDefault="00986B87" w14:paraId="5A242B81" w14:textId="77777777">
            <w:pPr>
              <w:jc w:val="center"/>
              <w:rPr>
                <w:rFonts w:asciiTheme="minorHAnsi" w:hAnsiTheme="minorHAnsi" w:cstheme="minorHAnsi"/>
                <w:b/>
                <w:sz w:val="22"/>
                <w:szCs w:val="22"/>
              </w:rPr>
            </w:pPr>
            <w:bookmarkStart w:name="_Hlk70182520" w:id="1"/>
            <w:r>
              <w:rPr>
                <w:rFonts w:asciiTheme="minorHAnsi" w:hAnsiTheme="minorHAnsi" w:cstheme="minorHAnsi"/>
                <w:b/>
                <w:sz w:val="22"/>
                <w:szCs w:val="22"/>
              </w:rPr>
              <w:t>Form</w:t>
            </w:r>
          </w:p>
        </w:tc>
        <w:tc>
          <w:tcPr>
            <w:tcW w:w="1916" w:type="dxa"/>
            <w:tcBorders>
              <w:top w:val="single" w:color="auto" w:sz="4" w:space="0"/>
              <w:left w:val="single" w:color="auto" w:sz="4" w:space="0"/>
              <w:bottom w:val="single" w:color="auto" w:sz="4" w:space="0"/>
              <w:right w:val="single" w:color="auto" w:sz="4" w:space="0"/>
            </w:tcBorders>
            <w:vAlign w:val="bottom"/>
            <w:hideMark/>
          </w:tcPr>
          <w:p w:rsidRPr="007B3928" w:rsidR="00986B87" w:rsidP="00DB14C6" w:rsidRDefault="00986B87" w14:paraId="38A5D68B" w14:textId="77777777">
            <w:pPr>
              <w:jc w:val="center"/>
              <w:rPr>
                <w:rFonts w:asciiTheme="minorHAnsi" w:hAnsiTheme="minorHAnsi" w:cstheme="minorHAnsi"/>
                <w:b/>
                <w:sz w:val="22"/>
                <w:szCs w:val="22"/>
              </w:rPr>
            </w:pPr>
            <w:r w:rsidRPr="007B3928">
              <w:rPr>
                <w:rFonts w:asciiTheme="minorHAnsi" w:hAnsiTheme="minorHAnsi" w:cstheme="minorHAnsi"/>
                <w:b/>
                <w:sz w:val="22"/>
                <w:szCs w:val="22"/>
              </w:rPr>
              <w:t>Description</w:t>
            </w:r>
          </w:p>
        </w:tc>
        <w:tc>
          <w:tcPr>
            <w:tcW w:w="1404" w:type="dxa"/>
            <w:tcBorders>
              <w:top w:val="single" w:color="auto" w:sz="4" w:space="0"/>
              <w:left w:val="single" w:color="auto" w:sz="4" w:space="0"/>
              <w:bottom w:val="single" w:color="auto" w:sz="4" w:space="0"/>
              <w:right w:val="single" w:color="auto" w:sz="4" w:space="0"/>
            </w:tcBorders>
            <w:vAlign w:val="bottom"/>
            <w:hideMark/>
          </w:tcPr>
          <w:p w:rsidRPr="007B3928" w:rsidR="00986B87" w:rsidP="00DB14C6" w:rsidRDefault="00986B87" w14:paraId="4D2474CD" w14:textId="77777777">
            <w:pPr>
              <w:jc w:val="center"/>
              <w:rPr>
                <w:rFonts w:asciiTheme="minorHAnsi" w:hAnsiTheme="minorHAnsi" w:cstheme="minorHAnsi"/>
                <w:b/>
                <w:sz w:val="22"/>
                <w:szCs w:val="22"/>
              </w:rPr>
            </w:pPr>
            <w:r w:rsidRPr="007B3928">
              <w:rPr>
                <w:rFonts w:asciiTheme="minorHAnsi" w:hAnsiTheme="minorHAnsi" w:cstheme="minorHAnsi"/>
                <w:b/>
                <w:sz w:val="22"/>
                <w:szCs w:val="22"/>
              </w:rPr>
              <w:t># of Respondents</w:t>
            </w:r>
          </w:p>
        </w:tc>
        <w:tc>
          <w:tcPr>
            <w:tcW w:w="1316" w:type="dxa"/>
            <w:tcBorders>
              <w:top w:val="single" w:color="auto" w:sz="4" w:space="0"/>
              <w:left w:val="single" w:color="auto" w:sz="4" w:space="0"/>
              <w:bottom w:val="single" w:color="auto" w:sz="4" w:space="0"/>
              <w:right w:val="single" w:color="auto" w:sz="4" w:space="0"/>
            </w:tcBorders>
            <w:vAlign w:val="bottom"/>
            <w:hideMark/>
          </w:tcPr>
          <w:p w:rsidRPr="007B3928" w:rsidR="00986B87" w:rsidP="00DB14C6" w:rsidRDefault="00986B87" w14:paraId="0AA1C24E" w14:textId="77777777">
            <w:pPr>
              <w:jc w:val="center"/>
              <w:rPr>
                <w:rFonts w:asciiTheme="minorHAnsi" w:hAnsiTheme="minorHAnsi" w:cstheme="minorHAnsi"/>
                <w:b/>
                <w:sz w:val="22"/>
                <w:szCs w:val="22"/>
              </w:rPr>
            </w:pPr>
            <w:r w:rsidRPr="007B3928">
              <w:rPr>
                <w:rFonts w:asciiTheme="minorHAnsi" w:hAnsiTheme="minorHAnsi" w:cstheme="minorHAnsi"/>
                <w:b/>
                <w:sz w:val="22"/>
                <w:szCs w:val="22"/>
              </w:rPr>
              <w:t># Responses per Respondent</w:t>
            </w:r>
          </w:p>
        </w:tc>
        <w:tc>
          <w:tcPr>
            <w:tcW w:w="1180" w:type="dxa"/>
            <w:tcBorders>
              <w:top w:val="single" w:color="auto" w:sz="4" w:space="0"/>
              <w:left w:val="single" w:color="auto" w:sz="4" w:space="0"/>
              <w:bottom w:val="single" w:color="auto" w:sz="4" w:space="0"/>
              <w:right w:val="single" w:color="auto" w:sz="4" w:space="0"/>
            </w:tcBorders>
            <w:vAlign w:val="bottom"/>
            <w:hideMark/>
          </w:tcPr>
          <w:p w:rsidRPr="007B3928" w:rsidR="00986B87" w:rsidP="00DB14C6" w:rsidRDefault="00986B87" w14:paraId="7AA7D80A" w14:textId="77777777">
            <w:pPr>
              <w:jc w:val="center"/>
              <w:rPr>
                <w:rFonts w:asciiTheme="minorHAnsi" w:hAnsiTheme="minorHAnsi" w:cstheme="minorHAnsi"/>
                <w:b/>
                <w:sz w:val="22"/>
                <w:szCs w:val="22"/>
              </w:rPr>
            </w:pPr>
            <w:r w:rsidRPr="007B3928">
              <w:rPr>
                <w:rFonts w:asciiTheme="minorHAnsi" w:hAnsiTheme="minorHAnsi" w:cstheme="minorHAnsi"/>
                <w:b/>
                <w:sz w:val="22"/>
                <w:szCs w:val="22"/>
              </w:rPr>
              <w:t>Annual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7B3928" w:rsidR="00986B87" w:rsidP="00DB14C6" w:rsidRDefault="00986B87" w14:paraId="1417F032" w14:textId="77777777">
            <w:pPr>
              <w:jc w:val="center"/>
              <w:rPr>
                <w:rFonts w:asciiTheme="minorHAnsi" w:hAnsiTheme="minorHAnsi" w:cstheme="minorHAnsi"/>
                <w:b/>
                <w:sz w:val="22"/>
                <w:szCs w:val="22"/>
              </w:rPr>
            </w:pPr>
            <w:r w:rsidRPr="007B3928">
              <w:rPr>
                <w:rFonts w:asciiTheme="minorHAnsi" w:hAnsiTheme="minorHAnsi" w:cstheme="minorHAnsi"/>
                <w:b/>
                <w:sz w:val="22"/>
                <w:szCs w:val="22"/>
              </w:rPr>
              <w:t>Hours per Response</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7B3928" w:rsidR="00986B87" w:rsidP="00DB14C6" w:rsidRDefault="00986B87" w14:paraId="75666BAD" w14:textId="77777777">
            <w:pPr>
              <w:jc w:val="center"/>
              <w:rPr>
                <w:rFonts w:asciiTheme="minorHAnsi" w:hAnsiTheme="minorHAnsi" w:cstheme="minorHAnsi"/>
                <w:b/>
                <w:sz w:val="22"/>
                <w:szCs w:val="22"/>
              </w:rPr>
            </w:pPr>
            <w:r w:rsidRPr="007B3928">
              <w:rPr>
                <w:rFonts w:asciiTheme="minorHAnsi" w:hAnsiTheme="minorHAnsi" w:cstheme="minorHAnsi"/>
                <w:b/>
                <w:sz w:val="22"/>
                <w:szCs w:val="22"/>
              </w:rPr>
              <w:t>Total Burden</w:t>
            </w:r>
          </w:p>
        </w:tc>
      </w:tr>
      <w:tr w:rsidRPr="001F39A9" w:rsidR="00986B87" w:rsidTr="00DB14C6" w14:paraId="368540C7" w14:textId="77777777">
        <w:tc>
          <w:tcPr>
            <w:tcW w:w="1540" w:type="dxa"/>
            <w:tcBorders>
              <w:top w:val="single" w:color="auto" w:sz="4" w:space="0"/>
              <w:left w:val="single" w:color="auto" w:sz="4" w:space="0"/>
              <w:bottom w:val="single" w:color="auto" w:sz="4" w:space="0"/>
              <w:right w:val="single" w:color="auto" w:sz="4" w:space="0"/>
            </w:tcBorders>
            <w:vAlign w:val="bottom"/>
          </w:tcPr>
          <w:p w:rsidRPr="007B3928" w:rsidR="00986B87" w:rsidP="00DB14C6" w:rsidRDefault="00986B87" w14:paraId="5F84B7FD" w14:textId="77777777">
            <w:pPr>
              <w:jc w:val="center"/>
              <w:rPr>
                <w:rFonts w:asciiTheme="minorHAnsi" w:hAnsiTheme="minorHAnsi" w:cstheme="minorHAnsi"/>
                <w:sz w:val="22"/>
                <w:szCs w:val="22"/>
              </w:rPr>
            </w:pPr>
            <w:r>
              <w:rPr>
                <w:rFonts w:asciiTheme="minorHAnsi" w:hAnsiTheme="minorHAnsi" w:cstheme="minorHAnsi"/>
                <w:sz w:val="22"/>
                <w:szCs w:val="22"/>
              </w:rPr>
              <w:t>14457</w:t>
            </w:r>
          </w:p>
        </w:tc>
        <w:tc>
          <w:tcPr>
            <w:tcW w:w="1916" w:type="dxa"/>
            <w:tcBorders>
              <w:top w:val="single" w:color="auto" w:sz="4" w:space="0"/>
              <w:left w:val="single" w:color="auto" w:sz="4" w:space="0"/>
              <w:bottom w:val="single" w:color="auto" w:sz="4" w:space="0"/>
              <w:right w:val="single" w:color="auto" w:sz="4" w:space="0"/>
            </w:tcBorders>
            <w:vAlign w:val="center"/>
          </w:tcPr>
          <w:p w:rsidRPr="007B3928" w:rsidR="00986B87" w:rsidP="00DB14C6" w:rsidRDefault="00986B87" w14:paraId="01933F0E" w14:textId="77777777">
            <w:pPr>
              <w:jc w:val="center"/>
              <w:rPr>
                <w:rFonts w:asciiTheme="minorHAnsi" w:hAnsiTheme="minorHAnsi" w:cstheme="minorHAnsi"/>
                <w:sz w:val="22"/>
                <w:szCs w:val="22"/>
              </w:rPr>
            </w:pPr>
            <w:r w:rsidRPr="00F00E71">
              <w:rPr>
                <w:rFonts w:ascii="Calibri" w:hAnsi="Calibri" w:cs="Calibri"/>
                <w:color w:val="000000"/>
                <w:sz w:val="22"/>
                <w:szCs w:val="22"/>
              </w:rPr>
              <w:t>Voluntary Disclosure Practice</w:t>
            </w:r>
          </w:p>
        </w:tc>
        <w:tc>
          <w:tcPr>
            <w:tcW w:w="1404" w:type="dxa"/>
            <w:tcBorders>
              <w:top w:val="single" w:color="auto" w:sz="4" w:space="0"/>
              <w:left w:val="single" w:color="auto" w:sz="4" w:space="0"/>
              <w:bottom w:val="single" w:color="auto" w:sz="4" w:space="0"/>
              <w:right w:val="single" w:color="auto" w:sz="4" w:space="0"/>
            </w:tcBorders>
            <w:vAlign w:val="bottom"/>
          </w:tcPr>
          <w:p w:rsidRPr="007B3928" w:rsidR="00986B87" w:rsidP="00DB14C6" w:rsidRDefault="00986B87" w14:paraId="08E69CE9" w14:textId="77777777">
            <w:pPr>
              <w:jc w:val="center"/>
              <w:rPr>
                <w:rFonts w:asciiTheme="minorHAnsi" w:hAnsiTheme="minorHAnsi" w:cstheme="minorHAnsi"/>
                <w:sz w:val="22"/>
                <w:szCs w:val="22"/>
              </w:rPr>
            </w:pPr>
            <w:r>
              <w:rPr>
                <w:rFonts w:asciiTheme="minorHAnsi" w:hAnsiTheme="minorHAnsi" w:cstheme="minorHAnsi"/>
                <w:sz w:val="22"/>
                <w:szCs w:val="22"/>
              </w:rPr>
              <w:t>1,000</w:t>
            </w:r>
          </w:p>
        </w:tc>
        <w:tc>
          <w:tcPr>
            <w:tcW w:w="1316" w:type="dxa"/>
            <w:tcBorders>
              <w:top w:val="single" w:color="auto" w:sz="4" w:space="0"/>
              <w:left w:val="single" w:color="auto" w:sz="4" w:space="0"/>
              <w:bottom w:val="single" w:color="auto" w:sz="4" w:space="0"/>
              <w:right w:val="single" w:color="auto" w:sz="4" w:space="0"/>
            </w:tcBorders>
            <w:vAlign w:val="bottom"/>
          </w:tcPr>
          <w:p w:rsidRPr="007B3928" w:rsidR="00986B87" w:rsidP="00DB14C6" w:rsidRDefault="00986B87" w14:paraId="121E3931" w14:textId="77777777">
            <w:pPr>
              <w:jc w:val="center"/>
              <w:rPr>
                <w:rFonts w:asciiTheme="minorHAnsi" w:hAnsiTheme="minorHAnsi" w:cstheme="minorHAnsi"/>
                <w:sz w:val="22"/>
                <w:szCs w:val="22"/>
              </w:rPr>
            </w:pPr>
            <w:r>
              <w:rPr>
                <w:rFonts w:asciiTheme="minorHAnsi" w:hAnsiTheme="minorHAnsi" w:cstheme="minorHAnsi"/>
                <w:sz w:val="22"/>
                <w:szCs w:val="22"/>
              </w:rPr>
              <w:t>1</w:t>
            </w:r>
          </w:p>
        </w:tc>
        <w:tc>
          <w:tcPr>
            <w:tcW w:w="1180" w:type="dxa"/>
            <w:tcBorders>
              <w:top w:val="single" w:color="auto" w:sz="4" w:space="0"/>
              <w:left w:val="single" w:color="auto" w:sz="4" w:space="0"/>
              <w:bottom w:val="single" w:color="auto" w:sz="4" w:space="0"/>
              <w:right w:val="single" w:color="auto" w:sz="4" w:space="0"/>
            </w:tcBorders>
            <w:vAlign w:val="bottom"/>
          </w:tcPr>
          <w:p w:rsidRPr="007B3928" w:rsidR="00986B87" w:rsidP="00DB14C6" w:rsidRDefault="00986B87" w14:paraId="2C84C1AA" w14:textId="77777777">
            <w:pPr>
              <w:jc w:val="center"/>
              <w:rPr>
                <w:rFonts w:asciiTheme="minorHAnsi" w:hAnsiTheme="minorHAnsi" w:cstheme="minorHAnsi"/>
                <w:sz w:val="22"/>
                <w:szCs w:val="22"/>
              </w:rPr>
            </w:pPr>
            <w:r>
              <w:rPr>
                <w:rFonts w:asciiTheme="minorHAnsi" w:hAnsiTheme="minorHAnsi" w:cstheme="minorHAnsi"/>
                <w:sz w:val="22"/>
                <w:szCs w:val="22"/>
              </w:rPr>
              <w:t>1,000</w:t>
            </w:r>
          </w:p>
        </w:tc>
        <w:tc>
          <w:tcPr>
            <w:tcW w:w="1170" w:type="dxa"/>
            <w:tcBorders>
              <w:top w:val="single" w:color="auto" w:sz="4" w:space="0"/>
              <w:left w:val="single" w:color="auto" w:sz="4" w:space="0"/>
              <w:bottom w:val="single" w:color="auto" w:sz="4" w:space="0"/>
              <w:right w:val="single" w:color="auto" w:sz="4" w:space="0"/>
            </w:tcBorders>
            <w:vAlign w:val="bottom"/>
          </w:tcPr>
          <w:p w:rsidRPr="007B3928" w:rsidR="00986B87" w:rsidP="00DB14C6" w:rsidRDefault="00986B87" w14:paraId="7C066312" w14:textId="77777777">
            <w:pPr>
              <w:jc w:val="center"/>
              <w:rPr>
                <w:rFonts w:asciiTheme="minorHAnsi" w:hAnsiTheme="minorHAnsi" w:cstheme="minorHAnsi"/>
                <w:sz w:val="22"/>
                <w:szCs w:val="22"/>
              </w:rPr>
            </w:pPr>
            <w:r>
              <w:rPr>
                <w:rFonts w:asciiTheme="minorHAnsi" w:hAnsiTheme="minorHAnsi" w:cstheme="minorHAnsi"/>
                <w:sz w:val="22"/>
                <w:szCs w:val="22"/>
              </w:rPr>
              <w:t>80</w:t>
            </w:r>
          </w:p>
        </w:tc>
        <w:tc>
          <w:tcPr>
            <w:tcW w:w="1170" w:type="dxa"/>
            <w:tcBorders>
              <w:top w:val="single" w:color="auto" w:sz="4" w:space="0"/>
              <w:left w:val="single" w:color="auto" w:sz="4" w:space="0"/>
              <w:bottom w:val="single" w:color="auto" w:sz="4" w:space="0"/>
              <w:right w:val="single" w:color="auto" w:sz="4" w:space="0"/>
            </w:tcBorders>
            <w:vAlign w:val="bottom"/>
          </w:tcPr>
          <w:p w:rsidRPr="007B3928" w:rsidR="00986B87" w:rsidP="00DB14C6" w:rsidRDefault="00986B87" w14:paraId="1C13969A" w14:textId="77777777">
            <w:pPr>
              <w:jc w:val="center"/>
              <w:rPr>
                <w:rFonts w:asciiTheme="minorHAnsi" w:hAnsiTheme="minorHAnsi" w:cstheme="minorHAnsi"/>
                <w:sz w:val="22"/>
                <w:szCs w:val="22"/>
              </w:rPr>
            </w:pPr>
            <w:r>
              <w:rPr>
                <w:rFonts w:asciiTheme="minorHAnsi" w:hAnsiTheme="minorHAnsi" w:cstheme="minorHAnsi"/>
                <w:sz w:val="22"/>
                <w:szCs w:val="22"/>
              </w:rPr>
              <w:t>80,000</w:t>
            </w:r>
          </w:p>
        </w:tc>
      </w:tr>
      <w:tr w:rsidRPr="001F39A9" w:rsidR="00986B87" w:rsidTr="00DB14C6" w14:paraId="19B4D409" w14:textId="77777777">
        <w:tc>
          <w:tcPr>
            <w:tcW w:w="1540"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3112D9ED" w14:textId="77777777">
            <w:pPr>
              <w:jc w:val="center"/>
              <w:rPr>
                <w:rFonts w:asciiTheme="minorHAnsi" w:hAnsiTheme="minorHAnsi" w:cstheme="minorHAnsi"/>
                <w:sz w:val="22"/>
                <w:szCs w:val="22"/>
              </w:rPr>
            </w:pPr>
            <w:r>
              <w:rPr>
                <w:rFonts w:asciiTheme="minorHAnsi" w:hAnsiTheme="minorHAnsi" w:cstheme="minorHAnsi"/>
                <w:sz w:val="22"/>
                <w:szCs w:val="22"/>
              </w:rPr>
              <w:t>14653</w:t>
            </w:r>
          </w:p>
        </w:tc>
        <w:tc>
          <w:tcPr>
            <w:tcW w:w="1916" w:type="dxa"/>
            <w:tcBorders>
              <w:top w:val="single" w:color="auto" w:sz="4" w:space="0"/>
              <w:left w:val="single" w:color="auto" w:sz="4" w:space="0"/>
              <w:bottom w:val="single" w:color="auto" w:sz="4" w:space="0"/>
              <w:right w:val="single" w:color="auto" w:sz="4" w:space="0"/>
            </w:tcBorders>
            <w:vAlign w:val="center"/>
          </w:tcPr>
          <w:p w:rsidRPr="001F39A9" w:rsidR="00986B87" w:rsidP="00DB14C6" w:rsidRDefault="00986B87" w14:paraId="3B3F2573" w14:textId="77777777">
            <w:pPr>
              <w:jc w:val="center"/>
              <w:rPr>
                <w:rFonts w:asciiTheme="minorHAnsi" w:hAnsiTheme="minorHAnsi" w:cstheme="minorHAnsi"/>
                <w:sz w:val="22"/>
                <w:szCs w:val="22"/>
              </w:rPr>
            </w:pPr>
            <w:r w:rsidRPr="00F00E71">
              <w:rPr>
                <w:rFonts w:ascii="Calibri" w:hAnsi="Calibri" w:cs="Calibri"/>
                <w:color w:val="000000"/>
                <w:sz w:val="22"/>
                <w:szCs w:val="22"/>
              </w:rPr>
              <w:t xml:space="preserve">Streamlined </w:t>
            </w:r>
            <w:r>
              <w:rPr>
                <w:rFonts w:ascii="Calibri" w:hAnsi="Calibri" w:cs="Calibri"/>
                <w:color w:val="000000"/>
                <w:sz w:val="22"/>
                <w:szCs w:val="22"/>
              </w:rPr>
              <w:t>Foreign</w:t>
            </w:r>
          </w:p>
        </w:tc>
        <w:tc>
          <w:tcPr>
            <w:tcW w:w="1404"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008C8A24" w14:textId="77777777">
            <w:pPr>
              <w:jc w:val="center"/>
              <w:rPr>
                <w:rFonts w:asciiTheme="minorHAnsi" w:hAnsiTheme="minorHAnsi" w:cstheme="minorHAnsi"/>
                <w:sz w:val="22"/>
                <w:szCs w:val="22"/>
              </w:rPr>
            </w:pPr>
            <w:r>
              <w:rPr>
                <w:rFonts w:asciiTheme="minorHAnsi" w:hAnsiTheme="minorHAnsi" w:cstheme="minorHAnsi"/>
                <w:sz w:val="22"/>
                <w:szCs w:val="22"/>
              </w:rPr>
              <w:t>12,000</w:t>
            </w:r>
          </w:p>
        </w:tc>
        <w:tc>
          <w:tcPr>
            <w:tcW w:w="1316"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2A9C46FE" w14:textId="77777777">
            <w:pPr>
              <w:jc w:val="center"/>
              <w:rPr>
                <w:rFonts w:asciiTheme="minorHAnsi" w:hAnsiTheme="minorHAnsi" w:cstheme="minorHAnsi"/>
                <w:sz w:val="22"/>
                <w:szCs w:val="22"/>
              </w:rPr>
            </w:pPr>
            <w:r>
              <w:rPr>
                <w:rFonts w:asciiTheme="minorHAnsi" w:hAnsiTheme="minorHAnsi" w:cstheme="minorHAnsi"/>
                <w:sz w:val="22"/>
                <w:szCs w:val="22"/>
              </w:rPr>
              <w:t>1</w:t>
            </w:r>
          </w:p>
        </w:tc>
        <w:tc>
          <w:tcPr>
            <w:tcW w:w="1180"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485C55CA" w14:textId="77777777">
            <w:pPr>
              <w:jc w:val="center"/>
              <w:rPr>
                <w:rFonts w:asciiTheme="minorHAnsi" w:hAnsiTheme="minorHAnsi" w:cstheme="minorHAnsi"/>
                <w:sz w:val="22"/>
                <w:szCs w:val="22"/>
              </w:rPr>
            </w:pPr>
            <w:r>
              <w:rPr>
                <w:rFonts w:asciiTheme="minorHAnsi" w:hAnsiTheme="minorHAnsi" w:cstheme="minorHAnsi"/>
                <w:sz w:val="22"/>
                <w:szCs w:val="22"/>
              </w:rPr>
              <w:t>12,000</w:t>
            </w:r>
          </w:p>
        </w:tc>
        <w:tc>
          <w:tcPr>
            <w:tcW w:w="1170"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195411B8" w14:textId="77777777">
            <w:pPr>
              <w:jc w:val="center"/>
              <w:rPr>
                <w:rFonts w:asciiTheme="minorHAnsi" w:hAnsiTheme="minorHAnsi" w:cstheme="minorHAnsi"/>
                <w:sz w:val="22"/>
                <w:szCs w:val="22"/>
              </w:rPr>
            </w:pPr>
            <w:r>
              <w:rPr>
                <w:rFonts w:asciiTheme="minorHAnsi" w:hAnsiTheme="minorHAnsi" w:cstheme="minorHAnsi"/>
                <w:sz w:val="22"/>
                <w:szCs w:val="22"/>
              </w:rPr>
              <w:t>20</w:t>
            </w:r>
          </w:p>
        </w:tc>
        <w:tc>
          <w:tcPr>
            <w:tcW w:w="1170"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49388E38" w14:textId="77777777">
            <w:pPr>
              <w:jc w:val="center"/>
              <w:rPr>
                <w:rFonts w:asciiTheme="minorHAnsi" w:hAnsiTheme="minorHAnsi" w:cstheme="minorHAnsi"/>
                <w:sz w:val="22"/>
                <w:szCs w:val="22"/>
              </w:rPr>
            </w:pPr>
            <w:r>
              <w:rPr>
                <w:rFonts w:asciiTheme="minorHAnsi" w:hAnsiTheme="minorHAnsi" w:cstheme="minorHAnsi"/>
                <w:sz w:val="22"/>
                <w:szCs w:val="22"/>
              </w:rPr>
              <w:t>240,000</w:t>
            </w:r>
          </w:p>
        </w:tc>
      </w:tr>
      <w:tr w:rsidRPr="001F39A9" w:rsidR="00986B87" w:rsidTr="00DB14C6" w14:paraId="70691262" w14:textId="77777777">
        <w:tc>
          <w:tcPr>
            <w:tcW w:w="1540"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49372101" w14:textId="77777777">
            <w:pPr>
              <w:jc w:val="center"/>
              <w:rPr>
                <w:rFonts w:asciiTheme="minorHAnsi" w:hAnsiTheme="minorHAnsi" w:cstheme="minorHAnsi"/>
                <w:sz w:val="22"/>
                <w:szCs w:val="22"/>
              </w:rPr>
            </w:pPr>
            <w:r>
              <w:rPr>
                <w:rFonts w:asciiTheme="minorHAnsi" w:hAnsiTheme="minorHAnsi" w:cstheme="minorHAnsi"/>
                <w:sz w:val="22"/>
                <w:szCs w:val="22"/>
              </w:rPr>
              <w:t>14654</w:t>
            </w:r>
          </w:p>
        </w:tc>
        <w:tc>
          <w:tcPr>
            <w:tcW w:w="1916" w:type="dxa"/>
            <w:tcBorders>
              <w:top w:val="single" w:color="auto" w:sz="4" w:space="0"/>
              <w:left w:val="single" w:color="auto" w:sz="4" w:space="0"/>
              <w:bottom w:val="single" w:color="auto" w:sz="4" w:space="0"/>
              <w:right w:val="single" w:color="auto" w:sz="4" w:space="0"/>
            </w:tcBorders>
            <w:vAlign w:val="center"/>
          </w:tcPr>
          <w:p w:rsidRPr="001F39A9" w:rsidR="00986B87" w:rsidP="00DB14C6" w:rsidRDefault="00986B87" w14:paraId="62FA04FE" w14:textId="77777777">
            <w:pPr>
              <w:jc w:val="center"/>
              <w:rPr>
                <w:rFonts w:asciiTheme="minorHAnsi" w:hAnsiTheme="minorHAnsi" w:cstheme="minorHAnsi"/>
                <w:sz w:val="22"/>
                <w:szCs w:val="22"/>
              </w:rPr>
            </w:pPr>
            <w:r w:rsidRPr="00F00E71">
              <w:rPr>
                <w:rFonts w:ascii="Calibri" w:hAnsi="Calibri" w:cs="Calibri"/>
                <w:color w:val="000000"/>
                <w:sz w:val="22"/>
                <w:szCs w:val="22"/>
              </w:rPr>
              <w:t>Streamlined D</w:t>
            </w:r>
            <w:r>
              <w:rPr>
                <w:rFonts w:ascii="Calibri" w:hAnsi="Calibri" w:cs="Calibri"/>
                <w:color w:val="000000"/>
                <w:sz w:val="22"/>
                <w:szCs w:val="22"/>
              </w:rPr>
              <w:t>omestic</w:t>
            </w:r>
          </w:p>
        </w:tc>
        <w:tc>
          <w:tcPr>
            <w:tcW w:w="1404"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2C9E781D" w14:textId="77777777">
            <w:pPr>
              <w:jc w:val="center"/>
              <w:rPr>
                <w:rFonts w:asciiTheme="minorHAnsi" w:hAnsiTheme="minorHAnsi" w:cstheme="minorHAnsi"/>
                <w:sz w:val="22"/>
                <w:szCs w:val="22"/>
              </w:rPr>
            </w:pPr>
            <w:r>
              <w:rPr>
                <w:rFonts w:asciiTheme="minorHAnsi" w:hAnsiTheme="minorHAnsi" w:cstheme="minorHAnsi"/>
                <w:sz w:val="22"/>
                <w:szCs w:val="22"/>
              </w:rPr>
              <w:t>3,000</w:t>
            </w:r>
          </w:p>
        </w:tc>
        <w:tc>
          <w:tcPr>
            <w:tcW w:w="1316"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5672C354" w14:textId="77777777">
            <w:pPr>
              <w:jc w:val="center"/>
              <w:rPr>
                <w:rFonts w:asciiTheme="minorHAnsi" w:hAnsiTheme="minorHAnsi" w:cstheme="minorHAnsi"/>
                <w:sz w:val="22"/>
                <w:szCs w:val="22"/>
              </w:rPr>
            </w:pPr>
            <w:r>
              <w:rPr>
                <w:rFonts w:asciiTheme="minorHAnsi" w:hAnsiTheme="minorHAnsi" w:cstheme="minorHAnsi"/>
                <w:sz w:val="22"/>
                <w:szCs w:val="22"/>
              </w:rPr>
              <w:t>1</w:t>
            </w:r>
          </w:p>
        </w:tc>
        <w:tc>
          <w:tcPr>
            <w:tcW w:w="1180"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0BBC62B5" w14:textId="77777777">
            <w:pPr>
              <w:jc w:val="center"/>
              <w:rPr>
                <w:rFonts w:asciiTheme="minorHAnsi" w:hAnsiTheme="minorHAnsi" w:cstheme="minorHAnsi"/>
                <w:sz w:val="22"/>
                <w:szCs w:val="22"/>
              </w:rPr>
            </w:pPr>
            <w:r>
              <w:rPr>
                <w:rFonts w:asciiTheme="minorHAnsi" w:hAnsiTheme="minorHAnsi" w:cstheme="minorHAnsi"/>
                <w:sz w:val="22"/>
                <w:szCs w:val="22"/>
              </w:rPr>
              <w:t>3,000</w:t>
            </w:r>
          </w:p>
        </w:tc>
        <w:tc>
          <w:tcPr>
            <w:tcW w:w="1170"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55237087" w14:textId="77777777">
            <w:pPr>
              <w:jc w:val="center"/>
              <w:rPr>
                <w:rFonts w:asciiTheme="minorHAnsi" w:hAnsiTheme="minorHAnsi" w:cstheme="minorHAnsi"/>
                <w:sz w:val="22"/>
                <w:szCs w:val="22"/>
              </w:rPr>
            </w:pPr>
            <w:r>
              <w:rPr>
                <w:rFonts w:asciiTheme="minorHAnsi" w:hAnsiTheme="minorHAnsi" w:cstheme="minorHAnsi"/>
                <w:sz w:val="22"/>
                <w:szCs w:val="22"/>
              </w:rPr>
              <w:t>30</w:t>
            </w:r>
          </w:p>
        </w:tc>
        <w:tc>
          <w:tcPr>
            <w:tcW w:w="1170"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4BA0BC6A" w14:textId="77777777">
            <w:pPr>
              <w:jc w:val="center"/>
              <w:rPr>
                <w:rFonts w:asciiTheme="minorHAnsi" w:hAnsiTheme="minorHAnsi" w:cstheme="minorHAnsi"/>
                <w:sz w:val="22"/>
                <w:szCs w:val="22"/>
              </w:rPr>
            </w:pPr>
            <w:r>
              <w:rPr>
                <w:rFonts w:asciiTheme="minorHAnsi" w:hAnsiTheme="minorHAnsi" w:cstheme="minorHAnsi"/>
                <w:sz w:val="22"/>
                <w:szCs w:val="22"/>
              </w:rPr>
              <w:t>90,000</w:t>
            </w:r>
          </w:p>
        </w:tc>
      </w:tr>
      <w:tr w:rsidRPr="001F39A9" w:rsidR="00986B87" w:rsidTr="00DB14C6" w14:paraId="2DB5654F" w14:textId="77777777">
        <w:tc>
          <w:tcPr>
            <w:tcW w:w="1540"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09F33EAE" w14:textId="77777777">
            <w:pPr>
              <w:jc w:val="center"/>
              <w:rPr>
                <w:rFonts w:asciiTheme="minorHAnsi" w:hAnsiTheme="minorHAnsi" w:cstheme="minorHAnsi"/>
                <w:sz w:val="22"/>
                <w:szCs w:val="22"/>
              </w:rPr>
            </w:pPr>
            <w:r>
              <w:rPr>
                <w:rFonts w:asciiTheme="minorHAnsi" w:hAnsiTheme="minorHAnsi" w:cstheme="minorHAnsi"/>
                <w:sz w:val="22"/>
                <w:szCs w:val="22"/>
              </w:rPr>
              <w:t>15023</w:t>
            </w:r>
          </w:p>
        </w:tc>
        <w:tc>
          <w:tcPr>
            <w:tcW w:w="1916" w:type="dxa"/>
            <w:tcBorders>
              <w:top w:val="single" w:color="auto" w:sz="4" w:space="0"/>
              <w:left w:val="single" w:color="auto" w:sz="4" w:space="0"/>
              <w:bottom w:val="single" w:color="auto" w:sz="4" w:space="0"/>
              <w:right w:val="single" w:color="auto" w:sz="4" w:space="0"/>
            </w:tcBorders>
            <w:vAlign w:val="center"/>
          </w:tcPr>
          <w:p w:rsidRPr="001F39A9" w:rsidR="00986B87" w:rsidP="00DB14C6" w:rsidRDefault="00986B87" w14:paraId="53B83D1A" w14:textId="77777777">
            <w:pPr>
              <w:jc w:val="center"/>
              <w:rPr>
                <w:rFonts w:asciiTheme="minorHAnsi" w:hAnsiTheme="minorHAnsi" w:cstheme="minorHAnsi"/>
                <w:sz w:val="22"/>
                <w:szCs w:val="22"/>
              </w:rPr>
            </w:pPr>
            <w:r w:rsidRPr="00140A41">
              <w:rPr>
                <w:rFonts w:ascii="Calibri" w:hAnsi="Calibri" w:cs="Calibri"/>
                <w:color w:val="000000"/>
                <w:sz w:val="22"/>
                <w:szCs w:val="22"/>
              </w:rPr>
              <w:t xml:space="preserve">Offshore Compliance Status Response </w:t>
            </w:r>
          </w:p>
        </w:tc>
        <w:tc>
          <w:tcPr>
            <w:tcW w:w="1404"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5E0CE882" w14:textId="77777777">
            <w:pPr>
              <w:jc w:val="center"/>
              <w:rPr>
                <w:rFonts w:asciiTheme="minorHAnsi" w:hAnsiTheme="minorHAnsi" w:cstheme="minorHAnsi"/>
                <w:sz w:val="22"/>
                <w:szCs w:val="22"/>
              </w:rPr>
            </w:pPr>
            <w:r>
              <w:rPr>
                <w:rFonts w:asciiTheme="minorHAnsi" w:hAnsiTheme="minorHAnsi" w:cstheme="minorHAnsi"/>
                <w:sz w:val="22"/>
                <w:szCs w:val="22"/>
              </w:rPr>
              <w:t>569</w:t>
            </w:r>
          </w:p>
        </w:tc>
        <w:tc>
          <w:tcPr>
            <w:tcW w:w="1316"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3040A9CE" w14:textId="77777777">
            <w:pPr>
              <w:jc w:val="center"/>
              <w:rPr>
                <w:rFonts w:asciiTheme="minorHAnsi" w:hAnsiTheme="minorHAnsi" w:cstheme="minorHAnsi"/>
                <w:sz w:val="22"/>
                <w:szCs w:val="22"/>
              </w:rPr>
            </w:pPr>
            <w:r>
              <w:rPr>
                <w:rFonts w:asciiTheme="minorHAnsi" w:hAnsiTheme="minorHAnsi" w:cstheme="minorHAnsi"/>
                <w:sz w:val="22"/>
                <w:szCs w:val="22"/>
              </w:rPr>
              <w:t>1</w:t>
            </w:r>
          </w:p>
        </w:tc>
        <w:tc>
          <w:tcPr>
            <w:tcW w:w="1180"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3BBF10DD" w14:textId="77777777">
            <w:pPr>
              <w:jc w:val="center"/>
              <w:rPr>
                <w:rFonts w:asciiTheme="minorHAnsi" w:hAnsiTheme="minorHAnsi" w:cstheme="minorHAnsi"/>
                <w:sz w:val="22"/>
                <w:szCs w:val="22"/>
              </w:rPr>
            </w:pPr>
            <w:r>
              <w:rPr>
                <w:rFonts w:asciiTheme="minorHAnsi" w:hAnsiTheme="minorHAnsi" w:cstheme="minorHAnsi"/>
                <w:sz w:val="22"/>
                <w:szCs w:val="22"/>
              </w:rPr>
              <w:t>569</w:t>
            </w:r>
          </w:p>
        </w:tc>
        <w:tc>
          <w:tcPr>
            <w:tcW w:w="1170"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2BF6BDA3" w14:textId="77777777">
            <w:pPr>
              <w:jc w:val="center"/>
              <w:rPr>
                <w:rFonts w:asciiTheme="minorHAnsi" w:hAnsiTheme="minorHAnsi" w:cstheme="minorHAnsi"/>
                <w:sz w:val="22"/>
                <w:szCs w:val="22"/>
              </w:rPr>
            </w:pPr>
            <w:r>
              <w:rPr>
                <w:rFonts w:asciiTheme="minorHAnsi" w:hAnsiTheme="minorHAnsi" w:cstheme="minorHAnsi"/>
                <w:sz w:val="22"/>
                <w:szCs w:val="22"/>
              </w:rPr>
              <w:t>2</w:t>
            </w:r>
          </w:p>
        </w:tc>
        <w:tc>
          <w:tcPr>
            <w:tcW w:w="1170" w:type="dxa"/>
            <w:tcBorders>
              <w:top w:val="single" w:color="auto" w:sz="4" w:space="0"/>
              <w:left w:val="single" w:color="auto" w:sz="4" w:space="0"/>
              <w:bottom w:val="single" w:color="auto" w:sz="4" w:space="0"/>
              <w:right w:val="single" w:color="auto" w:sz="4" w:space="0"/>
            </w:tcBorders>
            <w:vAlign w:val="bottom"/>
          </w:tcPr>
          <w:p w:rsidRPr="001F39A9" w:rsidR="00986B87" w:rsidP="00DB14C6" w:rsidRDefault="00986B87" w14:paraId="33D5D767" w14:textId="77777777">
            <w:pPr>
              <w:jc w:val="center"/>
              <w:rPr>
                <w:rFonts w:asciiTheme="minorHAnsi" w:hAnsiTheme="minorHAnsi" w:cstheme="minorHAnsi"/>
                <w:sz w:val="22"/>
                <w:szCs w:val="22"/>
              </w:rPr>
            </w:pPr>
            <w:r>
              <w:rPr>
                <w:rFonts w:asciiTheme="minorHAnsi" w:hAnsiTheme="minorHAnsi" w:cstheme="minorHAnsi"/>
                <w:sz w:val="22"/>
                <w:szCs w:val="22"/>
              </w:rPr>
              <w:t>1,138</w:t>
            </w:r>
          </w:p>
        </w:tc>
      </w:tr>
      <w:tr w:rsidRPr="001F39A9" w:rsidR="00986B87" w:rsidTr="00DB14C6" w14:paraId="67BD1340" w14:textId="77777777">
        <w:tc>
          <w:tcPr>
            <w:tcW w:w="1540" w:type="dxa"/>
            <w:tcBorders>
              <w:top w:val="single" w:color="auto" w:sz="4" w:space="0"/>
              <w:left w:val="single" w:color="auto" w:sz="4" w:space="0"/>
              <w:bottom w:val="single" w:color="auto" w:sz="4" w:space="0"/>
              <w:right w:val="single" w:color="auto" w:sz="4" w:space="0"/>
            </w:tcBorders>
            <w:vAlign w:val="bottom"/>
            <w:hideMark/>
          </w:tcPr>
          <w:p w:rsidRPr="007B3928" w:rsidR="00986B87" w:rsidP="00DB14C6" w:rsidRDefault="00986B87" w14:paraId="22FC47D7" w14:textId="77777777">
            <w:pPr>
              <w:rPr>
                <w:rFonts w:asciiTheme="minorHAnsi" w:hAnsiTheme="minorHAnsi" w:cstheme="minorHAnsi"/>
                <w:sz w:val="22"/>
                <w:szCs w:val="22"/>
              </w:rPr>
            </w:pPr>
            <w:r w:rsidRPr="007B3928">
              <w:rPr>
                <w:rFonts w:asciiTheme="minorHAnsi" w:hAnsiTheme="minorHAnsi" w:cstheme="minorHAnsi"/>
                <w:sz w:val="22"/>
                <w:szCs w:val="22"/>
              </w:rPr>
              <w:t>Totals</w:t>
            </w:r>
          </w:p>
        </w:tc>
        <w:tc>
          <w:tcPr>
            <w:tcW w:w="1916" w:type="dxa"/>
            <w:tcBorders>
              <w:top w:val="single" w:color="auto" w:sz="4" w:space="0"/>
              <w:left w:val="single" w:color="auto" w:sz="4" w:space="0"/>
              <w:bottom w:val="single" w:color="auto" w:sz="4" w:space="0"/>
              <w:right w:val="single" w:color="auto" w:sz="4" w:space="0"/>
            </w:tcBorders>
            <w:vAlign w:val="bottom"/>
          </w:tcPr>
          <w:p w:rsidRPr="007B3928" w:rsidR="00986B87" w:rsidP="00DB14C6" w:rsidRDefault="00986B87" w14:paraId="435CC92A" w14:textId="77777777">
            <w:pPr>
              <w:rPr>
                <w:rFonts w:asciiTheme="minorHAnsi" w:hAnsiTheme="minorHAnsi" w:cstheme="minorHAnsi"/>
                <w:sz w:val="22"/>
                <w:szCs w:val="22"/>
              </w:rPr>
            </w:pPr>
          </w:p>
        </w:tc>
        <w:tc>
          <w:tcPr>
            <w:tcW w:w="1404" w:type="dxa"/>
            <w:tcBorders>
              <w:top w:val="single" w:color="auto" w:sz="4" w:space="0"/>
              <w:left w:val="single" w:color="auto" w:sz="4" w:space="0"/>
              <w:bottom w:val="single" w:color="auto" w:sz="4" w:space="0"/>
              <w:right w:val="single" w:color="auto" w:sz="4" w:space="0"/>
            </w:tcBorders>
            <w:vAlign w:val="bottom"/>
          </w:tcPr>
          <w:p w:rsidRPr="007B3928" w:rsidR="00986B87" w:rsidP="00DB14C6" w:rsidRDefault="00986B87" w14:paraId="599E23BA" w14:textId="77777777">
            <w:pPr>
              <w:rPr>
                <w:rFonts w:asciiTheme="minorHAnsi" w:hAnsiTheme="minorHAnsi" w:cstheme="minorHAnsi"/>
                <w:sz w:val="22"/>
                <w:szCs w:val="22"/>
              </w:rPr>
            </w:pPr>
          </w:p>
        </w:tc>
        <w:tc>
          <w:tcPr>
            <w:tcW w:w="1316" w:type="dxa"/>
            <w:tcBorders>
              <w:top w:val="single" w:color="auto" w:sz="4" w:space="0"/>
              <w:left w:val="single" w:color="auto" w:sz="4" w:space="0"/>
              <w:bottom w:val="single" w:color="auto" w:sz="4" w:space="0"/>
              <w:right w:val="single" w:color="auto" w:sz="4" w:space="0"/>
            </w:tcBorders>
            <w:vAlign w:val="bottom"/>
          </w:tcPr>
          <w:p w:rsidRPr="007B3928" w:rsidR="00986B87" w:rsidP="00DB14C6" w:rsidRDefault="00986B87" w14:paraId="22CD7DC0" w14:textId="77777777">
            <w:pPr>
              <w:rPr>
                <w:rFonts w:asciiTheme="minorHAnsi" w:hAnsiTheme="minorHAnsi" w:cstheme="minorHAnsi"/>
                <w:sz w:val="22"/>
                <w:szCs w:val="22"/>
              </w:rPr>
            </w:pPr>
          </w:p>
        </w:tc>
        <w:tc>
          <w:tcPr>
            <w:tcW w:w="1180" w:type="dxa"/>
            <w:tcBorders>
              <w:top w:val="single" w:color="auto" w:sz="4" w:space="0"/>
              <w:left w:val="single" w:color="auto" w:sz="4" w:space="0"/>
              <w:bottom w:val="single" w:color="auto" w:sz="4" w:space="0"/>
              <w:right w:val="single" w:color="auto" w:sz="4" w:space="0"/>
            </w:tcBorders>
            <w:vAlign w:val="bottom"/>
          </w:tcPr>
          <w:p w:rsidRPr="007B3928" w:rsidR="00986B87" w:rsidP="00DB14C6" w:rsidRDefault="00986B87" w14:paraId="405DE6CC" w14:textId="77777777">
            <w:pPr>
              <w:jc w:val="center"/>
              <w:rPr>
                <w:rFonts w:asciiTheme="minorHAnsi" w:hAnsiTheme="minorHAnsi" w:cstheme="minorHAnsi"/>
                <w:sz w:val="22"/>
                <w:szCs w:val="22"/>
              </w:rPr>
            </w:pPr>
            <w:r>
              <w:rPr>
                <w:rFonts w:asciiTheme="minorHAnsi" w:hAnsiTheme="minorHAnsi" w:cstheme="minorHAnsi"/>
                <w:sz w:val="22"/>
                <w:szCs w:val="22"/>
              </w:rPr>
              <w:t>16,569</w:t>
            </w:r>
          </w:p>
        </w:tc>
        <w:tc>
          <w:tcPr>
            <w:tcW w:w="1170" w:type="dxa"/>
            <w:tcBorders>
              <w:top w:val="single" w:color="auto" w:sz="4" w:space="0"/>
              <w:left w:val="single" w:color="auto" w:sz="4" w:space="0"/>
              <w:bottom w:val="single" w:color="auto" w:sz="4" w:space="0"/>
              <w:right w:val="single" w:color="auto" w:sz="4" w:space="0"/>
            </w:tcBorders>
            <w:vAlign w:val="bottom"/>
          </w:tcPr>
          <w:p w:rsidRPr="007B3928" w:rsidR="00986B87" w:rsidP="00DB14C6" w:rsidRDefault="00986B87" w14:paraId="6D6BF4DA" w14:textId="77777777">
            <w:pPr>
              <w:jc w:val="center"/>
              <w:rPr>
                <w:rFonts w:asciiTheme="minorHAnsi" w:hAnsiTheme="minorHAnsi" w:cstheme="minorHAnsi"/>
                <w:sz w:val="22"/>
                <w:szCs w:val="22"/>
              </w:rPr>
            </w:pPr>
            <w:r>
              <w:rPr>
                <w:rFonts w:asciiTheme="minorHAnsi" w:hAnsiTheme="minorHAnsi" w:cstheme="minorHAnsi"/>
                <w:sz w:val="22"/>
                <w:szCs w:val="22"/>
              </w:rPr>
              <w:t>132</w:t>
            </w:r>
          </w:p>
        </w:tc>
        <w:tc>
          <w:tcPr>
            <w:tcW w:w="1170" w:type="dxa"/>
            <w:tcBorders>
              <w:top w:val="single" w:color="auto" w:sz="4" w:space="0"/>
              <w:left w:val="single" w:color="auto" w:sz="4" w:space="0"/>
              <w:bottom w:val="single" w:color="auto" w:sz="4" w:space="0"/>
              <w:right w:val="single" w:color="auto" w:sz="4" w:space="0"/>
            </w:tcBorders>
            <w:vAlign w:val="bottom"/>
          </w:tcPr>
          <w:p w:rsidRPr="007B3928" w:rsidR="00986B87" w:rsidP="00DB14C6" w:rsidRDefault="00986B87" w14:paraId="619D39BE" w14:textId="77777777">
            <w:pPr>
              <w:jc w:val="center"/>
              <w:rPr>
                <w:rFonts w:asciiTheme="minorHAnsi" w:hAnsiTheme="minorHAnsi" w:cstheme="minorHAnsi"/>
                <w:sz w:val="22"/>
                <w:szCs w:val="22"/>
              </w:rPr>
            </w:pPr>
            <w:r>
              <w:rPr>
                <w:rFonts w:asciiTheme="minorHAnsi" w:hAnsiTheme="minorHAnsi" w:cstheme="minorHAnsi"/>
                <w:sz w:val="22"/>
                <w:szCs w:val="22"/>
              </w:rPr>
              <w:t>411,138</w:t>
            </w:r>
          </w:p>
        </w:tc>
        <w:bookmarkEnd w:id="1"/>
      </w:tr>
    </w:tbl>
    <w:p w:rsidR="00986B87" w:rsidP="00986B87" w:rsidRDefault="00986B87" w14:paraId="5B98674C" w14:textId="77777777"/>
    <w:p w:rsidR="0021472F" w:rsidP="0021472F" w:rsidRDefault="0021472F" w14:paraId="5DFF94C7" w14:textId="77777777"/>
    <w:p w:rsidR="0021472F" w:rsidP="0021472F" w:rsidRDefault="0021472F" w14:paraId="30FB735B" w14:textId="77777777"/>
    <w:p w:rsidRPr="006A1E9E" w:rsidR="0021472F" w:rsidP="0021472F" w:rsidRDefault="0021472F" w14:paraId="39853477" w14:textId="77777777">
      <w:pPr>
        <w:tabs>
          <w:tab w:val="left" w:pos="720"/>
        </w:tabs>
        <w:ind w:left="720" w:hanging="720"/>
        <w:rPr>
          <w:rFonts w:ascii="Calibri" w:hAnsi="Calibri"/>
          <w:sz w:val="22"/>
          <w:szCs w:val="22"/>
          <w:u w:val="single"/>
        </w:rPr>
      </w:pPr>
      <w:r w:rsidRPr="00F579D2">
        <w:rPr>
          <w:rFonts w:ascii="Calibri" w:hAnsi="Calibri"/>
          <w:sz w:val="22"/>
          <w:szCs w:val="22"/>
        </w:rPr>
        <w:lastRenderedPageBreak/>
        <w:t>13.</w:t>
      </w:r>
      <w:r w:rsidRPr="00F579D2">
        <w:rPr>
          <w:rFonts w:ascii="Calibri" w:hAnsi="Calibri"/>
          <w:sz w:val="22"/>
          <w:szCs w:val="22"/>
        </w:rPr>
        <w:tab/>
      </w:r>
      <w:r w:rsidRPr="006A1E9E">
        <w:rPr>
          <w:rFonts w:ascii="Calibri" w:hAnsi="Calibri"/>
          <w:sz w:val="22"/>
          <w:szCs w:val="22"/>
          <w:u w:val="single"/>
        </w:rPr>
        <w:t>ESTIMATED ANNUAL COST TO RESPONDENTS</w:t>
      </w:r>
    </w:p>
    <w:p w:rsidRPr="006A1E9E" w:rsidR="0021472F" w:rsidP="0021472F" w:rsidRDefault="0021472F" w14:paraId="463A7ADE" w14:textId="77777777">
      <w:pPr>
        <w:tabs>
          <w:tab w:val="left" w:pos="720"/>
        </w:tabs>
        <w:ind w:left="720" w:hanging="720"/>
        <w:rPr>
          <w:rFonts w:ascii="Calibri" w:hAnsi="Calibri"/>
          <w:sz w:val="22"/>
          <w:szCs w:val="22"/>
          <w:u w:val="single"/>
        </w:rPr>
      </w:pPr>
    </w:p>
    <w:p w:rsidRPr="006A1E9E" w:rsidR="0021472F" w:rsidP="0021472F" w:rsidRDefault="0021472F" w14:paraId="4C8874FC" w14:textId="5CF43D2A">
      <w:pPr>
        <w:tabs>
          <w:tab w:val="left" w:pos="720"/>
        </w:tabs>
        <w:ind w:left="720" w:hanging="720"/>
        <w:rPr>
          <w:rFonts w:ascii="Calibri" w:hAnsi="Calibri"/>
          <w:sz w:val="22"/>
          <w:szCs w:val="22"/>
        </w:rPr>
      </w:pPr>
      <w:r w:rsidRPr="006A1E9E">
        <w:rPr>
          <w:rFonts w:ascii="Calibri" w:hAnsi="Calibri"/>
          <w:sz w:val="22"/>
          <w:szCs w:val="22"/>
        </w:rPr>
        <w:tab/>
      </w:r>
      <w:r w:rsidRPr="00B93C21">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6A1E9E" w:rsidR="0021472F" w:rsidP="0021472F" w:rsidRDefault="0021472F" w14:paraId="29FCB553" w14:textId="77777777">
      <w:pPr>
        <w:tabs>
          <w:tab w:val="left" w:pos="720"/>
        </w:tabs>
        <w:ind w:left="720" w:hanging="720"/>
        <w:rPr>
          <w:rFonts w:ascii="Calibri" w:hAnsi="Calibri"/>
          <w:sz w:val="22"/>
          <w:szCs w:val="22"/>
          <w:u w:val="single"/>
        </w:rPr>
      </w:pPr>
    </w:p>
    <w:p w:rsidRPr="006A1E9E" w:rsidR="0021472F" w:rsidP="0021472F" w:rsidRDefault="0021472F" w14:paraId="5EC4F975" w14:textId="77777777">
      <w:pPr>
        <w:tabs>
          <w:tab w:val="left" w:pos="720"/>
        </w:tabs>
        <w:ind w:left="720" w:hanging="720"/>
        <w:rPr>
          <w:rFonts w:ascii="Calibri" w:hAnsi="Calibri"/>
          <w:sz w:val="22"/>
          <w:szCs w:val="22"/>
          <w:u w:val="single"/>
        </w:rPr>
      </w:pPr>
      <w:r w:rsidRPr="006A1E9E">
        <w:rPr>
          <w:rFonts w:ascii="Calibri" w:hAnsi="Calibri"/>
          <w:sz w:val="22"/>
          <w:szCs w:val="22"/>
        </w:rPr>
        <w:t>14.</w:t>
      </w:r>
      <w:r w:rsidRPr="006A1E9E">
        <w:rPr>
          <w:rFonts w:ascii="Calibri" w:hAnsi="Calibri"/>
          <w:sz w:val="22"/>
          <w:szCs w:val="22"/>
        </w:rPr>
        <w:tab/>
      </w:r>
      <w:r w:rsidRPr="006A1E9E">
        <w:rPr>
          <w:rFonts w:ascii="Calibri" w:hAnsi="Calibri"/>
          <w:sz w:val="22"/>
          <w:szCs w:val="22"/>
          <w:u w:val="single"/>
        </w:rPr>
        <w:t>ESTIMATED ANNUALIZED FEDERAL COST TO FEDERAL GOVERNMENT</w:t>
      </w:r>
    </w:p>
    <w:p w:rsidRPr="006A1E9E" w:rsidR="0021472F" w:rsidP="0021472F" w:rsidRDefault="0021472F" w14:paraId="45A2E235" w14:textId="77777777">
      <w:pPr>
        <w:tabs>
          <w:tab w:val="left" w:pos="720"/>
        </w:tabs>
        <w:ind w:left="720" w:hanging="720"/>
        <w:rPr>
          <w:rFonts w:ascii="Calibri" w:hAnsi="Calibri"/>
          <w:sz w:val="22"/>
          <w:szCs w:val="22"/>
          <w:u w:val="single"/>
        </w:rPr>
      </w:pPr>
    </w:p>
    <w:p w:rsidR="0021472F" w:rsidP="0021472F" w:rsidRDefault="0021472F" w14:paraId="14CCE9E4" w14:textId="77777777">
      <w:pPr>
        <w:tabs>
          <w:tab w:val="left" w:pos="675"/>
          <w:tab w:val="left" w:pos="720"/>
        </w:tabs>
        <w:ind w:left="720" w:hanging="720"/>
        <w:rPr>
          <w:rFonts w:ascii="Calibri" w:hAnsi="Calibri"/>
          <w:sz w:val="22"/>
          <w:szCs w:val="22"/>
        </w:rPr>
      </w:pPr>
      <w:r w:rsidRPr="006A1E9E">
        <w:rPr>
          <w:rFonts w:ascii="Calibri" w:hAnsi="Calibri"/>
          <w:sz w:val="22"/>
          <w:szCs w:val="22"/>
        </w:rPr>
        <w:tab/>
      </w:r>
      <w:r w:rsidRPr="00B93C21">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F030BC" w:rsidDel="00B93C21">
        <w:rPr>
          <w:rFonts w:ascii="Calibri" w:hAnsi="Calibri"/>
          <w:sz w:val="22"/>
          <w:szCs w:val="22"/>
        </w:rPr>
        <w:t xml:space="preserve"> </w:t>
      </w:r>
    </w:p>
    <w:p w:rsidR="0021472F" w:rsidP="0021472F" w:rsidRDefault="0021472F" w14:paraId="1435931E" w14:textId="77777777">
      <w:pPr>
        <w:tabs>
          <w:tab w:val="left" w:pos="675"/>
          <w:tab w:val="left" w:pos="720"/>
        </w:tabs>
        <w:ind w:left="720" w:hanging="720"/>
        <w:rPr>
          <w:rFonts w:ascii="Calibri" w:hAnsi="Calibri"/>
          <w:sz w:val="22"/>
          <w:szCs w:val="22"/>
        </w:rPr>
      </w:pPr>
    </w:p>
    <w:p w:rsidRPr="006A1E9E" w:rsidR="0021472F" w:rsidP="0021472F" w:rsidRDefault="0021472F" w14:paraId="66599DB8" w14:textId="77777777">
      <w:pPr>
        <w:tabs>
          <w:tab w:val="left" w:pos="720"/>
        </w:tabs>
        <w:ind w:left="720" w:hanging="720"/>
        <w:rPr>
          <w:rFonts w:ascii="Calibri" w:hAnsi="Calibri"/>
          <w:sz w:val="22"/>
          <w:szCs w:val="22"/>
          <w:u w:val="single"/>
        </w:rPr>
      </w:pPr>
      <w:r w:rsidRPr="006A1E9E">
        <w:rPr>
          <w:rFonts w:ascii="Calibri" w:hAnsi="Calibri"/>
          <w:sz w:val="22"/>
          <w:szCs w:val="22"/>
        </w:rPr>
        <w:t>15.</w:t>
      </w:r>
      <w:r w:rsidRPr="006A1E9E">
        <w:rPr>
          <w:rFonts w:ascii="Calibri" w:hAnsi="Calibri"/>
          <w:sz w:val="22"/>
          <w:szCs w:val="22"/>
        </w:rPr>
        <w:tab/>
      </w:r>
      <w:r w:rsidRPr="006A1E9E">
        <w:rPr>
          <w:rFonts w:ascii="Calibri" w:hAnsi="Calibri"/>
          <w:sz w:val="22"/>
          <w:szCs w:val="22"/>
          <w:u w:val="single"/>
        </w:rPr>
        <w:t xml:space="preserve">REASONS FOR CHANGE IN BURDEN </w:t>
      </w:r>
    </w:p>
    <w:p w:rsidR="0021472F" w:rsidP="0021472F" w:rsidRDefault="0021472F" w14:paraId="1704820C" w14:textId="77777777">
      <w:pPr>
        <w:tabs>
          <w:tab w:val="left" w:pos="720"/>
        </w:tabs>
        <w:ind w:left="1440" w:hanging="720"/>
        <w:rPr>
          <w:rFonts w:ascii="Calibri" w:hAnsi="Calibri"/>
          <w:sz w:val="22"/>
          <w:szCs w:val="22"/>
        </w:rPr>
      </w:pPr>
    </w:p>
    <w:p w:rsidRPr="00371C9C" w:rsidR="00986B87" w:rsidP="00986B87" w:rsidRDefault="00986B87" w14:paraId="10242553" w14:textId="77777777">
      <w:pPr>
        <w:ind w:left="720"/>
        <w:rPr>
          <w:rFonts w:ascii="Calibri" w:hAnsi="Calibri"/>
          <w:sz w:val="22"/>
          <w:szCs w:val="22"/>
        </w:rPr>
      </w:pPr>
      <w:r w:rsidRPr="00371C9C">
        <w:rPr>
          <w:rFonts w:ascii="Calibri" w:hAnsi="Calibri"/>
          <w:sz w:val="22"/>
          <w:szCs w:val="22"/>
        </w:rPr>
        <w:t>The IRS made changes to the forms in the collection, and certain forms are now obsolete due to the Offshore Voluntary Disclosure Program</w:t>
      </w:r>
      <w:r>
        <w:rPr>
          <w:rFonts w:ascii="Calibri" w:hAnsi="Calibri"/>
          <w:sz w:val="22"/>
          <w:szCs w:val="22"/>
        </w:rPr>
        <w:t xml:space="preserve"> (OVDP)</w:t>
      </w:r>
      <w:r w:rsidRPr="00371C9C">
        <w:rPr>
          <w:rFonts w:ascii="Calibri" w:hAnsi="Calibri"/>
          <w:sz w:val="22"/>
          <w:szCs w:val="22"/>
        </w:rPr>
        <w:t xml:space="preserve"> closing in September 2018.</w:t>
      </w:r>
      <w:r>
        <w:rPr>
          <w:rFonts w:ascii="Calibri" w:hAnsi="Calibri"/>
          <w:sz w:val="22"/>
          <w:szCs w:val="22"/>
        </w:rPr>
        <w:t xml:space="preserve"> </w:t>
      </w:r>
      <w:r w:rsidRPr="00805175">
        <w:rPr>
          <w:rFonts w:ascii="Calibri" w:hAnsi="Calibri"/>
          <w:sz w:val="22"/>
          <w:szCs w:val="22"/>
        </w:rPr>
        <w:t xml:space="preserve">The OVDP was a subset of the larger voluntary disclosure practice (VDP). </w:t>
      </w:r>
      <w:r>
        <w:rPr>
          <w:rFonts w:ascii="Calibri" w:hAnsi="Calibri"/>
          <w:sz w:val="22"/>
          <w:szCs w:val="22"/>
        </w:rPr>
        <w:t>T</w:t>
      </w:r>
      <w:r w:rsidRPr="00805175">
        <w:rPr>
          <w:rFonts w:ascii="Calibri" w:hAnsi="Calibri"/>
          <w:sz w:val="22"/>
          <w:szCs w:val="22"/>
        </w:rPr>
        <w:t>he subset program was closed</w:t>
      </w:r>
      <w:r>
        <w:rPr>
          <w:rFonts w:ascii="Calibri" w:hAnsi="Calibri"/>
          <w:sz w:val="22"/>
          <w:szCs w:val="22"/>
        </w:rPr>
        <w:t>, however</w:t>
      </w:r>
      <w:r w:rsidRPr="00805175">
        <w:rPr>
          <w:rFonts w:ascii="Calibri" w:hAnsi="Calibri"/>
          <w:sz w:val="22"/>
          <w:szCs w:val="22"/>
        </w:rPr>
        <w:t xml:space="preserve"> the</w:t>
      </w:r>
      <w:r>
        <w:rPr>
          <w:rFonts w:ascii="Calibri" w:hAnsi="Calibri"/>
          <w:sz w:val="22"/>
          <w:szCs w:val="22"/>
        </w:rPr>
        <w:t>re are</w:t>
      </w:r>
      <w:r w:rsidRPr="00805175">
        <w:rPr>
          <w:rFonts w:ascii="Calibri" w:hAnsi="Calibri"/>
          <w:sz w:val="22"/>
          <w:szCs w:val="22"/>
        </w:rPr>
        <w:t xml:space="preserve"> form</w:t>
      </w:r>
      <w:r>
        <w:rPr>
          <w:rFonts w:ascii="Calibri" w:hAnsi="Calibri"/>
          <w:sz w:val="22"/>
          <w:szCs w:val="22"/>
        </w:rPr>
        <w:t>s</w:t>
      </w:r>
      <w:r w:rsidRPr="00805175">
        <w:rPr>
          <w:rFonts w:ascii="Calibri" w:hAnsi="Calibri"/>
          <w:sz w:val="22"/>
          <w:szCs w:val="22"/>
        </w:rPr>
        <w:t xml:space="preserve"> being used in the macro level VDP.</w:t>
      </w:r>
    </w:p>
    <w:p w:rsidRPr="00371C9C" w:rsidR="00986B87" w:rsidP="00986B87" w:rsidRDefault="00986B87" w14:paraId="55B8A7BC" w14:textId="77777777">
      <w:pPr>
        <w:ind w:left="720"/>
        <w:rPr>
          <w:rFonts w:ascii="Calibri" w:hAnsi="Calibri"/>
          <w:sz w:val="22"/>
          <w:szCs w:val="22"/>
        </w:rPr>
      </w:pPr>
    </w:p>
    <w:p w:rsidR="00046D49" w:rsidP="00371C9C" w:rsidRDefault="00371C9C" w14:paraId="528199CE" w14:textId="34E877D0">
      <w:pPr>
        <w:ind w:left="720"/>
        <w:rPr>
          <w:rFonts w:ascii="Calibri" w:hAnsi="Calibri"/>
          <w:sz w:val="22"/>
          <w:szCs w:val="22"/>
        </w:rPr>
      </w:pPr>
      <w:r w:rsidRPr="00371C9C">
        <w:rPr>
          <w:rFonts w:ascii="Calibri" w:hAnsi="Calibri"/>
          <w:sz w:val="22"/>
          <w:szCs w:val="22"/>
        </w:rPr>
        <w:t xml:space="preserve">Form 14467 is now obsolete resulting in a reduction of </w:t>
      </w:r>
      <w:r w:rsidR="009C5784">
        <w:rPr>
          <w:rFonts w:ascii="Calibri" w:hAnsi="Calibri"/>
          <w:sz w:val="22"/>
          <w:szCs w:val="22"/>
        </w:rPr>
        <w:t xml:space="preserve">burden of </w:t>
      </w:r>
      <w:r w:rsidRPr="00371C9C">
        <w:rPr>
          <w:rFonts w:ascii="Calibri" w:hAnsi="Calibri"/>
          <w:sz w:val="22"/>
          <w:szCs w:val="22"/>
        </w:rPr>
        <w:t xml:space="preserve">500 responses and 500 hours. </w:t>
      </w:r>
      <w:r w:rsidRPr="008F655D" w:rsidR="008F655D">
        <w:rPr>
          <w:rFonts w:ascii="Calibri" w:hAnsi="Calibri"/>
          <w:sz w:val="22"/>
          <w:szCs w:val="22"/>
        </w:rPr>
        <w:t>OVDP Submission Requirements, OVDP Penalty Computation Worksheet, and OVDP Foreign Account or Asset Statement have been removed, as these are also obsolete, further reducing burden by 456,</w:t>
      </w:r>
      <w:r w:rsidR="00046D49">
        <w:rPr>
          <w:rFonts w:ascii="Calibri" w:hAnsi="Calibri"/>
          <w:sz w:val="22"/>
          <w:szCs w:val="22"/>
        </w:rPr>
        <w:t>0</w:t>
      </w:r>
      <w:r w:rsidRPr="008F655D" w:rsidR="008F655D">
        <w:rPr>
          <w:rFonts w:ascii="Calibri" w:hAnsi="Calibri"/>
          <w:sz w:val="22"/>
          <w:szCs w:val="22"/>
        </w:rPr>
        <w:t xml:space="preserve">00 responses and </w:t>
      </w:r>
      <w:r w:rsidR="009C5784">
        <w:rPr>
          <w:rFonts w:ascii="Calibri" w:hAnsi="Calibri"/>
          <w:sz w:val="22"/>
          <w:szCs w:val="22"/>
        </w:rPr>
        <w:t>642,5</w:t>
      </w:r>
      <w:r w:rsidRPr="008F655D" w:rsidR="008F655D">
        <w:rPr>
          <w:rFonts w:ascii="Calibri" w:hAnsi="Calibri"/>
          <w:sz w:val="22"/>
          <w:szCs w:val="22"/>
        </w:rPr>
        <w:t>0</w:t>
      </w:r>
      <w:r w:rsidR="009C5784">
        <w:rPr>
          <w:rFonts w:ascii="Calibri" w:hAnsi="Calibri"/>
          <w:sz w:val="22"/>
          <w:szCs w:val="22"/>
        </w:rPr>
        <w:t>0</w:t>
      </w:r>
      <w:r w:rsidRPr="008F655D" w:rsidR="008F655D">
        <w:rPr>
          <w:rFonts w:ascii="Calibri" w:hAnsi="Calibri"/>
          <w:sz w:val="22"/>
          <w:szCs w:val="22"/>
        </w:rPr>
        <w:t xml:space="preserve"> burden hours. </w:t>
      </w:r>
      <w:r w:rsidR="009C5784">
        <w:rPr>
          <w:rFonts w:ascii="Calibri" w:hAnsi="Calibri"/>
          <w:sz w:val="22"/>
          <w:szCs w:val="22"/>
        </w:rPr>
        <w:t>In addition,</w:t>
      </w:r>
      <w:r w:rsidRPr="009C5784" w:rsidR="009C5784">
        <w:rPr>
          <w:rFonts w:ascii="Calibri" w:hAnsi="Calibri"/>
          <w:sz w:val="22"/>
          <w:szCs w:val="22"/>
        </w:rPr>
        <w:t xml:space="preserve"> </w:t>
      </w:r>
      <w:r w:rsidRPr="00371C9C" w:rsidR="009C5784">
        <w:rPr>
          <w:rFonts w:ascii="Calibri" w:hAnsi="Calibri"/>
          <w:sz w:val="22"/>
          <w:szCs w:val="22"/>
        </w:rPr>
        <w:t xml:space="preserve">Form 14457 was significantly revised </w:t>
      </w:r>
      <w:proofErr w:type="gramStart"/>
      <w:r w:rsidRPr="00371C9C" w:rsidR="009C5784">
        <w:rPr>
          <w:rFonts w:ascii="Calibri" w:hAnsi="Calibri"/>
          <w:sz w:val="22"/>
          <w:szCs w:val="22"/>
        </w:rPr>
        <w:t>in order to</w:t>
      </w:r>
      <w:proofErr w:type="gramEnd"/>
      <w:r w:rsidRPr="00371C9C" w:rsidR="009C5784">
        <w:rPr>
          <w:rFonts w:ascii="Calibri" w:hAnsi="Calibri"/>
          <w:sz w:val="22"/>
          <w:szCs w:val="22"/>
        </w:rPr>
        <w:t xml:space="preserve"> accomplish the IRS’ goals relating to thorough preclearance and preliminary acceptance procedures for the voluntary disclosure practice</w:t>
      </w:r>
      <w:r w:rsidR="001175AD">
        <w:rPr>
          <w:rFonts w:ascii="Calibri" w:hAnsi="Calibri"/>
          <w:sz w:val="22"/>
          <w:szCs w:val="22"/>
        </w:rPr>
        <w:t>.</w:t>
      </w:r>
      <w:r w:rsidRPr="00371C9C" w:rsidR="009C5784">
        <w:rPr>
          <w:rFonts w:ascii="Calibri" w:hAnsi="Calibri"/>
          <w:sz w:val="22"/>
          <w:szCs w:val="22"/>
        </w:rPr>
        <w:t xml:space="preserve"> </w:t>
      </w:r>
      <w:r w:rsidR="009C5784">
        <w:rPr>
          <w:rFonts w:ascii="Calibri" w:hAnsi="Calibri"/>
          <w:sz w:val="22"/>
          <w:szCs w:val="22"/>
        </w:rPr>
        <w:t>T</w:t>
      </w:r>
      <w:r w:rsidRPr="00371C9C" w:rsidR="009C5784">
        <w:rPr>
          <w:rFonts w:ascii="Calibri" w:hAnsi="Calibri"/>
          <w:sz w:val="22"/>
          <w:szCs w:val="22"/>
        </w:rPr>
        <w:t xml:space="preserve">here is an increase of burden with the addition of 1,000 responses and 80,000 burden hours. </w:t>
      </w:r>
      <w:r w:rsidRPr="00371C9C" w:rsidDel="008F655D" w:rsidR="009C5784">
        <w:rPr>
          <w:rFonts w:ascii="Calibri" w:hAnsi="Calibri"/>
          <w:sz w:val="22"/>
          <w:szCs w:val="22"/>
        </w:rPr>
        <w:t xml:space="preserve"> </w:t>
      </w:r>
      <w:r w:rsidR="009C5784">
        <w:rPr>
          <w:rFonts w:ascii="Calibri" w:hAnsi="Calibri"/>
          <w:sz w:val="22"/>
          <w:szCs w:val="22"/>
        </w:rPr>
        <w:t xml:space="preserve"> </w:t>
      </w:r>
      <w:r w:rsidRPr="008F655D" w:rsidR="008F655D">
        <w:rPr>
          <w:rFonts w:ascii="Calibri" w:hAnsi="Calibri"/>
          <w:sz w:val="22"/>
          <w:szCs w:val="22"/>
        </w:rPr>
        <w:t xml:space="preserve"> </w:t>
      </w:r>
      <w:r w:rsidR="00046D49">
        <w:rPr>
          <w:rFonts w:ascii="Calibri" w:hAnsi="Calibri"/>
          <w:sz w:val="22"/>
          <w:szCs w:val="22"/>
        </w:rPr>
        <w:t>For a decrease in burden under agency discretion of 45</w:t>
      </w:r>
      <w:r w:rsidR="009C5784">
        <w:rPr>
          <w:rFonts w:ascii="Calibri" w:hAnsi="Calibri"/>
          <w:sz w:val="22"/>
          <w:szCs w:val="22"/>
        </w:rPr>
        <w:t>5</w:t>
      </w:r>
      <w:r w:rsidR="00046D49">
        <w:rPr>
          <w:rFonts w:ascii="Calibri" w:hAnsi="Calibri"/>
          <w:sz w:val="22"/>
          <w:szCs w:val="22"/>
        </w:rPr>
        <w:t>,500 responses and decre</w:t>
      </w:r>
      <w:r w:rsidR="009C5784">
        <w:rPr>
          <w:rFonts w:ascii="Calibri" w:hAnsi="Calibri"/>
          <w:sz w:val="22"/>
          <w:szCs w:val="22"/>
        </w:rPr>
        <w:t>a</w:t>
      </w:r>
      <w:r w:rsidR="00046D49">
        <w:rPr>
          <w:rFonts w:ascii="Calibri" w:hAnsi="Calibri"/>
          <w:sz w:val="22"/>
          <w:szCs w:val="22"/>
        </w:rPr>
        <w:t>se of 722,500 burden hours.</w:t>
      </w:r>
    </w:p>
    <w:p w:rsidR="00046D49" w:rsidP="00371C9C" w:rsidRDefault="00046D49" w14:paraId="41D89A9B" w14:textId="77777777">
      <w:pPr>
        <w:ind w:left="720"/>
        <w:rPr>
          <w:rFonts w:ascii="Calibri" w:hAnsi="Calibri"/>
          <w:sz w:val="22"/>
          <w:szCs w:val="22"/>
        </w:rPr>
      </w:pPr>
    </w:p>
    <w:p w:rsidRPr="00371C9C" w:rsidR="00371C9C" w:rsidP="00371C9C" w:rsidRDefault="00371C9C" w14:paraId="0099A4B9" w14:textId="3E7F1D40">
      <w:pPr>
        <w:ind w:left="720"/>
        <w:rPr>
          <w:rFonts w:ascii="Calibri" w:hAnsi="Calibri"/>
          <w:sz w:val="22"/>
          <w:szCs w:val="22"/>
        </w:rPr>
      </w:pPr>
      <w:r w:rsidRPr="00371C9C">
        <w:rPr>
          <w:rFonts w:ascii="Calibri" w:hAnsi="Calibri"/>
          <w:sz w:val="22"/>
          <w:szCs w:val="22"/>
        </w:rPr>
        <w:t xml:space="preserve">Form 14653 and Form 14654 responses and hours were updated to reflect the agencies most recent data. These changes resulted in a </w:t>
      </w:r>
      <w:proofErr w:type="gramStart"/>
      <w:r w:rsidRPr="00371C9C">
        <w:rPr>
          <w:rFonts w:ascii="Calibri" w:hAnsi="Calibri"/>
          <w:sz w:val="22"/>
          <w:szCs w:val="22"/>
        </w:rPr>
        <w:t>2,500 response</w:t>
      </w:r>
      <w:proofErr w:type="gramEnd"/>
      <w:r w:rsidRPr="00371C9C">
        <w:rPr>
          <w:rFonts w:ascii="Calibri" w:hAnsi="Calibri"/>
          <w:sz w:val="22"/>
          <w:szCs w:val="22"/>
        </w:rPr>
        <w:t xml:space="preserve"> decrease and an 190,000 hour increase</w:t>
      </w:r>
      <w:r w:rsidR="00046D49">
        <w:rPr>
          <w:rFonts w:ascii="Calibri" w:hAnsi="Calibri"/>
          <w:sz w:val="22"/>
          <w:szCs w:val="22"/>
        </w:rPr>
        <w:t xml:space="preserve"> (update in agency estimates)</w:t>
      </w:r>
      <w:r w:rsidRPr="00371C9C">
        <w:rPr>
          <w:rFonts w:ascii="Calibri" w:hAnsi="Calibri"/>
          <w:sz w:val="22"/>
          <w:szCs w:val="22"/>
        </w:rPr>
        <w:t xml:space="preserve">.    </w:t>
      </w:r>
    </w:p>
    <w:p w:rsidRPr="00371C9C" w:rsidR="00371C9C" w:rsidP="00371C9C" w:rsidRDefault="00371C9C" w14:paraId="2151052E" w14:textId="77777777">
      <w:pPr>
        <w:ind w:left="720"/>
        <w:rPr>
          <w:rFonts w:ascii="Calibri" w:hAnsi="Calibri"/>
          <w:sz w:val="22"/>
          <w:szCs w:val="22"/>
        </w:rPr>
      </w:pPr>
    </w:p>
    <w:p w:rsidR="00986B87" w:rsidP="00986B87" w:rsidRDefault="00986B87" w14:paraId="045DC438" w14:textId="77777777">
      <w:pPr>
        <w:ind w:left="720"/>
        <w:rPr>
          <w:rFonts w:ascii="Calibri" w:hAnsi="Calibri"/>
          <w:sz w:val="22"/>
          <w:szCs w:val="22"/>
        </w:rPr>
      </w:pPr>
    </w:p>
    <w:tbl>
      <w:tblPr>
        <w:tblW w:w="5000" w:type="pct"/>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Description w:val="table that charts list of burden"/>
      </w:tblPr>
      <w:tblGrid>
        <w:gridCol w:w="1284"/>
        <w:gridCol w:w="1343"/>
        <w:gridCol w:w="1369"/>
        <w:gridCol w:w="1279"/>
        <w:gridCol w:w="1357"/>
        <w:gridCol w:w="1397"/>
        <w:gridCol w:w="1315"/>
      </w:tblGrid>
      <w:tr w:rsidR="00986B87" w:rsidTr="00DB14C6" w14:paraId="234B82FE" w14:textId="77777777">
        <w:tc>
          <w:tcPr>
            <w:tcW w:w="12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986B87" w:rsidP="00DB14C6" w:rsidRDefault="00986B87" w14:paraId="1C3D53FD" w14:textId="77777777">
            <w:pPr>
              <w:rPr>
                <w:rFonts w:ascii="Times New Roman" w:hAnsi="Times New Roman"/>
                <w:sz w:val="20"/>
                <w:szCs w:val="20"/>
              </w:rPr>
            </w:pPr>
          </w:p>
        </w:tc>
        <w:tc>
          <w:tcPr>
            <w:tcW w:w="135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986B87" w:rsidP="00DB14C6" w:rsidRDefault="00986B87" w14:paraId="77CBDADC" w14:textId="77777777">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Total Approved</w:t>
            </w:r>
          </w:p>
        </w:tc>
        <w:tc>
          <w:tcPr>
            <w:tcW w:w="137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986B87" w:rsidP="00DB14C6" w:rsidRDefault="00986B87" w14:paraId="629834D6" w14:textId="77777777">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Previously Approved</w:t>
            </w:r>
          </w:p>
        </w:tc>
        <w:tc>
          <w:tcPr>
            <w:tcW w:w="12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986B87" w:rsidP="00DB14C6" w:rsidRDefault="00986B87" w14:paraId="042FECF5" w14:textId="77777777">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Change Due to New Statute</w:t>
            </w:r>
          </w:p>
        </w:tc>
        <w:tc>
          <w:tcPr>
            <w:tcW w:w="1364"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986B87" w:rsidP="00DB14C6" w:rsidRDefault="00986B87" w14:paraId="3DA2261B" w14:textId="77777777">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Change Due to Agency Discretion</w:t>
            </w:r>
          </w:p>
        </w:tc>
        <w:tc>
          <w:tcPr>
            <w:tcW w:w="140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986B87" w:rsidP="00DB14C6" w:rsidRDefault="00986B87" w14:paraId="109CAF01" w14:textId="77777777">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Change Due to Adjustment in Estimate</w:t>
            </w:r>
          </w:p>
        </w:tc>
        <w:tc>
          <w:tcPr>
            <w:tcW w:w="132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986B87" w:rsidP="00DB14C6" w:rsidRDefault="00986B87" w14:paraId="65F280FE" w14:textId="77777777">
            <w:pPr>
              <w:keepNext/>
              <w:keepLines/>
              <w:jc w:val="center"/>
              <w:rPr>
                <w:rFonts w:ascii="Arial Narrow" w:hAnsi="Arial Narrow" w:cs="Arial"/>
                <w:b/>
                <w:bCs/>
                <w:color w:val="000000"/>
                <w:sz w:val="18"/>
                <w:szCs w:val="18"/>
              </w:rPr>
            </w:pPr>
            <w:r>
              <w:rPr>
                <w:rFonts w:ascii="Arial Narrow" w:hAnsi="Arial Narrow" w:cs="Arial"/>
                <w:b/>
                <w:bCs/>
                <w:color w:val="000000"/>
                <w:sz w:val="18"/>
                <w:szCs w:val="18"/>
              </w:rPr>
              <w:t>Change Due to Potential Violation of the PRA</w:t>
            </w:r>
          </w:p>
        </w:tc>
      </w:tr>
      <w:tr w:rsidR="00986B87" w:rsidTr="00DB14C6" w14:paraId="1E1CD153" w14:textId="77777777">
        <w:tc>
          <w:tcPr>
            <w:tcW w:w="12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986B87" w:rsidP="00DB14C6" w:rsidRDefault="00986B87" w14:paraId="22ED0146" w14:textId="77777777">
            <w:pPr>
              <w:keepNext/>
              <w:keepLines/>
              <w:rPr>
                <w:rFonts w:ascii="Arial Narrow" w:hAnsi="Arial Narrow" w:cs="Arial"/>
                <w:color w:val="000000"/>
                <w:sz w:val="18"/>
                <w:szCs w:val="18"/>
              </w:rPr>
            </w:pPr>
            <w:r>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986B87" w:rsidP="00DB14C6" w:rsidRDefault="00986B87" w14:paraId="79569A57" w14:textId="77777777">
            <w:pPr>
              <w:keepNext/>
              <w:keepLines/>
              <w:jc w:val="center"/>
              <w:rPr>
                <w:rFonts w:ascii="Arial Narrow" w:hAnsi="Arial Narrow" w:cs="Arial"/>
                <w:color w:val="000000"/>
                <w:sz w:val="18"/>
                <w:szCs w:val="18"/>
              </w:rPr>
            </w:pPr>
            <w:r>
              <w:rPr>
                <w:rFonts w:ascii="Arial Narrow" w:hAnsi="Arial Narrow" w:cs="Arial"/>
                <w:color w:val="000000"/>
                <w:sz w:val="18"/>
                <w:szCs w:val="18"/>
              </w:rPr>
              <w:t>16,569</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986B87" w:rsidP="00DB14C6" w:rsidRDefault="00986B87" w14:paraId="0A6BF97D" w14:textId="77777777">
            <w:pPr>
              <w:keepNext/>
              <w:keepLines/>
              <w:jc w:val="center"/>
              <w:rPr>
                <w:rFonts w:ascii="Arial Narrow" w:hAnsi="Arial Narrow" w:cs="Arial"/>
                <w:color w:val="000000"/>
                <w:sz w:val="18"/>
                <w:szCs w:val="18"/>
              </w:rPr>
            </w:pPr>
            <w:r>
              <w:rPr>
                <w:rFonts w:ascii="Arial Narrow" w:hAnsi="Arial Narrow" w:cs="Arial"/>
                <w:color w:val="000000"/>
                <w:sz w:val="18"/>
                <w:szCs w:val="18"/>
              </w:rPr>
              <w:t>474,569</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986B87" w:rsidP="00DB14C6" w:rsidRDefault="00986B87" w14:paraId="6B4EE9E1" w14:textId="77777777">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986B87" w:rsidP="00DB14C6" w:rsidRDefault="0027149E" w14:paraId="4D6F42CA" w14:textId="5B609DDE">
            <w:pPr>
              <w:keepNext/>
              <w:keepLines/>
              <w:jc w:val="center"/>
              <w:rPr>
                <w:rFonts w:ascii="Arial Narrow" w:hAnsi="Arial Narrow" w:cs="Arial"/>
                <w:color w:val="000000"/>
                <w:sz w:val="18"/>
                <w:szCs w:val="18"/>
              </w:rPr>
            </w:pPr>
            <w:r>
              <w:rPr>
                <w:rFonts w:ascii="Arial Narrow" w:hAnsi="Arial Narrow" w:cs="Arial"/>
                <w:color w:val="000000"/>
                <w:sz w:val="18"/>
                <w:szCs w:val="18"/>
              </w:rPr>
              <w:t>-</w:t>
            </w:r>
            <w:r w:rsidR="00986B87">
              <w:rPr>
                <w:rFonts w:ascii="Arial Narrow" w:hAnsi="Arial Narrow" w:cs="Arial"/>
                <w:color w:val="000000"/>
                <w:sz w:val="18"/>
                <w:szCs w:val="18"/>
              </w:rPr>
              <w:t>455,500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986B87" w:rsidP="00DB14C6" w:rsidRDefault="00986B87" w14:paraId="40622882" w14:textId="249528D7">
            <w:pPr>
              <w:keepNext/>
              <w:keepLines/>
              <w:jc w:val="center"/>
              <w:rPr>
                <w:rFonts w:ascii="Arial Narrow" w:hAnsi="Arial Narrow" w:cs="Arial"/>
                <w:color w:val="000000"/>
                <w:sz w:val="18"/>
                <w:szCs w:val="18"/>
              </w:rPr>
            </w:pPr>
            <w:r>
              <w:rPr>
                <w:rFonts w:ascii="Arial Narrow" w:hAnsi="Arial Narrow" w:cs="Arial"/>
                <w:color w:val="000000"/>
                <w:sz w:val="18"/>
                <w:szCs w:val="18"/>
              </w:rPr>
              <w:t>--2,500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986B87" w:rsidP="00DB14C6" w:rsidRDefault="00986B87" w14:paraId="10B8D700" w14:textId="77777777">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r>
      <w:tr w:rsidR="00986B87" w:rsidTr="00DB14C6" w14:paraId="58968B56" w14:textId="77777777">
        <w:tc>
          <w:tcPr>
            <w:tcW w:w="12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986B87" w:rsidP="00DB14C6" w:rsidRDefault="00986B87" w14:paraId="52972B14" w14:textId="77777777">
            <w:pPr>
              <w:keepNext/>
              <w:keepLines/>
              <w:rPr>
                <w:rFonts w:ascii="Arial Narrow" w:hAnsi="Arial Narrow" w:cs="Arial"/>
                <w:color w:val="000000"/>
                <w:sz w:val="18"/>
                <w:szCs w:val="18"/>
              </w:rPr>
            </w:pPr>
            <w:r>
              <w:rPr>
                <w:rFonts w:ascii="Arial Narrow" w:hAnsi="Arial Narrow" w:cs="Arial"/>
                <w:color w:val="000000"/>
                <w:sz w:val="18"/>
                <w:szCs w:val="18"/>
              </w:rPr>
              <w:t>Annual Time Burden (</w:t>
            </w:r>
            <w:proofErr w:type="spellStart"/>
            <w:r>
              <w:rPr>
                <w:rFonts w:ascii="Arial Narrow" w:hAnsi="Arial Narrow" w:cs="Arial"/>
                <w:color w:val="000000"/>
                <w:sz w:val="18"/>
                <w:szCs w:val="18"/>
              </w:rPr>
              <w:t>Hr</w:t>
            </w:r>
            <w:proofErr w:type="spellEnd"/>
            <w:r>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986B87" w:rsidP="00DB14C6" w:rsidRDefault="00986B87" w14:paraId="0C5C7483" w14:textId="77777777">
            <w:pPr>
              <w:keepNext/>
              <w:keepLines/>
              <w:jc w:val="center"/>
              <w:rPr>
                <w:rFonts w:ascii="Arial Narrow" w:hAnsi="Arial Narrow" w:cs="Arial"/>
                <w:color w:val="000000"/>
                <w:sz w:val="18"/>
                <w:szCs w:val="18"/>
              </w:rPr>
            </w:pPr>
            <w:r>
              <w:rPr>
                <w:rFonts w:ascii="Arial Narrow" w:hAnsi="Arial Narrow" w:cs="Arial"/>
                <w:color w:val="000000"/>
                <w:sz w:val="18"/>
                <w:szCs w:val="18"/>
              </w:rPr>
              <w:t>411,138</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986B87" w:rsidP="00DB14C6" w:rsidRDefault="00986B87" w14:paraId="51EE7BB0" w14:textId="77777777">
            <w:pPr>
              <w:keepNext/>
              <w:keepLines/>
              <w:jc w:val="center"/>
              <w:rPr>
                <w:rFonts w:ascii="Arial Narrow" w:hAnsi="Arial Narrow" w:cs="Arial"/>
                <w:color w:val="000000"/>
                <w:sz w:val="18"/>
                <w:szCs w:val="18"/>
              </w:rPr>
            </w:pPr>
            <w:r>
              <w:rPr>
                <w:rFonts w:ascii="Arial Narrow" w:hAnsi="Arial Narrow" w:cs="Arial"/>
                <w:color w:val="000000"/>
                <w:sz w:val="18"/>
                <w:szCs w:val="18"/>
              </w:rPr>
              <w:t>863,638</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986B87" w:rsidP="00DB14C6" w:rsidRDefault="00986B87" w14:paraId="450BEE52" w14:textId="77777777">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986B87" w:rsidP="00DB14C6" w:rsidRDefault="009C5784" w14:paraId="75C2A264" w14:textId="554E490D">
            <w:pPr>
              <w:keepNext/>
              <w:keepLines/>
              <w:jc w:val="center"/>
              <w:rPr>
                <w:rFonts w:ascii="Arial Narrow" w:hAnsi="Arial Narrow" w:cs="Arial"/>
                <w:color w:val="000000"/>
                <w:sz w:val="18"/>
                <w:szCs w:val="18"/>
              </w:rPr>
            </w:pPr>
            <w:r>
              <w:rPr>
                <w:rFonts w:ascii="Arial Narrow" w:hAnsi="Arial Narrow" w:cs="Arial"/>
                <w:color w:val="000000"/>
                <w:sz w:val="18"/>
                <w:szCs w:val="18"/>
              </w:rPr>
              <w:t>-</w:t>
            </w:r>
            <w:r w:rsidR="00986B87">
              <w:rPr>
                <w:rFonts w:ascii="Arial Narrow" w:hAnsi="Arial Narrow" w:cs="Arial"/>
                <w:color w:val="000000"/>
                <w:sz w:val="18"/>
                <w:szCs w:val="18"/>
              </w:rPr>
              <w:t>642,500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986B87" w:rsidP="00DB14C6" w:rsidRDefault="00986B87" w14:paraId="46DCD807" w14:textId="094C75C2">
            <w:pPr>
              <w:keepNext/>
              <w:keepLines/>
              <w:jc w:val="center"/>
              <w:rPr>
                <w:rFonts w:ascii="Arial Narrow" w:hAnsi="Arial Narrow" w:cs="Arial"/>
                <w:color w:val="000000"/>
                <w:sz w:val="18"/>
                <w:szCs w:val="18"/>
              </w:rPr>
            </w:pPr>
            <w:r>
              <w:rPr>
                <w:rFonts w:ascii="Arial Narrow" w:hAnsi="Arial Narrow" w:cs="Arial"/>
                <w:color w:val="000000"/>
                <w:sz w:val="18"/>
                <w:szCs w:val="18"/>
              </w:rPr>
              <w:t>190,000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986B87" w:rsidP="00DB14C6" w:rsidRDefault="00986B87" w14:paraId="21586E92" w14:textId="77777777">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r>
    </w:tbl>
    <w:p w:rsidR="00986B87" w:rsidP="00986B87" w:rsidRDefault="00986B87" w14:paraId="226C5A34" w14:textId="77777777">
      <w:pPr>
        <w:ind w:left="720"/>
        <w:rPr>
          <w:rFonts w:ascii="Calibri" w:hAnsi="Calibri"/>
          <w:sz w:val="22"/>
          <w:szCs w:val="22"/>
        </w:rPr>
      </w:pPr>
    </w:p>
    <w:p w:rsidRPr="00371C9C" w:rsidR="00986B87" w:rsidP="00371C9C" w:rsidRDefault="00986B87" w14:paraId="021C8380" w14:textId="77777777">
      <w:pPr>
        <w:ind w:left="720"/>
        <w:rPr>
          <w:rFonts w:ascii="Calibri" w:hAnsi="Calibri"/>
          <w:sz w:val="22"/>
          <w:szCs w:val="22"/>
        </w:rPr>
      </w:pPr>
    </w:p>
    <w:p w:rsidRPr="006A1E9E" w:rsidR="0021472F" w:rsidP="0021472F" w:rsidRDefault="0021472F" w14:paraId="3FFA4A6A" w14:textId="77777777">
      <w:pPr>
        <w:tabs>
          <w:tab w:val="left" w:pos="720"/>
        </w:tabs>
        <w:ind w:left="720" w:hanging="720"/>
        <w:rPr>
          <w:rFonts w:ascii="Calibri" w:hAnsi="Calibri"/>
          <w:sz w:val="22"/>
          <w:szCs w:val="22"/>
        </w:rPr>
      </w:pPr>
      <w:r w:rsidRPr="00F579D2">
        <w:rPr>
          <w:rFonts w:ascii="Calibri" w:hAnsi="Calibri"/>
          <w:sz w:val="22"/>
          <w:szCs w:val="22"/>
        </w:rPr>
        <w:t>16.</w:t>
      </w:r>
      <w:r w:rsidRPr="00F579D2">
        <w:rPr>
          <w:rFonts w:ascii="Calibri" w:hAnsi="Calibri"/>
          <w:sz w:val="22"/>
          <w:szCs w:val="22"/>
        </w:rPr>
        <w:tab/>
      </w:r>
      <w:r w:rsidRPr="006A1E9E">
        <w:rPr>
          <w:rFonts w:ascii="Calibri" w:hAnsi="Calibri"/>
          <w:sz w:val="22"/>
          <w:szCs w:val="22"/>
          <w:u w:val="single"/>
        </w:rPr>
        <w:t>PLANS FOR TABULATION, STATISTICAL ANALYSIS AND PUBLICATION</w:t>
      </w:r>
    </w:p>
    <w:p w:rsidRPr="006A1E9E" w:rsidR="0021472F" w:rsidP="0021472F" w:rsidRDefault="0021472F" w14:paraId="0005A4A5" w14:textId="77777777">
      <w:pPr>
        <w:tabs>
          <w:tab w:val="left" w:pos="720"/>
        </w:tabs>
        <w:ind w:left="720" w:hanging="720"/>
        <w:rPr>
          <w:rFonts w:ascii="Calibri" w:hAnsi="Calibri"/>
          <w:sz w:val="22"/>
          <w:szCs w:val="22"/>
        </w:rPr>
      </w:pPr>
    </w:p>
    <w:p w:rsidRPr="006A1E9E" w:rsidR="0021472F" w:rsidP="0021472F" w:rsidRDefault="0021472F" w14:paraId="738A0323" w14:textId="77777777">
      <w:pPr>
        <w:tabs>
          <w:tab w:val="left" w:pos="720"/>
        </w:tabs>
        <w:ind w:left="720" w:hanging="720"/>
        <w:rPr>
          <w:rFonts w:ascii="Calibri" w:hAnsi="Calibri"/>
          <w:sz w:val="22"/>
          <w:szCs w:val="22"/>
        </w:rPr>
      </w:pPr>
      <w:r w:rsidRPr="006A1E9E">
        <w:rPr>
          <w:rFonts w:ascii="Calibri" w:hAnsi="Calibri"/>
          <w:sz w:val="22"/>
          <w:szCs w:val="22"/>
        </w:rPr>
        <w:tab/>
      </w:r>
      <w:r w:rsidRPr="00B93C21">
        <w:rPr>
          <w:rFonts w:ascii="Calibri" w:hAnsi="Calibri"/>
          <w:sz w:val="22"/>
          <w:szCs w:val="22"/>
        </w:rPr>
        <w:t>There are no plans for tabulation, statistical analysis, and publication.</w:t>
      </w:r>
      <w:r w:rsidRPr="00F030BC" w:rsidDel="00B93C21">
        <w:rPr>
          <w:rFonts w:ascii="Calibri" w:hAnsi="Calibri"/>
          <w:sz w:val="22"/>
          <w:szCs w:val="22"/>
        </w:rPr>
        <w:t xml:space="preserve"> </w:t>
      </w:r>
    </w:p>
    <w:p w:rsidRPr="006A1E9E" w:rsidR="0021472F" w:rsidP="0021472F" w:rsidRDefault="0021472F" w14:paraId="10A75493" w14:textId="77777777">
      <w:pPr>
        <w:tabs>
          <w:tab w:val="left" w:pos="720"/>
        </w:tabs>
        <w:ind w:left="720" w:hanging="720"/>
        <w:rPr>
          <w:rFonts w:ascii="Calibri" w:hAnsi="Calibri"/>
          <w:sz w:val="22"/>
          <w:szCs w:val="22"/>
        </w:rPr>
      </w:pPr>
    </w:p>
    <w:p w:rsidRPr="006A1E9E" w:rsidR="0021472F" w:rsidP="0021472F" w:rsidRDefault="0021472F" w14:paraId="7E643A3B" w14:textId="77777777">
      <w:pPr>
        <w:tabs>
          <w:tab w:val="left" w:pos="720"/>
        </w:tabs>
        <w:ind w:left="720" w:hanging="720"/>
        <w:rPr>
          <w:rFonts w:ascii="Calibri" w:hAnsi="Calibri"/>
          <w:sz w:val="22"/>
          <w:szCs w:val="22"/>
          <w:u w:val="single"/>
        </w:rPr>
      </w:pPr>
      <w:r w:rsidRPr="006A1E9E">
        <w:rPr>
          <w:rFonts w:ascii="Calibri" w:hAnsi="Calibri"/>
          <w:sz w:val="22"/>
          <w:szCs w:val="22"/>
        </w:rPr>
        <w:lastRenderedPageBreak/>
        <w:t>17.</w:t>
      </w:r>
      <w:r w:rsidRPr="006A1E9E">
        <w:rPr>
          <w:rFonts w:ascii="Calibri" w:hAnsi="Calibri"/>
          <w:sz w:val="22"/>
          <w:szCs w:val="22"/>
        </w:rPr>
        <w:tab/>
      </w:r>
      <w:r w:rsidRPr="006A1E9E">
        <w:rPr>
          <w:rFonts w:ascii="Calibri" w:hAnsi="Calibri"/>
          <w:sz w:val="22"/>
          <w:szCs w:val="22"/>
          <w:u w:val="single"/>
        </w:rPr>
        <w:t>REASONS WHY DISPLAYING THE OMB EXPIRATION DATE IS INAPPROPRIATE</w:t>
      </w:r>
    </w:p>
    <w:p w:rsidRPr="006A1E9E" w:rsidR="0021472F" w:rsidP="0021472F" w:rsidRDefault="0021472F" w14:paraId="661AD76D" w14:textId="77777777">
      <w:pPr>
        <w:tabs>
          <w:tab w:val="left" w:pos="720"/>
        </w:tabs>
        <w:ind w:left="720" w:hanging="720"/>
        <w:rPr>
          <w:rFonts w:ascii="Calibri" w:hAnsi="Calibri"/>
          <w:sz w:val="22"/>
          <w:szCs w:val="22"/>
          <w:u w:val="single"/>
        </w:rPr>
      </w:pPr>
    </w:p>
    <w:p w:rsidR="0021472F" w:rsidP="0021472F" w:rsidRDefault="0021472F" w14:paraId="2EC76350" w14:textId="154BF23F">
      <w:pPr>
        <w:tabs>
          <w:tab w:val="left" w:pos="720"/>
        </w:tabs>
        <w:ind w:left="720" w:hanging="720"/>
        <w:rPr>
          <w:rFonts w:ascii="Calibri" w:hAnsi="Calibri"/>
          <w:sz w:val="22"/>
          <w:szCs w:val="22"/>
        </w:rPr>
      </w:pPr>
      <w:r w:rsidRPr="006A1E9E">
        <w:rPr>
          <w:rFonts w:ascii="Calibri" w:hAnsi="Calibri"/>
          <w:sz w:val="22"/>
          <w:szCs w:val="22"/>
        </w:rPr>
        <w:tab/>
      </w:r>
      <w:r>
        <w:rPr>
          <w:rFonts w:ascii="Calibri" w:hAnsi="Calibri"/>
          <w:sz w:val="22"/>
          <w:szCs w:val="22"/>
        </w:rPr>
        <w:t xml:space="preserve">IRS </w:t>
      </w:r>
      <w:r w:rsidRPr="006A1E9E">
        <w:rPr>
          <w:rFonts w:ascii="Calibri" w:hAnsi="Calibri"/>
          <w:sz w:val="22"/>
          <w:szCs w:val="22"/>
        </w:rPr>
        <w:t>believe</w:t>
      </w:r>
      <w:r>
        <w:rPr>
          <w:rFonts w:ascii="Calibri" w:hAnsi="Calibri"/>
          <w:sz w:val="22"/>
          <w:szCs w:val="22"/>
        </w:rPr>
        <w:t>s</w:t>
      </w:r>
      <w:r w:rsidRPr="006A1E9E">
        <w:rPr>
          <w:rFonts w:ascii="Calibri" w:hAnsi="Calibri"/>
          <w:sz w:val="22"/>
          <w:szCs w:val="22"/>
        </w:rPr>
        <w:t xml:space="preserve"> that displaying the OMB expiration date is inappropriate because it could cause confusion by leading taxpayers to believe that the</w:t>
      </w:r>
      <w:r w:rsidR="00A010CB">
        <w:rPr>
          <w:rFonts w:ascii="Calibri" w:hAnsi="Calibri"/>
          <w:sz w:val="22"/>
          <w:szCs w:val="22"/>
        </w:rPr>
        <w:t xml:space="preserve"> </w:t>
      </w:r>
      <w:r w:rsidRPr="00A010CB" w:rsidR="00A010CB">
        <w:rPr>
          <w:rFonts w:ascii="Calibri" w:hAnsi="Calibri"/>
          <w:sz w:val="22"/>
          <w:szCs w:val="22"/>
        </w:rPr>
        <w:t>compliance path</w:t>
      </w:r>
      <w:r w:rsidRPr="006A1E9E">
        <w:rPr>
          <w:rFonts w:ascii="Calibri" w:hAnsi="Calibri"/>
          <w:sz w:val="22"/>
          <w:szCs w:val="22"/>
        </w:rPr>
        <w:t xml:space="preserve"> sunsets as of the expiration date.  Taxpayers are not likely to be aware that the Service intends to request renewal of the OMB approval and obtain a new expiration date before the old one expires.</w:t>
      </w:r>
    </w:p>
    <w:p w:rsidRPr="006A1E9E" w:rsidR="00050E01" w:rsidP="0021472F" w:rsidRDefault="00050E01" w14:paraId="5188C9C0" w14:textId="77777777">
      <w:pPr>
        <w:tabs>
          <w:tab w:val="left" w:pos="720"/>
        </w:tabs>
        <w:ind w:left="720" w:hanging="720"/>
        <w:rPr>
          <w:rFonts w:ascii="Calibri" w:hAnsi="Calibri"/>
          <w:sz w:val="22"/>
          <w:szCs w:val="22"/>
        </w:rPr>
      </w:pPr>
    </w:p>
    <w:p w:rsidR="0021472F" w:rsidP="0021472F" w:rsidRDefault="0021472F" w14:paraId="3239D16D" w14:textId="77777777">
      <w:pPr>
        <w:tabs>
          <w:tab w:val="left" w:pos="720"/>
        </w:tabs>
        <w:ind w:left="720" w:hanging="720"/>
        <w:rPr>
          <w:rFonts w:ascii="Calibri" w:hAnsi="Calibri"/>
          <w:sz w:val="22"/>
          <w:szCs w:val="22"/>
        </w:rPr>
      </w:pPr>
    </w:p>
    <w:p w:rsidRPr="006A1E9E" w:rsidR="0021472F" w:rsidP="0021472F" w:rsidRDefault="0021472F" w14:paraId="6F240282" w14:textId="77777777">
      <w:pPr>
        <w:tabs>
          <w:tab w:val="left" w:pos="720"/>
        </w:tabs>
        <w:ind w:left="720" w:hanging="720"/>
        <w:rPr>
          <w:rFonts w:ascii="Calibri" w:hAnsi="Calibri"/>
          <w:sz w:val="22"/>
          <w:szCs w:val="22"/>
          <w:u w:val="single"/>
        </w:rPr>
      </w:pPr>
      <w:r w:rsidRPr="006A1E9E">
        <w:rPr>
          <w:rFonts w:ascii="Calibri" w:hAnsi="Calibri"/>
          <w:sz w:val="22"/>
          <w:szCs w:val="22"/>
        </w:rPr>
        <w:t>18.</w:t>
      </w:r>
      <w:r w:rsidRPr="006A1E9E">
        <w:rPr>
          <w:rFonts w:ascii="Calibri" w:hAnsi="Calibri"/>
          <w:sz w:val="22"/>
          <w:szCs w:val="22"/>
        </w:rPr>
        <w:tab/>
      </w:r>
      <w:r w:rsidRPr="006A1E9E">
        <w:rPr>
          <w:rFonts w:ascii="Calibri" w:hAnsi="Calibri"/>
          <w:sz w:val="22"/>
          <w:szCs w:val="22"/>
          <w:u w:val="single"/>
        </w:rPr>
        <w:t>EXCEPTION TO THE CERTIFICATION STATEMENT</w:t>
      </w:r>
    </w:p>
    <w:p w:rsidRPr="006A1E9E" w:rsidR="0021472F" w:rsidP="0021472F" w:rsidRDefault="0021472F" w14:paraId="5381331B" w14:textId="77777777">
      <w:pPr>
        <w:tabs>
          <w:tab w:val="left" w:pos="720"/>
        </w:tabs>
        <w:ind w:left="720" w:hanging="720"/>
        <w:rPr>
          <w:rFonts w:ascii="Calibri" w:hAnsi="Calibri"/>
          <w:sz w:val="22"/>
          <w:szCs w:val="22"/>
          <w:u w:val="single"/>
        </w:rPr>
      </w:pPr>
    </w:p>
    <w:p w:rsidR="0021472F" w:rsidP="0021472F" w:rsidRDefault="0021472F" w14:paraId="1E9272A5" w14:textId="77777777">
      <w:pPr>
        <w:tabs>
          <w:tab w:val="left" w:pos="720"/>
        </w:tabs>
        <w:ind w:left="720" w:hanging="720"/>
        <w:rPr>
          <w:rFonts w:ascii="Calibri" w:hAnsi="Calibri"/>
          <w:sz w:val="22"/>
          <w:szCs w:val="22"/>
        </w:rPr>
      </w:pPr>
      <w:r w:rsidRPr="006A1E9E">
        <w:rPr>
          <w:rFonts w:ascii="Calibri" w:hAnsi="Calibri"/>
          <w:sz w:val="22"/>
          <w:szCs w:val="22"/>
        </w:rPr>
        <w:tab/>
        <w:t>There are no exceptions to the certification</w:t>
      </w:r>
      <w:r>
        <w:rPr>
          <w:rFonts w:ascii="Calibri" w:hAnsi="Calibri"/>
          <w:sz w:val="22"/>
          <w:szCs w:val="22"/>
        </w:rPr>
        <w:t xml:space="preserve"> statement</w:t>
      </w:r>
      <w:r w:rsidRPr="006A1E9E">
        <w:rPr>
          <w:rFonts w:ascii="Calibri" w:hAnsi="Calibri"/>
          <w:sz w:val="22"/>
          <w:szCs w:val="22"/>
        </w:rPr>
        <w:t>.</w:t>
      </w:r>
    </w:p>
    <w:p w:rsidR="0021472F" w:rsidP="0021472F" w:rsidRDefault="0021472F" w14:paraId="7344E3A1" w14:textId="77777777">
      <w:pPr>
        <w:tabs>
          <w:tab w:val="left" w:pos="720"/>
        </w:tabs>
        <w:ind w:left="720" w:hanging="720"/>
        <w:rPr>
          <w:rFonts w:ascii="Calibri" w:hAnsi="Calibri"/>
          <w:sz w:val="22"/>
          <w:szCs w:val="22"/>
        </w:rPr>
      </w:pPr>
      <w:r>
        <w:rPr>
          <w:rFonts w:ascii="Calibri" w:hAnsi="Calibri"/>
          <w:sz w:val="22"/>
          <w:szCs w:val="22"/>
        </w:rPr>
        <w:t xml:space="preserve"> </w:t>
      </w:r>
    </w:p>
    <w:p w:rsidR="0021472F" w:rsidP="0021472F" w:rsidRDefault="0021472F" w14:paraId="34DD8077" w14:textId="77777777">
      <w:pPr>
        <w:tabs>
          <w:tab w:val="left" w:pos="720"/>
        </w:tabs>
        <w:ind w:left="720" w:hanging="720"/>
        <w:rPr>
          <w:rFonts w:ascii="Calibri" w:hAnsi="Calibri"/>
          <w:sz w:val="22"/>
          <w:szCs w:val="22"/>
        </w:rPr>
      </w:pPr>
    </w:p>
    <w:p w:rsidR="0021472F" w:rsidP="0021472F" w:rsidRDefault="0021472F" w14:paraId="30961B24" w14:textId="77777777">
      <w:pPr>
        <w:tabs>
          <w:tab w:val="left" w:pos="720"/>
        </w:tabs>
        <w:ind w:left="720" w:hanging="720"/>
        <w:rPr>
          <w:rFonts w:ascii="Calibri" w:hAnsi="Calibri"/>
          <w:sz w:val="22"/>
          <w:szCs w:val="22"/>
        </w:rPr>
      </w:pPr>
    </w:p>
    <w:p w:rsidRPr="006A1E9E" w:rsidR="0021472F" w:rsidP="0021472F" w:rsidRDefault="0021472F" w14:paraId="099BF99D" w14:textId="77777777">
      <w:pPr>
        <w:tabs>
          <w:tab w:val="left" w:pos="720"/>
        </w:tabs>
        <w:ind w:left="720" w:hanging="720"/>
        <w:rPr>
          <w:rFonts w:ascii="Calibri" w:hAnsi="Calibri"/>
          <w:sz w:val="22"/>
          <w:szCs w:val="22"/>
        </w:rPr>
      </w:pPr>
      <w:r>
        <w:rPr>
          <w:rFonts w:ascii="Calibri" w:hAnsi="Calibri"/>
          <w:sz w:val="22"/>
          <w:szCs w:val="22"/>
          <w:u w:val="single"/>
        </w:rPr>
        <w:t>N</w:t>
      </w:r>
      <w:r w:rsidRPr="006A1E9E">
        <w:rPr>
          <w:rFonts w:ascii="Calibri" w:hAnsi="Calibri"/>
          <w:sz w:val="22"/>
          <w:szCs w:val="22"/>
          <w:u w:val="single"/>
        </w:rPr>
        <w:t>ote</w:t>
      </w:r>
      <w:r w:rsidRPr="006A1E9E">
        <w:rPr>
          <w:rFonts w:ascii="Calibri" w:hAnsi="Calibri"/>
          <w:sz w:val="22"/>
          <w:szCs w:val="22"/>
        </w:rPr>
        <w:t>:</w:t>
      </w:r>
      <w:r w:rsidRPr="006A1E9E">
        <w:rPr>
          <w:rFonts w:ascii="Calibri" w:hAnsi="Calibri"/>
          <w:sz w:val="22"/>
          <w:szCs w:val="22"/>
        </w:rPr>
        <w:tab/>
        <w:t xml:space="preserve">The following paragraph applies to </w:t>
      </w:r>
      <w:proofErr w:type="gramStart"/>
      <w:r w:rsidRPr="006A1E9E">
        <w:rPr>
          <w:rFonts w:ascii="Calibri" w:hAnsi="Calibri"/>
          <w:sz w:val="22"/>
          <w:szCs w:val="22"/>
        </w:rPr>
        <w:t>all of</w:t>
      </w:r>
      <w:proofErr w:type="gramEnd"/>
      <w:r w:rsidRPr="006A1E9E">
        <w:rPr>
          <w:rFonts w:ascii="Calibri" w:hAnsi="Calibri"/>
          <w:sz w:val="22"/>
          <w:szCs w:val="22"/>
        </w:rPr>
        <w:t xml:space="preserve"> the collection of information in this submission:</w:t>
      </w:r>
    </w:p>
    <w:p w:rsidRPr="006A1E9E" w:rsidR="0021472F" w:rsidP="0021472F" w:rsidRDefault="0021472F" w14:paraId="3FC3C517" w14:textId="77777777">
      <w:pPr>
        <w:tabs>
          <w:tab w:val="left" w:pos="720"/>
        </w:tabs>
        <w:ind w:left="720" w:hanging="720"/>
        <w:rPr>
          <w:rFonts w:ascii="Calibri" w:hAnsi="Calibri"/>
          <w:sz w:val="22"/>
          <w:szCs w:val="22"/>
        </w:rPr>
      </w:pPr>
    </w:p>
    <w:p w:rsidRPr="006A1E9E" w:rsidR="0021472F" w:rsidP="0021472F" w:rsidRDefault="0021472F" w14:paraId="546CE104" w14:textId="48F369ED">
      <w:pPr>
        <w:tabs>
          <w:tab w:val="left" w:pos="720"/>
        </w:tabs>
        <w:ind w:left="720" w:hanging="720"/>
        <w:rPr>
          <w:rFonts w:ascii="Calibri" w:hAnsi="Calibri"/>
          <w:sz w:val="22"/>
          <w:szCs w:val="22"/>
        </w:rPr>
      </w:pPr>
      <w:r w:rsidRPr="006A1E9E">
        <w:rPr>
          <w:rFonts w:ascii="Calibri" w:hAnsi="Calibri"/>
          <w:sz w:val="22"/>
          <w:szCs w:val="22"/>
        </w:rPr>
        <w:tab/>
        <w:t xml:space="preserve">An agency may not conduct or sponsor, and a person is not required to respond to, a collection of information unless it displays a valid OMB control number.  Books or records relating to a collection of information must be retained </w:t>
      </w:r>
      <w:proofErr w:type="gramStart"/>
      <w:r w:rsidRPr="006A1E9E">
        <w:rPr>
          <w:rFonts w:ascii="Calibri" w:hAnsi="Calibri"/>
          <w:sz w:val="22"/>
          <w:szCs w:val="22"/>
        </w:rPr>
        <w:t>as long as</w:t>
      </w:r>
      <w:proofErr w:type="gramEnd"/>
      <w:r w:rsidRPr="006A1E9E">
        <w:rPr>
          <w:rFonts w:ascii="Calibri" w:hAnsi="Calibri"/>
          <w:sz w:val="22"/>
          <w:szCs w:val="22"/>
        </w:rPr>
        <w:t xml:space="preserve"> their contents may become material in the administration of any internal revenue law.  Generally, tax return and tax return information are confidential, as required by 26 </w:t>
      </w:r>
      <w:r w:rsidRPr="00A010CB" w:rsidR="00A010CB">
        <w:rPr>
          <w:rFonts w:ascii="Calibri" w:hAnsi="Calibri"/>
          <w:sz w:val="22"/>
          <w:szCs w:val="22"/>
        </w:rPr>
        <w:t>IRC §</w:t>
      </w:r>
      <w:r w:rsidRPr="006A1E9E">
        <w:rPr>
          <w:rFonts w:ascii="Calibri" w:hAnsi="Calibri"/>
          <w:sz w:val="22"/>
          <w:szCs w:val="22"/>
        </w:rPr>
        <w:t xml:space="preserve"> 6103.</w:t>
      </w:r>
    </w:p>
    <w:p w:rsidRPr="00F579D2" w:rsidR="0021472F" w:rsidP="0021472F" w:rsidRDefault="0021472F" w14:paraId="7001323D" w14:textId="77777777">
      <w:pPr>
        <w:ind w:firstLine="720"/>
        <w:rPr>
          <w:rFonts w:ascii="Calibri" w:hAnsi="Calibri"/>
          <w:b/>
          <w:bCs/>
          <w:sz w:val="22"/>
          <w:szCs w:val="22"/>
        </w:rPr>
      </w:pPr>
    </w:p>
    <w:p w:rsidR="00A83C6F" w:rsidRDefault="00A83C6F" w14:paraId="00F08C71" w14:textId="77777777"/>
    <w:sectPr w:rsidR="00A83C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CB5F8" w14:textId="77777777" w:rsidR="002B4C94" w:rsidRDefault="002B4C94" w:rsidP="0021472F">
      <w:r>
        <w:separator/>
      </w:r>
    </w:p>
  </w:endnote>
  <w:endnote w:type="continuationSeparator" w:id="0">
    <w:p w14:paraId="77E70616" w14:textId="77777777" w:rsidR="002B4C94" w:rsidRDefault="002B4C94" w:rsidP="0021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5F5A3" w14:textId="77777777" w:rsidR="0021472F" w:rsidRDefault="00214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2FB0A" w14:textId="77777777" w:rsidR="0021472F" w:rsidRDefault="00214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6E01E" w14:textId="77777777" w:rsidR="0021472F" w:rsidRDefault="00214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A4464" w14:textId="77777777" w:rsidR="002B4C94" w:rsidRDefault="002B4C94" w:rsidP="0021472F">
      <w:r>
        <w:separator/>
      </w:r>
    </w:p>
  </w:footnote>
  <w:footnote w:type="continuationSeparator" w:id="0">
    <w:p w14:paraId="7FF169A2" w14:textId="77777777" w:rsidR="002B4C94" w:rsidRDefault="002B4C94" w:rsidP="0021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DC7F4" w14:textId="2DDD935B" w:rsidR="0021472F" w:rsidRDefault="00214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09BBD" w14:textId="286AE22D" w:rsidR="0021472F" w:rsidRDefault="00214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4A313" w14:textId="5B036F9C" w:rsidR="0021472F" w:rsidRDefault="00214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782763"/>
    <w:multiLevelType w:val="hybridMultilevel"/>
    <w:tmpl w:val="67B6456C"/>
    <w:lvl w:ilvl="0" w:tplc="4E18459E">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72F"/>
    <w:rsid w:val="00046D49"/>
    <w:rsid w:val="00050E01"/>
    <w:rsid w:val="001175AD"/>
    <w:rsid w:val="00140A41"/>
    <w:rsid w:val="0021472F"/>
    <w:rsid w:val="002405BA"/>
    <w:rsid w:val="0027149E"/>
    <w:rsid w:val="002B4C94"/>
    <w:rsid w:val="00371C9C"/>
    <w:rsid w:val="0039167B"/>
    <w:rsid w:val="003B60C1"/>
    <w:rsid w:val="003F2086"/>
    <w:rsid w:val="003F4AE7"/>
    <w:rsid w:val="00424640"/>
    <w:rsid w:val="004D433A"/>
    <w:rsid w:val="00576448"/>
    <w:rsid w:val="005D24F7"/>
    <w:rsid w:val="005D4165"/>
    <w:rsid w:val="00611A98"/>
    <w:rsid w:val="006A732D"/>
    <w:rsid w:val="00795CC9"/>
    <w:rsid w:val="007F07F4"/>
    <w:rsid w:val="00865AAF"/>
    <w:rsid w:val="008D38BA"/>
    <w:rsid w:val="008F655D"/>
    <w:rsid w:val="00907285"/>
    <w:rsid w:val="00931838"/>
    <w:rsid w:val="009363FF"/>
    <w:rsid w:val="009828DC"/>
    <w:rsid w:val="00986B87"/>
    <w:rsid w:val="009C5784"/>
    <w:rsid w:val="00A010CB"/>
    <w:rsid w:val="00A05C02"/>
    <w:rsid w:val="00A36DAC"/>
    <w:rsid w:val="00A83C6F"/>
    <w:rsid w:val="00A979D1"/>
    <w:rsid w:val="00AB18DB"/>
    <w:rsid w:val="00AB6D69"/>
    <w:rsid w:val="00AD4F6E"/>
    <w:rsid w:val="00B9438D"/>
    <w:rsid w:val="00BF5D68"/>
    <w:rsid w:val="00C26EDC"/>
    <w:rsid w:val="00C26F56"/>
    <w:rsid w:val="00CD4A9C"/>
    <w:rsid w:val="00DA5367"/>
    <w:rsid w:val="00DF380D"/>
    <w:rsid w:val="00DF4672"/>
    <w:rsid w:val="00E83F57"/>
    <w:rsid w:val="00E9775C"/>
    <w:rsid w:val="00EB62AC"/>
    <w:rsid w:val="00F27C6C"/>
    <w:rsid w:val="00F62234"/>
    <w:rsid w:val="00F8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F76C11"/>
  <w15:chartTrackingRefBased/>
  <w15:docId w15:val="{E1BC7022-04A5-4645-9E57-0D94BDC6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7"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72F"/>
    <w:pPr>
      <w:spacing w:after="0" w:line="240" w:lineRule="auto"/>
      <w:ind w:left="0"/>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72F"/>
    <w:pPr>
      <w:ind w:left="720"/>
      <w:contextualSpacing/>
    </w:pPr>
  </w:style>
  <w:style w:type="paragraph" w:styleId="Header">
    <w:name w:val="header"/>
    <w:basedOn w:val="Normal"/>
    <w:link w:val="HeaderChar"/>
    <w:uiPriority w:val="99"/>
    <w:unhideWhenUsed/>
    <w:rsid w:val="0021472F"/>
    <w:pPr>
      <w:tabs>
        <w:tab w:val="center" w:pos="4680"/>
        <w:tab w:val="right" w:pos="9360"/>
      </w:tabs>
    </w:pPr>
  </w:style>
  <w:style w:type="character" w:customStyle="1" w:styleId="HeaderChar">
    <w:name w:val="Header Char"/>
    <w:basedOn w:val="DefaultParagraphFont"/>
    <w:link w:val="Header"/>
    <w:uiPriority w:val="99"/>
    <w:rsid w:val="0021472F"/>
    <w:rPr>
      <w:rFonts w:ascii="Arial" w:eastAsia="Times New Roman" w:hAnsi="Arial" w:cs="Times New Roman"/>
      <w:sz w:val="24"/>
      <w:szCs w:val="24"/>
    </w:rPr>
  </w:style>
  <w:style w:type="paragraph" w:styleId="Footer">
    <w:name w:val="footer"/>
    <w:basedOn w:val="Normal"/>
    <w:link w:val="FooterChar"/>
    <w:uiPriority w:val="99"/>
    <w:unhideWhenUsed/>
    <w:rsid w:val="0021472F"/>
    <w:pPr>
      <w:tabs>
        <w:tab w:val="center" w:pos="4680"/>
        <w:tab w:val="right" w:pos="9360"/>
      </w:tabs>
    </w:pPr>
  </w:style>
  <w:style w:type="character" w:customStyle="1" w:styleId="FooterChar">
    <w:name w:val="Footer Char"/>
    <w:basedOn w:val="DefaultParagraphFont"/>
    <w:link w:val="Footer"/>
    <w:uiPriority w:val="99"/>
    <w:rsid w:val="0021472F"/>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C26EDC"/>
    <w:rPr>
      <w:sz w:val="16"/>
      <w:szCs w:val="16"/>
    </w:rPr>
  </w:style>
  <w:style w:type="paragraph" w:styleId="CommentText">
    <w:name w:val="annotation text"/>
    <w:basedOn w:val="Normal"/>
    <w:link w:val="CommentTextChar"/>
    <w:uiPriority w:val="99"/>
    <w:semiHidden/>
    <w:unhideWhenUsed/>
    <w:rsid w:val="00C26EDC"/>
    <w:rPr>
      <w:sz w:val="20"/>
      <w:szCs w:val="20"/>
    </w:rPr>
  </w:style>
  <w:style w:type="character" w:customStyle="1" w:styleId="CommentTextChar">
    <w:name w:val="Comment Text Char"/>
    <w:basedOn w:val="DefaultParagraphFont"/>
    <w:link w:val="CommentText"/>
    <w:uiPriority w:val="99"/>
    <w:semiHidden/>
    <w:rsid w:val="00C26ED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6EDC"/>
    <w:rPr>
      <w:b/>
      <w:bCs/>
    </w:rPr>
  </w:style>
  <w:style w:type="character" w:customStyle="1" w:styleId="CommentSubjectChar">
    <w:name w:val="Comment Subject Char"/>
    <w:basedOn w:val="CommentTextChar"/>
    <w:link w:val="CommentSubject"/>
    <w:uiPriority w:val="99"/>
    <w:semiHidden/>
    <w:rsid w:val="00C26EDC"/>
    <w:rPr>
      <w:rFonts w:ascii="Arial" w:eastAsia="Times New Roman" w:hAnsi="Arial" w:cs="Times New Roman"/>
      <w:b/>
      <w:bCs/>
      <w:sz w:val="20"/>
      <w:szCs w:val="20"/>
    </w:rPr>
  </w:style>
  <w:style w:type="paragraph" w:styleId="Revision">
    <w:name w:val="Revision"/>
    <w:hidden/>
    <w:uiPriority w:val="99"/>
    <w:semiHidden/>
    <w:rsid w:val="008F655D"/>
    <w:pPr>
      <w:spacing w:after="0" w:line="240" w:lineRule="auto"/>
      <w:ind w:left="0"/>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319400">
      <w:bodyDiv w:val="1"/>
      <w:marLeft w:val="0"/>
      <w:marRight w:val="0"/>
      <w:marTop w:val="0"/>
      <w:marBottom w:val="0"/>
      <w:divBdr>
        <w:top w:val="none" w:sz="0" w:space="0" w:color="auto"/>
        <w:left w:val="none" w:sz="0" w:space="0" w:color="auto"/>
        <w:bottom w:val="none" w:sz="0" w:space="0" w:color="auto"/>
        <w:right w:val="none" w:sz="0" w:space="0" w:color="auto"/>
      </w:divBdr>
    </w:div>
    <w:div w:id="21052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B1B85-CD1F-4021-86EC-EA06B3CC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Steven B</dc:creator>
  <cp:keywords/>
  <dc:description/>
  <cp:lastModifiedBy>Dennis Kerry</cp:lastModifiedBy>
  <cp:revision>2</cp:revision>
  <dcterms:created xsi:type="dcterms:W3CDTF">2021-09-30T17:57:00Z</dcterms:created>
  <dcterms:modified xsi:type="dcterms:W3CDTF">2021-09-30T17:57:00Z</dcterms:modified>
</cp:coreProperties>
</file>