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36B1" w:rsidP="00A036B1" w:rsidRDefault="00A036B1" w14:paraId="34B86087" w14:textId="77777777">
      <w:pPr>
        <w:jc w:val="center"/>
        <w:rPr>
          <w:rFonts w:ascii="Times New Roman" w:hAnsi="Times New Roman"/>
          <w:b/>
          <w:bCs/>
        </w:rPr>
      </w:pPr>
      <w:r>
        <w:rPr>
          <w:rFonts w:ascii="Times New Roman" w:hAnsi="Times New Roman"/>
          <w:b/>
          <w:bCs/>
        </w:rPr>
        <w:t xml:space="preserve">SUPPORTING STATEMENT FOR </w:t>
      </w:r>
    </w:p>
    <w:p w:rsidR="00A036B1" w:rsidP="00A036B1" w:rsidRDefault="00A036B1" w14:paraId="205BF1E3" w14:textId="77777777">
      <w:pPr>
        <w:jc w:val="center"/>
        <w:rPr>
          <w:rFonts w:ascii="Times New Roman" w:hAnsi="Times New Roman"/>
          <w:b/>
          <w:bCs/>
        </w:rPr>
      </w:pPr>
      <w:r>
        <w:rPr>
          <w:rFonts w:ascii="Times New Roman" w:hAnsi="Times New Roman"/>
          <w:b/>
          <w:bCs/>
        </w:rPr>
        <w:t xml:space="preserve"> Affidavit of Support Under Section 213A of the Act</w:t>
      </w:r>
    </w:p>
    <w:p w:rsidR="00A036B1" w:rsidP="00A036B1" w:rsidRDefault="00A036B1" w14:paraId="025B58F3" w14:textId="77777777">
      <w:pPr>
        <w:jc w:val="center"/>
        <w:rPr>
          <w:rFonts w:ascii="Times New Roman" w:hAnsi="Times New Roman"/>
          <w:b/>
          <w:bCs/>
        </w:rPr>
      </w:pPr>
      <w:r>
        <w:rPr>
          <w:rFonts w:ascii="Times New Roman" w:hAnsi="Times New Roman"/>
          <w:b/>
          <w:bCs/>
        </w:rPr>
        <w:t>OMB Control No.: 1615-0075</w:t>
      </w:r>
    </w:p>
    <w:p w:rsidR="00A036B1" w:rsidP="00A036B1" w:rsidRDefault="00A036B1" w14:paraId="057020B2" w14:textId="77777777">
      <w:pPr>
        <w:jc w:val="center"/>
        <w:rPr>
          <w:rFonts w:ascii="Times New Roman" w:hAnsi="Times New Roman"/>
          <w:b/>
          <w:bCs/>
        </w:rPr>
      </w:pPr>
      <w:r>
        <w:rPr>
          <w:rFonts w:ascii="Times New Roman" w:hAnsi="Times New Roman"/>
          <w:b/>
          <w:bCs/>
        </w:rPr>
        <w:t xml:space="preserve">COLLECTION INSTRUMENT(S): </w:t>
      </w:r>
    </w:p>
    <w:p w:rsidR="00A036B1" w:rsidP="00A036B1" w:rsidRDefault="00A036B1" w14:paraId="39A30BE8" w14:textId="4CEAA28F">
      <w:pPr>
        <w:jc w:val="center"/>
        <w:rPr>
          <w:rFonts w:ascii="Times New Roman" w:hAnsi="Times New Roman"/>
          <w:b/>
          <w:bCs/>
        </w:rPr>
      </w:pPr>
      <w:r>
        <w:rPr>
          <w:rFonts w:ascii="Times New Roman" w:hAnsi="Times New Roman"/>
          <w:b/>
          <w:bCs/>
        </w:rPr>
        <w:t xml:space="preserve"> I-864, Affidavit of Support Under Section 213A of the Act; I-864A, Contract Between Sponsor and Household Member; I-864EZ, EZ Affidavit of Support under Section 213 of the Act; I-864W, </w:t>
      </w:r>
      <w:r w:rsidR="004510F8">
        <w:rPr>
          <w:rFonts w:ascii="Times New Roman" w:hAnsi="Times New Roman"/>
          <w:b/>
          <w:bCs/>
        </w:rPr>
        <w:t xml:space="preserve">Request for Exemption for </w:t>
      </w:r>
      <w:r>
        <w:rPr>
          <w:rFonts w:ascii="Times New Roman" w:hAnsi="Times New Roman"/>
          <w:b/>
          <w:bCs/>
        </w:rPr>
        <w:t>Intending Immigrant’s Affidavit of Support</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036B1" w:rsidP="00A036B1" w:rsidRDefault="00A036B1" w14:paraId="14C7F0F5" w14:textId="22089715">
      <w:pPr>
        <w:tabs>
          <w:tab w:val="left" w:pos="-1440"/>
        </w:tabs>
        <w:ind w:left="720"/>
        <w:rPr>
          <w:rFonts w:ascii="Times New Roman" w:hAnsi="Times New Roman"/>
          <w:bCs/>
        </w:rPr>
      </w:pPr>
      <w:r>
        <w:rPr>
          <w:rFonts w:ascii="Times New Roman" w:hAnsi="Times New Roman"/>
          <w:bCs/>
        </w:rPr>
        <w:t>Section 213A of the Immigration and Nationality Act (INA) (8 USC 1183a) 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w:t>
      </w:r>
      <w:r w:rsidR="00705E7B">
        <w:rPr>
          <w:rFonts w:ascii="Times New Roman" w:hAnsi="Times New Roman"/>
          <w:bCs/>
        </w:rPr>
        <w:t xml:space="preserve">, </w:t>
      </w:r>
      <w:r w:rsidRPr="003B15A9" w:rsidR="003B15A9">
        <w:rPr>
          <w:rFonts w:ascii="Times New Roman" w:hAnsi="Times New Roman"/>
          <w:bCs/>
        </w:rPr>
        <w:t>Affid</w:t>
      </w:r>
      <w:r w:rsidR="003B15A9">
        <w:rPr>
          <w:rFonts w:ascii="Times New Roman" w:hAnsi="Times New Roman"/>
          <w:bCs/>
        </w:rPr>
        <w:t>a</w:t>
      </w:r>
      <w:r w:rsidRPr="003B15A9" w:rsidR="003B15A9">
        <w:rPr>
          <w:rFonts w:ascii="Times New Roman" w:hAnsi="Times New Roman"/>
          <w:bCs/>
        </w:rPr>
        <w:t xml:space="preserve">vit of Support Under Section 213A of the Act </w:t>
      </w:r>
      <w:r>
        <w:rPr>
          <w:rFonts w:ascii="Times New Roman" w:hAnsi="Times New Roman"/>
          <w:bCs/>
        </w:rPr>
        <w:t xml:space="preserve">(or Form I-864EZ, </w:t>
      </w:r>
      <w:r w:rsidR="003B15A9">
        <w:rPr>
          <w:rFonts w:ascii="Times New Roman" w:hAnsi="Times New Roman"/>
          <w:bCs/>
        </w:rPr>
        <w:t>Affidavit</w:t>
      </w:r>
      <w:r w:rsidRPr="003B15A9" w:rsidR="003B15A9">
        <w:rPr>
          <w:rFonts w:ascii="Times New Roman" w:hAnsi="Times New Roman"/>
          <w:bCs/>
        </w:rPr>
        <w:t xml:space="preserve"> of Support of Support Under Section 213A of the Act</w:t>
      </w:r>
      <w:r w:rsidR="003B15A9">
        <w:rPr>
          <w:rFonts w:ascii="Times New Roman" w:hAnsi="Times New Roman"/>
          <w:bCs/>
        </w:rPr>
        <w:t xml:space="preserve">, </w:t>
      </w:r>
      <w:r>
        <w:rPr>
          <w:rFonts w:ascii="Times New Roman" w:hAnsi="Times New Roman"/>
          <w:bCs/>
        </w:rPr>
        <w:t xml:space="preserve">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w:t>
      </w:r>
      <w:r w:rsidR="003B15A9">
        <w:rPr>
          <w:rFonts w:ascii="Times New Roman" w:hAnsi="Times New Roman"/>
          <w:bCs/>
        </w:rPr>
        <w:t>Form I-864A,</w:t>
      </w:r>
      <w:r>
        <w:rPr>
          <w:rFonts w:ascii="Times New Roman" w:hAnsi="Times New Roman"/>
          <w:bCs/>
        </w:rPr>
        <w:t xml:space="preserve"> Contract Between Sponsor and Household Member</w:t>
      </w:r>
      <w:r w:rsidR="003B15A9">
        <w:rPr>
          <w:rFonts w:ascii="Times New Roman" w:hAnsi="Times New Roman"/>
          <w:bCs/>
        </w:rPr>
        <w:t>,</w:t>
      </w:r>
      <w:r>
        <w:rPr>
          <w:rFonts w:ascii="Times New Roman" w:hAnsi="Times New Roman"/>
          <w:bCs/>
        </w:rPr>
        <w:t xml:space="preserve">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USCIS to adjudicate. </w:t>
      </w:r>
      <w:r w:rsidRPr="00C36C05" w:rsidR="00705E7B">
        <w:rPr>
          <w:rFonts w:ascii="Times New Roman" w:hAnsi="Times New Roman"/>
          <w:bCs/>
        </w:rPr>
        <w:t>Finally, Form I-864W,</w:t>
      </w:r>
      <w:r w:rsidR="00705E7B">
        <w:rPr>
          <w:rFonts w:ascii="Times New Roman" w:hAnsi="Times New Roman"/>
          <w:bCs/>
        </w:rPr>
        <w:t xml:space="preserve"> Request for Exemption for Intending Immigrant’s Affidavit of Support,</w:t>
      </w:r>
      <w:r w:rsidRPr="00C36C05" w:rsidR="00705E7B">
        <w:rPr>
          <w:rFonts w:ascii="Times New Roman" w:hAnsi="Times New Roman"/>
          <w:bCs/>
        </w:rPr>
        <w:t xml:space="preserve"> </w:t>
      </w:r>
      <w:r w:rsidR="00705E7B">
        <w:rPr>
          <w:rFonts w:ascii="Times New Roman" w:hAnsi="Times New Roman"/>
          <w:bCs/>
        </w:rPr>
        <w:t>is used by</w:t>
      </w:r>
      <w:r w:rsidRPr="00C36C05" w:rsidR="00705E7B">
        <w:rPr>
          <w:rFonts w:ascii="Times New Roman" w:hAnsi="Times New Roman"/>
          <w:bCs/>
        </w:rPr>
        <w:t xml:space="preserve"> intending immigrants who are exempt from section 213A requirements </w:t>
      </w:r>
      <w:r w:rsidR="00705E7B">
        <w:rPr>
          <w:rFonts w:ascii="Times New Roman" w:hAnsi="Times New Roman"/>
          <w:bCs/>
        </w:rPr>
        <w:t>to</w:t>
      </w:r>
      <w:r w:rsidRPr="00C36C05" w:rsidR="00705E7B">
        <w:rPr>
          <w:rFonts w:ascii="Times New Roman" w:hAnsi="Times New Roman"/>
          <w:bCs/>
        </w:rPr>
        <w:t xml:space="preserve"> identify the reason for the exemption</w:t>
      </w:r>
      <w:r w:rsidR="00705E7B">
        <w:rPr>
          <w:rFonts w:ascii="Times New Roman" w:hAnsi="Times New Roman"/>
          <w:bCs/>
        </w:rPr>
        <w:t>.</w:t>
      </w:r>
    </w:p>
    <w:p w:rsidR="00A036B1" w:rsidP="00A036B1" w:rsidRDefault="00A036B1" w14:paraId="5573A38C" w14:textId="77777777">
      <w:pPr>
        <w:tabs>
          <w:tab w:val="left" w:pos="-1440"/>
        </w:tabs>
        <w:ind w:left="720"/>
        <w:rPr>
          <w:rFonts w:ascii="Times New Roman" w:hAnsi="Times New Roman"/>
          <w:bCs/>
        </w:rPr>
      </w:pPr>
    </w:p>
    <w:p w:rsidR="00A036B1" w:rsidP="00A036B1" w:rsidRDefault="00A036B1" w14:paraId="505602B5" w14:textId="77777777">
      <w:pPr>
        <w:tabs>
          <w:tab w:val="left" w:pos="-1440"/>
        </w:tabs>
        <w:ind w:left="720"/>
        <w:rPr>
          <w:rFonts w:ascii="Times New Roman" w:hAnsi="Times New Roman"/>
          <w:bCs/>
        </w:rPr>
      </w:pPr>
      <w:r>
        <w:rPr>
          <w:rFonts w:ascii="Times New Roman" w:hAnsi="Times New Roman"/>
        </w:rPr>
        <w:t xml:space="preserve">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the sponsor’s obligations </w:t>
      </w:r>
      <w:r>
        <w:rPr>
          <w:rFonts w:ascii="Times New Roman" w:hAnsi="Times New Roman"/>
        </w:rPr>
        <w:lastRenderedPageBreak/>
        <w:t>under Form I-864.</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A036B1" w:rsidP="00A036B1" w:rsidRDefault="00A036B1" w14:paraId="751BA8E2" w14:textId="77777777">
      <w:pPr>
        <w:ind w:left="720"/>
        <w:rPr>
          <w:rFonts w:ascii="Times New Roman" w:hAnsi="Times New Roman"/>
          <w:bCs/>
        </w:rPr>
      </w:pPr>
      <w:r>
        <w:rPr>
          <w:rFonts w:ascii="Times New Roman" w:hAnsi="Times New Roman"/>
          <w:b/>
        </w:rPr>
        <w:t>Form I-864.</w:t>
      </w:r>
      <w:r>
        <w:rPr>
          <w:rFonts w:ascii="Times New Roman" w:hAnsi="Times New Roman"/>
          <w:bCs/>
        </w:rPr>
        <w:t xml:space="preserve"> USCIS uses the data collected on Form I-864 to determine whether the sponsor has the ability to support the sponsored alien under section 213A of the Immigration and Nationality Act.  This form standardizes evaluation of a sponsor’s ability to support the sponsored alien and ensures that basic information required to assess eligibility is provided by petitioners.</w:t>
      </w:r>
    </w:p>
    <w:p w:rsidR="00A036B1" w:rsidP="00A036B1" w:rsidRDefault="00A036B1" w14:paraId="412AE7CD" w14:textId="77777777">
      <w:pPr>
        <w:ind w:left="720"/>
        <w:rPr>
          <w:rFonts w:ascii="Times New Roman" w:hAnsi="Times New Roman"/>
          <w:bCs/>
        </w:rPr>
      </w:pPr>
    </w:p>
    <w:p w:rsidR="00A036B1" w:rsidP="00A036B1" w:rsidRDefault="00A036B1" w14:paraId="260B8D80" w14:textId="77777777">
      <w:pPr>
        <w:ind w:left="720"/>
        <w:rPr>
          <w:rFonts w:ascii="Times New Roman" w:hAnsi="Times New Roman"/>
          <w:bCs/>
        </w:rPr>
      </w:pPr>
      <w:r>
        <w:rPr>
          <w:rFonts w:ascii="Times New Roman" w:hAnsi="Times New Roman"/>
          <w:b/>
        </w:rPr>
        <w:t>Form I-864A.</w:t>
      </w:r>
      <w:r>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guidelines.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rsidR="00A036B1" w:rsidP="00A036B1" w:rsidRDefault="00A036B1" w14:paraId="24401BCD" w14:textId="77777777">
      <w:pPr>
        <w:ind w:left="720"/>
        <w:rPr>
          <w:rFonts w:ascii="Times New Roman" w:hAnsi="Times New Roman"/>
          <w:bCs/>
        </w:rPr>
      </w:pPr>
    </w:p>
    <w:p w:rsidR="00A036B1" w:rsidP="00A036B1" w:rsidRDefault="00A036B1" w14:paraId="4A775912" w14:textId="1B8E61C7">
      <w:pPr>
        <w:ind w:left="720"/>
        <w:rPr>
          <w:rFonts w:ascii="Times New Roman" w:hAnsi="Times New Roman"/>
          <w:bCs/>
        </w:rPr>
      </w:pPr>
      <w:r>
        <w:rPr>
          <w:rFonts w:ascii="Times New Roman" w:hAnsi="Times New Roman"/>
          <w:b/>
        </w:rPr>
        <w:t>Form I-864EZ.</w:t>
      </w:r>
      <w:r>
        <w:rPr>
          <w:rFonts w:ascii="Times New Roman" w:hAnsi="Times New Roman"/>
        </w:rPr>
        <w:t xml:space="preserve">  USCIS uses </w:t>
      </w:r>
      <w:r>
        <w:rPr>
          <w:rFonts w:ascii="Times New Roman" w:hAnsi="Times New Roman"/>
          <w:bCs/>
        </w:rPr>
        <w:t>Form I-864EZ in exactly the same way as Form I-864; however, USCIS collects less information from the sponsors as less information is needed from those who qualify in order to make a thorough adjudication.</w:t>
      </w:r>
    </w:p>
    <w:p w:rsidR="00705E7B" w:rsidP="00A036B1" w:rsidRDefault="00705E7B" w14:paraId="4049C2C5" w14:textId="68C1D13C">
      <w:pPr>
        <w:ind w:left="720"/>
        <w:rPr>
          <w:rFonts w:ascii="Times New Roman" w:hAnsi="Times New Roman"/>
          <w:bCs/>
        </w:rPr>
      </w:pPr>
    </w:p>
    <w:p w:rsidRPr="00705E7B" w:rsidR="00705E7B" w:rsidP="00705E7B" w:rsidRDefault="00705E7B" w14:paraId="6E84EA8C" w14:textId="0DA2FD6F">
      <w:pPr>
        <w:ind w:left="720"/>
        <w:rPr>
          <w:rFonts w:ascii="Times New Roman" w:hAnsi="Times New Roman"/>
        </w:rPr>
      </w:pPr>
      <w:r w:rsidRPr="00C36C05">
        <w:rPr>
          <w:rFonts w:ascii="Times New Roman" w:hAnsi="Times New Roman"/>
          <w:b/>
        </w:rPr>
        <w:t>Form I-864W.</w:t>
      </w:r>
      <w:r w:rsidRPr="00AB0D88">
        <w:rPr>
          <w:rFonts w:ascii="Times New Roman" w:hAnsi="Times New Roman"/>
        </w:rPr>
        <w:t xml:space="preserve">  USCIS uses </w:t>
      </w:r>
      <w:r w:rsidRPr="00C36C05">
        <w:rPr>
          <w:rFonts w:ascii="Times New Roman" w:hAnsi="Times New Roman"/>
          <w:bCs/>
        </w:rPr>
        <w:t xml:space="preserve">Form I-864W to determine whether the intending immigrant meets the criteria for exemption </w:t>
      </w:r>
      <w:r>
        <w:rPr>
          <w:rFonts w:ascii="Times New Roman" w:hAnsi="Times New Roman"/>
          <w:bCs/>
        </w:rPr>
        <w:t>from</w:t>
      </w:r>
      <w:r w:rsidRPr="00C36C05">
        <w:rPr>
          <w:rFonts w:ascii="Times New Roman" w:hAnsi="Times New Roman"/>
          <w:bCs/>
        </w:rPr>
        <w:t xml:space="preserve"> section 213A requirements.  This form collects the immigrant’s basic information, such as name and address, the reason for the exemption, and accompanying documentation in support of the immigrant’s claim that they are not subject to section 213A.</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A036B1" w:rsidP="00A036B1" w:rsidRDefault="00A036B1" w14:paraId="262536D5" w14:textId="242F132A">
      <w:pPr>
        <w:tabs>
          <w:tab w:val="left" w:pos="-1440"/>
        </w:tabs>
        <w:ind w:left="720"/>
        <w:rPr>
          <w:rFonts w:ascii="Times New Roman" w:hAnsi="Times New Roman"/>
        </w:rPr>
      </w:pPr>
      <w:r>
        <w:rPr>
          <w:rFonts w:ascii="Times New Roman" w:hAnsi="Times New Roman"/>
        </w:rPr>
        <w:t>Forms I-864, I-864A, I-864EZ</w:t>
      </w:r>
      <w:r w:rsidR="00705E7B">
        <w:rPr>
          <w:rFonts w:ascii="Times New Roman" w:hAnsi="Times New Roman"/>
        </w:rPr>
        <w:t>, and I-864W</w:t>
      </w:r>
      <w:r>
        <w:rPr>
          <w:rFonts w:ascii="Times New Roman" w:hAnsi="Times New Roman"/>
        </w:rPr>
        <w:t xml:space="preserve"> are all available electronically at</w:t>
      </w:r>
      <w:r>
        <w:rPr>
          <w:rFonts w:ascii="Times New Roman" w:hAnsi="Times New Roman"/>
          <w:color w:val="FF0000"/>
        </w:rPr>
        <w:t xml:space="preserve"> </w:t>
      </w:r>
      <w:r>
        <w:rPr>
          <w:rFonts w:ascii="Times New Roman" w:hAnsi="Times New Roman"/>
        </w:rPr>
        <w:t>https://www.uscis.gov/forms.</w:t>
      </w:r>
      <w:r>
        <w:rPr>
          <w:rFonts w:ascii="Times New Roman" w:hAnsi="Times New Roman"/>
          <w:color w:val="FF0000"/>
        </w:rPr>
        <w:t xml:space="preserve">  </w:t>
      </w:r>
      <w:r>
        <w:rPr>
          <w:rFonts w:ascii="Times New Roman" w:hAnsi="Times New Roman"/>
        </w:rPr>
        <w:t xml:space="preserve">The forms can be completed online but must be printed, signed and submitted via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A036B1" w:rsidP="00A036B1" w:rsidRDefault="00A036B1" w14:paraId="404BF255" w14:textId="77777777">
      <w:pPr>
        <w:tabs>
          <w:tab w:val="left" w:pos="-1440"/>
        </w:tabs>
        <w:ind w:left="720"/>
        <w:rPr>
          <w:rFonts w:ascii="Times New Roman" w:hAnsi="Times New Roman"/>
        </w:rPr>
      </w:pPr>
      <w:r>
        <w:rPr>
          <w:rFonts w:ascii="Times New Roman" w:hAnsi="Times New Roman"/>
        </w:rPr>
        <w:lastRenderedPageBreak/>
        <w:t>The information collected is not duplicated elsewhere and there is no other information available that can be used for this specific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A036B1" w:rsidP="00A036B1" w:rsidRDefault="00A036B1" w14:paraId="20AA9BF7" w14:textId="77777777">
      <w:pPr>
        <w:tabs>
          <w:tab w:val="left" w:pos="-1440"/>
        </w:tabs>
        <w:ind w:left="720"/>
        <w:rPr>
          <w:rFonts w:ascii="Times New Roman" w:hAnsi="Times New Roman"/>
        </w:rPr>
      </w:pPr>
      <w:r>
        <w:rPr>
          <w:rFonts w:ascii="Times New Roman" w:hAnsi="Times New Roman"/>
        </w:rPr>
        <w:t>This collection of information does not impact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A036B1" w:rsidP="00A036B1" w:rsidRDefault="00A036B1" w14:paraId="64E17DAD" w14:textId="2531F855">
      <w:pPr>
        <w:tabs>
          <w:tab w:val="left" w:pos="-1440"/>
        </w:tabs>
        <w:ind w:left="720"/>
        <w:rPr>
          <w:rFonts w:ascii="Times New Roman" w:hAnsi="Times New Roman"/>
        </w:rPr>
      </w:pPr>
      <w:r>
        <w:rPr>
          <w:rFonts w:ascii="Times New Roman" w:hAnsi="Times New Roman"/>
          <w:bCs/>
        </w:rPr>
        <w:t>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Between Sponsor and Household Member, the affidavit would not be enforceable against the sponsor’s household members when their income is used to assist the sponsor in meeting the required income level.</w:t>
      </w:r>
      <w:r w:rsidR="00705E7B">
        <w:rPr>
          <w:rFonts w:ascii="Times New Roman" w:hAnsi="Times New Roman"/>
          <w:bCs/>
        </w:rPr>
        <w:t xml:space="preserve"> </w:t>
      </w:r>
      <w:r w:rsidRPr="00C36C05" w:rsidR="00705E7B">
        <w:rPr>
          <w:rFonts w:ascii="Times New Roman" w:hAnsi="Times New Roman"/>
          <w:bCs/>
        </w:rPr>
        <w:t xml:space="preserve">Without Form I-864W, intending immigrants who </w:t>
      </w:r>
      <w:r w:rsidR="00705E7B">
        <w:rPr>
          <w:rFonts w:ascii="Times New Roman" w:hAnsi="Times New Roman"/>
          <w:bCs/>
        </w:rPr>
        <w:t>are</w:t>
      </w:r>
      <w:r w:rsidRPr="00C36C05" w:rsidR="00705E7B">
        <w:rPr>
          <w:rFonts w:ascii="Times New Roman" w:hAnsi="Times New Roman"/>
          <w:bCs/>
        </w:rPr>
        <w:t xml:space="preserve"> exempt from section 213A requirements would have no way of clearly establishing those facts to an adjudicator.</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security policies that are consistent with the pledge, or which unnecessarily </w:t>
      </w:r>
      <w:r w:rsidRPr="00B1471A">
        <w:rPr>
          <w:rFonts w:ascii="Times New Roman" w:hAnsi="Times New Roman"/>
          <w:b/>
        </w:rPr>
        <w:lastRenderedPageBreak/>
        <w:t>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1A6B15" w:rsidR="001A6B15" w:rsidP="001A6B15" w:rsidRDefault="001A6B15" w14:paraId="569BF538" w14:textId="2AF3048E">
      <w:pPr>
        <w:tabs>
          <w:tab w:val="left" w:pos="-1440"/>
        </w:tabs>
        <w:ind w:left="720"/>
        <w:rPr>
          <w:rFonts w:ascii="Times New Roman" w:hAnsi="Times New Roman"/>
        </w:rPr>
      </w:pPr>
      <w:r w:rsidRPr="001A6B15">
        <w:rPr>
          <w:rFonts w:ascii="Times New Roman" w:hAnsi="Times New Roman"/>
        </w:rPr>
        <w:t>On April 5, 2021</w:t>
      </w:r>
      <w:r w:rsidRPr="0029577A">
        <w:rPr>
          <w:rFonts w:ascii="Times New Roman" w:hAnsi="Times New Roman"/>
        </w:rPr>
        <w:t xml:space="preserve"> USCIS published a 60-day notice in the Federal Register at</w:t>
      </w:r>
      <w:r w:rsidRPr="001A6B15">
        <w:rPr>
          <w:rFonts w:ascii="Times New Roman" w:hAnsi="Times New Roman"/>
        </w:rPr>
        <w:t xml:space="preserve"> 86 FR 17620. USCIS receive</w:t>
      </w:r>
      <w:r>
        <w:rPr>
          <w:rFonts w:ascii="Times New Roman" w:hAnsi="Times New Roman"/>
        </w:rPr>
        <w:t>d one</w:t>
      </w:r>
      <w:r w:rsidRPr="001A6B15">
        <w:rPr>
          <w:rFonts w:ascii="Times New Roman" w:hAnsi="Times New Roman"/>
        </w:rPr>
        <w:t xml:space="preserve"> comment after publishing that notice. </w:t>
      </w:r>
    </w:p>
    <w:p w:rsidR="001A6B15" w:rsidP="001A6B15" w:rsidRDefault="001A6B15" w14:paraId="381B5763" w14:textId="77777777">
      <w:pPr>
        <w:tabs>
          <w:tab w:val="left" w:pos="-1440"/>
        </w:tabs>
        <w:ind w:left="720"/>
        <w:rPr>
          <w:rFonts w:ascii="Times New Roman" w:hAnsi="Times New Roman"/>
        </w:rPr>
      </w:pPr>
    </w:p>
    <w:p w:rsidRPr="00914A5D" w:rsidR="001A6B15" w:rsidP="001A6B15" w:rsidRDefault="001A6B15" w14:paraId="0BF435FA" w14:textId="171594D6">
      <w:pPr>
        <w:tabs>
          <w:tab w:val="left" w:pos="-1440"/>
        </w:tabs>
        <w:ind w:left="720"/>
        <w:rPr>
          <w:rFonts w:ascii="Times New Roman" w:hAnsi="Times New Roman"/>
        </w:rPr>
      </w:pPr>
      <w:r w:rsidRPr="00914A5D">
        <w:rPr>
          <w:rFonts w:ascii="Times New Roman" w:hAnsi="Times New Roman"/>
        </w:rPr>
        <w:t xml:space="preserve">On </w:t>
      </w:r>
      <w:r w:rsidR="0046001B">
        <w:rPr>
          <w:rFonts w:ascii="Times New Roman" w:hAnsi="Times New Roman"/>
        </w:rPr>
        <w:t>June 14, 2021</w:t>
      </w:r>
      <w:r w:rsidRPr="00914A5D">
        <w:rPr>
          <w:rFonts w:ascii="Times New Roman" w:hAnsi="Times New Roman"/>
        </w:rPr>
        <w:t xml:space="preserve">, USCIS published a 30-day notice in the Federal Register at </w:t>
      </w:r>
      <w:r w:rsidR="0046001B">
        <w:rPr>
          <w:rFonts w:ascii="Times New Roman" w:hAnsi="Times New Roman"/>
        </w:rPr>
        <w:t>86</w:t>
      </w:r>
      <w:r w:rsidRPr="0046001B">
        <w:rPr>
          <w:rFonts w:ascii="Times New Roman" w:hAnsi="Times New Roman"/>
        </w:rPr>
        <w:t xml:space="preserve"> FR </w:t>
      </w:r>
      <w:r w:rsidR="0046001B">
        <w:rPr>
          <w:rFonts w:ascii="Times New Roman" w:hAnsi="Times New Roman"/>
        </w:rPr>
        <w:t>31516</w:t>
      </w:r>
      <w:r w:rsidRPr="0046001B">
        <w:rPr>
          <w:rFonts w:ascii="Times New Roman" w:hAnsi="Times New Roman"/>
        </w:rPr>
        <w:t>. USC</w:t>
      </w:r>
      <w:r w:rsidRPr="00914A5D">
        <w:rPr>
          <w:rFonts w:ascii="Times New Roman" w:hAnsi="Times New Roman"/>
        </w:rPr>
        <w:t xml:space="preserve">IS </w:t>
      </w:r>
      <w:r w:rsidRPr="0029536E">
        <w:rPr>
          <w:rFonts w:ascii="Times New Roman" w:hAnsi="Times New Roman"/>
        </w:rPr>
        <w:t>did</w:t>
      </w:r>
      <w:r w:rsidRPr="00914A5D">
        <w:rPr>
          <w:rFonts w:ascii="Times New Roman" w:hAnsi="Times New Roman"/>
        </w:rPr>
        <w:t xml:space="preserve"> receive </w:t>
      </w:r>
      <w:r w:rsidR="0029536E">
        <w:rPr>
          <w:rFonts w:ascii="Times New Roman" w:hAnsi="Times New Roman"/>
        </w:rPr>
        <w:t xml:space="preserve">two </w:t>
      </w:r>
      <w:r w:rsidRPr="00914A5D">
        <w:rPr>
          <w:rFonts w:ascii="Times New Roman" w:hAnsi="Times New Roman"/>
        </w:rPr>
        <w:t>comments.</w:t>
      </w:r>
      <w:r w:rsidR="0029536E">
        <w:rPr>
          <w:rFonts w:ascii="Times New Roman" w:hAnsi="Times New Roman"/>
        </w:rPr>
        <w:t xml:space="preserve"> One comment expressed the commentors opinion on immigration matters generally. The other comment requested a definition of means-tested public ben</w:t>
      </w:r>
      <w:r w:rsidRPr="00E1283C" w:rsidR="0029536E">
        <w:rPr>
          <w:rFonts w:ascii="Times New Roman" w:hAnsi="Times New Roman"/>
        </w:rPr>
        <w:t xml:space="preserve">efits. USCIS </w:t>
      </w:r>
      <w:r w:rsidRPr="00E1283C" w:rsidR="00E1283C">
        <w:rPr>
          <w:rFonts w:ascii="Times New Roman" w:hAnsi="Times New Roman"/>
        </w:rPr>
        <w:t>will add</w:t>
      </w:r>
      <w:r w:rsidRPr="00E1283C" w:rsidR="0029536E">
        <w:rPr>
          <w:rFonts w:ascii="Times New Roman" w:hAnsi="Times New Roman"/>
        </w:rPr>
        <w:t xml:space="preserve"> relevant language to the I-864P</w:t>
      </w:r>
      <w:r w:rsidRPr="00E1283C" w:rsidR="0054508E">
        <w:rPr>
          <w:rFonts w:ascii="Times New Roman" w:hAnsi="Times New Roman"/>
        </w:rPr>
        <w:t xml:space="preserve">, HHS Poverty Guidelines for Affidavit of Support, </w:t>
      </w:r>
      <w:r w:rsidRPr="00E1283C" w:rsidR="0029536E">
        <w:rPr>
          <w:rFonts w:ascii="Times New Roman" w:hAnsi="Times New Roman"/>
        </w:rPr>
        <w:t>webpage</w:t>
      </w:r>
      <w:r w:rsidRPr="00E1283C" w:rsidR="0054508E">
        <w:rPr>
          <w:rFonts w:ascii="Times New Roman" w:hAnsi="Times New Roman"/>
        </w:rPr>
        <w:t xml:space="preserve"> in response to this comment.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EC5F60" w:rsidRDefault="00A036B1" w14:paraId="3F7FD3D3" w14:textId="0D89FCA6">
      <w:pPr>
        <w:pStyle w:val="ListParagraph"/>
        <w:numPr>
          <w:ilvl w:val="0"/>
          <w:numId w:val="9"/>
        </w:numPr>
        <w:tabs>
          <w:tab w:val="left" w:pos="-1440"/>
        </w:tabs>
        <w:rPr>
          <w:rFonts w:ascii="Times New Roman" w:hAnsi="Times New Roman"/>
        </w:rPr>
      </w:pPr>
      <w:r w:rsidRPr="00A036B1">
        <w:rPr>
          <w:rFonts w:ascii="Times New Roman" w:hAnsi="Times New Roman"/>
          <w:bCs/>
        </w:rPr>
        <w:t>DHS/USCIS/PIA-016(a)</w:t>
      </w:r>
      <w:r w:rsidRPr="00A036B1">
        <w:rPr>
          <w:rFonts w:ascii="Times New Roman" w:hAnsi="Times New Roman"/>
        </w:rPr>
        <w:t xml:space="preserve"> </w:t>
      </w:r>
      <w:r w:rsidRPr="00A036B1">
        <w:rPr>
          <w:rFonts w:ascii="Times New Roman" w:hAnsi="Times New Roman"/>
          <w:bCs/>
        </w:rPr>
        <w:t>Computer Linked Application Information Management System (CLAIMS 3) and Associated Systems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A036B1" w:rsidR="00A036B1" w:rsidP="00EC5F60" w:rsidRDefault="00A036B1" w14:paraId="3AF2A670" w14:textId="26DABA36">
      <w:pPr>
        <w:pStyle w:val="ListParagraph"/>
        <w:numPr>
          <w:ilvl w:val="0"/>
          <w:numId w:val="9"/>
        </w:numPr>
        <w:tabs>
          <w:tab w:val="left" w:pos="-1440"/>
        </w:tabs>
        <w:rPr>
          <w:rFonts w:ascii="Times New Roman" w:hAnsi="Times New Roman"/>
        </w:rPr>
      </w:pPr>
      <w:r w:rsidRPr="00A036B1">
        <w:rPr>
          <w:rFonts w:ascii="Times New Roman" w:hAnsi="Times New Roman"/>
          <w:bCs/>
        </w:rPr>
        <w:t>DHS/USCIS/ICE/CBP-001 Alien File, Index, and National File Tracking System of Records, November 21, 2013, 78 FR 69864</w:t>
      </w:r>
      <w:r w:rsidR="0046001B">
        <w:rPr>
          <w:rFonts w:ascii="Times New Roman" w:hAnsi="Times New Roman"/>
          <w:bCs/>
        </w:rPr>
        <w:t>;</w:t>
      </w:r>
      <w:r w:rsidRPr="00A036B1">
        <w:rPr>
          <w:rFonts w:ascii="Times New Roman" w:hAnsi="Times New Roman"/>
          <w:bCs/>
        </w:rPr>
        <w:t xml:space="preserve"> and</w:t>
      </w:r>
    </w:p>
    <w:p w:rsidRPr="00EC5F60" w:rsidR="00EC5F60" w:rsidP="00EC5F60" w:rsidRDefault="00A036B1" w14:paraId="5E3A935B" w14:textId="49180E8A">
      <w:pPr>
        <w:pStyle w:val="ListParagraph"/>
        <w:numPr>
          <w:ilvl w:val="0"/>
          <w:numId w:val="9"/>
        </w:numPr>
        <w:tabs>
          <w:tab w:val="left" w:pos="-1440"/>
        </w:tabs>
        <w:rPr>
          <w:rFonts w:ascii="Times New Roman" w:hAnsi="Times New Roman"/>
        </w:rPr>
      </w:pPr>
      <w:r w:rsidRPr="00A036B1">
        <w:rPr>
          <w:rFonts w:ascii="Times New Roman" w:hAnsi="Times New Roman"/>
          <w:bCs/>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A036B1" w:rsidP="00A036B1" w:rsidRDefault="00A036B1" w14:paraId="6E9BBAA8"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3339B28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Pr="00A036B1" w:rsidR="00A036B1" w:rsidP="00914A5D" w:rsidRDefault="00A036B1" w14:paraId="4781B197" w14:textId="77777777">
      <w:pPr>
        <w:tabs>
          <w:tab w:val="left" w:pos="-1440"/>
          <w:tab w:val="left" w:pos="1080"/>
        </w:tabs>
        <w:ind w:left="1080" w:hanging="360"/>
        <w:rPr>
          <w:rFonts w:ascii="Times New Roman" w:hAnsi="Times New Roman"/>
          <w:bCs/>
        </w:rPr>
      </w:pPr>
    </w:p>
    <w:tbl>
      <w:tblPr>
        <w:tblW w:w="10947" w:type="dxa"/>
        <w:tblInd w:w="-792" w:type="dxa"/>
        <w:tblLook w:val="04A0" w:firstRow="1" w:lastRow="0" w:firstColumn="1" w:lastColumn="0" w:noHBand="0" w:noVBand="1"/>
      </w:tblPr>
      <w:tblGrid>
        <w:gridCol w:w="1163"/>
        <w:gridCol w:w="926"/>
        <w:gridCol w:w="1246"/>
        <w:gridCol w:w="1165"/>
        <w:gridCol w:w="1260"/>
        <w:gridCol w:w="1006"/>
        <w:gridCol w:w="1155"/>
        <w:gridCol w:w="1081"/>
        <w:gridCol w:w="1945"/>
      </w:tblGrid>
      <w:tr w:rsidRPr="00EE3ACC" w:rsidR="00A036B1" w:rsidTr="0091009A" w14:paraId="16E48C8E" w14:textId="77777777">
        <w:trPr>
          <w:trHeight w:val="1905"/>
        </w:trPr>
        <w:tc>
          <w:tcPr>
            <w:tcW w:w="116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53452C53"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lastRenderedPageBreak/>
              <w:t>Type of Respondent</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1FC2544E"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Form Name / Form Number</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7D28FA3E"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 of Respondents</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2815086C"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 of Responses per Respondent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49F0E04A"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color w:val="000000"/>
                <w:sz w:val="20"/>
                <w:szCs w:val="20"/>
              </w:rPr>
              <w:t># of Responses</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38D9548B"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Avg. Burden per Response (in hours)</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048D344A"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Total Annual Burden (in hours)</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381B9B8D"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Avg. Hourly Wage Rate*</w:t>
            </w: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162B518F"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Total Annual Respondent Cost</w:t>
            </w:r>
          </w:p>
        </w:tc>
      </w:tr>
      <w:tr w:rsidRPr="00EE3ACC" w:rsidR="003F39D8" w:rsidTr="003F39D8" w14:paraId="498DE548" w14:textId="77777777">
        <w:trPr>
          <w:trHeight w:val="330"/>
        </w:trPr>
        <w:tc>
          <w:tcPr>
            <w:tcW w:w="1163"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EE3ACC" w:rsidR="003F39D8" w:rsidP="003F39D8" w:rsidRDefault="003F39D8" w14:paraId="58F0E080" w14:textId="228F1FD3">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Individuals or households</w:t>
            </w:r>
          </w:p>
        </w:tc>
        <w:tc>
          <w:tcPr>
            <w:tcW w:w="926" w:type="dxa"/>
            <w:tcBorders>
              <w:top w:val="single" w:color="auto" w:sz="4" w:space="0"/>
              <w:left w:val="nil"/>
              <w:bottom w:val="single" w:color="auto" w:sz="8" w:space="0"/>
              <w:right w:val="single" w:color="auto" w:sz="8" w:space="0"/>
            </w:tcBorders>
            <w:shd w:val="clear" w:color="auto" w:fill="auto"/>
            <w:vAlign w:val="center"/>
            <w:hideMark/>
          </w:tcPr>
          <w:p w:rsidRPr="00EE3ACC" w:rsidR="003F39D8" w:rsidP="003F39D8" w:rsidRDefault="003F39D8" w14:paraId="2BE18231"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w:t>
            </w:r>
          </w:p>
        </w:tc>
        <w:tc>
          <w:tcPr>
            <w:tcW w:w="1246" w:type="dxa"/>
            <w:tcBorders>
              <w:top w:val="single" w:color="auto" w:sz="4" w:space="0"/>
              <w:left w:val="nil"/>
              <w:bottom w:val="single" w:color="auto" w:sz="8" w:space="0"/>
              <w:right w:val="single" w:color="auto" w:sz="8" w:space="0"/>
            </w:tcBorders>
            <w:shd w:val="clear" w:color="auto" w:fill="auto"/>
            <w:vAlign w:val="center"/>
            <w:hideMark/>
          </w:tcPr>
          <w:p w:rsidRPr="00EE3ACC" w:rsidR="003F39D8" w:rsidP="003F39D8" w:rsidRDefault="003F39D8" w14:paraId="054C56AA" w14:textId="29879623">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453,345</w:t>
            </w:r>
          </w:p>
        </w:tc>
        <w:tc>
          <w:tcPr>
            <w:tcW w:w="1165" w:type="dxa"/>
            <w:tcBorders>
              <w:top w:val="single" w:color="auto" w:sz="4" w:space="0"/>
              <w:left w:val="nil"/>
              <w:bottom w:val="single" w:color="auto" w:sz="8" w:space="0"/>
              <w:right w:val="single" w:color="auto" w:sz="8" w:space="0"/>
            </w:tcBorders>
            <w:shd w:val="clear" w:color="auto" w:fill="auto"/>
            <w:vAlign w:val="center"/>
            <w:hideMark/>
          </w:tcPr>
          <w:p w:rsidRPr="00EE3ACC" w:rsidR="003F39D8" w:rsidP="003F39D8" w:rsidRDefault="003F39D8" w14:paraId="5CA56876" w14:textId="3F8316B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91009A" w:rsidR="003F39D8" w:rsidP="003F39D8" w:rsidRDefault="003F39D8" w14:paraId="50A55341" w14:textId="27FD5D30">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453,345</w:t>
            </w:r>
          </w:p>
        </w:tc>
        <w:tc>
          <w:tcPr>
            <w:tcW w:w="1006" w:type="dxa"/>
            <w:tcBorders>
              <w:top w:val="single" w:color="auto" w:sz="4" w:space="0"/>
              <w:left w:val="nil"/>
              <w:bottom w:val="single" w:color="auto" w:sz="8" w:space="0"/>
              <w:right w:val="single" w:color="auto" w:sz="8" w:space="0"/>
            </w:tcBorders>
            <w:shd w:val="clear" w:color="auto" w:fill="auto"/>
            <w:vAlign w:val="center"/>
          </w:tcPr>
          <w:p w:rsidRPr="0091009A" w:rsidR="003F39D8" w:rsidP="003F39D8" w:rsidRDefault="003F39D8" w14:paraId="7177BD07" w14:textId="3D5FAA18">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6</w:t>
            </w:r>
          </w:p>
        </w:tc>
        <w:tc>
          <w:tcPr>
            <w:tcW w:w="1155" w:type="dxa"/>
            <w:tcBorders>
              <w:top w:val="single" w:color="auto" w:sz="4" w:space="0"/>
              <w:left w:val="nil"/>
              <w:bottom w:val="single" w:color="auto" w:sz="8" w:space="0"/>
              <w:right w:val="single" w:color="auto" w:sz="8" w:space="0"/>
            </w:tcBorders>
            <w:shd w:val="clear" w:color="auto" w:fill="auto"/>
            <w:vAlign w:val="center"/>
          </w:tcPr>
          <w:p w:rsidRPr="0091009A" w:rsidR="003F39D8" w:rsidP="003F39D8" w:rsidRDefault="003F39D8" w14:paraId="199B9C46" w14:textId="04140CC0">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2,720,070</w:t>
            </w:r>
          </w:p>
        </w:tc>
        <w:tc>
          <w:tcPr>
            <w:tcW w:w="1081" w:type="dxa"/>
            <w:tcBorders>
              <w:top w:val="single" w:color="auto" w:sz="4" w:space="0"/>
              <w:left w:val="nil"/>
              <w:bottom w:val="single" w:color="auto" w:sz="8" w:space="0"/>
              <w:right w:val="single" w:color="auto" w:sz="8" w:space="0"/>
            </w:tcBorders>
            <w:shd w:val="clear" w:color="auto" w:fill="auto"/>
            <w:vAlign w:val="center"/>
            <w:hideMark/>
          </w:tcPr>
          <w:p w:rsidRPr="003F39D8" w:rsidR="003F39D8" w:rsidP="003F39D8" w:rsidRDefault="003F39D8" w14:paraId="01C6DE1C" w14:textId="4510AA03">
            <w:pPr>
              <w:widowControl/>
              <w:autoSpaceDE/>
              <w:autoSpaceDN/>
              <w:adjustRightInd/>
              <w:jc w:val="center"/>
              <w:rPr>
                <w:rFonts w:ascii="Times New Roman" w:hAnsi="Times New Roman"/>
                <w:bCs/>
                <w:sz w:val="20"/>
                <w:szCs w:val="20"/>
              </w:rPr>
            </w:pPr>
            <w:r w:rsidRPr="003F39D8">
              <w:rPr>
                <w:rFonts w:ascii="Times New Roman" w:hAnsi="Times New Roman"/>
                <w:color w:val="000000"/>
                <w:sz w:val="20"/>
                <w:szCs w:val="20"/>
              </w:rPr>
              <w:t>$39.52</w:t>
            </w:r>
          </w:p>
        </w:tc>
        <w:tc>
          <w:tcPr>
            <w:tcW w:w="1945" w:type="dxa"/>
            <w:tcBorders>
              <w:top w:val="single" w:color="auto" w:sz="4" w:space="0"/>
              <w:left w:val="nil"/>
              <w:bottom w:val="single" w:color="auto" w:sz="8" w:space="0"/>
              <w:right w:val="single" w:color="auto" w:sz="8" w:space="0"/>
            </w:tcBorders>
            <w:shd w:val="clear" w:color="auto" w:fill="auto"/>
            <w:vAlign w:val="center"/>
            <w:hideMark/>
          </w:tcPr>
          <w:p w:rsidRPr="003F39D8" w:rsidR="003F39D8" w:rsidP="003F39D8" w:rsidRDefault="003F39D8" w14:paraId="45437FE2" w14:textId="44944144">
            <w:pPr>
              <w:widowControl/>
              <w:autoSpaceDE/>
              <w:autoSpaceDN/>
              <w:adjustRightInd/>
              <w:jc w:val="center"/>
              <w:rPr>
                <w:rFonts w:ascii="Times New Roman" w:hAnsi="Times New Roman"/>
                <w:color w:val="000000"/>
                <w:sz w:val="20"/>
                <w:szCs w:val="20"/>
              </w:rPr>
            </w:pPr>
            <w:r w:rsidRPr="003F39D8">
              <w:rPr>
                <w:rFonts w:ascii="Times New Roman" w:hAnsi="Times New Roman"/>
                <w:color w:val="000000"/>
                <w:sz w:val="20"/>
                <w:szCs w:val="20"/>
              </w:rPr>
              <w:t>$107,497,166</w:t>
            </w:r>
          </w:p>
        </w:tc>
      </w:tr>
      <w:tr w:rsidRPr="00EE3ACC" w:rsidR="003F39D8" w:rsidTr="003F39D8" w14:paraId="17010B7C"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tcPr>
          <w:p w:rsidRPr="00EE3ACC" w:rsidR="003F39D8" w:rsidP="003F39D8" w:rsidRDefault="003F39D8" w14:paraId="63A1E66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926" w:type="dxa"/>
            <w:tcBorders>
              <w:top w:val="nil"/>
              <w:left w:val="nil"/>
              <w:bottom w:val="single" w:color="auto" w:sz="8" w:space="0"/>
              <w:right w:val="single" w:color="auto" w:sz="8" w:space="0"/>
            </w:tcBorders>
            <w:shd w:val="clear" w:color="auto" w:fill="auto"/>
            <w:vAlign w:val="center"/>
          </w:tcPr>
          <w:p w:rsidRPr="00EE3ACC" w:rsidR="003F39D8" w:rsidP="003F39D8" w:rsidRDefault="003F39D8" w14:paraId="550FEE4E"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I-864A</w:t>
            </w:r>
          </w:p>
        </w:tc>
        <w:tc>
          <w:tcPr>
            <w:tcW w:w="1246" w:type="dxa"/>
            <w:tcBorders>
              <w:top w:val="nil"/>
              <w:left w:val="nil"/>
              <w:bottom w:val="single" w:color="auto" w:sz="8" w:space="0"/>
              <w:right w:val="single" w:color="auto" w:sz="8" w:space="0"/>
            </w:tcBorders>
            <w:shd w:val="clear" w:color="auto" w:fill="auto"/>
            <w:vAlign w:val="center"/>
          </w:tcPr>
          <w:p w:rsidRPr="00EE3ACC" w:rsidR="003F39D8" w:rsidP="003F39D8" w:rsidRDefault="003F39D8" w14:paraId="5F3602B9" w14:textId="169059EB">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215,800</w:t>
            </w:r>
          </w:p>
        </w:tc>
        <w:tc>
          <w:tcPr>
            <w:tcW w:w="1165" w:type="dxa"/>
            <w:tcBorders>
              <w:top w:val="nil"/>
              <w:left w:val="nil"/>
              <w:bottom w:val="single" w:color="auto" w:sz="8" w:space="0"/>
              <w:right w:val="single" w:color="auto" w:sz="8" w:space="0"/>
            </w:tcBorders>
            <w:shd w:val="clear" w:color="auto" w:fill="auto"/>
            <w:vAlign w:val="center"/>
          </w:tcPr>
          <w:p w:rsidRPr="00EE3ACC" w:rsidR="003F39D8" w:rsidP="003F39D8" w:rsidRDefault="003F39D8" w14:paraId="36134BA0" w14:textId="47598525">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1D48F97E" w14:textId="0144D098">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215,800</w:t>
            </w:r>
          </w:p>
        </w:tc>
        <w:tc>
          <w:tcPr>
            <w:tcW w:w="1006"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13980B60" w14:textId="3722E752">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1.75</w:t>
            </w:r>
          </w:p>
        </w:tc>
        <w:tc>
          <w:tcPr>
            <w:tcW w:w="1155"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4AF928FB" w14:textId="16EC6258">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377,650</w:t>
            </w:r>
          </w:p>
        </w:tc>
        <w:tc>
          <w:tcPr>
            <w:tcW w:w="1081" w:type="dxa"/>
            <w:tcBorders>
              <w:top w:val="nil"/>
              <w:left w:val="nil"/>
              <w:bottom w:val="single" w:color="auto" w:sz="8" w:space="0"/>
              <w:right w:val="single" w:color="auto" w:sz="8" w:space="0"/>
            </w:tcBorders>
            <w:shd w:val="clear" w:color="auto" w:fill="auto"/>
            <w:vAlign w:val="center"/>
          </w:tcPr>
          <w:p w:rsidRPr="003F39D8" w:rsidR="003F39D8" w:rsidP="003F39D8" w:rsidRDefault="003F39D8" w14:paraId="53A60D7C" w14:textId="26D3CE87">
            <w:pPr>
              <w:widowControl/>
              <w:autoSpaceDE/>
              <w:autoSpaceDN/>
              <w:adjustRightInd/>
              <w:jc w:val="center"/>
              <w:rPr>
                <w:rFonts w:ascii="Times New Roman" w:hAnsi="Times New Roman"/>
                <w:bCs/>
                <w:sz w:val="20"/>
                <w:szCs w:val="20"/>
              </w:rPr>
            </w:pPr>
            <w:r w:rsidRPr="003F39D8">
              <w:rPr>
                <w:rFonts w:ascii="Times New Roman" w:hAnsi="Times New Roman"/>
                <w:color w:val="000000"/>
                <w:sz w:val="20"/>
                <w:szCs w:val="20"/>
              </w:rPr>
              <w:t>$39.52</w:t>
            </w:r>
          </w:p>
        </w:tc>
        <w:tc>
          <w:tcPr>
            <w:tcW w:w="1945" w:type="dxa"/>
            <w:tcBorders>
              <w:top w:val="nil"/>
              <w:left w:val="nil"/>
              <w:bottom w:val="single" w:color="auto" w:sz="8" w:space="0"/>
              <w:right w:val="single" w:color="auto" w:sz="8" w:space="0"/>
            </w:tcBorders>
            <w:shd w:val="clear" w:color="auto" w:fill="auto"/>
            <w:vAlign w:val="center"/>
          </w:tcPr>
          <w:p w:rsidRPr="003F39D8" w:rsidR="003F39D8" w:rsidP="003F39D8" w:rsidRDefault="003F39D8" w14:paraId="246021E5" w14:textId="68F2FB49">
            <w:pPr>
              <w:widowControl/>
              <w:autoSpaceDE/>
              <w:autoSpaceDN/>
              <w:adjustRightInd/>
              <w:jc w:val="center"/>
              <w:rPr>
                <w:rFonts w:ascii="Times New Roman" w:hAnsi="Times New Roman"/>
                <w:bCs/>
                <w:color w:val="000000"/>
                <w:sz w:val="20"/>
                <w:szCs w:val="20"/>
              </w:rPr>
            </w:pPr>
            <w:r w:rsidRPr="003F39D8">
              <w:rPr>
                <w:rFonts w:ascii="Times New Roman" w:hAnsi="Times New Roman"/>
                <w:color w:val="000000"/>
                <w:sz w:val="20"/>
                <w:szCs w:val="20"/>
              </w:rPr>
              <w:t>$14,924,728</w:t>
            </w:r>
          </w:p>
        </w:tc>
      </w:tr>
      <w:tr w:rsidRPr="00EE3ACC" w:rsidR="003F39D8" w:rsidTr="003F39D8" w14:paraId="70801EE1"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tcPr>
          <w:p w:rsidRPr="00EE3ACC" w:rsidR="003F39D8" w:rsidP="003F39D8" w:rsidRDefault="003F39D8" w14:paraId="1E225DDB"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926" w:type="dxa"/>
            <w:tcBorders>
              <w:top w:val="nil"/>
              <w:left w:val="nil"/>
              <w:bottom w:val="single" w:color="auto" w:sz="8" w:space="0"/>
              <w:right w:val="single" w:color="auto" w:sz="8" w:space="0"/>
            </w:tcBorders>
            <w:shd w:val="clear" w:color="auto" w:fill="auto"/>
            <w:vAlign w:val="center"/>
          </w:tcPr>
          <w:p w:rsidRPr="00EE3ACC" w:rsidR="003F39D8" w:rsidP="003F39D8" w:rsidRDefault="003F39D8" w14:paraId="27774AD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I-864EZ</w:t>
            </w:r>
          </w:p>
        </w:tc>
        <w:tc>
          <w:tcPr>
            <w:tcW w:w="1246" w:type="dxa"/>
            <w:tcBorders>
              <w:top w:val="nil"/>
              <w:left w:val="nil"/>
              <w:bottom w:val="single" w:color="auto" w:sz="8" w:space="0"/>
              <w:right w:val="single" w:color="auto" w:sz="8" w:space="0"/>
            </w:tcBorders>
            <w:shd w:val="clear" w:color="auto" w:fill="auto"/>
            <w:vAlign w:val="center"/>
          </w:tcPr>
          <w:p w:rsidRPr="00EE3ACC" w:rsidR="003F39D8" w:rsidP="003F39D8" w:rsidRDefault="003F39D8" w14:paraId="267DE681" w14:textId="6E0D65D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100,000</w:t>
            </w:r>
          </w:p>
        </w:tc>
        <w:tc>
          <w:tcPr>
            <w:tcW w:w="1165" w:type="dxa"/>
            <w:tcBorders>
              <w:top w:val="nil"/>
              <w:left w:val="nil"/>
              <w:bottom w:val="single" w:color="auto" w:sz="8" w:space="0"/>
              <w:right w:val="single" w:color="auto" w:sz="8" w:space="0"/>
            </w:tcBorders>
            <w:shd w:val="clear" w:color="auto" w:fill="auto"/>
            <w:vAlign w:val="center"/>
          </w:tcPr>
          <w:p w:rsidRPr="00EE3ACC" w:rsidR="003F39D8" w:rsidP="003F39D8" w:rsidRDefault="003F39D8" w14:paraId="4700ADA4" w14:textId="7D4C7ED8">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00125110" w14:textId="0F1B754E">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100,000</w:t>
            </w:r>
          </w:p>
        </w:tc>
        <w:tc>
          <w:tcPr>
            <w:tcW w:w="1006"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59BC762D" w14:textId="00FFB657">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2.5</w:t>
            </w:r>
          </w:p>
        </w:tc>
        <w:tc>
          <w:tcPr>
            <w:tcW w:w="1155"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2E0E925D" w14:textId="1F905DD7">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250,000</w:t>
            </w:r>
          </w:p>
        </w:tc>
        <w:tc>
          <w:tcPr>
            <w:tcW w:w="1081" w:type="dxa"/>
            <w:tcBorders>
              <w:top w:val="nil"/>
              <w:left w:val="nil"/>
              <w:bottom w:val="single" w:color="auto" w:sz="8" w:space="0"/>
              <w:right w:val="single" w:color="auto" w:sz="8" w:space="0"/>
            </w:tcBorders>
            <w:shd w:val="clear" w:color="auto" w:fill="auto"/>
            <w:vAlign w:val="center"/>
          </w:tcPr>
          <w:p w:rsidRPr="003F39D8" w:rsidR="003F39D8" w:rsidP="003F39D8" w:rsidRDefault="003F39D8" w14:paraId="0011BE20" w14:textId="0C85D0EE">
            <w:pPr>
              <w:widowControl/>
              <w:autoSpaceDE/>
              <w:autoSpaceDN/>
              <w:adjustRightInd/>
              <w:jc w:val="center"/>
              <w:rPr>
                <w:rFonts w:ascii="Times New Roman" w:hAnsi="Times New Roman"/>
                <w:bCs/>
                <w:color w:val="000000"/>
                <w:sz w:val="20"/>
                <w:szCs w:val="20"/>
              </w:rPr>
            </w:pPr>
            <w:r w:rsidRPr="003F39D8">
              <w:rPr>
                <w:rFonts w:ascii="Times New Roman" w:hAnsi="Times New Roman"/>
                <w:color w:val="000000"/>
                <w:sz w:val="20"/>
                <w:szCs w:val="20"/>
              </w:rPr>
              <w:t>$39.52</w:t>
            </w:r>
          </w:p>
        </w:tc>
        <w:tc>
          <w:tcPr>
            <w:tcW w:w="1945" w:type="dxa"/>
            <w:tcBorders>
              <w:top w:val="nil"/>
              <w:left w:val="nil"/>
              <w:bottom w:val="single" w:color="auto" w:sz="8" w:space="0"/>
              <w:right w:val="single" w:color="auto" w:sz="8" w:space="0"/>
            </w:tcBorders>
            <w:shd w:val="clear" w:color="auto" w:fill="auto"/>
            <w:vAlign w:val="center"/>
          </w:tcPr>
          <w:p w:rsidRPr="003F39D8" w:rsidR="003F39D8" w:rsidP="003F39D8" w:rsidRDefault="003F39D8" w14:paraId="43B777EA" w14:textId="79C37B43">
            <w:pPr>
              <w:widowControl/>
              <w:autoSpaceDE/>
              <w:autoSpaceDN/>
              <w:adjustRightInd/>
              <w:jc w:val="center"/>
              <w:rPr>
                <w:rFonts w:ascii="Times New Roman" w:hAnsi="Times New Roman"/>
                <w:bCs/>
                <w:color w:val="000000"/>
                <w:sz w:val="20"/>
                <w:szCs w:val="20"/>
              </w:rPr>
            </w:pPr>
            <w:r w:rsidRPr="003F39D8">
              <w:rPr>
                <w:rFonts w:ascii="Times New Roman" w:hAnsi="Times New Roman"/>
                <w:color w:val="000000"/>
                <w:sz w:val="20"/>
                <w:szCs w:val="20"/>
              </w:rPr>
              <w:t>$9,880,000</w:t>
            </w:r>
          </w:p>
        </w:tc>
      </w:tr>
      <w:tr w:rsidRPr="00EE3ACC" w:rsidR="003F39D8" w:rsidTr="003F39D8" w14:paraId="7193A5A0"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tcPr>
          <w:p w:rsidRPr="0091009A" w:rsidR="003F39D8" w:rsidP="003F39D8" w:rsidRDefault="003F39D8" w14:paraId="36266DA3" w14:textId="7B281946">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Individuals or Households</w:t>
            </w:r>
          </w:p>
        </w:tc>
        <w:tc>
          <w:tcPr>
            <w:tcW w:w="926"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7B48C860" w14:textId="4C5E9567">
            <w:pPr>
              <w:widowControl/>
              <w:autoSpaceDE/>
              <w:autoSpaceDN/>
              <w:adjustRightInd/>
              <w:jc w:val="center"/>
              <w:rPr>
                <w:rFonts w:ascii="Times New Roman" w:hAnsi="Times New Roman"/>
                <w:bCs/>
                <w:color w:val="000000"/>
                <w:sz w:val="20"/>
                <w:szCs w:val="20"/>
              </w:rPr>
            </w:pPr>
            <w:r w:rsidRPr="0091009A">
              <w:rPr>
                <w:rFonts w:ascii="Times New Roman" w:hAnsi="Times New Roman"/>
                <w:sz w:val="20"/>
                <w:szCs w:val="20"/>
              </w:rPr>
              <w:t>I-864W</w:t>
            </w:r>
          </w:p>
        </w:tc>
        <w:tc>
          <w:tcPr>
            <w:tcW w:w="1246"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323BF3A0" w14:textId="63967DBD">
            <w:pPr>
              <w:widowControl/>
              <w:autoSpaceDE/>
              <w:autoSpaceDN/>
              <w:adjustRightInd/>
              <w:jc w:val="center"/>
              <w:rPr>
                <w:rFonts w:ascii="Times New Roman" w:hAnsi="Times New Roman"/>
                <w:sz w:val="20"/>
                <w:szCs w:val="20"/>
              </w:rPr>
            </w:pPr>
            <w:r w:rsidRPr="0091009A">
              <w:rPr>
                <w:rFonts w:ascii="Times New Roman" w:hAnsi="Times New Roman"/>
                <w:sz w:val="20"/>
                <w:szCs w:val="20"/>
              </w:rPr>
              <w:t>98,119</w:t>
            </w:r>
          </w:p>
        </w:tc>
        <w:tc>
          <w:tcPr>
            <w:tcW w:w="1165"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40FE1891" w14:textId="1F629607">
            <w:pPr>
              <w:widowControl/>
              <w:autoSpaceDE/>
              <w:autoSpaceDN/>
              <w:adjustRightInd/>
              <w:jc w:val="center"/>
              <w:rPr>
                <w:rFonts w:ascii="Times New Roman" w:hAnsi="Times New Roman"/>
                <w:sz w:val="20"/>
                <w:szCs w:val="20"/>
              </w:rPr>
            </w:pPr>
            <w:r w:rsidRPr="0091009A">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6F014B8A" w14:textId="24224045">
            <w:pPr>
              <w:widowControl/>
              <w:autoSpaceDE/>
              <w:autoSpaceDN/>
              <w:adjustRightInd/>
              <w:jc w:val="center"/>
              <w:rPr>
                <w:rFonts w:ascii="Times New Roman" w:hAnsi="Times New Roman"/>
                <w:sz w:val="20"/>
                <w:szCs w:val="20"/>
              </w:rPr>
            </w:pPr>
            <w:r w:rsidRPr="0091009A">
              <w:rPr>
                <w:rFonts w:ascii="Times New Roman" w:hAnsi="Times New Roman"/>
                <w:sz w:val="20"/>
                <w:szCs w:val="20"/>
              </w:rPr>
              <w:t>98,119</w:t>
            </w:r>
          </w:p>
        </w:tc>
        <w:tc>
          <w:tcPr>
            <w:tcW w:w="1006"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1FBBD74F" w14:textId="5108539C">
            <w:pPr>
              <w:widowControl/>
              <w:autoSpaceDE/>
              <w:autoSpaceDN/>
              <w:adjustRightInd/>
              <w:jc w:val="center"/>
              <w:rPr>
                <w:rFonts w:ascii="Times New Roman" w:hAnsi="Times New Roman"/>
                <w:sz w:val="20"/>
                <w:szCs w:val="20"/>
              </w:rPr>
            </w:pPr>
            <w:r w:rsidRPr="0091009A">
              <w:rPr>
                <w:rFonts w:ascii="Times New Roman" w:hAnsi="Times New Roman"/>
                <w:sz w:val="20"/>
                <w:szCs w:val="20"/>
              </w:rPr>
              <w:t>1</w:t>
            </w:r>
          </w:p>
        </w:tc>
        <w:tc>
          <w:tcPr>
            <w:tcW w:w="1155" w:type="dxa"/>
            <w:tcBorders>
              <w:top w:val="nil"/>
              <w:left w:val="nil"/>
              <w:bottom w:val="single" w:color="auto" w:sz="8" w:space="0"/>
              <w:right w:val="single" w:color="auto" w:sz="8" w:space="0"/>
            </w:tcBorders>
            <w:shd w:val="clear" w:color="auto" w:fill="auto"/>
            <w:vAlign w:val="center"/>
          </w:tcPr>
          <w:p w:rsidRPr="0091009A" w:rsidR="003F39D8" w:rsidP="003F39D8" w:rsidRDefault="003F39D8" w14:paraId="043FB404" w14:textId="477C5885">
            <w:pPr>
              <w:widowControl/>
              <w:autoSpaceDE/>
              <w:autoSpaceDN/>
              <w:adjustRightInd/>
              <w:jc w:val="center"/>
              <w:rPr>
                <w:rFonts w:ascii="Times New Roman" w:hAnsi="Times New Roman"/>
                <w:sz w:val="20"/>
                <w:szCs w:val="20"/>
              </w:rPr>
            </w:pPr>
            <w:r w:rsidRPr="0091009A">
              <w:rPr>
                <w:rFonts w:ascii="Times New Roman" w:hAnsi="Times New Roman"/>
                <w:sz w:val="20"/>
                <w:szCs w:val="20"/>
              </w:rPr>
              <w:t>98,119</w:t>
            </w:r>
          </w:p>
        </w:tc>
        <w:tc>
          <w:tcPr>
            <w:tcW w:w="1081" w:type="dxa"/>
            <w:tcBorders>
              <w:top w:val="nil"/>
              <w:left w:val="nil"/>
              <w:bottom w:val="single" w:color="auto" w:sz="8" w:space="0"/>
              <w:right w:val="single" w:color="auto" w:sz="8" w:space="0"/>
            </w:tcBorders>
            <w:shd w:val="clear" w:color="auto" w:fill="auto"/>
            <w:vAlign w:val="center"/>
          </w:tcPr>
          <w:p w:rsidRPr="003F39D8" w:rsidR="003F39D8" w:rsidP="003F39D8" w:rsidRDefault="003F39D8" w14:paraId="1AE9A76A" w14:textId="0C755BA2">
            <w:pPr>
              <w:widowControl/>
              <w:autoSpaceDE/>
              <w:autoSpaceDN/>
              <w:adjustRightInd/>
              <w:jc w:val="center"/>
              <w:rPr>
                <w:rFonts w:ascii="Times New Roman" w:hAnsi="Times New Roman"/>
                <w:bCs/>
                <w:color w:val="000000"/>
                <w:sz w:val="20"/>
                <w:szCs w:val="20"/>
              </w:rPr>
            </w:pPr>
            <w:r w:rsidRPr="003F39D8">
              <w:rPr>
                <w:rFonts w:ascii="Times New Roman" w:hAnsi="Times New Roman"/>
                <w:color w:val="000000"/>
                <w:sz w:val="20"/>
                <w:szCs w:val="20"/>
              </w:rPr>
              <w:t>$39.52</w:t>
            </w:r>
          </w:p>
        </w:tc>
        <w:tc>
          <w:tcPr>
            <w:tcW w:w="1945" w:type="dxa"/>
            <w:tcBorders>
              <w:top w:val="nil"/>
              <w:left w:val="nil"/>
              <w:bottom w:val="single" w:color="auto" w:sz="8" w:space="0"/>
              <w:right w:val="single" w:color="auto" w:sz="8" w:space="0"/>
            </w:tcBorders>
            <w:shd w:val="clear" w:color="auto" w:fill="auto"/>
            <w:vAlign w:val="center"/>
          </w:tcPr>
          <w:p w:rsidRPr="003F39D8" w:rsidR="003F39D8" w:rsidP="003F39D8" w:rsidRDefault="003F39D8" w14:paraId="10C85C8F" w14:textId="45AFD06C">
            <w:pPr>
              <w:widowControl/>
              <w:autoSpaceDE/>
              <w:autoSpaceDN/>
              <w:adjustRightInd/>
              <w:jc w:val="center"/>
              <w:rPr>
                <w:rFonts w:ascii="Times New Roman" w:hAnsi="Times New Roman"/>
                <w:sz w:val="20"/>
                <w:szCs w:val="20"/>
              </w:rPr>
            </w:pPr>
            <w:r w:rsidRPr="003F39D8">
              <w:rPr>
                <w:rFonts w:ascii="Times New Roman" w:hAnsi="Times New Roman"/>
                <w:color w:val="000000"/>
                <w:sz w:val="20"/>
                <w:szCs w:val="20"/>
              </w:rPr>
              <w:t>$3,877,663</w:t>
            </w:r>
          </w:p>
        </w:tc>
      </w:tr>
      <w:tr w:rsidRPr="00EE3ACC" w:rsidR="003F39D8" w:rsidTr="003F39D8" w14:paraId="2C996E29" w14:textId="77777777">
        <w:trPr>
          <w:trHeight w:val="330"/>
        </w:trPr>
        <w:tc>
          <w:tcPr>
            <w:tcW w:w="1163" w:type="dxa"/>
            <w:tcBorders>
              <w:top w:val="nil"/>
              <w:left w:val="single" w:color="auto" w:sz="8" w:space="0"/>
              <w:bottom w:val="single" w:color="auto" w:sz="8" w:space="0"/>
              <w:right w:val="single" w:color="auto" w:sz="8" w:space="0"/>
            </w:tcBorders>
            <w:shd w:val="clear" w:color="auto" w:fill="auto"/>
            <w:vAlign w:val="center"/>
            <w:hideMark/>
          </w:tcPr>
          <w:p w:rsidRPr="00EE3ACC" w:rsidR="003F39D8" w:rsidP="003F39D8" w:rsidRDefault="003F39D8" w14:paraId="67900599" w14:textId="77777777">
            <w:pPr>
              <w:widowControl/>
              <w:autoSpaceDE/>
              <w:autoSpaceDN/>
              <w:adjustRightInd/>
              <w:jc w:val="center"/>
              <w:rPr>
                <w:rFonts w:ascii="Times New Roman" w:hAnsi="Times New Roman"/>
                <w:b/>
                <w:color w:val="000000"/>
                <w:sz w:val="20"/>
                <w:szCs w:val="20"/>
              </w:rPr>
            </w:pPr>
            <w:r w:rsidRPr="00EE3ACC">
              <w:rPr>
                <w:rFonts w:ascii="Times New Roman" w:hAnsi="Times New Roman"/>
                <w:b/>
                <w:bCs/>
                <w:color w:val="000000"/>
                <w:sz w:val="20"/>
                <w:szCs w:val="20"/>
              </w:rPr>
              <w:t>Total</w:t>
            </w:r>
          </w:p>
        </w:tc>
        <w:tc>
          <w:tcPr>
            <w:tcW w:w="926" w:type="dxa"/>
            <w:tcBorders>
              <w:top w:val="nil"/>
              <w:left w:val="nil"/>
              <w:bottom w:val="single" w:color="auto" w:sz="8" w:space="0"/>
              <w:right w:val="single" w:color="auto" w:sz="8" w:space="0"/>
            </w:tcBorders>
            <w:shd w:val="clear" w:color="auto" w:fill="000000" w:themeFill="text1"/>
            <w:vAlign w:val="center"/>
            <w:hideMark/>
          </w:tcPr>
          <w:p w:rsidRPr="0091009A" w:rsidR="003F39D8" w:rsidP="003F39D8" w:rsidRDefault="003F39D8" w14:paraId="1B33A5D6" w14:textId="77777777">
            <w:pPr>
              <w:widowControl/>
              <w:autoSpaceDE/>
              <w:autoSpaceDN/>
              <w:adjustRightInd/>
              <w:jc w:val="center"/>
              <w:rPr>
                <w:rFonts w:ascii="Times New Roman" w:hAnsi="Times New Roman"/>
                <w:b/>
                <w:bCs/>
                <w:color w:val="000000"/>
                <w:sz w:val="20"/>
                <w:szCs w:val="20"/>
              </w:rPr>
            </w:pPr>
          </w:p>
        </w:tc>
        <w:tc>
          <w:tcPr>
            <w:tcW w:w="1246" w:type="dxa"/>
            <w:tcBorders>
              <w:top w:val="nil"/>
              <w:left w:val="nil"/>
              <w:bottom w:val="single" w:color="auto" w:sz="8" w:space="0"/>
              <w:right w:val="single" w:color="auto" w:sz="8" w:space="0"/>
            </w:tcBorders>
            <w:shd w:val="clear" w:color="auto" w:fill="000000" w:themeFill="text1"/>
            <w:vAlign w:val="center"/>
            <w:hideMark/>
          </w:tcPr>
          <w:p w:rsidRPr="0091009A" w:rsidR="003F39D8" w:rsidP="003F39D8" w:rsidRDefault="003F39D8" w14:paraId="276DC1C2" w14:textId="391651EA">
            <w:pPr>
              <w:widowControl/>
              <w:autoSpaceDE/>
              <w:autoSpaceDN/>
              <w:adjustRightInd/>
              <w:jc w:val="center"/>
              <w:rPr>
                <w:rFonts w:ascii="Times New Roman" w:hAnsi="Times New Roman"/>
                <w:b/>
                <w:bCs/>
                <w:color w:val="FFFFFF" w:themeColor="background1"/>
                <w:sz w:val="20"/>
                <w:szCs w:val="20"/>
              </w:rPr>
            </w:pPr>
            <w:r>
              <w:rPr>
                <w:rFonts w:ascii="Times New Roman" w:hAnsi="Times New Roman"/>
                <w:b/>
                <w:bCs/>
                <w:color w:val="FFFFFF" w:themeColor="background1"/>
                <w:sz w:val="20"/>
                <w:szCs w:val="20"/>
              </w:rPr>
              <w:t>651,464</w:t>
            </w:r>
          </w:p>
        </w:tc>
        <w:tc>
          <w:tcPr>
            <w:tcW w:w="1165" w:type="dxa"/>
            <w:tcBorders>
              <w:top w:val="nil"/>
              <w:left w:val="nil"/>
              <w:bottom w:val="single" w:color="auto" w:sz="8" w:space="0"/>
              <w:right w:val="single" w:color="auto" w:sz="8" w:space="0"/>
            </w:tcBorders>
            <w:shd w:val="clear" w:color="auto" w:fill="000000" w:themeFill="text1"/>
            <w:vAlign w:val="center"/>
            <w:hideMark/>
          </w:tcPr>
          <w:p w:rsidRPr="0091009A" w:rsidR="003F39D8" w:rsidP="003F39D8" w:rsidRDefault="003F39D8" w14:paraId="38AF001A" w14:textId="77777777">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91009A" w:rsidR="003F39D8" w:rsidP="003F39D8" w:rsidRDefault="003F39D8" w14:paraId="2CA3AA02" w14:textId="4325EC3C">
            <w:pPr>
              <w:widowControl/>
              <w:autoSpaceDE/>
              <w:autoSpaceDN/>
              <w:adjustRightInd/>
              <w:jc w:val="center"/>
              <w:rPr>
                <w:rFonts w:ascii="Times New Roman" w:hAnsi="Times New Roman"/>
                <w:b/>
                <w:bCs/>
                <w:color w:val="000000"/>
                <w:sz w:val="20"/>
                <w:szCs w:val="20"/>
              </w:rPr>
            </w:pPr>
            <w:r w:rsidRPr="0091009A">
              <w:rPr>
                <w:rFonts w:ascii="Times New Roman" w:hAnsi="Times New Roman"/>
                <w:b/>
                <w:bCs/>
                <w:color w:val="000000"/>
                <w:sz w:val="20"/>
                <w:szCs w:val="20"/>
              </w:rPr>
              <w:t>867,264</w:t>
            </w:r>
          </w:p>
        </w:tc>
        <w:tc>
          <w:tcPr>
            <w:tcW w:w="1006" w:type="dxa"/>
            <w:tcBorders>
              <w:top w:val="nil"/>
              <w:left w:val="nil"/>
              <w:bottom w:val="single" w:color="auto" w:sz="8" w:space="0"/>
              <w:right w:val="single" w:color="auto" w:sz="8" w:space="0"/>
            </w:tcBorders>
            <w:shd w:val="clear" w:color="auto" w:fill="000000" w:themeFill="text1"/>
            <w:vAlign w:val="center"/>
            <w:hideMark/>
          </w:tcPr>
          <w:p w:rsidRPr="0091009A" w:rsidR="003F39D8" w:rsidP="003F39D8" w:rsidRDefault="003F39D8" w14:paraId="1DBDC9EC" w14:textId="110F502B">
            <w:pPr>
              <w:widowControl/>
              <w:autoSpaceDE/>
              <w:autoSpaceDN/>
              <w:adjustRightInd/>
              <w:jc w:val="center"/>
              <w:rPr>
                <w:rFonts w:ascii="Times New Roman" w:hAnsi="Times New Roman"/>
                <w:b/>
                <w:bCs/>
                <w:color w:val="000000"/>
                <w:sz w:val="20"/>
                <w:szCs w:val="20"/>
              </w:rPr>
            </w:pPr>
          </w:p>
        </w:tc>
        <w:tc>
          <w:tcPr>
            <w:tcW w:w="1155" w:type="dxa"/>
            <w:tcBorders>
              <w:top w:val="nil"/>
              <w:left w:val="nil"/>
              <w:bottom w:val="single" w:color="auto" w:sz="8" w:space="0"/>
              <w:right w:val="single" w:color="auto" w:sz="8" w:space="0"/>
            </w:tcBorders>
            <w:shd w:val="clear" w:color="auto" w:fill="auto"/>
            <w:vAlign w:val="center"/>
            <w:hideMark/>
          </w:tcPr>
          <w:p w:rsidRPr="0091009A" w:rsidR="003F39D8" w:rsidP="003F39D8" w:rsidRDefault="003F39D8" w14:paraId="14F8293F" w14:textId="2FB8C57D">
            <w:pPr>
              <w:widowControl/>
              <w:autoSpaceDE/>
              <w:autoSpaceDN/>
              <w:adjustRightInd/>
              <w:jc w:val="center"/>
              <w:rPr>
                <w:rFonts w:ascii="Times New Roman" w:hAnsi="Times New Roman"/>
                <w:b/>
                <w:bCs/>
                <w:color w:val="000000"/>
                <w:sz w:val="20"/>
                <w:szCs w:val="20"/>
              </w:rPr>
            </w:pPr>
            <w:r w:rsidRPr="0091009A">
              <w:rPr>
                <w:rFonts w:ascii="Times New Roman" w:hAnsi="Times New Roman"/>
                <w:b/>
                <w:bCs/>
                <w:color w:val="000000"/>
                <w:sz w:val="20"/>
                <w:szCs w:val="20"/>
              </w:rPr>
              <w:t>3,445,839</w:t>
            </w:r>
          </w:p>
        </w:tc>
        <w:tc>
          <w:tcPr>
            <w:tcW w:w="1081" w:type="dxa"/>
            <w:tcBorders>
              <w:top w:val="nil"/>
              <w:left w:val="nil"/>
              <w:bottom w:val="single" w:color="auto" w:sz="8" w:space="0"/>
              <w:right w:val="single" w:color="auto" w:sz="8" w:space="0"/>
            </w:tcBorders>
            <w:shd w:val="clear" w:color="auto" w:fill="000000" w:themeFill="text1"/>
            <w:vAlign w:val="center"/>
            <w:hideMark/>
          </w:tcPr>
          <w:p w:rsidRPr="003F39D8" w:rsidR="003F39D8" w:rsidP="003F39D8" w:rsidRDefault="003F39D8" w14:paraId="0F530672" w14:textId="0B49468F">
            <w:pPr>
              <w:widowControl/>
              <w:autoSpaceDE/>
              <w:autoSpaceDN/>
              <w:adjustRightInd/>
              <w:jc w:val="center"/>
              <w:rPr>
                <w:rFonts w:ascii="Times New Roman" w:hAnsi="Times New Roman"/>
                <w:b/>
                <w:bCs/>
                <w:color w:val="000000"/>
                <w:sz w:val="20"/>
                <w:szCs w:val="20"/>
              </w:rPr>
            </w:pPr>
          </w:p>
        </w:tc>
        <w:tc>
          <w:tcPr>
            <w:tcW w:w="1945" w:type="dxa"/>
            <w:tcBorders>
              <w:top w:val="nil"/>
              <w:left w:val="nil"/>
              <w:bottom w:val="single" w:color="auto" w:sz="8" w:space="0"/>
              <w:right w:val="single" w:color="auto" w:sz="8" w:space="0"/>
            </w:tcBorders>
            <w:shd w:val="clear" w:color="auto" w:fill="auto"/>
            <w:vAlign w:val="center"/>
            <w:hideMark/>
          </w:tcPr>
          <w:p w:rsidRPr="003F39D8" w:rsidR="003F39D8" w:rsidP="003F39D8" w:rsidRDefault="003F39D8" w14:paraId="7F2AEB7F" w14:textId="65EEBF42">
            <w:pPr>
              <w:widowControl/>
              <w:autoSpaceDE/>
              <w:autoSpaceDN/>
              <w:adjustRightInd/>
              <w:jc w:val="center"/>
              <w:rPr>
                <w:rFonts w:ascii="Times New Roman" w:hAnsi="Times New Roman"/>
                <w:b/>
                <w:bCs/>
                <w:color w:val="000000"/>
                <w:sz w:val="20"/>
                <w:szCs w:val="20"/>
              </w:rPr>
            </w:pPr>
            <w:r w:rsidRPr="003F39D8">
              <w:rPr>
                <w:rFonts w:ascii="Times New Roman" w:hAnsi="Times New Roman"/>
                <w:b/>
                <w:bCs/>
                <w:color w:val="000000"/>
                <w:sz w:val="20"/>
                <w:szCs w:val="20"/>
              </w:rPr>
              <w:t>$136,179,557</w:t>
            </w:r>
          </w:p>
        </w:tc>
      </w:tr>
    </w:tbl>
    <w:p w:rsidR="001A6B15" w:rsidP="00505C7D" w:rsidRDefault="001A6B15" w14:paraId="240920D8" w14:textId="77777777">
      <w:pPr>
        <w:ind w:left="720"/>
        <w:jc w:val="both"/>
        <w:rPr>
          <w:rFonts w:ascii="Times New Roman" w:hAnsi="Times New Roman"/>
          <w:i/>
          <w:iCs/>
          <w:sz w:val="20"/>
          <w:szCs w:val="20"/>
        </w:rPr>
      </w:pPr>
    </w:p>
    <w:p w:rsidRPr="0091009A" w:rsidR="00505C7D" w:rsidP="00505C7D" w:rsidRDefault="0091009A" w14:paraId="615412C6" w14:textId="71B6928A">
      <w:pPr>
        <w:ind w:left="720"/>
        <w:jc w:val="both"/>
        <w:rPr>
          <w:rFonts w:ascii="Times New Roman" w:hAnsi="Times New Roman"/>
          <w:i/>
          <w:iCs/>
          <w:sz w:val="20"/>
          <w:szCs w:val="20"/>
        </w:rPr>
      </w:pPr>
      <w:r w:rsidRPr="0091009A">
        <w:rPr>
          <w:rFonts w:ascii="Times New Roman" w:hAnsi="Times New Roman"/>
          <w:i/>
          <w:iCs/>
          <w:sz w:val="20"/>
          <w:szCs w:val="20"/>
        </w:rPr>
        <w:t xml:space="preserve">* The above Average Hourly Wage Rate is the May </w:t>
      </w:r>
      <w:r w:rsidR="001A6B15">
        <w:rPr>
          <w:rFonts w:ascii="Times New Roman" w:hAnsi="Times New Roman"/>
          <w:i/>
          <w:iCs/>
          <w:sz w:val="20"/>
          <w:szCs w:val="20"/>
        </w:rPr>
        <w:t>2020</w:t>
      </w:r>
      <w:r w:rsidRPr="0091009A">
        <w:rPr>
          <w:rFonts w:ascii="Times New Roman" w:hAnsi="Times New Roman"/>
          <w:i/>
          <w:iCs/>
          <w:sz w:val="20"/>
          <w:szCs w:val="20"/>
        </w:rPr>
        <w:t xml:space="preserve">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p>
    <w:p w:rsidR="00505C7D" w:rsidP="00505C7D" w:rsidRDefault="00505C7D" w14:paraId="716126FE" w14:textId="77777777">
      <w:pPr>
        <w:ind w:left="720"/>
        <w:jc w:val="both"/>
        <w:rPr>
          <w:rFonts w:ascii="Times New Roman" w:hAnsi="Times New Roman"/>
          <w:i/>
          <w:iCs/>
          <w:sz w:val="20"/>
          <w:szCs w:val="20"/>
        </w:rPr>
      </w:pPr>
    </w:p>
    <w:p w:rsidRPr="003B15A9" w:rsidR="00505C7D" w:rsidP="003B15A9" w:rsidRDefault="00505C7D" w14:paraId="3721E226" w14:textId="358E6AD6">
      <w:pPr>
        <w:ind w:left="720"/>
        <w:jc w:val="both"/>
        <w:rPr>
          <w:rFonts w:ascii="Times New Roman" w:hAnsi="Times New Roman"/>
          <w:i/>
          <w:sz w:val="20"/>
        </w:rPr>
      </w:pPr>
      <w:r>
        <w:rPr>
          <w:rFonts w:ascii="Times New Roman" w:hAnsi="Times New Roman"/>
          <w:i/>
          <w:sz w:val="20"/>
        </w:rPr>
        <w:t>**Form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w:t>
      </w:r>
      <w:r w:rsidR="003B15A9">
        <w:rPr>
          <w:rFonts w:ascii="Times New Roman" w:hAnsi="Times New Roman"/>
          <w:i/>
          <w:sz w:val="20"/>
        </w:rPr>
        <w:t xml:space="preserve"> </w:t>
      </w:r>
      <w:r w:rsidRPr="003B15A9" w:rsidR="003B15A9">
        <w:rPr>
          <w:rFonts w:ascii="Times New Roman" w:hAnsi="Times New Roman"/>
          <w:i/>
          <w:sz w:val="20"/>
        </w:rPr>
        <w:t>Form I-864W is filed by certain classes of immigrants that are exempt from the Form I-864 or Form I-864EZ requiremen</w:t>
      </w:r>
      <w:r w:rsidR="003B15A9">
        <w:rPr>
          <w:rFonts w:ascii="Times New Roman" w:hAnsi="Times New Roman"/>
          <w:i/>
          <w:sz w:val="20"/>
        </w:rPr>
        <w:t>t</w:t>
      </w:r>
      <w:r w:rsidRPr="003B15A9" w:rsidR="003B15A9">
        <w:rPr>
          <w:rFonts w:ascii="Times New Roman" w:hAnsi="Times New Roman"/>
          <w:i/>
          <w:sz w:val="20"/>
        </w:rPr>
        <w:t>.</w:t>
      </w:r>
    </w:p>
    <w:p w:rsidR="00A036B1" w:rsidP="006049A7" w:rsidRDefault="00A036B1" w14:paraId="4989568F"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A57EF6" w:rsidP="00A57EF6" w:rsidRDefault="00A57EF6" w14:paraId="387D9F95" w14:textId="576A2944">
      <w:pPr>
        <w:tabs>
          <w:tab w:val="left" w:pos="-1440"/>
        </w:tabs>
        <w:ind w:left="720"/>
        <w:rPr>
          <w:rFonts w:ascii="Times New Roman" w:hAnsi="Times New Roman"/>
          <w:b/>
        </w:rPr>
      </w:pPr>
      <w:r>
        <w:rPr>
          <w:rFonts w:ascii="Times New Roman" w:hAnsi="Times New Roman"/>
        </w:rPr>
        <w:t>It is estimated that the respondents of this collection of information will incur an average cost of $245.  This estimate includes costs associated with collection of information including postage, obtaining documents necessary for submission, and attorney representation.   Not all respondents will incur all expenses. USCIS estimates that the highest cost to a respondent would be $980, while the average cost is estimated to be 25 percent of the high cost, or $245.  The total annual cost burden to respondents is the average cost ($245) times the number of respondents (</w:t>
      </w:r>
      <w:r w:rsidRPr="0091009A" w:rsidR="0091009A">
        <w:rPr>
          <w:rFonts w:ascii="Times New Roman" w:hAnsi="Times New Roman"/>
        </w:rPr>
        <w:t>651,464</w:t>
      </w:r>
      <w:r>
        <w:rPr>
          <w:rFonts w:ascii="Times New Roman" w:hAnsi="Times New Roman"/>
        </w:rPr>
        <w:t xml:space="preserve">), which equals </w:t>
      </w:r>
      <w:r>
        <w:rPr>
          <w:rFonts w:ascii="Times New Roman" w:hAnsi="Times New Roman"/>
          <w:b/>
        </w:rPr>
        <w:t>$</w:t>
      </w:r>
      <w:r w:rsidR="0091009A">
        <w:rPr>
          <w:rFonts w:ascii="Times New Roman" w:hAnsi="Times New Roman"/>
          <w:b/>
        </w:rPr>
        <w:t>159,608,680</w:t>
      </w:r>
      <w:r>
        <w:rPr>
          <w:rFonts w:ascii="Times New Roman" w:hAnsi="Times New Roman"/>
        </w:rPr>
        <w:t>.</w:t>
      </w:r>
    </w:p>
    <w:p w:rsidR="00A57EF6" w:rsidP="00A57EF6" w:rsidRDefault="00A57EF6" w14:paraId="465FF277" w14:textId="77777777">
      <w:pPr>
        <w:tabs>
          <w:tab w:val="left" w:pos="-1440"/>
        </w:tabs>
        <w:ind w:left="1440" w:hanging="720"/>
        <w:rPr>
          <w:rFonts w:ascii="Times New Roman" w:hAnsi="Times New Roman"/>
        </w:rPr>
      </w:pPr>
    </w:p>
    <w:p w:rsidR="00A57EF6" w:rsidP="00A57EF6" w:rsidRDefault="00A57EF6" w14:paraId="69E5A92D" w14:textId="77777777">
      <w:pPr>
        <w:tabs>
          <w:tab w:val="left" w:pos="-1440"/>
        </w:tabs>
        <w:ind w:left="1440" w:hanging="720"/>
        <w:rPr>
          <w:rFonts w:ascii="Times New Roman" w:hAnsi="Times New Roman"/>
        </w:rPr>
      </w:pPr>
      <w:r>
        <w:rPr>
          <w:rFonts w:ascii="Times New Roman" w:hAnsi="Times New Roman"/>
        </w:rPr>
        <w:t>There are no fees associated with this collection of information.</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A57EF6" w:rsidP="00A57EF6" w:rsidRDefault="00A57EF6" w14:paraId="7212674A" w14:textId="0613A152">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response</w:t>
      </w:r>
      <w:r w:rsidRPr="008E722D">
        <w:rPr>
          <w:rFonts w:ascii="Times New Roman" w:hAnsi="Times New Roman"/>
        </w:rPr>
        <w:t>s (</w:t>
      </w:r>
      <w:r w:rsidRPr="008E722D" w:rsidR="008E722D">
        <w:rPr>
          <w:rFonts w:ascii="Times New Roman" w:hAnsi="Times New Roman"/>
          <w:color w:val="000000"/>
        </w:rPr>
        <w:t>651,464</w:t>
      </w:r>
      <w:r w:rsidRPr="008E722D">
        <w:rPr>
          <w:rFonts w:ascii="Times New Roman" w:hAnsi="Times New Roman"/>
        </w:rPr>
        <w:t xml:space="preserve">) x (1) </w:t>
      </w:r>
      <w:r>
        <w:rPr>
          <w:rFonts w:ascii="Times New Roman" w:hAnsi="Times New Roman"/>
        </w:rPr>
        <w:t>hour (USCIS time required to collect and process information) x $4</w:t>
      </w:r>
      <w:r w:rsidR="008E722D">
        <w:rPr>
          <w:rFonts w:ascii="Times New Roman" w:hAnsi="Times New Roman"/>
        </w:rPr>
        <w:t>2</w:t>
      </w:r>
      <w:r>
        <w:rPr>
          <w:rFonts w:ascii="Times New Roman" w:hAnsi="Times New Roman"/>
        </w:rPr>
        <w:t xml:space="preserve"> (suggested average hourly rate for clerical, officer, and supervisory time with benefits), which equals </w:t>
      </w:r>
      <w:r w:rsidRPr="0053149A">
        <w:rPr>
          <w:rFonts w:ascii="Times New Roman" w:hAnsi="Times New Roman"/>
          <w:b/>
        </w:rPr>
        <w:t>$</w:t>
      </w:r>
      <w:r>
        <w:rPr>
          <w:rFonts w:ascii="Times New Roman" w:hAnsi="Times New Roman"/>
          <w:b/>
        </w:rPr>
        <w:t>2</w:t>
      </w:r>
      <w:r w:rsidR="008E722D">
        <w:rPr>
          <w:rFonts w:ascii="Times New Roman" w:hAnsi="Times New Roman"/>
          <w:b/>
        </w:rPr>
        <w:t>7,361,488</w:t>
      </w:r>
      <w:r w:rsidRPr="0053149A">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E722D" w:rsidP="00A57EF6" w:rsidRDefault="008E722D" w14:paraId="1CA57ED3" w14:textId="2FF5C7CF">
      <w:pPr>
        <w:ind w:left="720"/>
        <w:rPr>
          <w:rFonts w:ascii="Times New Roman" w:hAnsi="Times New Roman"/>
        </w:rPr>
      </w:pPr>
    </w:p>
    <w:p w:rsidR="003F39D8" w:rsidP="00A57EF6" w:rsidRDefault="003F39D8" w14:paraId="02FF1F67" w14:textId="7D4A7DDE">
      <w:pPr>
        <w:ind w:left="720"/>
        <w:rPr>
          <w:rFonts w:ascii="Times New Roman" w:hAnsi="Times New Roman"/>
        </w:rPr>
      </w:pPr>
      <w:r>
        <w:rPr>
          <w:rFonts w:ascii="Times New Roman" w:hAnsi="Times New Roman"/>
        </w:rPr>
        <w:t>There are no changes to the currently reported annual hour burden or annual cost burden estimates.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lastRenderedPageBreak/>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0607"/>
    <w:rsid w:val="000C3216"/>
    <w:rsid w:val="000D6A0C"/>
    <w:rsid w:val="000F1A9A"/>
    <w:rsid w:val="0010769F"/>
    <w:rsid w:val="0019320E"/>
    <w:rsid w:val="001A595D"/>
    <w:rsid w:val="001A6B15"/>
    <w:rsid w:val="001A6D21"/>
    <w:rsid w:val="001F67BB"/>
    <w:rsid w:val="0020110E"/>
    <w:rsid w:val="00215244"/>
    <w:rsid w:val="0029536E"/>
    <w:rsid w:val="0029577A"/>
    <w:rsid w:val="002A4A73"/>
    <w:rsid w:val="002B6812"/>
    <w:rsid w:val="002C3934"/>
    <w:rsid w:val="002E199D"/>
    <w:rsid w:val="002E7594"/>
    <w:rsid w:val="003338D4"/>
    <w:rsid w:val="00335871"/>
    <w:rsid w:val="0039427E"/>
    <w:rsid w:val="003A0F52"/>
    <w:rsid w:val="003B15A9"/>
    <w:rsid w:val="003F39D8"/>
    <w:rsid w:val="004510F8"/>
    <w:rsid w:val="0046001B"/>
    <w:rsid w:val="00494557"/>
    <w:rsid w:val="004F3779"/>
    <w:rsid w:val="00505C7D"/>
    <w:rsid w:val="00525E40"/>
    <w:rsid w:val="005423DD"/>
    <w:rsid w:val="0054508E"/>
    <w:rsid w:val="0054585A"/>
    <w:rsid w:val="005543AD"/>
    <w:rsid w:val="00590B61"/>
    <w:rsid w:val="005B6129"/>
    <w:rsid w:val="005C3DD7"/>
    <w:rsid w:val="00603702"/>
    <w:rsid w:val="006049A7"/>
    <w:rsid w:val="0063778A"/>
    <w:rsid w:val="006541F9"/>
    <w:rsid w:val="00662686"/>
    <w:rsid w:val="00663D52"/>
    <w:rsid w:val="00665DF4"/>
    <w:rsid w:val="006A0CC6"/>
    <w:rsid w:val="006B0B31"/>
    <w:rsid w:val="006B38F6"/>
    <w:rsid w:val="006C79B6"/>
    <w:rsid w:val="006E606E"/>
    <w:rsid w:val="006F083F"/>
    <w:rsid w:val="00703B09"/>
    <w:rsid w:val="00705E7B"/>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E722D"/>
    <w:rsid w:val="008F233F"/>
    <w:rsid w:val="008F74F4"/>
    <w:rsid w:val="0091009A"/>
    <w:rsid w:val="009147A2"/>
    <w:rsid w:val="00914A5D"/>
    <w:rsid w:val="00921351"/>
    <w:rsid w:val="00944A8A"/>
    <w:rsid w:val="009556EE"/>
    <w:rsid w:val="00974223"/>
    <w:rsid w:val="009D1DF6"/>
    <w:rsid w:val="009D3B71"/>
    <w:rsid w:val="009D5D2B"/>
    <w:rsid w:val="009F15D0"/>
    <w:rsid w:val="00A036B1"/>
    <w:rsid w:val="00A05B27"/>
    <w:rsid w:val="00A3466A"/>
    <w:rsid w:val="00A447D7"/>
    <w:rsid w:val="00A5237F"/>
    <w:rsid w:val="00A56B2D"/>
    <w:rsid w:val="00A57EF6"/>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283C"/>
    <w:rsid w:val="00E15619"/>
    <w:rsid w:val="00E61E1B"/>
    <w:rsid w:val="00E77B24"/>
    <w:rsid w:val="00E85D6D"/>
    <w:rsid w:val="00E91139"/>
    <w:rsid w:val="00EA1FB2"/>
    <w:rsid w:val="00EC3504"/>
    <w:rsid w:val="00EC5F60"/>
    <w:rsid w:val="00ED4E0C"/>
    <w:rsid w:val="00EE3ACC"/>
    <w:rsid w:val="00F424E7"/>
    <w:rsid w:val="00F616FE"/>
    <w:rsid w:val="00F7258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450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3B15A9"/>
    <w:rPr>
      <w:color w:val="605E5C"/>
      <w:shd w:val="clear" w:color="auto" w:fill="E1DFDD"/>
    </w:rPr>
  </w:style>
  <w:style w:type="character" w:customStyle="1" w:styleId="Heading1Char">
    <w:name w:val="Heading 1 Char"/>
    <w:basedOn w:val="DefaultParagraphFont"/>
    <w:link w:val="Heading1"/>
    <w:rsid w:val="005450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4672">
      <w:bodyDiv w:val="1"/>
      <w:marLeft w:val="0"/>
      <w:marRight w:val="0"/>
      <w:marTop w:val="0"/>
      <w:marBottom w:val="0"/>
      <w:divBdr>
        <w:top w:val="none" w:sz="0" w:space="0" w:color="auto"/>
        <w:left w:val="none" w:sz="0" w:space="0" w:color="auto"/>
        <w:bottom w:val="none" w:sz="0" w:space="0" w:color="auto"/>
        <w:right w:val="none" w:sz="0" w:space="0" w:color="auto"/>
      </w:divBdr>
    </w:div>
    <w:div w:id="71977050">
      <w:bodyDiv w:val="1"/>
      <w:marLeft w:val="0"/>
      <w:marRight w:val="0"/>
      <w:marTop w:val="0"/>
      <w:marBottom w:val="0"/>
      <w:divBdr>
        <w:top w:val="none" w:sz="0" w:space="0" w:color="auto"/>
        <w:left w:val="none" w:sz="0" w:space="0" w:color="auto"/>
        <w:bottom w:val="none" w:sz="0" w:space="0" w:color="auto"/>
        <w:right w:val="none" w:sz="0" w:space="0" w:color="auto"/>
      </w:divBdr>
    </w:div>
    <w:div w:id="169949666">
      <w:bodyDiv w:val="1"/>
      <w:marLeft w:val="0"/>
      <w:marRight w:val="0"/>
      <w:marTop w:val="0"/>
      <w:marBottom w:val="0"/>
      <w:divBdr>
        <w:top w:val="none" w:sz="0" w:space="0" w:color="auto"/>
        <w:left w:val="none" w:sz="0" w:space="0" w:color="auto"/>
        <w:bottom w:val="none" w:sz="0" w:space="0" w:color="auto"/>
        <w:right w:val="none" w:sz="0" w:space="0" w:color="auto"/>
      </w:divBdr>
    </w:div>
    <w:div w:id="256912236">
      <w:bodyDiv w:val="1"/>
      <w:marLeft w:val="0"/>
      <w:marRight w:val="0"/>
      <w:marTop w:val="0"/>
      <w:marBottom w:val="0"/>
      <w:divBdr>
        <w:top w:val="none" w:sz="0" w:space="0" w:color="auto"/>
        <w:left w:val="none" w:sz="0" w:space="0" w:color="auto"/>
        <w:bottom w:val="none" w:sz="0" w:space="0" w:color="auto"/>
        <w:right w:val="none" w:sz="0" w:space="0" w:color="auto"/>
      </w:divBdr>
    </w:div>
    <w:div w:id="35326369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7491400">
      <w:bodyDiv w:val="1"/>
      <w:marLeft w:val="0"/>
      <w:marRight w:val="0"/>
      <w:marTop w:val="0"/>
      <w:marBottom w:val="0"/>
      <w:divBdr>
        <w:top w:val="none" w:sz="0" w:space="0" w:color="auto"/>
        <w:left w:val="none" w:sz="0" w:space="0" w:color="auto"/>
        <w:bottom w:val="none" w:sz="0" w:space="0" w:color="auto"/>
        <w:right w:val="none" w:sz="0" w:space="0" w:color="auto"/>
      </w:divBdr>
    </w:div>
    <w:div w:id="653067754">
      <w:bodyDiv w:val="1"/>
      <w:marLeft w:val="0"/>
      <w:marRight w:val="0"/>
      <w:marTop w:val="0"/>
      <w:marBottom w:val="0"/>
      <w:divBdr>
        <w:top w:val="none" w:sz="0" w:space="0" w:color="auto"/>
        <w:left w:val="none" w:sz="0" w:space="0" w:color="auto"/>
        <w:bottom w:val="none" w:sz="0" w:space="0" w:color="auto"/>
        <w:right w:val="none" w:sz="0" w:space="0" w:color="auto"/>
      </w:divBdr>
    </w:div>
    <w:div w:id="78145697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1518324">
      <w:bodyDiv w:val="1"/>
      <w:marLeft w:val="0"/>
      <w:marRight w:val="0"/>
      <w:marTop w:val="0"/>
      <w:marBottom w:val="0"/>
      <w:divBdr>
        <w:top w:val="none" w:sz="0" w:space="0" w:color="auto"/>
        <w:left w:val="none" w:sz="0" w:space="0" w:color="auto"/>
        <w:bottom w:val="none" w:sz="0" w:space="0" w:color="auto"/>
        <w:right w:val="none" w:sz="0" w:space="0" w:color="auto"/>
      </w:divBdr>
    </w:div>
    <w:div w:id="1061558442">
      <w:bodyDiv w:val="1"/>
      <w:marLeft w:val="0"/>
      <w:marRight w:val="0"/>
      <w:marTop w:val="0"/>
      <w:marBottom w:val="0"/>
      <w:divBdr>
        <w:top w:val="none" w:sz="0" w:space="0" w:color="auto"/>
        <w:left w:val="none" w:sz="0" w:space="0" w:color="auto"/>
        <w:bottom w:val="none" w:sz="0" w:space="0" w:color="auto"/>
        <w:right w:val="none" w:sz="0" w:space="0" w:color="auto"/>
      </w:divBdr>
    </w:div>
    <w:div w:id="1104031936">
      <w:bodyDiv w:val="1"/>
      <w:marLeft w:val="0"/>
      <w:marRight w:val="0"/>
      <w:marTop w:val="0"/>
      <w:marBottom w:val="0"/>
      <w:divBdr>
        <w:top w:val="none" w:sz="0" w:space="0" w:color="auto"/>
        <w:left w:val="none" w:sz="0" w:space="0" w:color="auto"/>
        <w:bottom w:val="none" w:sz="0" w:space="0" w:color="auto"/>
        <w:right w:val="none" w:sz="0" w:space="0" w:color="auto"/>
      </w:divBdr>
    </w:div>
    <w:div w:id="117460719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77575676">
      <w:bodyDiv w:val="1"/>
      <w:marLeft w:val="0"/>
      <w:marRight w:val="0"/>
      <w:marTop w:val="0"/>
      <w:marBottom w:val="0"/>
      <w:divBdr>
        <w:top w:val="none" w:sz="0" w:space="0" w:color="auto"/>
        <w:left w:val="none" w:sz="0" w:space="0" w:color="auto"/>
        <w:bottom w:val="none" w:sz="0" w:space="0" w:color="auto"/>
        <w:right w:val="none" w:sz="0" w:space="0" w:color="auto"/>
      </w:divBdr>
    </w:div>
    <w:div w:id="156436853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83387392">
      <w:bodyDiv w:val="1"/>
      <w:marLeft w:val="0"/>
      <w:marRight w:val="0"/>
      <w:marTop w:val="0"/>
      <w:marBottom w:val="0"/>
      <w:divBdr>
        <w:top w:val="none" w:sz="0" w:space="0" w:color="auto"/>
        <w:left w:val="none" w:sz="0" w:space="0" w:color="auto"/>
        <w:bottom w:val="none" w:sz="0" w:space="0" w:color="auto"/>
        <w:right w:val="none" w:sz="0" w:space="0" w:color="auto"/>
      </w:divBdr>
    </w:div>
    <w:div w:id="1713842741">
      <w:bodyDiv w:val="1"/>
      <w:marLeft w:val="0"/>
      <w:marRight w:val="0"/>
      <w:marTop w:val="0"/>
      <w:marBottom w:val="0"/>
      <w:divBdr>
        <w:top w:val="none" w:sz="0" w:space="0" w:color="auto"/>
        <w:left w:val="none" w:sz="0" w:space="0" w:color="auto"/>
        <w:bottom w:val="none" w:sz="0" w:space="0" w:color="auto"/>
        <w:right w:val="none" w:sz="0" w:space="0" w:color="auto"/>
      </w:divBdr>
    </w:div>
    <w:div w:id="1716998980">
      <w:bodyDiv w:val="1"/>
      <w:marLeft w:val="0"/>
      <w:marRight w:val="0"/>
      <w:marTop w:val="0"/>
      <w:marBottom w:val="0"/>
      <w:divBdr>
        <w:top w:val="none" w:sz="0" w:space="0" w:color="auto"/>
        <w:left w:val="none" w:sz="0" w:space="0" w:color="auto"/>
        <w:bottom w:val="none" w:sz="0" w:space="0" w:color="auto"/>
        <w:right w:val="none" w:sz="0" w:space="0" w:color="auto"/>
      </w:divBdr>
    </w:div>
    <w:div w:id="18562649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48607045">
      <w:bodyDiv w:val="1"/>
      <w:marLeft w:val="0"/>
      <w:marRight w:val="0"/>
      <w:marTop w:val="0"/>
      <w:marBottom w:val="0"/>
      <w:divBdr>
        <w:top w:val="none" w:sz="0" w:space="0" w:color="auto"/>
        <w:left w:val="none" w:sz="0" w:space="0" w:color="auto"/>
        <w:bottom w:val="none" w:sz="0" w:space="0" w:color="auto"/>
        <w:right w:val="none" w:sz="0" w:space="0" w:color="auto"/>
      </w:divBdr>
    </w:div>
    <w:div w:id="20977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bf094c2b-8036-49e0-a2b2-a973ea273ca5"/>
    <ds:schemaRef ds:uri="2589310c-5316-40b3-b68d-4735ac72f265"/>
    <ds:schemaRef ds:uri="http://www.w3.org/XML/1998/namespace"/>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E9D4F825-F5A0-4266-A6B2-D25C94348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18919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2021-08-31T21:13:00Z</dcterms:created>
  <dcterms:modified xsi:type="dcterms:W3CDTF">2021-08-31T21:13:00Z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