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38A5" w:rsidR="00D205F1" w:rsidP="00F26F13" w:rsidRDefault="00D205F1" w14:paraId="1F450E77" w14:textId="77777777">
      <w:pPr>
        <w:pStyle w:val="Title"/>
        <w:widowControl w:val="0"/>
        <w:rPr>
          <w:rFonts w:ascii="Arial" w:hAnsi="Arial" w:cs="Arial"/>
          <w:szCs w:val="24"/>
        </w:rPr>
      </w:pPr>
      <w:r w:rsidRPr="004138A5">
        <w:rPr>
          <w:rFonts w:ascii="Arial" w:hAnsi="Arial" w:cs="Arial"/>
          <w:szCs w:val="24"/>
        </w:rPr>
        <w:t>Supporting Statement</w:t>
      </w:r>
    </w:p>
    <w:p w:rsidRPr="004138A5" w:rsidR="00D205F1" w:rsidP="00F26F13" w:rsidRDefault="00D205F1" w14:paraId="3748ACCB" w14:textId="77777777">
      <w:pPr>
        <w:pStyle w:val="Title"/>
        <w:widowControl w:val="0"/>
        <w:rPr>
          <w:rFonts w:ascii="Arial" w:hAnsi="Arial" w:cs="Arial"/>
          <w:snapToGrid w:val="0"/>
          <w:szCs w:val="24"/>
        </w:rPr>
      </w:pPr>
      <w:r w:rsidRPr="004138A5">
        <w:rPr>
          <w:rFonts w:ascii="Arial" w:hAnsi="Arial" w:cs="Arial"/>
          <w:snapToGrid w:val="0"/>
          <w:szCs w:val="24"/>
        </w:rPr>
        <w:t>for</w:t>
      </w:r>
    </w:p>
    <w:p w:rsidRPr="004138A5" w:rsidR="00D205F1" w:rsidP="00F26F13" w:rsidRDefault="00D205F1" w14:paraId="7A19BF1C" w14:textId="77777777">
      <w:pPr>
        <w:pStyle w:val="Title"/>
        <w:widowControl w:val="0"/>
        <w:rPr>
          <w:rFonts w:ascii="Arial" w:hAnsi="Arial" w:cs="Arial"/>
          <w:snapToGrid w:val="0"/>
          <w:szCs w:val="24"/>
        </w:rPr>
      </w:pPr>
      <w:r w:rsidRPr="004138A5">
        <w:rPr>
          <w:rFonts w:ascii="Arial" w:hAnsi="Arial" w:cs="Arial"/>
          <w:snapToGrid w:val="0"/>
          <w:szCs w:val="24"/>
        </w:rPr>
        <w:t xml:space="preserve">Facilities Transferring Oil or Hazardous Materials in Bulk -- </w:t>
      </w:r>
      <w:r w:rsidRPr="004138A5">
        <w:rPr>
          <w:rFonts w:ascii="Arial" w:hAnsi="Arial" w:cs="Arial"/>
          <w:snapToGrid w:val="0"/>
          <w:szCs w:val="24"/>
        </w:rPr>
        <w:br/>
      </w:r>
      <w:r w:rsidRPr="004138A5" w:rsidR="00122168">
        <w:rPr>
          <w:rFonts w:ascii="Arial" w:hAnsi="Arial" w:cs="Arial"/>
          <w:snapToGrid w:val="0"/>
          <w:szCs w:val="24"/>
        </w:rPr>
        <w:t>Letter of Intent</w:t>
      </w:r>
      <w:r w:rsidRPr="004138A5">
        <w:rPr>
          <w:rFonts w:ascii="Arial" w:hAnsi="Arial" w:cs="Arial"/>
          <w:snapToGrid w:val="0"/>
          <w:szCs w:val="24"/>
        </w:rPr>
        <w:t xml:space="preserve"> and Operations Manual</w:t>
      </w:r>
    </w:p>
    <w:p w:rsidR="00D205F1" w:rsidP="00F26F13" w:rsidRDefault="00D205F1" w14:paraId="48C58D6E" w14:textId="77777777">
      <w:pPr>
        <w:widowControl w:val="0"/>
        <w:tabs>
          <w:tab w:val="left" w:pos="685"/>
        </w:tabs>
        <w:jc w:val="center"/>
        <w:rPr>
          <w:rFonts w:ascii="Arial" w:hAnsi="Arial" w:cs="Arial"/>
          <w:sz w:val="16"/>
          <w:szCs w:val="16"/>
        </w:rPr>
      </w:pPr>
    </w:p>
    <w:p w:rsidRPr="00912719" w:rsidR="00334BB7" w:rsidP="00334BB7" w:rsidRDefault="00334BB7" w14:paraId="5DCFA354" w14:textId="77777777">
      <w:pPr>
        <w:tabs>
          <w:tab w:val="left" w:pos="1008"/>
          <w:tab w:val="center" w:pos="4752"/>
          <w:tab w:val="left" w:pos="5040"/>
        </w:tabs>
        <w:jc w:val="center"/>
        <w:rPr>
          <w:rFonts w:ascii="Arial" w:hAnsi="Arial" w:cs="Arial"/>
        </w:rPr>
      </w:pPr>
      <w:r w:rsidRPr="00912719">
        <w:rPr>
          <w:rFonts w:ascii="Arial" w:hAnsi="Arial" w:cs="Arial"/>
        </w:rPr>
        <w:t>[</w:t>
      </w:r>
      <w:r w:rsidR="00AD0ADA">
        <w:rPr>
          <w:rFonts w:ascii="Arial" w:hAnsi="Arial" w:cs="Arial"/>
        </w:rPr>
        <w:t>as modified by</w:t>
      </w:r>
      <w:r w:rsidRPr="00912719">
        <w:rPr>
          <w:rFonts w:ascii="Arial" w:hAnsi="Arial" w:cs="Arial"/>
        </w:rPr>
        <w:t xml:space="preserve"> USCG-20</w:t>
      </w:r>
      <w:r>
        <w:rPr>
          <w:rFonts w:ascii="Arial" w:hAnsi="Arial" w:cs="Arial"/>
        </w:rPr>
        <w:t>20-0315</w:t>
      </w:r>
      <w:r w:rsidRPr="00912719">
        <w:rPr>
          <w:rFonts w:ascii="Arial" w:hAnsi="Arial" w:cs="Arial"/>
        </w:rPr>
        <w:t>; RIN 1625-AC</w:t>
      </w:r>
      <w:r>
        <w:rPr>
          <w:rFonts w:ascii="Arial" w:hAnsi="Arial" w:cs="Arial"/>
        </w:rPr>
        <w:t>61</w:t>
      </w:r>
      <w:r w:rsidRPr="00912719">
        <w:rPr>
          <w:rFonts w:ascii="Arial" w:hAnsi="Arial" w:cs="Arial"/>
        </w:rPr>
        <w:t>]</w:t>
      </w:r>
    </w:p>
    <w:p w:rsidRPr="00CE46CF" w:rsidR="00334BB7" w:rsidP="00F26F13" w:rsidRDefault="00334BB7" w14:paraId="01B9BCB7" w14:textId="77777777">
      <w:pPr>
        <w:widowControl w:val="0"/>
        <w:tabs>
          <w:tab w:val="left" w:pos="685"/>
        </w:tabs>
        <w:jc w:val="center"/>
        <w:rPr>
          <w:rFonts w:ascii="Arial" w:hAnsi="Arial" w:cs="Arial"/>
          <w:sz w:val="16"/>
          <w:szCs w:val="16"/>
        </w:rPr>
      </w:pPr>
    </w:p>
    <w:p w:rsidRPr="00CE46CF" w:rsidR="00C12C9A" w:rsidP="00F26F13" w:rsidRDefault="00C12C9A" w14:paraId="4D895ADF" w14:textId="77777777">
      <w:pPr>
        <w:widowControl w:val="0"/>
        <w:tabs>
          <w:tab w:val="left" w:pos="685"/>
        </w:tabs>
        <w:jc w:val="center"/>
        <w:rPr>
          <w:rFonts w:ascii="Arial" w:hAnsi="Arial" w:cs="Arial"/>
        </w:rPr>
      </w:pPr>
      <w:r w:rsidRPr="00CE46CF">
        <w:rPr>
          <w:rFonts w:ascii="Arial" w:hAnsi="Arial" w:cs="Arial"/>
        </w:rPr>
        <w:t>OMB No.:</w:t>
      </w:r>
      <w:r w:rsidRPr="00CE46CF" w:rsidR="008C7930">
        <w:rPr>
          <w:rFonts w:ascii="Arial" w:hAnsi="Arial" w:cs="Arial"/>
        </w:rPr>
        <w:t xml:space="preserve"> </w:t>
      </w:r>
      <w:r w:rsidRPr="00CE46CF">
        <w:rPr>
          <w:rFonts w:ascii="Arial" w:hAnsi="Arial" w:cs="Arial"/>
        </w:rPr>
        <w:t xml:space="preserve"> 1625-0093</w:t>
      </w:r>
    </w:p>
    <w:p w:rsidRPr="00CE46CF" w:rsidR="00C12C9A" w:rsidP="00F26F13" w:rsidRDefault="00C12C9A" w14:paraId="2970052B" w14:textId="77777777">
      <w:pPr>
        <w:widowControl w:val="0"/>
        <w:tabs>
          <w:tab w:val="left" w:pos="685"/>
        </w:tabs>
        <w:jc w:val="center"/>
        <w:rPr>
          <w:rFonts w:ascii="Arial" w:hAnsi="Arial" w:cs="Arial"/>
        </w:rPr>
      </w:pPr>
      <w:r w:rsidRPr="00CE46CF">
        <w:rPr>
          <w:rFonts w:ascii="Arial" w:hAnsi="Arial" w:cs="Arial"/>
        </w:rPr>
        <w:t xml:space="preserve">COLLECTION INSTRUMENTS: </w:t>
      </w:r>
      <w:r w:rsidRPr="00CE46CF" w:rsidR="008C7930">
        <w:rPr>
          <w:rFonts w:ascii="Arial" w:hAnsi="Arial" w:cs="Arial"/>
        </w:rPr>
        <w:t xml:space="preserve"> </w:t>
      </w:r>
      <w:r w:rsidRPr="00CE46CF" w:rsidR="00B57E03">
        <w:rPr>
          <w:rFonts w:ascii="Arial" w:hAnsi="Arial" w:cs="Arial"/>
        </w:rPr>
        <w:t>Instruction</w:t>
      </w:r>
    </w:p>
    <w:p w:rsidRPr="00CE46CF" w:rsidR="00C12C9A" w:rsidP="00F26F13" w:rsidRDefault="00C12C9A" w14:paraId="4982F92B" w14:textId="77777777">
      <w:pPr>
        <w:widowControl w:val="0"/>
        <w:tabs>
          <w:tab w:val="left" w:pos="685"/>
        </w:tabs>
        <w:jc w:val="center"/>
        <w:rPr>
          <w:rFonts w:ascii="Arial" w:hAnsi="Arial" w:cs="Arial"/>
          <w:sz w:val="16"/>
          <w:szCs w:val="16"/>
        </w:rPr>
      </w:pPr>
    </w:p>
    <w:p w:rsidRPr="004138A5" w:rsidR="00D205F1" w:rsidP="00F26F13" w:rsidRDefault="00D205F1" w14:paraId="409DC974" w14:textId="77777777">
      <w:pPr>
        <w:pStyle w:val="TxBrp4"/>
        <w:widowControl w:val="0"/>
        <w:spacing w:line="240" w:lineRule="auto"/>
        <w:ind w:left="686"/>
        <w:rPr>
          <w:rFonts w:ascii="Arial" w:hAnsi="Arial" w:cs="Arial"/>
          <w:b/>
          <w:bCs/>
          <w:sz w:val="20"/>
        </w:rPr>
      </w:pPr>
      <w:r w:rsidRPr="004138A5">
        <w:rPr>
          <w:rFonts w:ascii="Arial" w:hAnsi="Arial" w:cs="Arial"/>
          <w:b/>
          <w:bCs/>
          <w:sz w:val="20"/>
        </w:rPr>
        <w:t>A.  Justification</w:t>
      </w:r>
    </w:p>
    <w:p w:rsidRPr="004138A5" w:rsidR="00D205F1" w:rsidP="00F26F13" w:rsidRDefault="00D205F1" w14:paraId="00463106" w14:textId="77777777">
      <w:pPr>
        <w:pStyle w:val="TxBrt2"/>
        <w:widowControl w:val="0"/>
        <w:tabs>
          <w:tab w:val="left" w:pos="685"/>
        </w:tabs>
        <w:spacing w:line="240" w:lineRule="auto"/>
        <w:rPr>
          <w:rFonts w:ascii="Arial" w:hAnsi="Arial" w:cs="Arial"/>
          <w:snapToGrid/>
          <w:sz w:val="20"/>
        </w:rPr>
      </w:pPr>
    </w:p>
    <w:p w:rsidRPr="004138A5" w:rsidR="00D205F1" w:rsidP="00F26F13" w:rsidRDefault="00D205F1" w14:paraId="1FD36A67" w14:textId="77777777">
      <w:pPr>
        <w:pStyle w:val="TxBrp5"/>
        <w:widowControl w:val="0"/>
        <w:spacing w:line="238" w:lineRule="exact"/>
        <w:rPr>
          <w:rFonts w:ascii="Arial" w:hAnsi="Arial" w:cs="Arial"/>
          <w:sz w:val="20"/>
        </w:rPr>
      </w:pPr>
      <w:r w:rsidRPr="004138A5">
        <w:rPr>
          <w:rFonts w:ascii="Arial" w:hAnsi="Arial" w:cs="Arial"/>
          <w:sz w:val="20"/>
        </w:rPr>
        <w:t>1</w:t>
      </w:r>
      <w:r w:rsidR="00852DC3">
        <w:rPr>
          <w:rFonts w:ascii="Arial" w:hAnsi="Arial" w:cs="Arial"/>
          <w:sz w:val="20"/>
        </w:rPr>
        <w:t>)</w:t>
      </w:r>
      <w:r w:rsidRPr="004138A5">
        <w:rPr>
          <w:rFonts w:ascii="Arial" w:hAnsi="Arial" w:cs="Arial"/>
          <w:sz w:val="20"/>
        </w:rPr>
        <w:t xml:space="preserve">  </w:t>
      </w:r>
      <w:r w:rsidRPr="004138A5">
        <w:rPr>
          <w:rFonts w:ascii="Arial" w:hAnsi="Arial" w:cs="Arial"/>
          <w:sz w:val="20"/>
          <w:u w:val="single"/>
        </w:rPr>
        <w:t>Circumstances that make the collection necessary</w:t>
      </w:r>
      <w:r w:rsidRPr="004138A5">
        <w:rPr>
          <w:rFonts w:ascii="Arial" w:hAnsi="Arial" w:cs="Arial"/>
          <w:sz w:val="20"/>
        </w:rPr>
        <w:t>.</w:t>
      </w:r>
      <w:r w:rsidR="00852DC3">
        <w:rPr>
          <w:rFonts w:ascii="Arial" w:hAnsi="Arial" w:cs="Arial"/>
          <w:sz w:val="20"/>
        </w:rPr>
        <w:t xml:space="preserve">  </w:t>
      </w:r>
    </w:p>
    <w:p w:rsidRPr="004138A5" w:rsidR="00D205F1" w:rsidP="00F26F13" w:rsidRDefault="00D205F1" w14:paraId="0CA5C63E" w14:textId="77777777">
      <w:pPr>
        <w:widowControl w:val="0"/>
        <w:tabs>
          <w:tab w:val="left" w:pos="816"/>
        </w:tabs>
        <w:spacing w:line="238" w:lineRule="exact"/>
        <w:rPr>
          <w:rFonts w:ascii="Arial" w:hAnsi="Arial" w:cs="Arial"/>
        </w:rPr>
      </w:pPr>
    </w:p>
    <w:p w:rsidRPr="004138A5" w:rsidR="00D205F1" w:rsidP="00F26F13" w:rsidRDefault="00D205F1" w14:paraId="4EB2EBB3" w14:textId="77777777">
      <w:pPr>
        <w:pStyle w:val="TxBrp6"/>
        <w:widowControl w:val="0"/>
        <w:ind w:firstLine="0"/>
        <w:rPr>
          <w:rFonts w:ascii="Arial" w:hAnsi="Arial" w:cs="Arial"/>
          <w:sz w:val="20"/>
        </w:rPr>
      </w:pPr>
      <w:r w:rsidRPr="004138A5">
        <w:rPr>
          <w:rFonts w:ascii="Arial" w:hAnsi="Arial" w:cs="Arial"/>
          <w:sz w:val="20"/>
        </w:rPr>
        <w:t>The Federal Water Pollution Control Act (FWPCA) requires the issuance of regulations to prevent the discharge of oil or hazardous materials from facilities.  It also requires the monitoring, reporting, and recordkeeping regarding discharges of oil or hazardous materials by facilities</w:t>
      </w:r>
      <w:r w:rsidR="00852DC3">
        <w:rPr>
          <w:rFonts w:ascii="Arial" w:hAnsi="Arial" w:cs="Arial"/>
          <w:sz w:val="20"/>
        </w:rPr>
        <w:t xml:space="preserve">.  </w:t>
      </w:r>
    </w:p>
    <w:p w:rsidRPr="004138A5" w:rsidR="00D205F1" w:rsidP="00F26F13" w:rsidRDefault="00D205F1" w14:paraId="41090E30" w14:textId="77777777">
      <w:pPr>
        <w:pStyle w:val="TxBrp6"/>
        <w:widowControl w:val="0"/>
        <w:ind w:firstLine="0"/>
        <w:rPr>
          <w:rFonts w:ascii="Arial" w:hAnsi="Arial" w:cs="Arial"/>
          <w:sz w:val="20"/>
        </w:rPr>
      </w:pPr>
    </w:p>
    <w:p w:rsidRPr="004138A5" w:rsidR="00D205F1" w:rsidP="00F26F13" w:rsidRDefault="00D205F1" w14:paraId="13723150" w14:textId="77777777">
      <w:pPr>
        <w:pStyle w:val="TxBrp6"/>
        <w:widowControl w:val="0"/>
        <w:ind w:firstLine="0"/>
        <w:rPr>
          <w:rFonts w:ascii="Arial" w:hAnsi="Arial" w:cs="Arial"/>
          <w:sz w:val="20"/>
        </w:rPr>
      </w:pPr>
      <w:r w:rsidRPr="004138A5">
        <w:rPr>
          <w:rFonts w:ascii="Arial" w:hAnsi="Arial" w:cs="Arial"/>
          <w:sz w:val="20"/>
        </w:rPr>
        <w:t xml:space="preserve">The </w:t>
      </w:r>
      <w:r w:rsidRPr="004138A5" w:rsidR="00122168">
        <w:rPr>
          <w:rFonts w:ascii="Arial" w:hAnsi="Arial" w:cs="Arial"/>
          <w:sz w:val="20"/>
        </w:rPr>
        <w:t>Letter of Intent</w:t>
      </w:r>
      <w:r w:rsidRPr="004138A5">
        <w:rPr>
          <w:rFonts w:ascii="Arial" w:hAnsi="Arial" w:cs="Arial"/>
          <w:sz w:val="20"/>
        </w:rPr>
        <w:t xml:space="preserve"> </w:t>
      </w:r>
      <w:r w:rsidR="00C57D9C">
        <w:rPr>
          <w:rFonts w:ascii="Arial" w:hAnsi="Arial" w:cs="Arial"/>
          <w:sz w:val="20"/>
        </w:rPr>
        <w:t>regulations</w:t>
      </w:r>
      <w:r w:rsidRPr="004138A5" w:rsidR="00C57D9C">
        <w:rPr>
          <w:rFonts w:ascii="Arial" w:hAnsi="Arial" w:cs="Arial"/>
          <w:sz w:val="20"/>
        </w:rPr>
        <w:t xml:space="preserve"> </w:t>
      </w:r>
      <w:r w:rsidRPr="004138A5">
        <w:rPr>
          <w:rFonts w:ascii="Arial" w:hAnsi="Arial" w:cs="Arial"/>
          <w:sz w:val="20"/>
        </w:rPr>
        <w:t xml:space="preserve">in 33 CFR 154.110 serves as the official notice from a facility operator to the </w:t>
      </w:r>
      <w:r w:rsidRPr="004138A5" w:rsidR="00122168">
        <w:rPr>
          <w:rFonts w:ascii="Arial" w:hAnsi="Arial" w:cs="Arial"/>
          <w:sz w:val="20"/>
        </w:rPr>
        <w:t>Captain of the Port (</w:t>
      </w:r>
      <w:r w:rsidRPr="004138A5">
        <w:rPr>
          <w:rFonts w:ascii="Arial" w:hAnsi="Arial" w:cs="Arial"/>
          <w:sz w:val="20"/>
        </w:rPr>
        <w:t>COTP</w:t>
      </w:r>
      <w:r w:rsidRPr="004138A5" w:rsidR="00CE1C41">
        <w:rPr>
          <w:rFonts w:ascii="Arial" w:hAnsi="Arial" w:cs="Arial"/>
          <w:sz w:val="20"/>
        </w:rPr>
        <w:t>)</w:t>
      </w:r>
      <w:r w:rsidRPr="004138A5">
        <w:rPr>
          <w:rFonts w:ascii="Arial" w:hAnsi="Arial" w:cs="Arial"/>
          <w:sz w:val="20"/>
        </w:rPr>
        <w:t xml:space="preserve"> that they intend to operate a facility.</w:t>
      </w:r>
      <w:r w:rsidR="00AD0ADA">
        <w:rPr>
          <w:rFonts w:ascii="Arial" w:hAnsi="Arial" w:cs="Arial"/>
          <w:sz w:val="20"/>
        </w:rPr>
        <w:t xml:space="preserve">  </w:t>
      </w:r>
    </w:p>
    <w:p w:rsidRPr="004138A5" w:rsidR="00D205F1" w:rsidP="00F26F13" w:rsidRDefault="00D205F1" w14:paraId="1EDA96CB" w14:textId="77777777">
      <w:pPr>
        <w:pStyle w:val="TxBrp6"/>
        <w:widowControl w:val="0"/>
        <w:ind w:firstLine="0"/>
        <w:rPr>
          <w:rFonts w:ascii="Arial" w:hAnsi="Arial" w:cs="Arial"/>
          <w:sz w:val="20"/>
        </w:rPr>
      </w:pPr>
    </w:p>
    <w:p w:rsidR="00D205F1" w:rsidP="00F26F13" w:rsidRDefault="00D205F1" w14:paraId="42D79D39" w14:textId="77777777">
      <w:pPr>
        <w:pStyle w:val="TxBrp6"/>
        <w:widowControl w:val="0"/>
        <w:ind w:firstLine="0"/>
        <w:rPr>
          <w:rFonts w:ascii="Arial" w:hAnsi="Arial" w:cs="Arial"/>
          <w:sz w:val="20"/>
        </w:rPr>
      </w:pPr>
      <w:r w:rsidRPr="004138A5">
        <w:rPr>
          <w:rFonts w:ascii="Arial" w:hAnsi="Arial" w:cs="Arial"/>
          <w:sz w:val="20"/>
        </w:rPr>
        <w:t xml:space="preserve">The Operations Manual regulations in 33 CFR 154.300 through 154.325 establish procedures for facility personnel to follow when transferring oil or hazardous materials, in bulk, to or from a vessel in order to reduce the number of spills caused by human error or improper procedures.  </w:t>
      </w:r>
      <w:r w:rsidRPr="004138A5" w:rsidR="0097241C">
        <w:rPr>
          <w:rFonts w:ascii="Arial" w:hAnsi="Arial" w:cs="Arial"/>
          <w:sz w:val="20"/>
        </w:rPr>
        <w:t xml:space="preserve">This collection applies to shore side facilities and does not apply to facilities operating in the Outer Continental Shelf.  </w:t>
      </w:r>
      <w:r w:rsidRPr="004138A5">
        <w:rPr>
          <w:rFonts w:ascii="Arial" w:hAnsi="Arial" w:cs="Arial"/>
          <w:sz w:val="20"/>
        </w:rPr>
        <w:t xml:space="preserve">It also establishes procedures for facility personnel to follow in the event a spill occurs to control and mitigate the effects of the spill.  Development of a new Operations Manual is a one-time occurrence whenever a new facility begins operation or a facility changes ownership. </w:t>
      </w:r>
      <w:r w:rsidRPr="004138A5" w:rsidR="0031212B">
        <w:rPr>
          <w:rFonts w:ascii="Arial" w:hAnsi="Arial" w:cs="Arial"/>
          <w:sz w:val="20"/>
        </w:rPr>
        <w:t xml:space="preserve"> </w:t>
      </w:r>
      <w:r w:rsidRPr="004138A5">
        <w:rPr>
          <w:rFonts w:ascii="Arial" w:hAnsi="Arial" w:cs="Arial"/>
          <w:sz w:val="20"/>
        </w:rPr>
        <w:t>Amendments to manuals are used to ensure they are kept current.</w:t>
      </w:r>
      <w:r w:rsidR="00AD0ADA">
        <w:rPr>
          <w:rFonts w:ascii="Arial" w:hAnsi="Arial" w:cs="Arial"/>
          <w:sz w:val="20"/>
        </w:rPr>
        <w:t xml:space="preserve">  </w:t>
      </w:r>
    </w:p>
    <w:p w:rsidR="00AD0ADA" w:rsidP="00F26F13" w:rsidRDefault="00AD0ADA" w14:paraId="64B76561" w14:textId="77777777">
      <w:pPr>
        <w:pStyle w:val="TxBrp6"/>
        <w:widowControl w:val="0"/>
        <w:ind w:firstLine="0"/>
        <w:rPr>
          <w:rFonts w:ascii="Arial" w:hAnsi="Arial" w:cs="Arial"/>
          <w:sz w:val="20"/>
        </w:rPr>
      </w:pPr>
    </w:p>
    <w:p w:rsidRPr="004138A5" w:rsidR="00AD0ADA" w:rsidP="00F26F13" w:rsidRDefault="00AD0ADA" w14:paraId="6AB913A0" w14:textId="77777777">
      <w:pPr>
        <w:pStyle w:val="TxBrp6"/>
        <w:widowControl w:val="0"/>
        <w:ind w:firstLine="0"/>
        <w:rPr>
          <w:rFonts w:ascii="Arial" w:hAnsi="Arial" w:cs="Arial"/>
          <w:sz w:val="20"/>
        </w:rPr>
      </w:pPr>
      <w:r>
        <w:rPr>
          <w:rFonts w:ascii="Arial" w:hAnsi="Arial" w:cs="Arial"/>
          <w:sz w:val="20"/>
        </w:rPr>
        <w:t>The statutory authority for the requirements is</w:t>
      </w:r>
      <w:r w:rsidRPr="004138A5">
        <w:rPr>
          <w:rFonts w:ascii="Arial" w:hAnsi="Arial" w:cs="Arial"/>
          <w:sz w:val="20"/>
        </w:rPr>
        <w:t xml:space="preserve"> 33 U.S.</w:t>
      </w:r>
      <w:r w:rsidR="002D7553">
        <w:rPr>
          <w:rFonts w:ascii="Arial" w:hAnsi="Arial" w:cs="Arial"/>
          <w:sz w:val="20"/>
        </w:rPr>
        <w:t xml:space="preserve"> </w:t>
      </w:r>
      <w:r w:rsidRPr="004138A5">
        <w:rPr>
          <w:rFonts w:ascii="Arial" w:hAnsi="Arial" w:cs="Arial"/>
          <w:sz w:val="20"/>
        </w:rPr>
        <w:t>C</w:t>
      </w:r>
      <w:r w:rsidR="002D7553">
        <w:rPr>
          <w:rFonts w:ascii="Arial" w:hAnsi="Arial" w:cs="Arial"/>
          <w:sz w:val="20"/>
        </w:rPr>
        <w:t>ode</w:t>
      </w:r>
      <w:r w:rsidRPr="004138A5">
        <w:rPr>
          <w:rFonts w:ascii="Arial" w:hAnsi="Arial" w:cs="Arial"/>
          <w:sz w:val="20"/>
        </w:rPr>
        <w:t xml:space="preserve"> 1321.</w:t>
      </w:r>
      <w:r>
        <w:rPr>
          <w:rStyle w:val="FootnoteReference"/>
          <w:rFonts w:ascii="Arial" w:hAnsi="Arial" w:cs="Arial"/>
          <w:sz w:val="20"/>
        </w:rPr>
        <w:footnoteReference w:id="1"/>
      </w:r>
      <w:r>
        <w:rPr>
          <w:rFonts w:ascii="Arial" w:hAnsi="Arial" w:cs="Arial"/>
          <w:sz w:val="20"/>
        </w:rPr>
        <w:t xml:space="preserve">  </w:t>
      </w:r>
    </w:p>
    <w:p w:rsidRPr="004138A5" w:rsidR="00D205F1" w:rsidP="00F26F13" w:rsidRDefault="00D205F1" w14:paraId="5932D5B6" w14:textId="77777777">
      <w:pPr>
        <w:pStyle w:val="TxBrp6"/>
        <w:widowControl w:val="0"/>
        <w:spacing w:line="238" w:lineRule="exact"/>
        <w:ind w:firstLine="0"/>
        <w:rPr>
          <w:rFonts w:ascii="Arial" w:hAnsi="Arial" w:cs="Arial"/>
          <w:sz w:val="20"/>
        </w:rPr>
      </w:pPr>
    </w:p>
    <w:p w:rsidRPr="004138A5" w:rsidR="00D205F1" w:rsidP="00F26F13" w:rsidRDefault="00D205F1" w14:paraId="0E3D993D" w14:textId="77777777">
      <w:pPr>
        <w:widowControl w:val="0"/>
        <w:rPr>
          <w:rFonts w:ascii="Arial" w:hAnsi="Arial" w:cs="Arial"/>
        </w:rPr>
      </w:pPr>
      <w:r w:rsidRPr="004138A5">
        <w:rPr>
          <w:rFonts w:ascii="Arial" w:hAnsi="Arial" w:cs="Arial"/>
        </w:rPr>
        <w:t xml:space="preserve">2)  </w:t>
      </w:r>
      <w:r w:rsidR="00852DC3">
        <w:rPr>
          <w:rFonts w:ascii="Arial" w:hAnsi="Arial" w:cs="Arial"/>
          <w:u w:val="single"/>
        </w:rPr>
        <w:t>P</w:t>
      </w:r>
      <w:r w:rsidRPr="004138A5">
        <w:rPr>
          <w:rFonts w:ascii="Arial" w:hAnsi="Arial" w:cs="Arial"/>
          <w:u w:val="single"/>
        </w:rPr>
        <w:t xml:space="preserve">urpose </w:t>
      </w:r>
      <w:r w:rsidR="00852DC3">
        <w:rPr>
          <w:rFonts w:ascii="Arial" w:hAnsi="Arial" w:cs="Arial"/>
          <w:u w:val="single"/>
        </w:rPr>
        <w:t xml:space="preserve">of </w:t>
      </w:r>
      <w:r w:rsidRPr="004138A5">
        <w:rPr>
          <w:rFonts w:ascii="Arial" w:hAnsi="Arial" w:cs="Arial"/>
          <w:u w:val="single"/>
        </w:rPr>
        <w:t xml:space="preserve">the information </w:t>
      </w:r>
      <w:r w:rsidR="00852DC3">
        <w:rPr>
          <w:rFonts w:ascii="Arial" w:hAnsi="Arial" w:cs="Arial"/>
          <w:u w:val="single"/>
        </w:rPr>
        <w:t>collection</w:t>
      </w:r>
      <w:r w:rsidRPr="004138A5">
        <w:rPr>
          <w:rFonts w:ascii="Arial" w:hAnsi="Arial" w:cs="Arial"/>
        </w:rPr>
        <w:t>.</w:t>
      </w:r>
      <w:r w:rsidR="00852DC3">
        <w:rPr>
          <w:rFonts w:ascii="Arial" w:hAnsi="Arial" w:cs="Arial"/>
        </w:rPr>
        <w:t xml:space="preserve">  </w:t>
      </w:r>
    </w:p>
    <w:p w:rsidRPr="004138A5" w:rsidR="00D205F1" w:rsidP="00F26F13" w:rsidRDefault="00D205F1" w14:paraId="6C2C5EC6" w14:textId="77777777">
      <w:pPr>
        <w:pStyle w:val="Header"/>
        <w:widowControl w:val="0"/>
        <w:tabs>
          <w:tab w:val="clear" w:pos="4320"/>
          <w:tab w:val="clear" w:pos="8640"/>
          <w:tab w:val="decimal" w:pos="164"/>
          <w:tab w:val="left" w:pos="816"/>
          <w:tab w:val="left" w:pos="4212"/>
          <w:tab w:val="left" w:pos="6701"/>
        </w:tabs>
        <w:rPr>
          <w:rFonts w:ascii="Arial" w:hAnsi="Arial" w:cs="Arial"/>
        </w:rPr>
      </w:pPr>
    </w:p>
    <w:p w:rsidRPr="004138A5" w:rsidR="00D205F1" w:rsidP="00F26F13" w:rsidRDefault="00D205F1" w14:paraId="7D3CB2CF" w14:textId="77777777">
      <w:pPr>
        <w:pStyle w:val="TxBrp6"/>
        <w:widowControl w:val="0"/>
        <w:ind w:firstLine="0"/>
        <w:rPr>
          <w:rFonts w:ascii="Arial" w:hAnsi="Arial" w:cs="Arial"/>
          <w:sz w:val="20"/>
        </w:rPr>
      </w:pPr>
      <w:r w:rsidRPr="004138A5">
        <w:rPr>
          <w:rFonts w:ascii="Arial" w:hAnsi="Arial" w:cs="Arial"/>
          <w:sz w:val="20"/>
        </w:rPr>
        <w:t xml:space="preserve">The information in a </w:t>
      </w:r>
      <w:r w:rsidRPr="004138A5" w:rsidR="00122168">
        <w:rPr>
          <w:rFonts w:ascii="Arial" w:hAnsi="Arial" w:cs="Arial"/>
          <w:sz w:val="20"/>
        </w:rPr>
        <w:t>Letter of Intent</w:t>
      </w:r>
      <w:r w:rsidRPr="004138A5">
        <w:rPr>
          <w:rFonts w:ascii="Arial" w:hAnsi="Arial" w:cs="Arial"/>
          <w:sz w:val="20"/>
        </w:rPr>
        <w:t xml:space="preserve"> alerts the local Coast Guard COTP that a facility will be transferring oil or hazardous materials in their area of operational responsibility.  Generally, a </w:t>
      </w:r>
      <w:r w:rsidRPr="004138A5" w:rsidR="00122168">
        <w:rPr>
          <w:rFonts w:ascii="Arial" w:hAnsi="Arial" w:cs="Arial"/>
          <w:sz w:val="20"/>
        </w:rPr>
        <w:t>Letter of Intent</w:t>
      </w:r>
      <w:r w:rsidRPr="004138A5">
        <w:rPr>
          <w:rFonts w:ascii="Arial" w:hAnsi="Arial" w:cs="Arial"/>
          <w:sz w:val="20"/>
        </w:rPr>
        <w:t xml:space="preserve"> is required whenever a new facility is </w:t>
      </w:r>
      <w:r w:rsidRPr="004138A5" w:rsidR="00852DC3">
        <w:rPr>
          <w:rFonts w:ascii="Arial" w:hAnsi="Arial" w:cs="Arial"/>
          <w:sz w:val="20"/>
        </w:rPr>
        <w:t>built</w:t>
      </w:r>
      <w:r w:rsidR="00852DC3">
        <w:rPr>
          <w:rFonts w:ascii="Arial" w:hAnsi="Arial" w:cs="Arial"/>
          <w:sz w:val="20"/>
        </w:rPr>
        <w:t>,</w:t>
      </w:r>
      <w:r w:rsidRPr="004138A5">
        <w:rPr>
          <w:rFonts w:ascii="Arial" w:hAnsi="Arial" w:cs="Arial"/>
          <w:sz w:val="20"/>
        </w:rPr>
        <w:t xml:space="preserve"> a closed facility is reopened for </w:t>
      </w:r>
      <w:r w:rsidRPr="004138A5" w:rsidR="00B8080F">
        <w:rPr>
          <w:rFonts w:ascii="Arial" w:hAnsi="Arial" w:cs="Arial"/>
          <w:sz w:val="20"/>
        </w:rPr>
        <w:t>operation</w:t>
      </w:r>
      <w:r w:rsidRPr="004138A5">
        <w:rPr>
          <w:rFonts w:ascii="Arial" w:hAnsi="Arial" w:cs="Arial"/>
          <w:sz w:val="20"/>
        </w:rPr>
        <w:t>, or an existing facility changes ownership.</w:t>
      </w:r>
      <w:r w:rsidR="00C57D9C">
        <w:rPr>
          <w:rFonts w:ascii="Arial" w:hAnsi="Arial" w:cs="Arial"/>
          <w:sz w:val="20"/>
        </w:rPr>
        <w:t xml:space="preserve">  </w:t>
      </w:r>
    </w:p>
    <w:p w:rsidRPr="004138A5" w:rsidR="00D205F1" w:rsidP="00F26F13" w:rsidRDefault="00D205F1" w14:paraId="1CA4AA29" w14:textId="77777777">
      <w:pPr>
        <w:pStyle w:val="TxBrp8"/>
        <w:widowControl w:val="0"/>
        <w:spacing w:line="243" w:lineRule="exact"/>
        <w:ind w:firstLine="0"/>
        <w:rPr>
          <w:rFonts w:ascii="Arial" w:hAnsi="Arial" w:cs="Arial"/>
          <w:sz w:val="20"/>
        </w:rPr>
      </w:pPr>
    </w:p>
    <w:p w:rsidRPr="004138A5" w:rsidR="00D205F1" w:rsidP="00F26F13" w:rsidRDefault="00D205F1" w14:paraId="74209D37" w14:textId="77777777">
      <w:pPr>
        <w:pStyle w:val="TxBrp6"/>
        <w:widowControl w:val="0"/>
        <w:ind w:firstLine="0"/>
        <w:rPr>
          <w:rFonts w:ascii="Arial" w:hAnsi="Arial" w:cs="Arial"/>
          <w:sz w:val="20"/>
        </w:rPr>
      </w:pPr>
      <w:r w:rsidRPr="004138A5">
        <w:rPr>
          <w:rFonts w:ascii="Arial" w:hAnsi="Arial" w:cs="Arial"/>
          <w:sz w:val="20"/>
        </w:rPr>
        <w:t xml:space="preserve">The information in an Operations Manual is used by the COTP to ensure that facility personnel follow proper and safe procedures for transferring oil or hazardous materials and to ensure facility personnel follow proper and safe procedures for dealing with any spills that occur during a transfer.  Existing Operations Manuals are updated periodically </w:t>
      </w:r>
      <w:r w:rsidRPr="004138A5" w:rsidR="00B8080F">
        <w:rPr>
          <w:rFonts w:ascii="Arial" w:hAnsi="Arial" w:cs="Arial"/>
          <w:sz w:val="20"/>
        </w:rPr>
        <w:t xml:space="preserve">by amendments </w:t>
      </w:r>
      <w:r w:rsidRPr="004138A5">
        <w:rPr>
          <w:rFonts w:ascii="Arial" w:hAnsi="Arial" w:cs="Arial"/>
          <w:sz w:val="20"/>
        </w:rPr>
        <w:t xml:space="preserve">to ensure </w:t>
      </w:r>
      <w:r w:rsidRPr="004138A5" w:rsidR="00B8080F">
        <w:rPr>
          <w:rFonts w:ascii="Arial" w:hAnsi="Arial" w:cs="Arial"/>
          <w:sz w:val="20"/>
        </w:rPr>
        <w:t xml:space="preserve">they are kept current, i.e., to reflect changes in </w:t>
      </w:r>
      <w:r w:rsidRPr="004138A5">
        <w:rPr>
          <w:rFonts w:ascii="Arial" w:hAnsi="Arial" w:cs="Arial"/>
          <w:sz w:val="20"/>
        </w:rPr>
        <w:t xml:space="preserve">personnel and telephone number listings and when a significant change in the facilities operation occurs.  </w:t>
      </w:r>
    </w:p>
    <w:p w:rsidRPr="004138A5" w:rsidR="00D205F1" w:rsidP="00F26F13" w:rsidRDefault="00D205F1" w14:paraId="223C3B45" w14:textId="77777777">
      <w:pPr>
        <w:widowControl w:val="0"/>
        <w:tabs>
          <w:tab w:val="left" w:pos="816"/>
        </w:tabs>
        <w:spacing w:line="243" w:lineRule="exact"/>
        <w:rPr>
          <w:rFonts w:ascii="Arial" w:hAnsi="Arial" w:cs="Arial"/>
        </w:rPr>
      </w:pPr>
    </w:p>
    <w:p w:rsidRPr="004138A5" w:rsidR="003D2948" w:rsidP="00F26F13" w:rsidRDefault="003D2948" w14:paraId="7BBA9C4E" w14:textId="77777777">
      <w:pPr>
        <w:pStyle w:val="TxBrp6"/>
        <w:widowControl w:val="0"/>
        <w:ind w:firstLine="0"/>
        <w:rPr>
          <w:rFonts w:ascii="Arial" w:hAnsi="Arial" w:cs="Arial"/>
          <w:sz w:val="20"/>
        </w:rPr>
      </w:pPr>
      <w:r w:rsidRPr="004138A5">
        <w:rPr>
          <w:rFonts w:ascii="Arial" w:hAnsi="Arial" w:cs="Arial"/>
          <w:sz w:val="20"/>
        </w:rPr>
        <w:t xml:space="preserve">The </w:t>
      </w:r>
      <w:r w:rsidRPr="004138A5" w:rsidR="00122168">
        <w:rPr>
          <w:rFonts w:ascii="Arial" w:hAnsi="Arial" w:cs="Arial"/>
          <w:sz w:val="20"/>
        </w:rPr>
        <w:t>Letter of Intent</w:t>
      </w:r>
      <w:r w:rsidRPr="004138A5">
        <w:rPr>
          <w:rFonts w:ascii="Arial" w:hAnsi="Arial" w:cs="Arial"/>
          <w:sz w:val="20"/>
        </w:rPr>
        <w:t>, Operations Manual, and any amendments, must be retained for the life of the facility as it is used in the daily operations at the facility.</w:t>
      </w:r>
      <w:r w:rsidR="00AD0ADA">
        <w:rPr>
          <w:rFonts w:ascii="Arial" w:hAnsi="Arial" w:cs="Arial"/>
          <w:sz w:val="20"/>
        </w:rPr>
        <w:t xml:space="preserve">  </w:t>
      </w:r>
    </w:p>
    <w:p w:rsidRPr="004138A5" w:rsidR="003D2948" w:rsidP="00F26F13" w:rsidRDefault="003D2948" w14:paraId="410B5F29" w14:textId="77777777">
      <w:pPr>
        <w:widowControl w:val="0"/>
        <w:tabs>
          <w:tab w:val="left" w:pos="816"/>
        </w:tabs>
        <w:spacing w:line="243" w:lineRule="exact"/>
        <w:rPr>
          <w:rFonts w:ascii="Arial" w:hAnsi="Arial" w:cs="Arial"/>
        </w:rPr>
      </w:pPr>
    </w:p>
    <w:p w:rsidRPr="004138A5" w:rsidR="00D205F1" w:rsidP="00F26F13" w:rsidRDefault="00D205F1" w14:paraId="6C4E876D" w14:textId="77777777">
      <w:pPr>
        <w:widowControl w:val="0"/>
        <w:rPr>
          <w:rFonts w:ascii="Arial" w:hAnsi="Arial" w:cs="Arial"/>
        </w:rPr>
      </w:pPr>
      <w:r w:rsidRPr="004138A5">
        <w:rPr>
          <w:rFonts w:ascii="Arial" w:hAnsi="Arial" w:cs="Arial"/>
        </w:rPr>
        <w:t xml:space="preserve">3)  </w:t>
      </w:r>
      <w:r w:rsidRPr="004138A5">
        <w:rPr>
          <w:rFonts w:ascii="Arial" w:hAnsi="Arial" w:cs="Arial"/>
          <w:u w:val="single"/>
        </w:rPr>
        <w:t>Consideration of the use of improved technology</w:t>
      </w:r>
      <w:r w:rsidRPr="004138A5">
        <w:rPr>
          <w:rFonts w:ascii="Arial" w:hAnsi="Arial" w:cs="Arial"/>
        </w:rPr>
        <w:t>.</w:t>
      </w:r>
      <w:r w:rsidR="00B016A6">
        <w:rPr>
          <w:rFonts w:ascii="Arial" w:hAnsi="Arial" w:cs="Arial"/>
        </w:rPr>
        <w:t xml:space="preserve">  </w:t>
      </w:r>
    </w:p>
    <w:p w:rsidRPr="004138A5" w:rsidR="00D205F1" w:rsidP="00F26F13" w:rsidRDefault="00D205F1" w14:paraId="1BAE5124" w14:textId="77777777">
      <w:pPr>
        <w:widowControl w:val="0"/>
        <w:rPr>
          <w:rFonts w:ascii="Arial" w:hAnsi="Arial" w:cs="Arial"/>
        </w:rPr>
      </w:pPr>
    </w:p>
    <w:p w:rsidRPr="004138A5" w:rsidR="00D205F1" w:rsidP="00F26F13" w:rsidRDefault="00D205F1" w14:paraId="096BA554" w14:textId="77777777">
      <w:pPr>
        <w:pStyle w:val="TxBrt2"/>
        <w:widowControl w:val="0"/>
        <w:spacing w:line="240" w:lineRule="auto"/>
        <w:rPr>
          <w:rFonts w:ascii="Arial" w:hAnsi="Arial" w:cs="Arial"/>
          <w:snapToGrid/>
          <w:sz w:val="20"/>
        </w:rPr>
      </w:pPr>
      <w:r w:rsidRPr="004138A5">
        <w:rPr>
          <w:rFonts w:ascii="Arial" w:hAnsi="Arial" w:cs="Arial"/>
          <w:snapToGrid/>
          <w:sz w:val="20"/>
        </w:rPr>
        <w:t xml:space="preserve">The required information is unique to each applicant.  </w:t>
      </w:r>
      <w:r w:rsidR="00F659EA">
        <w:rPr>
          <w:rFonts w:ascii="Arial" w:hAnsi="Arial" w:cs="Arial"/>
          <w:snapToGrid/>
          <w:sz w:val="20"/>
        </w:rPr>
        <w:t>We</w:t>
      </w:r>
      <w:r w:rsidR="00A7277F">
        <w:rPr>
          <w:rStyle w:val="FootnoteReference"/>
          <w:rFonts w:ascii="Arial" w:hAnsi="Arial" w:cs="Arial"/>
          <w:sz w:val="20"/>
        </w:rPr>
        <w:footnoteReference w:id="2"/>
      </w:r>
      <w:r w:rsidRPr="004138A5">
        <w:rPr>
          <w:rFonts w:ascii="Arial" w:hAnsi="Arial" w:cs="Arial"/>
          <w:sz w:val="20"/>
        </w:rPr>
        <w:t xml:space="preserve"> estimate that </w:t>
      </w:r>
      <w:r w:rsidR="00852DC3">
        <w:rPr>
          <w:rFonts w:ascii="Arial" w:hAnsi="Arial" w:cs="Arial"/>
          <w:sz w:val="20"/>
        </w:rPr>
        <w:t>10</w:t>
      </w:r>
      <w:r w:rsidRPr="004138A5" w:rsidR="00852DC3">
        <w:rPr>
          <w:rFonts w:ascii="Arial" w:hAnsi="Arial" w:cs="Arial"/>
          <w:sz w:val="20"/>
        </w:rPr>
        <w:t>0</w:t>
      </w:r>
      <w:r w:rsidRPr="004138A5">
        <w:rPr>
          <w:rFonts w:ascii="Arial" w:hAnsi="Arial" w:cs="Arial"/>
          <w:sz w:val="20"/>
        </w:rPr>
        <w:t xml:space="preserve">% of the reporting and </w:t>
      </w:r>
      <w:r w:rsidRPr="004138A5">
        <w:rPr>
          <w:rFonts w:ascii="Arial" w:hAnsi="Arial" w:cs="Arial"/>
          <w:sz w:val="20"/>
        </w:rPr>
        <w:lastRenderedPageBreak/>
        <w:t>recordkeeping requirements can b</w:t>
      </w:r>
      <w:r w:rsidRPr="004138A5" w:rsidR="00C56BAB">
        <w:rPr>
          <w:rFonts w:ascii="Arial" w:hAnsi="Arial" w:cs="Arial"/>
          <w:sz w:val="20"/>
        </w:rPr>
        <w:t>e</w:t>
      </w:r>
      <w:r w:rsidRPr="004138A5">
        <w:rPr>
          <w:rFonts w:ascii="Arial" w:hAnsi="Arial" w:cs="Arial"/>
          <w:sz w:val="20"/>
        </w:rPr>
        <w:t xml:space="preserve"> done electronically.</w:t>
      </w:r>
      <w:r w:rsidRPr="004138A5" w:rsidR="00AF6B94">
        <w:rPr>
          <w:rFonts w:ascii="Arial" w:hAnsi="Arial" w:cs="Arial"/>
          <w:sz w:val="20"/>
        </w:rPr>
        <w:t xml:space="preserve">  </w:t>
      </w:r>
      <w:r w:rsidRPr="004138A5">
        <w:rPr>
          <w:rFonts w:ascii="Arial" w:hAnsi="Arial" w:cs="Arial"/>
          <w:sz w:val="20"/>
        </w:rPr>
        <w:t xml:space="preserve">At this time, </w:t>
      </w:r>
      <w:r w:rsidR="00F659EA">
        <w:rPr>
          <w:rFonts w:ascii="Arial" w:hAnsi="Arial" w:cs="Arial"/>
          <w:sz w:val="20"/>
        </w:rPr>
        <w:t>we</w:t>
      </w:r>
      <w:r w:rsidRPr="004138A5">
        <w:rPr>
          <w:rFonts w:ascii="Arial" w:hAnsi="Arial" w:cs="Arial"/>
          <w:sz w:val="20"/>
        </w:rPr>
        <w:t xml:space="preserve"> estimate that approximately </w:t>
      </w:r>
      <w:r w:rsidR="00334BB7">
        <w:rPr>
          <w:rFonts w:ascii="Arial" w:hAnsi="Arial" w:cs="Arial"/>
          <w:sz w:val="20"/>
        </w:rPr>
        <w:t>7</w:t>
      </w:r>
      <w:r w:rsidRPr="004138A5" w:rsidR="00334BB7">
        <w:rPr>
          <w:rFonts w:ascii="Arial" w:hAnsi="Arial" w:cs="Arial"/>
          <w:sz w:val="20"/>
        </w:rPr>
        <w:t>5</w:t>
      </w:r>
      <w:r w:rsidRPr="004138A5">
        <w:rPr>
          <w:rFonts w:ascii="Arial" w:hAnsi="Arial" w:cs="Arial"/>
          <w:sz w:val="20"/>
        </w:rPr>
        <w:t xml:space="preserve">% </w:t>
      </w:r>
      <w:r w:rsidRPr="004138A5" w:rsidR="00F61502">
        <w:rPr>
          <w:rFonts w:ascii="Arial" w:hAnsi="Arial" w:cs="Arial"/>
          <w:sz w:val="20"/>
        </w:rPr>
        <w:t xml:space="preserve">of </w:t>
      </w:r>
      <w:r w:rsidR="00852DC3">
        <w:rPr>
          <w:rFonts w:ascii="Arial" w:hAnsi="Arial" w:cs="Arial"/>
          <w:sz w:val="20"/>
        </w:rPr>
        <w:t>the responses</w:t>
      </w:r>
      <w:r w:rsidRPr="004138A5" w:rsidR="00F61502">
        <w:rPr>
          <w:rFonts w:ascii="Arial" w:hAnsi="Arial" w:cs="Arial"/>
          <w:sz w:val="20"/>
        </w:rPr>
        <w:t xml:space="preserve"> are </w:t>
      </w:r>
      <w:r w:rsidRPr="004138A5" w:rsidR="00382789">
        <w:rPr>
          <w:rFonts w:ascii="Arial" w:hAnsi="Arial" w:cs="Arial"/>
          <w:sz w:val="20"/>
        </w:rPr>
        <w:t xml:space="preserve">submitted </w:t>
      </w:r>
      <w:r w:rsidRPr="004138A5">
        <w:rPr>
          <w:rFonts w:ascii="Arial" w:hAnsi="Arial" w:cs="Arial"/>
          <w:sz w:val="20"/>
        </w:rPr>
        <w:t>electronically.</w:t>
      </w:r>
      <w:r w:rsidRPr="004138A5" w:rsidR="0098743E">
        <w:rPr>
          <w:rFonts w:ascii="Arial" w:hAnsi="Arial" w:cs="Arial"/>
          <w:sz w:val="20"/>
        </w:rPr>
        <w:t xml:space="preserve">  </w:t>
      </w:r>
    </w:p>
    <w:p w:rsidRPr="004138A5" w:rsidR="00D205F1" w:rsidP="00F26F13" w:rsidRDefault="00D205F1" w14:paraId="01B2336E" w14:textId="77777777">
      <w:pPr>
        <w:pStyle w:val="TxBrt2"/>
        <w:widowControl w:val="0"/>
        <w:tabs>
          <w:tab w:val="left" w:pos="731"/>
        </w:tabs>
        <w:spacing w:line="243" w:lineRule="exact"/>
        <w:rPr>
          <w:rFonts w:ascii="Arial" w:hAnsi="Arial" w:cs="Arial"/>
          <w:snapToGrid/>
          <w:sz w:val="20"/>
        </w:rPr>
      </w:pPr>
    </w:p>
    <w:p w:rsidRPr="004138A5" w:rsidR="00D205F1" w:rsidP="00F26F13" w:rsidRDefault="00D205F1" w14:paraId="2C6BA102" w14:textId="77777777">
      <w:pPr>
        <w:widowControl w:val="0"/>
        <w:rPr>
          <w:rFonts w:ascii="Arial" w:hAnsi="Arial" w:cs="Arial"/>
          <w:u w:val="single"/>
        </w:rPr>
      </w:pPr>
      <w:r w:rsidRPr="004138A5">
        <w:rPr>
          <w:rFonts w:ascii="Arial" w:hAnsi="Arial" w:cs="Arial"/>
        </w:rPr>
        <w:t xml:space="preserve">4)  </w:t>
      </w:r>
      <w:r w:rsidRPr="004138A5">
        <w:rPr>
          <w:rFonts w:ascii="Arial" w:hAnsi="Arial" w:cs="Arial"/>
          <w:u w:val="single"/>
        </w:rPr>
        <w:t>Efforts to identify duplication</w:t>
      </w:r>
      <w:r w:rsidRPr="004138A5">
        <w:rPr>
          <w:rFonts w:ascii="Arial" w:hAnsi="Arial" w:cs="Arial"/>
        </w:rPr>
        <w:t>.</w:t>
      </w:r>
      <w:r w:rsidR="00B016A6">
        <w:rPr>
          <w:rFonts w:ascii="Arial" w:hAnsi="Arial" w:cs="Arial"/>
        </w:rPr>
        <w:t xml:space="preserve">  </w:t>
      </w:r>
    </w:p>
    <w:p w:rsidRPr="004138A5" w:rsidR="00D205F1" w:rsidP="00F26F13" w:rsidRDefault="00D205F1" w14:paraId="380C9D5A" w14:textId="77777777">
      <w:pPr>
        <w:widowControl w:val="0"/>
        <w:rPr>
          <w:rFonts w:ascii="Arial" w:hAnsi="Arial" w:cs="Arial"/>
          <w:u w:val="single"/>
        </w:rPr>
      </w:pPr>
    </w:p>
    <w:p w:rsidRPr="004138A5" w:rsidR="00D205F1" w:rsidP="00F26F13" w:rsidRDefault="00D205F1" w14:paraId="56FD4515" w14:textId="77777777">
      <w:pPr>
        <w:pStyle w:val="TxBrp14"/>
        <w:widowControl w:val="0"/>
        <w:spacing w:line="243" w:lineRule="exact"/>
        <w:ind w:firstLine="0"/>
        <w:rPr>
          <w:rFonts w:ascii="Arial" w:hAnsi="Arial" w:cs="Arial"/>
          <w:sz w:val="20"/>
        </w:rPr>
      </w:pPr>
      <w:r w:rsidRPr="004138A5">
        <w:rPr>
          <w:rFonts w:ascii="Arial" w:hAnsi="Arial" w:cs="Arial"/>
          <w:sz w:val="20"/>
        </w:rPr>
        <w:t xml:space="preserve">This information is specific to each operation.  No other similar </w:t>
      </w:r>
      <w:r w:rsidRPr="004138A5" w:rsidR="00C12C9A">
        <w:rPr>
          <w:rFonts w:ascii="Arial" w:hAnsi="Arial" w:cs="Arial"/>
          <w:sz w:val="20"/>
        </w:rPr>
        <w:t xml:space="preserve">Federal </w:t>
      </w:r>
      <w:r w:rsidRPr="004138A5">
        <w:rPr>
          <w:rFonts w:ascii="Arial" w:hAnsi="Arial" w:cs="Arial"/>
          <w:sz w:val="20"/>
        </w:rPr>
        <w:t>requirement exists.</w:t>
      </w:r>
      <w:r w:rsidR="00AD0ADA">
        <w:rPr>
          <w:rFonts w:ascii="Arial" w:hAnsi="Arial" w:cs="Arial"/>
          <w:sz w:val="20"/>
        </w:rPr>
        <w:t xml:space="preserve">  </w:t>
      </w:r>
    </w:p>
    <w:p w:rsidRPr="004138A5" w:rsidR="00D205F1" w:rsidP="00F26F13" w:rsidRDefault="00D205F1" w14:paraId="4D502A18" w14:textId="77777777">
      <w:pPr>
        <w:widowControl w:val="0"/>
        <w:tabs>
          <w:tab w:val="left" w:pos="731"/>
        </w:tabs>
        <w:spacing w:line="243" w:lineRule="exact"/>
        <w:rPr>
          <w:rFonts w:ascii="Arial" w:hAnsi="Arial" w:cs="Arial"/>
        </w:rPr>
      </w:pPr>
    </w:p>
    <w:p w:rsidRPr="004138A5" w:rsidR="00D205F1" w:rsidP="00F26F13" w:rsidRDefault="00D205F1" w14:paraId="176BB10A" w14:textId="77777777">
      <w:pPr>
        <w:widowControl w:val="0"/>
        <w:rPr>
          <w:rFonts w:ascii="Arial" w:hAnsi="Arial" w:cs="Arial"/>
          <w:u w:val="single"/>
        </w:rPr>
      </w:pPr>
      <w:r w:rsidRPr="004138A5">
        <w:rPr>
          <w:rFonts w:ascii="Arial" w:hAnsi="Arial" w:cs="Arial"/>
        </w:rPr>
        <w:t xml:space="preserve">5)  </w:t>
      </w:r>
      <w:r w:rsidRPr="004138A5">
        <w:rPr>
          <w:rFonts w:ascii="Arial" w:hAnsi="Arial" w:cs="Arial"/>
          <w:u w:val="single"/>
        </w:rPr>
        <w:t>Methods to minimize the burden to small business if involved</w:t>
      </w:r>
      <w:r w:rsidRPr="004138A5">
        <w:rPr>
          <w:rFonts w:ascii="Arial" w:hAnsi="Arial" w:cs="Arial"/>
        </w:rPr>
        <w:t>.</w:t>
      </w:r>
      <w:r w:rsidR="00C57D9C">
        <w:rPr>
          <w:rFonts w:ascii="Arial" w:hAnsi="Arial" w:cs="Arial"/>
        </w:rPr>
        <w:t xml:space="preserve">  </w:t>
      </w:r>
    </w:p>
    <w:p w:rsidRPr="004138A5" w:rsidR="00D205F1" w:rsidP="00F26F13" w:rsidRDefault="00D205F1" w14:paraId="197389B4" w14:textId="77777777">
      <w:pPr>
        <w:widowControl w:val="0"/>
        <w:rPr>
          <w:rFonts w:ascii="Arial" w:hAnsi="Arial" w:cs="Arial"/>
        </w:rPr>
      </w:pPr>
    </w:p>
    <w:p w:rsidRPr="004138A5" w:rsidR="00D205F1" w:rsidP="00F26F13" w:rsidRDefault="00D205F1" w14:paraId="0076734B" w14:textId="77777777">
      <w:pPr>
        <w:pStyle w:val="TxBrp6"/>
        <w:widowControl w:val="0"/>
        <w:ind w:firstLine="0"/>
        <w:rPr>
          <w:rFonts w:ascii="Arial" w:hAnsi="Arial" w:cs="Arial"/>
          <w:sz w:val="20"/>
        </w:rPr>
      </w:pPr>
      <w:r w:rsidRPr="004138A5">
        <w:rPr>
          <w:rFonts w:ascii="Arial" w:hAnsi="Arial" w:cs="Arial"/>
          <w:sz w:val="20"/>
        </w:rPr>
        <w:t xml:space="preserve">Large corporations own the majority of the facilities covered by these regulations.  Requirements for small entities are generally proportionately less due to the smaller </w:t>
      </w:r>
      <w:r w:rsidRPr="004138A5" w:rsidR="00AB5B33">
        <w:rPr>
          <w:rFonts w:ascii="Arial" w:hAnsi="Arial" w:cs="Arial"/>
          <w:sz w:val="20"/>
        </w:rPr>
        <w:t xml:space="preserve">amount </w:t>
      </w:r>
      <w:r w:rsidRPr="004138A5">
        <w:rPr>
          <w:rFonts w:ascii="Arial" w:hAnsi="Arial" w:cs="Arial"/>
          <w:sz w:val="20"/>
        </w:rPr>
        <w:t xml:space="preserve">of equipment and </w:t>
      </w:r>
      <w:r w:rsidRPr="004138A5" w:rsidR="00D20248">
        <w:rPr>
          <w:rFonts w:ascii="Arial" w:hAnsi="Arial" w:cs="Arial"/>
          <w:sz w:val="20"/>
        </w:rPr>
        <w:t xml:space="preserve">reduced </w:t>
      </w:r>
      <w:r w:rsidRPr="004138A5" w:rsidR="00AB5B33">
        <w:rPr>
          <w:rFonts w:ascii="Arial" w:hAnsi="Arial" w:cs="Arial"/>
          <w:sz w:val="20"/>
        </w:rPr>
        <w:t xml:space="preserve">number of </w:t>
      </w:r>
      <w:r w:rsidRPr="004138A5">
        <w:rPr>
          <w:rFonts w:ascii="Arial" w:hAnsi="Arial" w:cs="Arial"/>
          <w:sz w:val="20"/>
        </w:rPr>
        <w:t xml:space="preserve">personnel involved at </w:t>
      </w:r>
      <w:r w:rsidRPr="004138A5" w:rsidR="00AB5B33">
        <w:rPr>
          <w:rFonts w:ascii="Arial" w:hAnsi="Arial" w:cs="Arial"/>
          <w:sz w:val="20"/>
        </w:rPr>
        <w:t xml:space="preserve">the </w:t>
      </w:r>
      <w:r w:rsidRPr="004138A5">
        <w:rPr>
          <w:rFonts w:ascii="Arial" w:hAnsi="Arial" w:cs="Arial"/>
          <w:sz w:val="20"/>
        </w:rPr>
        <w:t>smaller facilities.</w:t>
      </w:r>
      <w:r w:rsidR="00AD0ADA">
        <w:rPr>
          <w:rFonts w:ascii="Arial" w:hAnsi="Arial" w:cs="Arial"/>
          <w:sz w:val="20"/>
        </w:rPr>
        <w:t xml:space="preserve">  </w:t>
      </w:r>
    </w:p>
    <w:p w:rsidRPr="004138A5" w:rsidR="00D205F1" w:rsidP="00F26F13" w:rsidRDefault="00D205F1" w14:paraId="5B31C0DD" w14:textId="77777777">
      <w:pPr>
        <w:pStyle w:val="TxBrp6"/>
        <w:widowControl w:val="0"/>
        <w:ind w:firstLine="0"/>
        <w:rPr>
          <w:rFonts w:ascii="Arial" w:hAnsi="Arial" w:cs="Arial"/>
          <w:sz w:val="20"/>
        </w:rPr>
      </w:pPr>
    </w:p>
    <w:p w:rsidRPr="004138A5" w:rsidR="00D205F1" w:rsidP="00F26F13" w:rsidRDefault="00D205F1" w14:paraId="1EC0B61B" w14:textId="77777777">
      <w:pPr>
        <w:pStyle w:val="TxBrp6"/>
        <w:widowControl w:val="0"/>
        <w:ind w:firstLine="0"/>
        <w:rPr>
          <w:rFonts w:ascii="Arial" w:hAnsi="Arial" w:cs="Arial"/>
          <w:sz w:val="20"/>
        </w:rPr>
      </w:pPr>
      <w:r w:rsidRPr="004138A5">
        <w:rPr>
          <w:rFonts w:ascii="Arial" w:hAnsi="Arial" w:cs="Arial"/>
          <w:sz w:val="20"/>
        </w:rPr>
        <w:t xml:space="preserve">The actual amount of information required to be in the </w:t>
      </w:r>
      <w:r w:rsidRPr="004138A5" w:rsidR="00122168">
        <w:rPr>
          <w:rFonts w:ascii="Arial" w:hAnsi="Arial" w:cs="Arial"/>
          <w:sz w:val="20"/>
        </w:rPr>
        <w:t>Letter of Intent</w:t>
      </w:r>
      <w:r w:rsidRPr="004138A5">
        <w:rPr>
          <w:rFonts w:ascii="Arial" w:hAnsi="Arial" w:cs="Arial"/>
          <w:sz w:val="20"/>
        </w:rPr>
        <w:t xml:space="preserve"> is limited to the name, address and telephone number of the facility owner and operator and other readily accessible information about the facility.  Also, when reviewing an Operations Manual or any amendments, COTPs are required to consider the size, complexity and capability of the facility.</w:t>
      </w:r>
    </w:p>
    <w:p w:rsidRPr="004138A5" w:rsidR="00D205F1" w:rsidP="00F26F13" w:rsidRDefault="00D205F1" w14:paraId="6216E440" w14:textId="77777777">
      <w:pPr>
        <w:widowControl w:val="0"/>
        <w:tabs>
          <w:tab w:val="left" w:pos="731"/>
        </w:tabs>
        <w:spacing w:line="243" w:lineRule="exact"/>
        <w:rPr>
          <w:rFonts w:ascii="Arial" w:hAnsi="Arial" w:cs="Arial"/>
        </w:rPr>
      </w:pPr>
    </w:p>
    <w:p w:rsidRPr="004138A5" w:rsidR="00D205F1" w:rsidP="00F26F13" w:rsidRDefault="00D205F1" w14:paraId="233F5F2B" w14:textId="77777777">
      <w:pPr>
        <w:widowControl w:val="0"/>
        <w:rPr>
          <w:rFonts w:ascii="Arial" w:hAnsi="Arial" w:cs="Arial"/>
        </w:rPr>
      </w:pPr>
      <w:r w:rsidRPr="004138A5">
        <w:rPr>
          <w:rFonts w:ascii="Arial" w:hAnsi="Arial" w:cs="Arial"/>
        </w:rPr>
        <w:t xml:space="preserve">6)  </w:t>
      </w:r>
      <w:r w:rsidRPr="004138A5">
        <w:rPr>
          <w:rFonts w:ascii="Arial" w:hAnsi="Arial" w:cs="Arial"/>
          <w:u w:val="single"/>
        </w:rPr>
        <w:t>Consequences to the Federal program if collection were conducted less frequently</w:t>
      </w:r>
      <w:r w:rsidRPr="004138A5">
        <w:rPr>
          <w:rFonts w:ascii="Arial" w:hAnsi="Arial" w:cs="Arial"/>
        </w:rPr>
        <w:t>.</w:t>
      </w:r>
      <w:r w:rsidR="00B016A6">
        <w:rPr>
          <w:rFonts w:ascii="Arial" w:hAnsi="Arial" w:cs="Arial"/>
        </w:rPr>
        <w:t xml:space="preserve">  </w:t>
      </w:r>
    </w:p>
    <w:p w:rsidRPr="004138A5" w:rsidR="00D205F1" w:rsidP="00F26F13" w:rsidRDefault="00D205F1" w14:paraId="5132A805" w14:textId="77777777">
      <w:pPr>
        <w:widowControl w:val="0"/>
        <w:tabs>
          <w:tab w:val="left" w:pos="731"/>
        </w:tabs>
        <w:spacing w:line="243" w:lineRule="exact"/>
        <w:rPr>
          <w:rFonts w:ascii="Arial" w:hAnsi="Arial" w:cs="Arial"/>
        </w:rPr>
      </w:pPr>
    </w:p>
    <w:p w:rsidRPr="004138A5" w:rsidR="00D205F1" w:rsidP="00F26F13" w:rsidRDefault="00D205F1" w14:paraId="1F64B8E3" w14:textId="77777777">
      <w:pPr>
        <w:pStyle w:val="TxBrp6"/>
        <w:widowControl w:val="0"/>
        <w:ind w:firstLine="0"/>
        <w:rPr>
          <w:rFonts w:ascii="Arial" w:hAnsi="Arial" w:cs="Arial"/>
          <w:sz w:val="20"/>
        </w:rPr>
      </w:pPr>
      <w:r w:rsidRPr="004138A5">
        <w:rPr>
          <w:rFonts w:ascii="Arial" w:hAnsi="Arial" w:cs="Arial"/>
          <w:sz w:val="20"/>
        </w:rPr>
        <w:t xml:space="preserve">The </w:t>
      </w:r>
      <w:r w:rsidRPr="004138A5" w:rsidR="00122168">
        <w:rPr>
          <w:rFonts w:ascii="Arial" w:hAnsi="Arial" w:cs="Arial"/>
          <w:sz w:val="20"/>
        </w:rPr>
        <w:t>Letter of Intent</w:t>
      </w:r>
      <w:r w:rsidRPr="004138A5">
        <w:rPr>
          <w:rFonts w:ascii="Arial" w:hAnsi="Arial" w:cs="Arial"/>
          <w:sz w:val="20"/>
        </w:rPr>
        <w:t xml:space="preserve"> is only required </w:t>
      </w:r>
      <w:r w:rsidRPr="004138A5" w:rsidR="00862A83">
        <w:rPr>
          <w:rFonts w:ascii="Arial" w:hAnsi="Arial" w:cs="Arial"/>
          <w:sz w:val="20"/>
        </w:rPr>
        <w:t xml:space="preserve">to be submitted </w:t>
      </w:r>
      <w:r w:rsidRPr="004138A5">
        <w:rPr>
          <w:rFonts w:ascii="Arial" w:hAnsi="Arial" w:cs="Arial"/>
          <w:sz w:val="20"/>
        </w:rPr>
        <w:t xml:space="preserve">once, unless the facility changes ownership.  The information in the </w:t>
      </w:r>
      <w:r w:rsidRPr="004138A5" w:rsidR="00122168">
        <w:rPr>
          <w:rFonts w:ascii="Arial" w:hAnsi="Arial" w:cs="Arial"/>
          <w:sz w:val="20"/>
        </w:rPr>
        <w:t>Letter of Intent</w:t>
      </w:r>
      <w:r w:rsidRPr="004138A5">
        <w:rPr>
          <w:rFonts w:ascii="Arial" w:hAnsi="Arial" w:cs="Arial"/>
          <w:sz w:val="20"/>
        </w:rPr>
        <w:t xml:space="preserve"> is not collected in any other form.  If the COTP did not have the information </w:t>
      </w:r>
      <w:r w:rsidRPr="004138A5" w:rsidR="00862A83">
        <w:rPr>
          <w:rFonts w:ascii="Arial" w:hAnsi="Arial" w:cs="Arial"/>
          <w:sz w:val="20"/>
        </w:rPr>
        <w:t xml:space="preserve">about the facility operator </w:t>
      </w:r>
      <w:r w:rsidRPr="004138A5">
        <w:rPr>
          <w:rFonts w:ascii="Arial" w:hAnsi="Arial" w:cs="Arial"/>
          <w:sz w:val="20"/>
        </w:rPr>
        <w:t xml:space="preserve">contained in the </w:t>
      </w:r>
      <w:r w:rsidRPr="004138A5" w:rsidR="00122168">
        <w:rPr>
          <w:rFonts w:ascii="Arial" w:hAnsi="Arial" w:cs="Arial"/>
          <w:sz w:val="20"/>
        </w:rPr>
        <w:t>Letter of Intent</w:t>
      </w:r>
      <w:r w:rsidRPr="004138A5">
        <w:rPr>
          <w:rFonts w:ascii="Arial" w:hAnsi="Arial" w:cs="Arial"/>
          <w:sz w:val="20"/>
        </w:rPr>
        <w:t xml:space="preserve"> it would be difficult to contact </w:t>
      </w:r>
      <w:r w:rsidRPr="004138A5" w:rsidR="00D20248">
        <w:rPr>
          <w:rFonts w:ascii="Arial" w:hAnsi="Arial" w:cs="Arial"/>
          <w:sz w:val="20"/>
        </w:rPr>
        <w:t xml:space="preserve">key </w:t>
      </w:r>
      <w:r w:rsidRPr="004138A5">
        <w:rPr>
          <w:rFonts w:ascii="Arial" w:hAnsi="Arial" w:cs="Arial"/>
          <w:sz w:val="20"/>
        </w:rPr>
        <w:t xml:space="preserve">personnel in the event of a spill or other emergency </w:t>
      </w:r>
      <w:r w:rsidRPr="004138A5" w:rsidR="00862A83">
        <w:rPr>
          <w:rFonts w:ascii="Arial" w:hAnsi="Arial" w:cs="Arial"/>
          <w:sz w:val="20"/>
        </w:rPr>
        <w:t xml:space="preserve">involving </w:t>
      </w:r>
      <w:r w:rsidRPr="004138A5">
        <w:rPr>
          <w:rFonts w:ascii="Arial" w:hAnsi="Arial" w:cs="Arial"/>
          <w:sz w:val="20"/>
        </w:rPr>
        <w:t>the facility.</w:t>
      </w:r>
      <w:r w:rsidR="00AD0ADA">
        <w:rPr>
          <w:rFonts w:ascii="Arial" w:hAnsi="Arial" w:cs="Arial"/>
          <w:sz w:val="20"/>
        </w:rPr>
        <w:t xml:space="preserve">  </w:t>
      </w:r>
    </w:p>
    <w:p w:rsidRPr="004138A5" w:rsidR="00D205F1" w:rsidP="00F26F13" w:rsidRDefault="00D205F1" w14:paraId="7615939C" w14:textId="77777777">
      <w:pPr>
        <w:pStyle w:val="TxBrp6"/>
        <w:widowControl w:val="0"/>
        <w:ind w:firstLine="0"/>
        <w:rPr>
          <w:rFonts w:ascii="Arial" w:hAnsi="Arial" w:cs="Arial"/>
          <w:sz w:val="20"/>
        </w:rPr>
      </w:pPr>
    </w:p>
    <w:p w:rsidRPr="004138A5" w:rsidR="00D205F1" w:rsidP="00F26F13" w:rsidRDefault="00D205F1" w14:paraId="34CCBBE3" w14:textId="77777777">
      <w:pPr>
        <w:pStyle w:val="TxBrp6"/>
        <w:widowControl w:val="0"/>
        <w:ind w:firstLine="0"/>
        <w:rPr>
          <w:rFonts w:ascii="Arial" w:hAnsi="Arial" w:cs="Arial"/>
          <w:sz w:val="20"/>
        </w:rPr>
      </w:pPr>
      <w:r w:rsidRPr="004138A5">
        <w:rPr>
          <w:rFonts w:ascii="Arial" w:hAnsi="Arial" w:cs="Arial"/>
          <w:sz w:val="20"/>
        </w:rPr>
        <w:t>The information in an Operations Manual is collected once when a facility enters into the business of transferring bulk oil or hazardous materials to or from vessels, or when a facility changes ownership.</w:t>
      </w:r>
      <w:r w:rsidR="00B016A6">
        <w:rPr>
          <w:rFonts w:ascii="Arial" w:hAnsi="Arial" w:cs="Arial"/>
          <w:sz w:val="20"/>
        </w:rPr>
        <w:t xml:space="preserve"> </w:t>
      </w:r>
      <w:r w:rsidRPr="004138A5">
        <w:rPr>
          <w:rFonts w:ascii="Arial" w:hAnsi="Arial" w:cs="Arial"/>
          <w:sz w:val="20"/>
        </w:rPr>
        <w:t xml:space="preserve"> If this information was not collected, the COTPs would be severely restricted in their ability to ensure bulk oil and hazardous materials were being transferred in a safe and proper manner.</w:t>
      </w:r>
      <w:r w:rsidR="00AD0ADA">
        <w:rPr>
          <w:rFonts w:ascii="Arial" w:hAnsi="Arial" w:cs="Arial"/>
          <w:sz w:val="20"/>
        </w:rPr>
        <w:t xml:space="preserve">  </w:t>
      </w:r>
    </w:p>
    <w:p w:rsidRPr="004138A5" w:rsidR="00D205F1" w:rsidP="00F26F13" w:rsidRDefault="00D205F1" w14:paraId="2D50C2D1" w14:textId="77777777">
      <w:pPr>
        <w:pStyle w:val="TxBrp6"/>
        <w:widowControl w:val="0"/>
        <w:ind w:firstLine="0"/>
        <w:rPr>
          <w:rFonts w:ascii="Arial" w:hAnsi="Arial" w:cs="Arial"/>
          <w:sz w:val="20"/>
        </w:rPr>
      </w:pPr>
    </w:p>
    <w:p w:rsidRPr="004138A5" w:rsidR="00D205F1" w:rsidP="00F26F13" w:rsidRDefault="00DA0BC8" w14:paraId="0E4E8D1E" w14:textId="77777777">
      <w:pPr>
        <w:pStyle w:val="TxBrp6"/>
        <w:widowControl w:val="0"/>
        <w:ind w:firstLine="0"/>
        <w:rPr>
          <w:rFonts w:ascii="Arial" w:hAnsi="Arial" w:cs="Arial"/>
          <w:sz w:val="20"/>
        </w:rPr>
      </w:pPr>
      <w:r w:rsidRPr="004138A5">
        <w:rPr>
          <w:rFonts w:ascii="Arial" w:hAnsi="Arial" w:cs="Arial"/>
          <w:sz w:val="20"/>
        </w:rPr>
        <w:t xml:space="preserve">Operations Manual Amendments </w:t>
      </w:r>
      <w:r w:rsidRPr="004138A5" w:rsidR="00D205F1">
        <w:rPr>
          <w:rFonts w:ascii="Arial" w:hAnsi="Arial" w:cs="Arial"/>
          <w:sz w:val="20"/>
        </w:rPr>
        <w:t>are collected when</w:t>
      </w:r>
      <w:r w:rsidRPr="004138A5" w:rsidR="00862A83">
        <w:rPr>
          <w:rFonts w:ascii="Arial" w:hAnsi="Arial" w:cs="Arial"/>
          <w:sz w:val="20"/>
        </w:rPr>
        <w:t xml:space="preserve"> </w:t>
      </w:r>
      <w:r w:rsidRPr="004138A5" w:rsidR="00D205F1">
        <w:rPr>
          <w:rFonts w:ascii="Arial" w:hAnsi="Arial" w:cs="Arial"/>
          <w:sz w:val="20"/>
        </w:rPr>
        <w:t xml:space="preserve">submitted by industry and are usually editorial changes to personnel or phone number listings.  If the Operations Manual were not kept current it would lose its effectiveness </w:t>
      </w:r>
      <w:r w:rsidRPr="004138A5" w:rsidR="00862A83">
        <w:rPr>
          <w:rFonts w:ascii="Arial" w:hAnsi="Arial" w:cs="Arial"/>
          <w:sz w:val="20"/>
        </w:rPr>
        <w:t xml:space="preserve">because </w:t>
      </w:r>
      <w:r w:rsidRPr="004138A5" w:rsidR="00D205F1">
        <w:rPr>
          <w:rFonts w:ascii="Arial" w:hAnsi="Arial" w:cs="Arial"/>
          <w:sz w:val="20"/>
        </w:rPr>
        <w:t>the information it contains would be incorrect or obsolete.</w:t>
      </w:r>
      <w:r w:rsidR="00AD0ADA">
        <w:rPr>
          <w:rFonts w:ascii="Arial" w:hAnsi="Arial" w:cs="Arial"/>
          <w:sz w:val="20"/>
        </w:rPr>
        <w:t xml:space="preserve">  </w:t>
      </w:r>
    </w:p>
    <w:p w:rsidRPr="004138A5" w:rsidR="00D205F1" w:rsidP="00F26F13" w:rsidRDefault="00D205F1" w14:paraId="76886C6C" w14:textId="77777777">
      <w:pPr>
        <w:widowControl w:val="0"/>
        <w:tabs>
          <w:tab w:val="left" w:pos="731"/>
        </w:tabs>
        <w:spacing w:line="243" w:lineRule="exact"/>
        <w:rPr>
          <w:rFonts w:ascii="Arial" w:hAnsi="Arial" w:cs="Arial"/>
        </w:rPr>
      </w:pPr>
    </w:p>
    <w:p w:rsidRPr="004138A5" w:rsidR="00D205F1" w:rsidP="00F26F13" w:rsidRDefault="00D205F1" w14:paraId="6AB451BC" w14:textId="77777777">
      <w:pPr>
        <w:widowControl w:val="0"/>
        <w:ind w:left="360" w:hanging="360"/>
        <w:rPr>
          <w:rFonts w:ascii="Arial" w:hAnsi="Arial" w:cs="Arial"/>
          <w:u w:val="single"/>
        </w:rPr>
      </w:pPr>
      <w:r w:rsidRPr="004138A5">
        <w:rPr>
          <w:rFonts w:ascii="Arial" w:hAnsi="Arial" w:cs="Arial"/>
        </w:rPr>
        <w:t xml:space="preserve">7)  </w:t>
      </w:r>
      <w:r w:rsidR="00B016A6">
        <w:rPr>
          <w:rFonts w:ascii="Arial" w:hAnsi="Arial" w:cs="Arial"/>
          <w:u w:val="single"/>
        </w:rPr>
        <w:t>S</w:t>
      </w:r>
      <w:r w:rsidRPr="004138A5">
        <w:rPr>
          <w:rFonts w:ascii="Arial" w:hAnsi="Arial" w:cs="Arial"/>
          <w:u w:val="single"/>
        </w:rPr>
        <w:t xml:space="preserve">pecial </w:t>
      </w:r>
      <w:r w:rsidR="00B016A6">
        <w:rPr>
          <w:rFonts w:ascii="Arial" w:hAnsi="Arial" w:cs="Arial"/>
          <w:u w:val="single"/>
        </w:rPr>
        <w:t xml:space="preserve">collection </w:t>
      </w:r>
      <w:r w:rsidRPr="004138A5">
        <w:rPr>
          <w:rFonts w:ascii="Arial" w:hAnsi="Arial" w:cs="Arial"/>
          <w:u w:val="single"/>
        </w:rPr>
        <w:t>circumstances</w:t>
      </w:r>
      <w:r w:rsidRPr="004138A5">
        <w:rPr>
          <w:rFonts w:ascii="Arial" w:hAnsi="Arial" w:cs="Arial"/>
        </w:rPr>
        <w:t>.</w:t>
      </w:r>
      <w:r w:rsidR="00B016A6">
        <w:rPr>
          <w:rFonts w:ascii="Arial" w:hAnsi="Arial" w:cs="Arial"/>
        </w:rPr>
        <w:t xml:space="preserve">  </w:t>
      </w:r>
    </w:p>
    <w:p w:rsidRPr="004138A5" w:rsidR="00D205F1" w:rsidP="00F26F13" w:rsidRDefault="00D205F1" w14:paraId="22B085B8" w14:textId="77777777">
      <w:pPr>
        <w:pStyle w:val="TxBrp14"/>
        <w:widowControl w:val="0"/>
        <w:spacing w:line="243" w:lineRule="exact"/>
        <w:ind w:firstLine="0"/>
        <w:rPr>
          <w:rFonts w:ascii="Arial" w:hAnsi="Arial" w:cs="Arial"/>
          <w:sz w:val="20"/>
        </w:rPr>
      </w:pPr>
    </w:p>
    <w:p w:rsidRPr="004138A5" w:rsidR="00D205F1" w:rsidP="00F26F13" w:rsidRDefault="00653E01" w14:paraId="6906B750" w14:textId="77777777">
      <w:pPr>
        <w:pStyle w:val="TxBrp6"/>
        <w:widowControl w:val="0"/>
        <w:ind w:firstLine="0"/>
        <w:rPr>
          <w:rFonts w:ascii="Arial" w:hAnsi="Arial" w:cs="Arial"/>
          <w:sz w:val="20"/>
        </w:rPr>
      </w:pPr>
      <w:r w:rsidRPr="004138A5">
        <w:rPr>
          <w:rFonts w:ascii="Arial" w:hAnsi="Arial" w:cs="Arial"/>
          <w:sz w:val="20"/>
        </w:rPr>
        <w:t>This information collection is conducted in manner consistent with the guidelines in 5 CFR 1320.5(d)(2)</w:t>
      </w:r>
      <w:r w:rsidRPr="004138A5" w:rsidR="00862A83">
        <w:rPr>
          <w:rFonts w:ascii="Arial" w:hAnsi="Arial" w:cs="Arial"/>
          <w:sz w:val="20"/>
        </w:rPr>
        <w:t>.</w:t>
      </w:r>
      <w:r w:rsidRPr="004138A5" w:rsidR="00862A83">
        <w:rPr>
          <w:rFonts w:ascii="Arial" w:hAnsi="Arial" w:cs="Arial"/>
          <w:sz w:val="20"/>
          <w:u w:val="single"/>
        </w:rPr>
        <w:t xml:space="preserve"> </w:t>
      </w:r>
      <w:r w:rsidRPr="004138A5" w:rsidR="00862A83">
        <w:rPr>
          <w:rFonts w:ascii="Arial" w:hAnsi="Arial" w:cs="Arial"/>
          <w:sz w:val="20"/>
        </w:rPr>
        <w:t xml:space="preserve"> </w:t>
      </w:r>
    </w:p>
    <w:p w:rsidRPr="004138A5" w:rsidR="00D205F1" w:rsidP="00F26F13" w:rsidRDefault="00D205F1" w14:paraId="41B35F3D" w14:textId="77777777">
      <w:pPr>
        <w:pStyle w:val="TxBrp6"/>
        <w:widowControl w:val="0"/>
        <w:tabs>
          <w:tab w:val="clear" w:pos="816"/>
        </w:tabs>
        <w:ind w:firstLine="0"/>
        <w:rPr>
          <w:rFonts w:ascii="Arial" w:hAnsi="Arial" w:cs="Arial"/>
          <w:sz w:val="20"/>
        </w:rPr>
      </w:pPr>
    </w:p>
    <w:p w:rsidRPr="004138A5" w:rsidR="00D205F1" w:rsidP="00F26F13" w:rsidRDefault="00D205F1" w14:paraId="19598593" w14:textId="77777777">
      <w:pPr>
        <w:widowControl w:val="0"/>
        <w:rPr>
          <w:rFonts w:ascii="Arial" w:hAnsi="Arial" w:cs="Arial"/>
          <w:u w:val="single"/>
        </w:rPr>
      </w:pPr>
      <w:r w:rsidRPr="004138A5">
        <w:rPr>
          <w:rFonts w:ascii="Arial" w:hAnsi="Arial" w:cs="Arial"/>
        </w:rPr>
        <w:t xml:space="preserve">8)  </w:t>
      </w:r>
      <w:r w:rsidRPr="004138A5">
        <w:rPr>
          <w:rFonts w:ascii="Arial" w:hAnsi="Arial" w:cs="Arial"/>
          <w:u w:val="single"/>
        </w:rPr>
        <w:t>Consultation</w:t>
      </w:r>
      <w:r w:rsidRPr="004138A5">
        <w:rPr>
          <w:rFonts w:ascii="Arial" w:hAnsi="Arial" w:cs="Arial"/>
        </w:rPr>
        <w:t>.</w:t>
      </w:r>
      <w:r w:rsidR="004138A5">
        <w:rPr>
          <w:rFonts w:ascii="Arial" w:hAnsi="Arial" w:cs="Arial"/>
        </w:rPr>
        <w:t xml:space="preserve">  </w:t>
      </w:r>
    </w:p>
    <w:p w:rsidRPr="004138A5" w:rsidR="00D205F1" w:rsidP="00F26F13" w:rsidRDefault="00D205F1" w14:paraId="1A6606C9" w14:textId="77777777">
      <w:pPr>
        <w:widowControl w:val="0"/>
        <w:rPr>
          <w:rFonts w:ascii="Arial" w:hAnsi="Arial" w:cs="Arial"/>
          <w:u w:val="single"/>
        </w:rPr>
      </w:pPr>
    </w:p>
    <w:p w:rsidR="00C15EB3" w:rsidP="00F26F13" w:rsidRDefault="00C15EB3" w14:paraId="17F6B975" w14:textId="77777777">
      <w:pPr>
        <w:widowControl w:val="0"/>
        <w:rPr>
          <w:rFonts w:ascii="Arial" w:hAnsi="Arial" w:cs="Arial"/>
        </w:rPr>
      </w:pPr>
      <w:r w:rsidRPr="00C15EB3">
        <w:rPr>
          <w:rFonts w:ascii="Arial" w:hAnsi="Arial" w:cs="Arial"/>
        </w:rPr>
        <w:t>A 60-day Notice was published in the Federal Register to obtain public comment on this</w:t>
      </w:r>
      <w:r>
        <w:rPr>
          <w:rFonts w:ascii="Arial" w:hAnsi="Arial" w:cs="Arial"/>
        </w:rPr>
        <w:t xml:space="preserve"> collection (See [USCG-2021-0182]; March</w:t>
      </w:r>
      <w:r w:rsidRPr="00C15EB3">
        <w:rPr>
          <w:rFonts w:ascii="Arial" w:hAnsi="Arial" w:cs="Arial"/>
        </w:rPr>
        <w:t xml:space="preserve"> 1</w:t>
      </w:r>
      <w:r>
        <w:rPr>
          <w:rFonts w:ascii="Arial" w:hAnsi="Arial" w:cs="Arial"/>
        </w:rPr>
        <w:t>5, 2021, 86 FR 14333) and 30-Day Notice (May 24, 2021, 86 FR 27859</w:t>
      </w:r>
      <w:r w:rsidRPr="00C15EB3">
        <w:rPr>
          <w:rFonts w:ascii="Arial" w:hAnsi="Arial" w:cs="Arial"/>
        </w:rPr>
        <w:t xml:space="preserve">) were published in the Federal Register to obtain public comment on this collection.  The Coast Guard has not received any comments on this information collection.    </w:t>
      </w:r>
    </w:p>
    <w:p w:rsidRPr="004138A5" w:rsidR="00663DBA" w:rsidP="00F26F13" w:rsidRDefault="00C15EB3" w14:paraId="37526AAB" w14:textId="43D6869B">
      <w:pPr>
        <w:widowControl w:val="0"/>
        <w:rPr>
          <w:rFonts w:ascii="Arial" w:hAnsi="Arial" w:cs="Arial"/>
        </w:rPr>
      </w:pPr>
      <w:bookmarkStart w:name="_GoBack" w:id="0"/>
      <w:bookmarkEnd w:id="0"/>
      <w:r w:rsidRPr="00C15EB3">
        <w:rPr>
          <w:rFonts w:ascii="Arial" w:hAnsi="Arial" w:cs="Arial"/>
        </w:rPr>
        <w:t xml:space="preserve">           </w:t>
      </w:r>
    </w:p>
    <w:p w:rsidRPr="004138A5" w:rsidR="00D205F1" w:rsidP="00F26F13" w:rsidRDefault="00D205F1" w14:paraId="6FD2F6DD" w14:textId="77777777">
      <w:pPr>
        <w:widowControl w:val="0"/>
        <w:rPr>
          <w:rFonts w:ascii="Arial" w:hAnsi="Arial" w:cs="Arial"/>
        </w:rPr>
      </w:pPr>
      <w:r w:rsidRPr="004138A5">
        <w:rPr>
          <w:rFonts w:ascii="Arial" w:hAnsi="Arial" w:cs="Arial"/>
        </w:rPr>
        <w:t xml:space="preserve">9)  </w:t>
      </w:r>
      <w:r w:rsidR="00B016A6">
        <w:rPr>
          <w:rFonts w:ascii="Arial" w:hAnsi="Arial" w:cs="Arial"/>
          <w:u w:val="single"/>
        </w:rPr>
        <w:t>P</w:t>
      </w:r>
      <w:r w:rsidRPr="004138A5">
        <w:rPr>
          <w:rFonts w:ascii="Arial" w:hAnsi="Arial" w:cs="Arial"/>
          <w:u w:val="single"/>
        </w:rPr>
        <w:t>rovide any payment or gift to respondents</w:t>
      </w:r>
      <w:r w:rsidRPr="004138A5">
        <w:rPr>
          <w:rFonts w:ascii="Arial" w:hAnsi="Arial" w:cs="Arial"/>
        </w:rPr>
        <w:t>.</w:t>
      </w:r>
      <w:r w:rsidR="00B016A6">
        <w:rPr>
          <w:rFonts w:ascii="Arial" w:hAnsi="Arial" w:cs="Arial"/>
        </w:rPr>
        <w:t xml:space="preserve">  </w:t>
      </w:r>
    </w:p>
    <w:p w:rsidRPr="004138A5" w:rsidR="00D205F1" w:rsidP="00F26F13" w:rsidRDefault="00D205F1" w14:paraId="0B5566D6" w14:textId="77777777">
      <w:pPr>
        <w:pStyle w:val="TxBrt2"/>
        <w:widowControl w:val="0"/>
        <w:spacing w:line="240" w:lineRule="auto"/>
        <w:rPr>
          <w:rFonts w:ascii="Arial" w:hAnsi="Arial" w:cs="Arial"/>
          <w:snapToGrid/>
          <w:sz w:val="20"/>
        </w:rPr>
      </w:pPr>
    </w:p>
    <w:p w:rsidRPr="004138A5" w:rsidR="00D205F1" w:rsidP="00F26F13" w:rsidRDefault="00653E01" w14:paraId="6656DE9B" w14:textId="77777777">
      <w:pPr>
        <w:pStyle w:val="TxBrp6"/>
        <w:widowControl w:val="0"/>
        <w:ind w:firstLine="0"/>
        <w:rPr>
          <w:rFonts w:ascii="Arial" w:hAnsi="Arial" w:cs="Arial"/>
          <w:sz w:val="20"/>
        </w:rPr>
      </w:pPr>
      <w:r w:rsidRPr="004138A5">
        <w:rPr>
          <w:rFonts w:ascii="Arial" w:hAnsi="Arial" w:cs="Arial"/>
          <w:sz w:val="20"/>
        </w:rPr>
        <w:t xml:space="preserve">There is no offer of monetary or material value for this information collection.  </w:t>
      </w:r>
    </w:p>
    <w:p w:rsidRPr="004138A5" w:rsidR="00D205F1" w:rsidP="00F26F13" w:rsidRDefault="00D205F1" w14:paraId="2DA6C95C" w14:textId="77777777">
      <w:pPr>
        <w:pStyle w:val="TxBrp6"/>
        <w:widowControl w:val="0"/>
        <w:ind w:firstLine="0"/>
        <w:rPr>
          <w:rFonts w:ascii="Arial" w:hAnsi="Arial" w:cs="Arial"/>
          <w:sz w:val="20"/>
        </w:rPr>
      </w:pPr>
    </w:p>
    <w:p w:rsidRPr="004138A5" w:rsidR="00D205F1" w:rsidP="00F26F13" w:rsidRDefault="00D205F1" w14:paraId="72879B38" w14:textId="77777777">
      <w:pPr>
        <w:widowControl w:val="0"/>
        <w:rPr>
          <w:rFonts w:ascii="Arial" w:hAnsi="Arial" w:cs="Arial"/>
        </w:rPr>
      </w:pPr>
      <w:r w:rsidRPr="00C57D9C">
        <w:rPr>
          <w:rFonts w:ascii="Arial" w:hAnsi="Arial" w:cs="Arial"/>
        </w:rPr>
        <w:t xml:space="preserve">10)  </w:t>
      </w:r>
      <w:r w:rsidRPr="00C57D9C">
        <w:rPr>
          <w:rFonts w:ascii="Arial" w:hAnsi="Arial" w:cs="Arial"/>
          <w:u w:val="single"/>
        </w:rPr>
        <w:t>Describe any assurance</w:t>
      </w:r>
      <w:r w:rsidRPr="004138A5">
        <w:rPr>
          <w:rFonts w:ascii="Arial" w:hAnsi="Arial" w:cs="Arial"/>
          <w:u w:val="single"/>
        </w:rPr>
        <w:t xml:space="preserve"> of confidentiality provided to respondents</w:t>
      </w:r>
      <w:r w:rsidRPr="004138A5">
        <w:rPr>
          <w:rFonts w:ascii="Arial" w:hAnsi="Arial" w:cs="Arial"/>
        </w:rPr>
        <w:t>.</w:t>
      </w:r>
      <w:r w:rsidR="00C57D9C">
        <w:rPr>
          <w:rFonts w:ascii="Arial" w:hAnsi="Arial" w:cs="Arial"/>
        </w:rPr>
        <w:t xml:space="preserve">  </w:t>
      </w:r>
    </w:p>
    <w:p w:rsidRPr="004138A5" w:rsidR="00D205F1" w:rsidP="00F26F13" w:rsidRDefault="00D205F1" w14:paraId="575ABA83" w14:textId="77777777">
      <w:pPr>
        <w:pStyle w:val="BodyText2"/>
        <w:tabs>
          <w:tab w:val="clear" w:pos="6485"/>
        </w:tabs>
        <w:spacing w:line="243" w:lineRule="exact"/>
        <w:rPr>
          <w:rFonts w:ascii="Arial" w:hAnsi="Arial" w:cs="Arial"/>
          <w:sz w:val="20"/>
        </w:rPr>
      </w:pPr>
    </w:p>
    <w:p w:rsidRPr="00B016A6" w:rsidR="00B016A6" w:rsidP="00F26F13" w:rsidRDefault="00653E01" w14:paraId="4EB22781" w14:textId="77777777">
      <w:pPr>
        <w:pStyle w:val="BodyTextIndent"/>
        <w:widowControl w:val="0"/>
        <w:ind w:left="0"/>
        <w:rPr>
          <w:rFonts w:ascii="Arial" w:hAnsi="Arial" w:cs="Arial"/>
          <w:sz w:val="20"/>
          <w:u w:val="none"/>
        </w:rPr>
      </w:pPr>
      <w:r w:rsidRPr="00B016A6">
        <w:rPr>
          <w:rFonts w:ascii="Arial" w:hAnsi="Arial" w:cs="Arial"/>
          <w:sz w:val="20"/>
          <w:u w:val="none"/>
        </w:rPr>
        <w:t xml:space="preserve">There are no assurances of confidentiality provided to the respondents for this information collection.  </w:t>
      </w:r>
      <w:r w:rsidRPr="00B016A6" w:rsidR="00B016A6">
        <w:rPr>
          <w:rFonts w:ascii="Arial" w:hAnsi="Arial" w:cs="Arial"/>
          <w:sz w:val="20"/>
          <w:u w:val="none"/>
        </w:rPr>
        <w:t>This information collection request is covered by the Marine Information for Safety and Law Enforcement (MISLE) Privacy Impact Assessment (PIA) and System of Records Notice (SORN).  Links to the MISLE PIA and SORN are provided below:</w:t>
      </w:r>
    </w:p>
    <w:p w:rsidRPr="00FA1315" w:rsidR="00B016A6" w:rsidP="00F26F13" w:rsidRDefault="00C15EB3" w14:paraId="23A259A1" w14:textId="77777777">
      <w:pPr>
        <w:pStyle w:val="BodyTextIndent"/>
        <w:widowControl w:val="0"/>
        <w:numPr>
          <w:ilvl w:val="0"/>
          <w:numId w:val="25"/>
        </w:numPr>
        <w:rPr>
          <w:rFonts w:ascii="Arial" w:hAnsi="Arial" w:cs="Arial"/>
          <w:sz w:val="20"/>
        </w:rPr>
      </w:pPr>
      <w:hyperlink w:history="1" r:id="rId11">
        <w:r w:rsidRPr="00FA1315" w:rsidR="00B016A6">
          <w:rPr>
            <w:rStyle w:val="Hyperlink"/>
            <w:rFonts w:ascii="Arial" w:hAnsi="Arial" w:cs="Arial"/>
            <w:sz w:val="20"/>
          </w:rPr>
          <w:t>https://www.dhs.gov/sites/default/files/publications/privacy_pia_uscg_misle.pdf</w:t>
        </w:r>
      </w:hyperlink>
      <w:r w:rsidRPr="00FA1315" w:rsidR="00B016A6">
        <w:rPr>
          <w:rFonts w:ascii="Arial" w:hAnsi="Arial" w:cs="Arial"/>
          <w:sz w:val="20"/>
        </w:rPr>
        <w:t xml:space="preserve"> </w:t>
      </w:r>
      <w:r w:rsidR="0076330E">
        <w:rPr>
          <w:rFonts w:ascii="Arial" w:hAnsi="Arial" w:cs="Arial"/>
          <w:sz w:val="20"/>
        </w:rPr>
        <w:t xml:space="preserve"> </w:t>
      </w:r>
    </w:p>
    <w:p w:rsidRPr="00FA1315" w:rsidR="00B016A6" w:rsidP="000721B0" w:rsidRDefault="00C15EB3" w14:paraId="26554032" w14:textId="77777777">
      <w:pPr>
        <w:pStyle w:val="BodyTextIndent"/>
        <w:widowControl w:val="0"/>
        <w:numPr>
          <w:ilvl w:val="0"/>
          <w:numId w:val="25"/>
        </w:numPr>
        <w:tabs>
          <w:tab w:val="left" w:pos="-1440"/>
        </w:tabs>
        <w:jc w:val="both"/>
        <w:rPr>
          <w:rFonts w:ascii="Arial" w:hAnsi="Arial" w:cs="Arial"/>
          <w:sz w:val="20"/>
        </w:rPr>
      </w:pPr>
      <w:hyperlink w:history="1" r:id="rId12">
        <w:r w:rsidRPr="00E6726B" w:rsidR="00FA1315">
          <w:rPr>
            <w:rStyle w:val="Hyperlink"/>
            <w:rFonts w:ascii="Arial" w:hAnsi="Arial" w:cs="Arial"/>
            <w:sz w:val="20"/>
          </w:rPr>
          <w:t>https://www.gpo.gov/fdsys/pkg/FR-2009-06-25/html/E9-14906.htm</w:t>
        </w:r>
      </w:hyperlink>
      <w:r w:rsidRPr="00E6726B" w:rsidR="00FA1315">
        <w:rPr>
          <w:rFonts w:ascii="Arial" w:hAnsi="Arial" w:cs="Arial"/>
          <w:sz w:val="20"/>
        </w:rPr>
        <w:t xml:space="preserve"> </w:t>
      </w:r>
      <w:r w:rsidRPr="00FA1315" w:rsidR="00B016A6">
        <w:rPr>
          <w:rFonts w:ascii="Arial" w:hAnsi="Arial" w:cs="Arial"/>
          <w:sz w:val="20"/>
        </w:rPr>
        <w:t xml:space="preserve"> </w:t>
      </w:r>
    </w:p>
    <w:p w:rsidRPr="004138A5" w:rsidR="00D205F1" w:rsidP="00F26F13" w:rsidRDefault="00D205F1" w14:paraId="2F8C7550" w14:textId="77777777">
      <w:pPr>
        <w:pStyle w:val="TxBrp6"/>
        <w:widowControl w:val="0"/>
        <w:ind w:firstLine="0"/>
        <w:rPr>
          <w:rFonts w:ascii="Arial" w:hAnsi="Arial" w:cs="Arial"/>
          <w:sz w:val="20"/>
        </w:rPr>
      </w:pPr>
    </w:p>
    <w:p w:rsidRPr="004138A5" w:rsidR="00D205F1" w:rsidP="00F26F13" w:rsidRDefault="00D205F1" w14:paraId="3A7D4BEA" w14:textId="77777777">
      <w:pPr>
        <w:widowControl w:val="0"/>
        <w:rPr>
          <w:rFonts w:ascii="Arial" w:hAnsi="Arial" w:cs="Arial"/>
        </w:rPr>
      </w:pPr>
      <w:r w:rsidRPr="004138A5">
        <w:rPr>
          <w:rFonts w:ascii="Arial" w:hAnsi="Arial" w:cs="Arial"/>
        </w:rPr>
        <w:t xml:space="preserve">11)  </w:t>
      </w:r>
      <w:r w:rsidRPr="004138A5">
        <w:rPr>
          <w:rFonts w:ascii="Arial" w:hAnsi="Arial" w:cs="Arial"/>
          <w:u w:val="single"/>
        </w:rPr>
        <w:t>Additional justification for any questions of a sensitive nature</w:t>
      </w:r>
      <w:r w:rsidRPr="004138A5">
        <w:rPr>
          <w:rFonts w:ascii="Arial" w:hAnsi="Arial" w:cs="Arial"/>
        </w:rPr>
        <w:t>.</w:t>
      </w:r>
      <w:r w:rsidR="00B016A6">
        <w:rPr>
          <w:rFonts w:ascii="Arial" w:hAnsi="Arial" w:cs="Arial"/>
        </w:rPr>
        <w:t xml:space="preserve">  </w:t>
      </w:r>
    </w:p>
    <w:p w:rsidRPr="004138A5" w:rsidR="00D205F1" w:rsidP="00F26F13" w:rsidRDefault="00D205F1" w14:paraId="73D61F47" w14:textId="77777777">
      <w:pPr>
        <w:widowControl w:val="0"/>
        <w:rPr>
          <w:rFonts w:ascii="Arial" w:hAnsi="Arial" w:cs="Arial"/>
        </w:rPr>
      </w:pPr>
    </w:p>
    <w:p w:rsidRPr="004138A5" w:rsidR="00D205F1" w:rsidP="00F26F13" w:rsidRDefault="00653E01" w14:paraId="787AEDBC" w14:textId="77777777">
      <w:pPr>
        <w:pStyle w:val="TxBrp16"/>
        <w:widowControl w:val="0"/>
        <w:spacing w:line="240" w:lineRule="auto"/>
        <w:ind w:firstLine="0"/>
        <w:rPr>
          <w:rFonts w:ascii="Arial" w:hAnsi="Arial" w:cs="Arial"/>
          <w:sz w:val="20"/>
        </w:rPr>
      </w:pPr>
      <w:r w:rsidRPr="004138A5">
        <w:rPr>
          <w:rFonts w:ascii="Arial" w:hAnsi="Arial" w:cs="Arial"/>
          <w:sz w:val="20"/>
        </w:rPr>
        <w:t>There are no</w:t>
      </w:r>
      <w:r w:rsidRPr="004138A5" w:rsidR="000E3A6F">
        <w:rPr>
          <w:rFonts w:ascii="Arial" w:hAnsi="Arial" w:cs="Arial"/>
          <w:sz w:val="20"/>
        </w:rPr>
        <w:t xml:space="preserve"> issues of a sensitive nature involved in this information collection.</w:t>
      </w:r>
      <w:r w:rsidRPr="004138A5">
        <w:rPr>
          <w:rFonts w:ascii="Arial" w:hAnsi="Arial" w:cs="Arial"/>
          <w:sz w:val="20"/>
        </w:rPr>
        <w:t xml:space="preserve">  </w:t>
      </w:r>
    </w:p>
    <w:p w:rsidRPr="004138A5" w:rsidR="00D205F1" w:rsidP="00F26F13" w:rsidRDefault="00D205F1" w14:paraId="1EFF4ABF" w14:textId="77777777">
      <w:pPr>
        <w:widowControl w:val="0"/>
        <w:tabs>
          <w:tab w:val="left" w:pos="731"/>
        </w:tabs>
        <w:rPr>
          <w:rFonts w:ascii="Arial" w:hAnsi="Arial" w:cs="Arial"/>
        </w:rPr>
      </w:pPr>
    </w:p>
    <w:p w:rsidRPr="004138A5" w:rsidR="00D205F1" w:rsidP="00F26F13" w:rsidRDefault="00D205F1" w14:paraId="42E34832" w14:textId="77777777">
      <w:pPr>
        <w:widowControl w:val="0"/>
        <w:ind w:left="540" w:hanging="540"/>
        <w:rPr>
          <w:rFonts w:ascii="Arial" w:hAnsi="Arial" w:cs="Arial"/>
          <w:u w:val="single"/>
        </w:rPr>
      </w:pPr>
      <w:r w:rsidRPr="004138A5">
        <w:rPr>
          <w:rFonts w:ascii="Arial" w:hAnsi="Arial" w:cs="Arial"/>
        </w:rPr>
        <w:t xml:space="preserve">12)  </w:t>
      </w:r>
      <w:r w:rsidRPr="004138A5">
        <w:rPr>
          <w:rFonts w:ascii="Arial" w:hAnsi="Arial" w:cs="Arial"/>
          <w:u w:val="single"/>
        </w:rPr>
        <w:t xml:space="preserve">Estimates of </w:t>
      </w:r>
      <w:r w:rsidR="00B016A6">
        <w:rPr>
          <w:rFonts w:ascii="Arial" w:hAnsi="Arial" w:cs="Arial"/>
          <w:u w:val="single"/>
        </w:rPr>
        <w:t xml:space="preserve">annual </w:t>
      </w:r>
      <w:r w:rsidRPr="004138A5">
        <w:rPr>
          <w:rFonts w:ascii="Arial" w:hAnsi="Arial" w:cs="Arial"/>
          <w:u w:val="single"/>
        </w:rPr>
        <w:t xml:space="preserve">hour and cost burdens </w:t>
      </w:r>
      <w:r w:rsidR="00B016A6">
        <w:rPr>
          <w:rFonts w:ascii="Arial" w:hAnsi="Arial" w:cs="Arial"/>
          <w:u w:val="single"/>
        </w:rPr>
        <w:t>to respondents</w:t>
      </w:r>
      <w:r w:rsidRPr="004138A5">
        <w:rPr>
          <w:rFonts w:ascii="Arial" w:hAnsi="Arial" w:cs="Arial"/>
        </w:rPr>
        <w:t>.</w:t>
      </w:r>
      <w:r w:rsidR="00B016A6">
        <w:rPr>
          <w:rFonts w:ascii="Arial" w:hAnsi="Arial" w:cs="Arial"/>
        </w:rPr>
        <w:t xml:space="preserve">  </w:t>
      </w:r>
    </w:p>
    <w:p w:rsidRPr="004138A5" w:rsidR="004916D1" w:rsidP="00F26F13" w:rsidRDefault="004916D1" w14:paraId="24557298" w14:textId="77777777">
      <w:pPr>
        <w:pStyle w:val="TxBrp6"/>
        <w:widowControl w:val="0"/>
        <w:ind w:firstLine="0"/>
        <w:rPr>
          <w:rFonts w:ascii="Arial" w:hAnsi="Arial" w:cs="Arial"/>
          <w:sz w:val="20"/>
        </w:rPr>
      </w:pPr>
    </w:p>
    <w:p w:rsidRPr="00147827" w:rsidR="004B0CE2" w:rsidP="00F26F13" w:rsidRDefault="004B0CE2" w14:paraId="7D19EF2E" w14:textId="77777777">
      <w:pPr>
        <w:widowControl w:val="0"/>
        <w:numPr>
          <w:ilvl w:val="0"/>
          <w:numId w:val="23"/>
        </w:numPr>
        <w:rPr>
          <w:rFonts w:ascii="Arial" w:hAnsi="Arial" w:cs="Arial"/>
        </w:rPr>
      </w:pPr>
      <w:r w:rsidRPr="00147827">
        <w:rPr>
          <w:rFonts w:ascii="Arial" w:hAnsi="Arial" w:cs="Arial"/>
        </w:rPr>
        <w:t xml:space="preserve">The estimated number of annual respondents is </w:t>
      </w:r>
      <w:r w:rsidRPr="00147827" w:rsidR="000721B0">
        <w:rPr>
          <w:rFonts w:ascii="Arial" w:hAnsi="Arial" w:cs="Arial"/>
        </w:rPr>
        <w:t>70</w:t>
      </w:r>
      <w:r w:rsidRPr="00147827" w:rsidR="008C7930">
        <w:rPr>
          <w:rFonts w:ascii="Arial" w:hAnsi="Arial" w:cs="Arial"/>
        </w:rPr>
        <w:t>3</w:t>
      </w:r>
      <w:r w:rsidRPr="00147827">
        <w:rPr>
          <w:rFonts w:ascii="Arial" w:hAnsi="Arial" w:cs="Arial"/>
        </w:rPr>
        <w:t xml:space="preserve">.  </w:t>
      </w:r>
    </w:p>
    <w:p w:rsidRPr="00147827" w:rsidR="004B0CE2" w:rsidP="00F26F13" w:rsidRDefault="004B0CE2" w14:paraId="66F9C03A" w14:textId="77777777">
      <w:pPr>
        <w:widowControl w:val="0"/>
        <w:numPr>
          <w:ilvl w:val="0"/>
          <w:numId w:val="23"/>
        </w:numPr>
        <w:rPr>
          <w:rFonts w:ascii="Arial" w:hAnsi="Arial" w:cs="Arial"/>
        </w:rPr>
      </w:pPr>
      <w:r w:rsidRPr="00147827">
        <w:rPr>
          <w:rFonts w:ascii="Arial" w:hAnsi="Arial" w:cs="Arial"/>
        </w:rPr>
        <w:t xml:space="preserve">The estimated number of annual responses is </w:t>
      </w:r>
      <w:r w:rsidRPr="00147827" w:rsidR="000721B0">
        <w:rPr>
          <w:rFonts w:ascii="Arial" w:hAnsi="Arial" w:cs="Arial"/>
        </w:rPr>
        <w:t>964</w:t>
      </w:r>
      <w:r w:rsidRPr="00147827">
        <w:rPr>
          <w:rFonts w:ascii="Arial" w:hAnsi="Arial" w:cs="Arial"/>
        </w:rPr>
        <w:t xml:space="preserve">.  </w:t>
      </w:r>
    </w:p>
    <w:p w:rsidRPr="00147827" w:rsidR="004B0CE2" w:rsidP="00F26F13" w:rsidRDefault="004B0CE2" w14:paraId="16506F7A" w14:textId="77777777">
      <w:pPr>
        <w:widowControl w:val="0"/>
        <w:numPr>
          <w:ilvl w:val="0"/>
          <w:numId w:val="23"/>
        </w:numPr>
        <w:rPr>
          <w:rFonts w:ascii="Arial" w:hAnsi="Arial" w:cs="Arial"/>
        </w:rPr>
      </w:pPr>
      <w:r w:rsidRPr="00147827">
        <w:rPr>
          <w:rFonts w:ascii="Arial" w:hAnsi="Arial" w:cs="Arial"/>
        </w:rPr>
        <w:t xml:space="preserve">The estimated hour burden is </w:t>
      </w:r>
      <w:r w:rsidRPr="00147827" w:rsidR="000721B0">
        <w:rPr>
          <w:rFonts w:ascii="Arial" w:hAnsi="Arial" w:cs="Arial"/>
        </w:rPr>
        <w:t>37,</w:t>
      </w:r>
      <w:r w:rsidRPr="00E6726B" w:rsidR="00147827">
        <w:rPr>
          <w:rFonts w:ascii="Arial" w:hAnsi="Arial" w:cs="Arial"/>
        </w:rPr>
        <w:t>360</w:t>
      </w:r>
      <w:r w:rsidRPr="00147827">
        <w:rPr>
          <w:rFonts w:ascii="Arial" w:hAnsi="Arial" w:cs="Arial"/>
        </w:rPr>
        <w:t xml:space="preserve"> hours.  </w:t>
      </w:r>
    </w:p>
    <w:p w:rsidRPr="00147827" w:rsidR="004B0CE2" w:rsidP="00F26F13" w:rsidRDefault="004B0CE2" w14:paraId="26D15F35" w14:textId="77777777">
      <w:pPr>
        <w:widowControl w:val="0"/>
        <w:numPr>
          <w:ilvl w:val="0"/>
          <w:numId w:val="23"/>
        </w:numPr>
        <w:rPr>
          <w:rFonts w:ascii="Arial" w:hAnsi="Arial" w:cs="Arial"/>
        </w:rPr>
      </w:pPr>
      <w:r w:rsidRPr="00147827">
        <w:rPr>
          <w:rFonts w:ascii="Arial" w:hAnsi="Arial" w:cs="Arial"/>
        </w:rPr>
        <w:t>The estimated cost burden is $</w:t>
      </w:r>
      <w:r w:rsidRPr="005B19EB" w:rsidR="000721B0">
        <w:rPr>
          <w:rFonts w:ascii="Arial" w:hAnsi="Arial" w:cs="Arial"/>
        </w:rPr>
        <w:t>3,</w:t>
      </w:r>
      <w:r w:rsidRPr="00E6726B" w:rsidR="005B19EB">
        <w:rPr>
          <w:rFonts w:ascii="Arial" w:hAnsi="Arial" w:cs="Arial"/>
        </w:rPr>
        <w:t>997,520</w:t>
      </w:r>
      <w:r w:rsidRPr="00147827">
        <w:rPr>
          <w:rFonts w:ascii="Arial" w:hAnsi="Arial" w:cs="Arial"/>
        </w:rPr>
        <w:t xml:space="preserve">.  </w:t>
      </w:r>
    </w:p>
    <w:p w:rsidRPr="004138A5" w:rsidR="004B0CE2" w:rsidP="00F26F13" w:rsidRDefault="004B0CE2" w14:paraId="493E3D75" w14:textId="77777777">
      <w:pPr>
        <w:pStyle w:val="TxBrp6"/>
        <w:widowControl w:val="0"/>
        <w:ind w:firstLine="0"/>
        <w:rPr>
          <w:rFonts w:ascii="Arial" w:hAnsi="Arial" w:cs="Arial"/>
          <w:sz w:val="20"/>
        </w:rPr>
      </w:pPr>
    </w:p>
    <w:p w:rsidRPr="00E6726B" w:rsidR="00B016A6" w:rsidP="00F26F13" w:rsidRDefault="00B016A6" w14:paraId="73C89D19" w14:textId="77777777">
      <w:pPr>
        <w:widowControl w:val="0"/>
        <w:rPr>
          <w:rStyle w:val="Heading2Char"/>
          <w:rFonts w:ascii="Arial" w:hAnsi="Arial" w:cs="Arial"/>
          <w:iCs/>
          <w:sz w:val="20"/>
          <w:u w:val="none"/>
        </w:rPr>
      </w:pPr>
      <w:r w:rsidRPr="00F7309A">
        <w:rPr>
          <w:rFonts w:ascii="Arial" w:hAnsi="Arial" w:cs="Arial"/>
        </w:rPr>
        <w:t>The burden to respondents is provided in Appendix A</w:t>
      </w:r>
      <w:r>
        <w:rPr>
          <w:rFonts w:ascii="Arial" w:hAnsi="Arial" w:cs="Arial"/>
        </w:rPr>
        <w:t xml:space="preserve">.  </w:t>
      </w:r>
      <w:r w:rsidR="0076330E">
        <w:rPr>
          <w:rFonts w:ascii="Arial" w:hAnsi="Arial" w:cs="Arial"/>
        </w:rPr>
        <w:t>W</w:t>
      </w:r>
      <w:r w:rsidR="00FF61D8">
        <w:rPr>
          <w:rFonts w:ascii="Arial" w:hAnsi="Arial" w:cs="Arial"/>
        </w:rPr>
        <w:t>e</w:t>
      </w:r>
      <w:r w:rsidR="0076330E">
        <w:rPr>
          <w:rFonts w:ascii="Arial" w:hAnsi="Arial" w:cs="Arial"/>
        </w:rPr>
        <w:t xml:space="preserve"> estimate that it takes a shore-side technical specialist 2</w:t>
      </w:r>
      <w:r w:rsidRPr="00C5360C" w:rsidR="0076330E">
        <w:rPr>
          <w:rFonts w:ascii="Arial" w:hAnsi="Arial" w:cs="Arial"/>
        </w:rPr>
        <w:t xml:space="preserve"> hour</w:t>
      </w:r>
      <w:r w:rsidR="0076330E">
        <w:rPr>
          <w:rFonts w:ascii="Arial" w:hAnsi="Arial" w:cs="Arial"/>
        </w:rPr>
        <w:t>s</w:t>
      </w:r>
      <w:r w:rsidRPr="00C5360C" w:rsidR="0076330E">
        <w:rPr>
          <w:rFonts w:ascii="Arial" w:hAnsi="Arial" w:cs="Arial"/>
        </w:rPr>
        <w:t xml:space="preserve"> per </w:t>
      </w:r>
      <w:r w:rsidR="0076330E">
        <w:rPr>
          <w:rFonts w:ascii="Arial" w:hAnsi="Arial" w:cs="Arial"/>
        </w:rPr>
        <w:t xml:space="preserve">Letter of Intent </w:t>
      </w:r>
      <w:r w:rsidRPr="00C5360C" w:rsidR="0076330E">
        <w:rPr>
          <w:rFonts w:ascii="Arial" w:hAnsi="Arial" w:cs="Arial"/>
        </w:rPr>
        <w:t>submission</w:t>
      </w:r>
      <w:r w:rsidR="00FF61D8">
        <w:rPr>
          <w:rFonts w:ascii="Arial" w:hAnsi="Arial" w:cs="Arial"/>
        </w:rPr>
        <w:t>,</w:t>
      </w:r>
      <w:r w:rsidR="0076330E">
        <w:rPr>
          <w:rStyle w:val="FootnoteReference"/>
          <w:rFonts w:ascii="Arial" w:hAnsi="Arial" w:cs="Arial"/>
        </w:rPr>
        <w:footnoteReference w:id="3"/>
      </w:r>
      <w:r w:rsidRPr="00C5360C" w:rsidR="0076330E">
        <w:rPr>
          <w:rFonts w:ascii="Arial" w:hAnsi="Arial" w:cs="Arial"/>
        </w:rPr>
        <w:t xml:space="preserve"> </w:t>
      </w:r>
      <w:r w:rsidR="0076330E">
        <w:rPr>
          <w:rFonts w:ascii="Arial" w:hAnsi="Arial" w:cs="Arial"/>
        </w:rPr>
        <w:t>115</w:t>
      </w:r>
      <w:r w:rsidRPr="00C5360C" w:rsidR="0076330E">
        <w:rPr>
          <w:rFonts w:ascii="Arial" w:hAnsi="Arial" w:cs="Arial"/>
        </w:rPr>
        <w:t xml:space="preserve"> hour</w:t>
      </w:r>
      <w:r w:rsidR="0076330E">
        <w:rPr>
          <w:rFonts w:ascii="Arial" w:hAnsi="Arial" w:cs="Arial"/>
        </w:rPr>
        <w:t>s</w:t>
      </w:r>
      <w:r w:rsidRPr="00C5360C" w:rsidR="0076330E">
        <w:rPr>
          <w:rFonts w:ascii="Arial" w:hAnsi="Arial" w:cs="Arial"/>
        </w:rPr>
        <w:t xml:space="preserve"> per </w:t>
      </w:r>
      <w:r w:rsidR="0076330E">
        <w:rPr>
          <w:rFonts w:ascii="Arial" w:hAnsi="Arial" w:cs="Arial"/>
        </w:rPr>
        <w:t>Operations Manual submission and 16</w:t>
      </w:r>
      <w:r w:rsidRPr="00C5360C" w:rsidR="0076330E">
        <w:rPr>
          <w:rFonts w:ascii="Arial" w:hAnsi="Arial" w:cs="Arial"/>
        </w:rPr>
        <w:t xml:space="preserve"> hour</w:t>
      </w:r>
      <w:r w:rsidR="0076330E">
        <w:rPr>
          <w:rFonts w:ascii="Arial" w:hAnsi="Arial" w:cs="Arial"/>
        </w:rPr>
        <w:t>s</w:t>
      </w:r>
      <w:r w:rsidRPr="00C5360C" w:rsidR="0076330E">
        <w:rPr>
          <w:rFonts w:ascii="Arial" w:hAnsi="Arial" w:cs="Arial"/>
        </w:rPr>
        <w:t xml:space="preserve"> </w:t>
      </w:r>
      <w:r w:rsidR="0076330E">
        <w:rPr>
          <w:rFonts w:ascii="Arial" w:hAnsi="Arial" w:cs="Arial"/>
        </w:rPr>
        <w:t>per Operations Manual amendment submission.</w:t>
      </w:r>
      <w:r w:rsidR="0076330E">
        <w:rPr>
          <w:rStyle w:val="FootnoteReference"/>
          <w:rFonts w:ascii="Arial" w:hAnsi="Arial" w:cs="Arial"/>
        </w:rPr>
        <w:footnoteReference w:id="4"/>
      </w:r>
      <w:r w:rsidR="0076330E">
        <w:rPr>
          <w:rFonts w:ascii="Arial" w:hAnsi="Arial" w:cs="Arial"/>
        </w:rPr>
        <w:t xml:space="preserve">  For the wage rate, we used the </w:t>
      </w:r>
      <w:r w:rsidR="00546161">
        <w:rPr>
          <w:rFonts w:ascii="Arial" w:hAnsi="Arial" w:cs="Arial"/>
        </w:rPr>
        <w:t xml:space="preserve">Bureau of Labor Statistics (BLS) </w:t>
      </w:r>
      <w:r w:rsidR="0076330E">
        <w:rPr>
          <w:rFonts w:ascii="Arial" w:hAnsi="Arial" w:cs="Arial"/>
        </w:rPr>
        <w:t xml:space="preserve">wage rate for </w:t>
      </w:r>
      <w:r w:rsidR="00546161">
        <w:rPr>
          <w:rFonts w:ascii="Arial" w:hAnsi="Arial" w:cs="Arial"/>
        </w:rPr>
        <w:t>General and Operations Manager</w:t>
      </w:r>
      <w:r w:rsidR="0076330E">
        <w:rPr>
          <w:rFonts w:ascii="Arial" w:hAnsi="Arial" w:cs="Arial"/>
        </w:rPr>
        <w:t>s</w:t>
      </w:r>
      <w:r w:rsidR="00546161">
        <w:rPr>
          <w:rFonts w:ascii="Arial" w:hAnsi="Arial" w:cs="Arial"/>
        </w:rPr>
        <w:t xml:space="preserve"> (11-1021)</w:t>
      </w:r>
      <w:r w:rsidR="0076330E">
        <w:rPr>
          <w:rFonts w:ascii="Arial" w:hAnsi="Arial" w:cs="Arial"/>
        </w:rPr>
        <w:t xml:space="preserve"> </w:t>
      </w:r>
      <w:r w:rsidRPr="00E55D3C" w:rsidR="0076330E">
        <w:rPr>
          <w:rFonts w:ascii="Arial" w:hAnsi="Arial" w:cs="Arial"/>
        </w:rPr>
        <w:t>[</w:t>
      </w:r>
      <w:r w:rsidRPr="00B5348C" w:rsidR="0076330E">
        <w:rPr>
          <w:rFonts w:ascii="Arial" w:hAnsi="Arial" w:cs="Arial"/>
        </w:rPr>
        <w:t xml:space="preserve">May 2019, </w:t>
      </w:r>
      <w:r w:rsidR="0076330E">
        <w:rPr>
          <w:rFonts w:ascii="Arial" w:hAnsi="Arial" w:cs="Arial"/>
        </w:rPr>
        <w:t>mean hourly wage, loaded 5</w:t>
      </w:r>
      <w:r w:rsidR="008A24C9">
        <w:rPr>
          <w:rFonts w:ascii="Arial" w:hAnsi="Arial" w:cs="Arial"/>
        </w:rPr>
        <w:t>2</w:t>
      </w:r>
      <w:r w:rsidR="0076330E">
        <w:rPr>
          <w:rFonts w:ascii="Arial" w:hAnsi="Arial" w:cs="Arial"/>
        </w:rPr>
        <w:t xml:space="preserve">%, </w:t>
      </w:r>
      <w:r w:rsidRPr="00875221" w:rsidR="0076330E">
        <w:rPr>
          <w:rFonts w:ascii="Arial" w:hAnsi="Arial" w:cs="Arial"/>
        </w:rPr>
        <w:t>and rounded]</w:t>
      </w:r>
      <w:r w:rsidR="0076330E">
        <w:rPr>
          <w:rFonts w:ascii="Arial" w:hAnsi="Arial" w:cs="Arial"/>
        </w:rPr>
        <w:t>.</w:t>
      </w:r>
      <w:r w:rsidR="008A24C9">
        <w:rPr>
          <w:rFonts w:ascii="Arial" w:hAnsi="Arial" w:cs="Arial"/>
        </w:rPr>
        <w:t xml:space="preserve"> </w:t>
      </w:r>
      <w:r w:rsidR="0076330E">
        <w:rPr>
          <w:rFonts w:ascii="Arial" w:hAnsi="Arial" w:cs="Arial"/>
        </w:rPr>
        <w:t xml:space="preserve"> </w:t>
      </w:r>
    </w:p>
    <w:p w:rsidRPr="004138A5" w:rsidR="00D205F1" w:rsidP="00F26F13" w:rsidRDefault="00D205F1" w14:paraId="723FC1FD" w14:textId="77777777">
      <w:pPr>
        <w:pStyle w:val="TxBrp6"/>
        <w:widowControl w:val="0"/>
        <w:ind w:firstLine="0"/>
        <w:rPr>
          <w:rFonts w:ascii="Arial" w:hAnsi="Arial" w:cs="Arial"/>
          <w:sz w:val="20"/>
          <w:u w:val="single"/>
        </w:rPr>
      </w:pPr>
    </w:p>
    <w:p w:rsidRPr="004138A5" w:rsidR="00D205F1" w:rsidP="00F26F13" w:rsidRDefault="00D205F1" w14:paraId="1301F522" w14:textId="77777777">
      <w:pPr>
        <w:widowControl w:val="0"/>
        <w:rPr>
          <w:rFonts w:ascii="Arial" w:hAnsi="Arial" w:cs="Arial"/>
        </w:rPr>
      </w:pPr>
      <w:r w:rsidRPr="004138A5">
        <w:rPr>
          <w:rFonts w:ascii="Arial" w:hAnsi="Arial" w:cs="Arial"/>
        </w:rPr>
        <w:t xml:space="preserve">13)  </w:t>
      </w:r>
      <w:r w:rsidRPr="004138A5">
        <w:rPr>
          <w:rFonts w:ascii="Arial" w:hAnsi="Arial" w:cs="Arial"/>
          <w:u w:val="single"/>
        </w:rPr>
        <w:t>Estimates of annualized capital and start-up costs</w:t>
      </w:r>
      <w:r w:rsidRPr="004138A5">
        <w:rPr>
          <w:rFonts w:ascii="Arial" w:hAnsi="Arial" w:cs="Arial"/>
        </w:rPr>
        <w:t>.</w:t>
      </w:r>
    </w:p>
    <w:p w:rsidRPr="004138A5" w:rsidR="00D205F1" w:rsidP="00F26F13" w:rsidRDefault="00D205F1" w14:paraId="4D25D452" w14:textId="77777777">
      <w:pPr>
        <w:pStyle w:val="TxBrp15"/>
        <w:widowControl w:val="0"/>
        <w:spacing w:line="243" w:lineRule="exact"/>
        <w:rPr>
          <w:rFonts w:ascii="Arial" w:hAnsi="Arial" w:cs="Arial"/>
          <w:sz w:val="20"/>
        </w:rPr>
      </w:pPr>
    </w:p>
    <w:p w:rsidRPr="004138A5" w:rsidR="004171B2" w:rsidP="00F26F13" w:rsidRDefault="00653E01" w14:paraId="3F4F25C1" w14:textId="77777777">
      <w:pPr>
        <w:pStyle w:val="TxBrp15"/>
        <w:widowControl w:val="0"/>
        <w:spacing w:line="243" w:lineRule="exact"/>
        <w:rPr>
          <w:rFonts w:ascii="Arial" w:hAnsi="Arial" w:cs="Arial"/>
          <w:sz w:val="20"/>
        </w:rPr>
      </w:pPr>
      <w:r w:rsidRPr="004138A5">
        <w:rPr>
          <w:rFonts w:ascii="Arial" w:hAnsi="Arial" w:cs="Arial"/>
          <w:sz w:val="20"/>
        </w:rPr>
        <w:t xml:space="preserve">There are no capital, start-up or maintenance costs associated with this information collection.  </w:t>
      </w:r>
    </w:p>
    <w:p w:rsidRPr="004138A5" w:rsidR="00D205F1" w:rsidP="00F26F13" w:rsidRDefault="00D205F1" w14:paraId="5A684064" w14:textId="77777777">
      <w:pPr>
        <w:pStyle w:val="TxBrp15"/>
        <w:widowControl w:val="0"/>
        <w:spacing w:line="243" w:lineRule="exact"/>
        <w:rPr>
          <w:rFonts w:ascii="Arial" w:hAnsi="Arial" w:cs="Arial"/>
          <w:sz w:val="20"/>
        </w:rPr>
      </w:pPr>
    </w:p>
    <w:p w:rsidRPr="004138A5" w:rsidR="00D205F1" w:rsidP="00F26F13" w:rsidRDefault="00D205F1" w14:paraId="6C7B3004" w14:textId="77777777">
      <w:pPr>
        <w:pStyle w:val="TxBrp15"/>
        <w:widowControl w:val="0"/>
        <w:spacing w:line="243" w:lineRule="exact"/>
        <w:rPr>
          <w:rFonts w:ascii="Arial" w:hAnsi="Arial" w:cs="Arial"/>
          <w:sz w:val="20"/>
        </w:rPr>
      </w:pPr>
      <w:r w:rsidRPr="004138A5">
        <w:rPr>
          <w:rFonts w:ascii="Arial" w:hAnsi="Arial" w:cs="Arial"/>
          <w:sz w:val="20"/>
        </w:rPr>
        <w:t xml:space="preserve">14)  </w:t>
      </w:r>
      <w:r w:rsidRPr="004138A5">
        <w:rPr>
          <w:rFonts w:ascii="Arial" w:hAnsi="Arial" w:cs="Arial"/>
          <w:sz w:val="20"/>
          <w:u w:val="single"/>
        </w:rPr>
        <w:t>Estimates of annualized Federal Government costs</w:t>
      </w:r>
      <w:r w:rsidRPr="004138A5">
        <w:rPr>
          <w:rFonts w:ascii="Arial" w:hAnsi="Arial" w:cs="Arial"/>
          <w:sz w:val="20"/>
        </w:rPr>
        <w:t>.</w:t>
      </w:r>
    </w:p>
    <w:p w:rsidRPr="004138A5" w:rsidR="00D205F1" w:rsidP="00F26F13" w:rsidRDefault="00D205F1" w14:paraId="4CEDF4AD" w14:textId="77777777">
      <w:pPr>
        <w:widowControl w:val="0"/>
        <w:tabs>
          <w:tab w:val="left" w:pos="731"/>
        </w:tabs>
        <w:spacing w:line="243" w:lineRule="exact"/>
        <w:rPr>
          <w:rFonts w:ascii="Arial" w:hAnsi="Arial" w:cs="Arial"/>
        </w:rPr>
      </w:pPr>
    </w:p>
    <w:p w:rsidRPr="004138A5" w:rsidR="00D205F1" w:rsidP="00F26F13" w:rsidRDefault="00D205F1" w14:paraId="5FD067FD" w14:textId="77777777">
      <w:pPr>
        <w:pStyle w:val="TxBrp6"/>
        <w:widowControl w:val="0"/>
        <w:ind w:firstLine="0"/>
        <w:rPr>
          <w:rFonts w:ascii="Arial" w:hAnsi="Arial" w:cs="Arial"/>
          <w:sz w:val="20"/>
        </w:rPr>
      </w:pPr>
      <w:r w:rsidRPr="00147827">
        <w:rPr>
          <w:rFonts w:ascii="Arial" w:hAnsi="Arial" w:cs="Arial"/>
          <w:sz w:val="20"/>
        </w:rPr>
        <w:t>The annual</w:t>
      </w:r>
      <w:r w:rsidRPr="00147827" w:rsidR="00F95B31">
        <w:rPr>
          <w:rFonts w:ascii="Arial" w:hAnsi="Arial" w:cs="Arial"/>
          <w:sz w:val="20"/>
        </w:rPr>
        <w:t xml:space="preserve">ized Federal Government </w:t>
      </w:r>
      <w:r w:rsidRPr="00147827">
        <w:rPr>
          <w:rFonts w:ascii="Arial" w:hAnsi="Arial" w:cs="Arial"/>
          <w:sz w:val="20"/>
        </w:rPr>
        <w:t xml:space="preserve">cost </w:t>
      </w:r>
      <w:r w:rsidRPr="00147827" w:rsidR="004B0CE2">
        <w:rPr>
          <w:rFonts w:ascii="Arial" w:hAnsi="Arial" w:cs="Arial"/>
          <w:sz w:val="20"/>
        </w:rPr>
        <w:t xml:space="preserve">is </w:t>
      </w:r>
      <w:r w:rsidRPr="00147827" w:rsidR="002B61D7">
        <w:rPr>
          <w:rFonts w:ascii="Arial" w:hAnsi="Arial" w:cs="Arial"/>
          <w:sz w:val="20"/>
        </w:rPr>
        <w:t>$</w:t>
      </w:r>
      <w:r w:rsidRPr="008A24C9" w:rsidR="00BC7F02">
        <w:rPr>
          <w:rFonts w:ascii="Arial" w:hAnsi="Arial" w:cs="Arial"/>
          <w:sz w:val="20"/>
        </w:rPr>
        <w:t>1</w:t>
      </w:r>
      <w:r w:rsidRPr="00E6726B" w:rsidR="008A24C9">
        <w:rPr>
          <w:rFonts w:ascii="Arial" w:hAnsi="Arial" w:cs="Arial"/>
          <w:sz w:val="20"/>
        </w:rPr>
        <w:t>91,24</w:t>
      </w:r>
      <w:r w:rsidRPr="008A24C9" w:rsidR="00546161">
        <w:rPr>
          <w:rFonts w:ascii="Arial" w:hAnsi="Arial" w:cs="Arial"/>
          <w:sz w:val="20"/>
        </w:rPr>
        <w:t>0</w:t>
      </w:r>
      <w:r w:rsidRPr="00147827" w:rsidR="004B0CE2">
        <w:rPr>
          <w:rFonts w:ascii="Arial" w:hAnsi="Arial" w:cs="Arial"/>
          <w:sz w:val="20"/>
        </w:rPr>
        <w:t>.</w:t>
      </w:r>
      <w:r w:rsidRPr="004138A5" w:rsidR="004B0CE2">
        <w:rPr>
          <w:rFonts w:ascii="Arial" w:hAnsi="Arial" w:cs="Arial"/>
          <w:sz w:val="20"/>
        </w:rPr>
        <w:t xml:space="preserve">  </w:t>
      </w:r>
      <w:r w:rsidR="00F659EA">
        <w:rPr>
          <w:rFonts w:ascii="Arial" w:hAnsi="Arial" w:cs="Arial"/>
          <w:sz w:val="20"/>
        </w:rPr>
        <w:t>We</w:t>
      </w:r>
      <w:r w:rsidR="00763783">
        <w:rPr>
          <w:rFonts w:ascii="Arial" w:hAnsi="Arial" w:cs="Arial"/>
          <w:sz w:val="20"/>
        </w:rPr>
        <w:t xml:space="preserve"> estimate that it takes a Coast Guard member about 30 minutes (0.5 hours) to conduct a Letter of Intent review, </w:t>
      </w:r>
      <w:r w:rsidR="005E000C">
        <w:rPr>
          <w:rFonts w:ascii="Arial" w:hAnsi="Arial" w:cs="Arial"/>
          <w:sz w:val="20"/>
        </w:rPr>
        <w:t>9</w:t>
      </w:r>
      <w:r w:rsidR="00763783">
        <w:rPr>
          <w:rFonts w:ascii="Arial" w:hAnsi="Arial" w:cs="Arial"/>
          <w:sz w:val="20"/>
        </w:rPr>
        <w:t xml:space="preserve"> hours to conduct an Operations Manual review, and 1 hour to conduct an Operations Manual amendment review.</w:t>
      </w:r>
      <w:r w:rsidR="00091825">
        <w:rPr>
          <w:rStyle w:val="FootnoteReference"/>
          <w:rFonts w:ascii="Arial" w:hAnsi="Arial" w:cs="Arial"/>
          <w:sz w:val="20"/>
        </w:rPr>
        <w:footnoteReference w:id="5"/>
      </w:r>
      <w:r w:rsidR="00763783">
        <w:rPr>
          <w:rFonts w:ascii="Arial" w:hAnsi="Arial" w:cs="Arial"/>
          <w:sz w:val="20"/>
        </w:rPr>
        <w:t xml:space="preserve">  As a broad range of Coast Guard personnel may conduct these reviews, we simplify the calculations by assuming the reviews are done by a Lieutenant Junior Grade (LTJG, O-2).  </w:t>
      </w:r>
      <w:r w:rsidR="00142F4F">
        <w:rPr>
          <w:rFonts w:ascii="Arial" w:hAnsi="Arial" w:cs="Arial"/>
          <w:sz w:val="20"/>
        </w:rPr>
        <w:t>For t</w:t>
      </w:r>
      <w:r w:rsidRPr="00763783" w:rsidR="00763783">
        <w:rPr>
          <w:rFonts w:ascii="Arial" w:hAnsi="Arial" w:cs="Arial"/>
          <w:sz w:val="20"/>
        </w:rPr>
        <w:t>he wage rate</w:t>
      </w:r>
      <w:r w:rsidR="00142F4F">
        <w:rPr>
          <w:rFonts w:ascii="Arial" w:hAnsi="Arial" w:cs="Arial"/>
          <w:sz w:val="20"/>
        </w:rPr>
        <w:t>, we</w:t>
      </w:r>
      <w:r w:rsidRPr="00763783" w:rsidR="00763783">
        <w:rPr>
          <w:rFonts w:ascii="Arial" w:hAnsi="Arial" w:cs="Arial"/>
          <w:sz w:val="20"/>
        </w:rPr>
        <w:t xml:space="preserve"> used the current edition of COMDTINST 7310.1(series) for “In-Government” personnel.  </w:t>
      </w:r>
    </w:p>
    <w:p w:rsidRPr="004138A5" w:rsidR="00D205F1" w:rsidP="00F26F13" w:rsidRDefault="00D205F1" w14:paraId="59323844" w14:textId="77777777">
      <w:pPr>
        <w:pStyle w:val="TxBrp6"/>
        <w:widowControl w:val="0"/>
        <w:ind w:firstLine="0"/>
        <w:rPr>
          <w:rFonts w:ascii="Arial" w:hAnsi="Arial" w:cs="Arial"/>
          <w:sz w:val="20"/>
        </w:rPr>
      </w:pPr>
    </w:p>
    <w:p w:rsidRPr="004138A5" w:rsidR="00D205F1" w:rsidP="00F26F13" w:rsidRDefault="00D205F1" w14:paraId="76A55CFF" w14:textId="77777777">
      <w:pPr>
        <w:widowControl w:val="0"/>
        <w:rPr>
          <w:rFonts w:ascii="Arial" w:hAnsi="Arial" w:cs="Arial"/>
        </w:rPr>
      </w:pPr>
      <w:r w:rsidRPr="004138A5">
        <w:rPr>
          <w:rFonts w:ascii="Arial" w:hAnsi="Arial" w:cs="Arial"/>
        </w:rPr>
        <w:t xml:space="preserve">15)  </w:t>
      </w:r>
      <w:r w:rsidRPr="004138A5">
        <w:rPr>
          <w:rFonts w:ascii="Arial" w:hAnsi="Arial" w:cs="Arial"/>
          <w:u w:val="single"/>
        </w:rPr>
        <w:t>Explain the reasons for the change in burden</w:t>
      </w:r>
      <w:r w:rsidRPr="004138A5">
        <w:rPr>
          <w:rFonts w:ascii="Arial" w:hAnsi="Arial" w:cs="Arial"/>
        </w:rPr>
        <w:t>.</w:t>
      </w:r>
      <w:r w:rsidR="00C27941">
        <w:rPr>
          <w:rFonts w:ascii="Arial" w:hAnsi="Arial" w:cs="Arial"/>
        </w:rPr>
        <w:t xml:space="preserve">  </w:t>
      </w:r>
    </w:p>
    <w:p w:rsidRPr="004138A5" w:rsidR="00D205F1" w:rsidP="00F26F13" w:rsidRDefault="00D205F1" w14:paraId="40ED89BD" w14:textId="77777777">
      <w:pPr>
        <w:pStyle w:val="TxBrp14"/>
        <w:widowControl w:val="0"/>
        <w:spacing w:line="243" w:lineRule="exact"/>
        <w:ind w:firstLine="0"/>
        <w:rPr>
          <w:rFonts w:ascii="Arial" w:hAnsi="Arial" w:cs="Arial"/>
          <w:sz w:val="20"/>
        </w:rPr>
      </w:pPr>
    </w:p>
    <w:p w:rsidRPr="004138A5" w:rsidR="004B0CE2" w:rsidP="00F26F13" w:rsidRDefault="00091825" w14:paraId="73C9EF19" w14:textId="34844BD7">
      <w:pPr>
        <w:widowControl w:val="0"/>
        <w:rPr>
          <w:rFonts w:ascii="Arial" w:hAnsi="Arial" w:cs="Arial"/>
        </w:rPr>
      </w:pPr>
      <w:r w:rsidRPr="00091825">
        <w:rPr>
          <w:rFonts w:ascii="Arial" w:hAnsi="Arial" w:cs="Arial"/>
        </w:rPr>
        <w:t xml:space="preserve">Additionally, the change in burden is an ADJUSTMENT due to a change (i.e., increase) in the estimated annual number of respondents.  The reporting and recordkeeping requirements, and the methodology for calculating burden, remain unchanged. </w:t>
      </w:r>
      <w:r>
        <w:rPr>
          <w:rFonts w:ascii="Arial" w:hAnsi="Arial" w:cs="Arial"/>
        </w:rPr>
        <w:t xml:space="preserve"> </w:t>
      </w:r>
    </w:p>
    <w:p w:rsidRPr="004138A5" w:rsidR="004B0CE2" w:rsidP="00F26F13" w:rsidRDefault="004B0CE2" w14:paraId="24E69150" w14:textId="77777777">
      <w:pPr>
        <w:widowControl w:val="0"/>
        <w:rPr>
          <w:rFonts w:ascii="Arial" w:hAnsi="Arial" w:cs="Arial"/>
        </w:rPr>
      </w:pPr>
    </w:p>
    <w:p w:rsidRPr="004138A5" w:rsidR="00D205F1" w:rsidP="00F26F13" w:rsidRDefault="00D205F1" w14:paraId="3C616E06" w14:textId="77777777">
      <w:pPr>
        <w:widowControl w:val="0"/>
        <w:ind w:left="540" w:hanging="540"/>
        <w:rPr>
          <w:rFonts w:ascii="Arial" w:hAnsi="Arial" w:cs="Arial"/>
          <w:u w:val="single"/>
        </w:rPr>
      </w:pPr>
      <w:r w:rsidRPr="004138A5">
        <w:rPr>
          <w:rFonts w:ascii="Arial" w:hAnsi="Arial" w:cs="Arial"/>
        </w:rPr>
        <w:t xml:space="preserve">16)  </w:t>
      </w:r>
      <w:r w:rsidR="00C27941">
        <w:rPr>
          <w:rFonts w:ascii="Arial" w:hAnsi="Arial" w:cs="Arial"/>
          <w:u w:val="single"/>
        </w:rPr>
        <w:t>P</w:t>
      </w:r>
      <w:r w:rsidRPr="004138A5">
        <w:rPr>
          <w:rFonts w:ascii="Arial" w:hAnsi="Arial" w:cs="Arial"/>
          <w:u w:val="single"/>
        </w:rPr>
        <w:t>lans for tabulation, statistical analysis and publication</w:t>
      </w:r>
      <w:r w:rsidRPr="00C27941">
        <w:rPr>
          <w:rFonts w:ascii="Arial" w:hAnsi="Arial" w:cs="Arial"/>
        </w:rPr>
        <w:t>.</w:t>
      </w:r>
      <w:r w:rsidRPr="004138A5">
        <w:rPr>
          <w:rFonts w:ascii="Arial" w:hAnsi="Arial" w:cs="Arial"/>
          <w:u w:val="single"/>
        </w:rPr>
        <w:t xml:space="preserve"> </w:t>
      </w:r>
      <w:r w:rsidR="00C27941">
        <w:rPr>
          <w:rFonts w:ascii="Arial" w:hAnsi="Arial" w:cs="Arial"/>
          <w:u w:val="single"/>
        </w:rPr>
        <w:t xml:space="preserve">  </w:t>
      </w:r>
    </w:p>
    <w:p w:rsidRPr="004138A5" w:rsidR="00D205F1" w:rsidP="00F26F13" w:rsidRDefault="00D205F1" w14:paraId="00C6AC5B" w14:textId="77777777">
      <w:pPr>
        <w:widowControl w:val="0"/>
        <w:rPr>
          <w:rFonts w:ascii="Arial" w:hAnsi="Arial" w:cs="Arial"/>
        </w:rPr>
      </w:pPr>
    </w:p>
    <w:p w:rsidRPr="004138A5" w:rsidR="00D205F1" w:rsidP="00F26F13" w:rsidRDefault="00653E01" w14:paraId="60CEE02B" w14:textId="77777777">
      <w:pPr>
        <w:pStyle w:val="TxBrp6"/>
        <w:widowControl w:val="0"/>
        <w:ind w:firstLine="0"/>
        <w:rPr>
          <w:rFonts w:ascii="Arial" w:hAnsi="Arial" w:cs="Arial"/>
          <w:sz w:val="20"/>
        </w:rPr>
      </w:pPr>
      <w:r w:rsidRPr="004138A5">
        <w:rPr>
          <w:rFonts w:ascii="Arial" w:hAnsi="Arial" w:cs="Arial"/>
          <w:sz w:val="20"/>
        </w:rPr>
        <w:t xml:space="preserve">This information collection will not be published for statistical purposes.  </w:t>
      </w:r>
    </w:p>
    <w:p w:rsidRPr="004138A5" w:rsidR="00D205F1" w:rsidP="00F26F13" w:rsidRDefault="00D205F1" w14:paraId="7B7ACBE7" w14:textId="77777777">
      <w:pPr>
        <w:pStyle w:val="TxBrp6"/>
        <w:widowControl w:val="0"/>
        <w:ind w:firstLine="0"/>
        <w:rPr>
          <w:rFonts w:ascii="Arial" w:hAnsi="Arial" w:cs="Arial"/>
          <w:snapToGrid/>
          <w:sz w:val="20"/>
        </w:rPr>
      </w:pPr>
    </w:p>
    <w:p w:rsidRPr="004138A5" w:rsidR="00D205F1" w:rsidP="00F26F13" w:rsidRDefault="00D205F1" w14:paraId="30ED5302" w14:textId="77777777">
      <w:pPr>
        <w:widowControl w:val="0"/>
        <w:ind w:left="540" w:hanging="540"/>
        <w:rPr>
          <w:rFonts w:ascii="Arial" w:hAnsi="Arial" w:cs="Arial"/>
          <w:u w:val="single"/>
        </w:rPr>
      </w:pPr>
      <w:r w:rsidRPr="004138A5">
        <w:rPr>
          <w:rFonts w:ascii="Arial" w:hAnsi="Arial" w:cs="Arial"/>
        </w:rPr>
        <w:t xml:space="preserve">17)  </w:t>
      </w:r>
      <w:r w:rsidR="00C27941">
        <w:rPr>
          <w:rFonts w:ascii="Arial" w:hAnsi="Arial" w:cs="Arial"/>
          <w:u w:val="single"/>
        </w:rPr>
        <w:t>Approval for not e</w:t>
      </w:r>
      <w:r w:rsidRPr="004138A5">
        <w:rPr>
          <w:rFonts w:ascii="Arial" w:hAnsi="Arial" w:cs="Arial"/>
          <w:u w:val="single"/>
        </w:rPr>
        <w:t>xplain</w:t>
      </w:r>
      <w:r w:rsidR="00C27941">
        <w:rPr>
          <w:rFonts w:ascii="Arial" w:hAnsi="Arial" w:cs="Arial"/>
          <w:u w:val="single"/>
        </w:rPr>
        <w:t>ing</w:t>
      </w:r>
      <w:r w:rsidRPr="004138A5">
        <w:rPr>
          <w:rFonts w:ascii="Arial" w:hAnsi="Arial" w:cs="Arial"/>
          <w:u w:val="single"/>
        </w:rPr>
        <w:t xml:space="preserve"> the expiration date for OMB approval</w:t>
      </w:r>
      <w:r w:rsidRPr="004138A5">
        <w:rPr>
          <w:rFonts w:ascii="Arial" w:hAnsi="Arial" w:cs="Arial"/>
        </w:rPr>
        <w:t>.</w:t>
      </w:r>
      <w:r w:rsidR="00C27941">
        <w:rPr>
          <w:rFonts w:ascii="Arial" w:hAnsi="Arial" w:cs="Arial"/>
        </w:rPr>
        <w:t xml:space="preserve">  </w:t>
      </w:r>
    </w:p>
    <w:p w:rsidRPr="004138A5" w:rsidR="00D205F1" w:rsidP="00F26F13" w:rsidRDefault="00D205F1" w14:paraId="1B963165" w14:textId="77777777">
      <w:pPr>
        <w:widowControl w:val="0"/>
        <w:rPr>
          <w:rFonts w:ascii="Arial" w:hAnsi="Arial" w:cs="Arial"/>
        </w:rPr>
      </w:pPr>
    </w:p>
    <w:p w:rsidRPr="004138A5" w:rsidR="004171B2" w:rsidP="00F26F13" w:rsidRDefault="00653E01" w14:paraId="6BF1B5F9" w14:textId="77777777">
      <w:pPr>
        <w:widowControl w:val="0"/>
        <w:rPr>
          <w:rFonts w:ascii="Arial" w:hAnsi="Arial" w:cs="Arial"/>
          <w:snapToGrid w:val="0"/>
        </w:rPr>
      </w:pPr>
      <w:r w:rsidRPr="004138A5">
        <w:rPr>
          <w:rFonts w:ascii="Arial" w:hAnsi="Arial" w:cs="Arial"/>
          <w:snapToGrid w:val="0"/>
        </w:rPr>
        <w:t xml:space="preserve">The Coast Guard will display the expiration date for OMB approval of this information collection.  </w:t>
      </w:r>
    </w:p>
    <w:p w:rsidRPr="004138A5" w:rsidR="00D205F1" w:rsidP="00F26F13" w:rsidRDefault="00D205F1" w14:paraId="32DEF9D5" w14:textId="77777777">
      <w:pPr>
        <w:widowControl w:val="0"/>
        <w:rPr>
          <w:rFonts w:ascii="Arial" w:hAnsi="Arial" w:cs="Arial"/>
        </w:rPr>
      </w:pPr>
    </w:p>
    <w:p w:rsidRPr="004138A5" w:rsidR="00D205F1" w:rsidP="00F26F13" w:rsidRDefault="00D205F1" w14:paraId="2F233B45" w14:textId="77777777">
      <w:pPr>
        <w:widowControl w:val="0"/>
        <w:rPr>
          <w:rFonts w:ascii="Arial" w:hAnsi="Arial" w:cs="Arial"/>
        </w:rPr>
      </w:pPr>
      <w:r w:rsidRPr="004138A5">
        <w:rPr>
          <w:rFonts w:ascii="Arial" w:hAnsi="Arial" w:cs="Arial"/>
        </w:rPr>
        <w:t xml:space="preserve">18)  </w:t>
      </w:r>
      <w:r w:rsidRPr="004138A5">
        <w:rPr>
          <w:rFonts w:ascii="Arial" w:hAnsi="Arial" w:cs="Arial"/>
          <w:u w:val="single"/>
        </w:rPr>
        <w:t>Exception to the certification statement</w:t>
      </w:r>
      <w:r w:rsidRPr="004138A5">
        <w:rPr>
          <w:rFonts w:ascii="Arial" w:hAnsi="Arial" w:cs="Arial"/>
        </w:rPr>
        <w:t>.</w:t>
      </w:r>
      <w:r w:rsidR="00C27941">
        <w:rPr>
          <w:rFonts w:ascii="Arial" w:hAnsi="Arial" w:cs="Arial"/>
        </w:rPr>
        <w:t xml:space="preserve">  </w:t>
      </w:r>
    </w:p>
    <w:p w:rsidRPr="004138A5" w:rsidR="00D205F1" w:rsidP="00F26F13" w:rsidRDefault="00D205F1" w14:paraId="75A58634" w14:textId="77777777">
      <w:pPr>
        <w:pStyle w:val="TxBrp15"/>
        <w:widowControl w:val="0"/>
        <w:spacing w:line="243" w:lineRule="exact"/>
        <w:rPr>
          <w:rFonts w:ascii="Arial" w:hAnsi="Arial" w:cs="Arial"/>
          <w:sz w:val="20"/>
        </w:rPr>
      </w:pPr>
    </w:p>
    <w:p w:rsidRPr="004138A5" w:rsidR="004171B2" w:rsidP="00F26F13" w:rsidRDefault="00653E01" w14:paraId="6A1A654F" w14:textId="77777777">
      <w:pPr>
        <w:pStyle w:val="TxBrp15"/>
        <w:widowControl w:val="0"/>
        <w:spacing w:line="243" w:lineRule="exact"/>
        <w:rPr>
          <w:rFonts w:ascii="Arial" w:hAnsi="Arial" w:cs="Arial"/>
          <w:sz w:val="20"/>
        </w:rPr>
      </w:pPr>
      <w:r w:rsidRPr="004138A5">
        <w:rPr>
          <w:rFonts w:ascii="Arial" w:hAnsi="Arial" w:cs="Arial"/>
          <w:sz w:val="20"/>
        </w:rPr>
        <w:t xml:space="preserve">The Coast Guard does not request an exception to the certification of this information collection.  </w:t>
      </w:r>
    </w:p>
    <w:p w:rsidRPr="004138A5" w:rsidR="004171B2" w:rsidP="00F26F13" w:rsidRDefault="004171B2" w14:paraId="11AD819C" w14:textId="77777777">
      <w:pPr>
        <w:pStyle w:val="TxBrp15"/>
        <w:widowControl w:val="0"/>
        <w:spacing w:line="243" w:lineRule="exact"/>
        <w:rPr>
          <w:rFonts w:ascii="Arial" w:hAnsi="Arial" w:cs="Arial"/>
          <w:sz w:val="20"/>
        </w:rPr>
      </w:pPr>
    </w:p>
    <w:p w:rsidRPr="004138A5" w:rsidR="00D205F1" w:rsidP="00F26F13" w:rsidRDefault="00D205F1" w14:paraId="48520574" w14:textId="77777777">
      <w:pPr>
        <w:widowControl w:val="0"/>
        <w:rPr>
          <w:rFonts w:ascii="Arial" w:hAnsi="Arial" w:cs="Arial"/>
          <w:b/>
          <w:bCs/>
        </w:rPr>
      </w:pPr>
    </w:p>
    <w:p w:rsidRPr="004138A5" w:rsidR="00D205F1" w:rsidP="00F26F13" w:rsidRDefault="00D205F1" w14:paraId="0DA80D6F" w14:textId="77777777">
      <w:pPr>
        <w:widowControl w:val="0"/>
        <w:rPr>
          <w:rFonts w:ascii="Arial" w:hAnsi="Arial" w:cs="Arial"/>
          <w:b/>
          <w:bCs/>
        </w:rPr>
      </w:pPr>
      <w:r w:rsidRPr="004138A5">
        <w:rPr>
          <w:rFonts w:ascii="Arial" w:hAnsi="Arial" w:cs="Arial"/>
          <w:b/>
          <w:bCs/>
        </w:rPr>
        <w:t>B.  Collection of Information Employing Statistical Methods</w:t>
      </w:r>
    </w:p>
    <w:p w:rsidRPr="004138A5" w:rsidR="00D205F1" w:rsidP="00F26F13" w:rsidRDefault="00D205F1" w14:paraId="03180A15" w14:textId="77777777">
      <w:pPr>
        <w:widowControl w:val="0"/>
        <w:rPr>
          <w:rFonts w:ascii="Arial" w:hAnsi="Arial" w:cs="Arial"/>
        </w:rPr>
      </w:pPr>
    </w:p>
    <w:p w:rsidRPr="004138A5" w:rsidR="004171B2" w:rsidP="00F26F13" w:rsidRDefault="004171B2" w14:paraId="4C47884B" w14:textId="77777777">
      <w:pPr>
        <w:pStyle w:val="TxBrp15"/>
        <w:widowControl w:val="0"/>
        <w:spacing w:line="243" w:lineRule="exact"/>
        <w:rPr>
          <w:rFonts w:ascii="Arial" w:hAnsi="Arial" w:cs="Arial"/>
          <w:sz w:val="20"/>
        </w:rPr>
      </w:pPr>
      <w:r w:rsidRPr="004138A5">
        <w:rPr>
          <w:rFonts w:ascii="Arial" w:hAnsi="Arial" w:cs="Arial"/>
          <w:sz w:val="20"/>
        </w:rPr>
        <w:t>This information collection does not employ statistical methods.</w:t>
      </w:r>
      <w:r w:rsidR="00310610">
        <w:rPr>
          <w:rFonts w:ascii="Arial" w:hAnsi="Arial" w:cs="Arial"/>
          <w:sz w:val="20"/>
        </w:rPr>
        <w:t xml:space="preserve">  </w:t>
      </w:r>
    </w:p>
    <w:p w:rsidRPr="004138A5" w:rsidR="00D205F1" w:rsidP="00F26F13" w:rsidRDefault="00D205F1" w14:paraId="6F4475B8" w14:textId="77777777">
      <w:pPr>
        <w:pStyle w:val="TxBrp6"/>
        <w:widowControl w:val="0"/>
        <w:ind w:firstLine="0"/>
        <w:rPr>
          <w:rFonts w:ascii="Arial" w:hAnsi="Arial" w:cs="Arial"/>
          <w:sz w:val="20"/>
        </w:rPr>
      </w:pPr>
    </w:p>
    <w:sectPr w:rsidRPr="004138A5" w:rsidR="00D205F1" w:rsidSect="004138A5">
      <w:headerReference w:type="default" r:id="rId13"/>
      <w:footerReference w:type="even" r:id="rId14"/>
      <w:footerReference w:type="default" r:id="rId15"/>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69A3B" w14:textId="77777777" w:rsidR="006A26E2" w:rsidRDefault="006A26E2">
      <w:r>
        <w:separator/>
      </w:r>
    </w:p>
  </w:endnote>
  <w:endnote w:type="continuationSeparator" w:id="0">
    <w:p w14:paraId="2DBBBC34" w14:textId="77777777" w:rsidR="006A26E2" w:rsidRDefault="006A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7DAAA" w14:textId="77777777" w:rsidR="00DD752F" w:rsidRDefault="00DD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9C7556" w14:textId="77777777" w:rsidR="00DD752F" w:rsidRDefault="00DD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2A4BB" w14:textId="026287A4" w:rsidR="00DD752F" w:rsidRPr="002D39AD" w:rsidRDefault="00DD752F">
    <w:pPr>
      <w:pStyle w:val="Footer"/>
      <w:jc w:val="center"/>
      <w:rPr>
        <w:rFonts w:ascii="Arial" w:hAnsi="Arial" w:cs="Arial"/>
      </w:rPr>
    </w:pPr>
    <w:r w:rsidRPr="002D39AD">
      <w:rPr>
        <w:rStyle w:val="PageNumber"/>
        <w:rFonts w:ascii="Arial" w:hAnsi="Arial" w:cs="Arial"/>
      </w:rPr>
      <w:fldChar w:fldCharType="begin"/>
    </w:r>
    <w:r w:rsidRPr="002D39AD">
      <w:rPr>
        <w:rStyle w:val="PageNumber"/>
        <w:rFonts w:ascii="Arial" w:hAnsi="Arial" w:cs="Arial"/>
      </w:rPr>
      <w:instrText xml:space="preserve"> PAGE </w:instrText>
    </w:r>
    <w:r w:rsidRPr="002D39AD">
      <w:rPr>
        <w:rStyle w:val="PageNumber"/>
        <w:rFonts w:ascii="Arial" w:hAnsi="Arial" w:cs="Arial"/>
      </w:rPr>
      <w:fldChar w:fldCharType="separate"/>
    </w:r>
    <w:r w:rsidR="00C15EB3">
      <w:rPr>
        <w:rStyle w:val="PageNumber"/>
        <w:rFonts w:ascii="Arial" w:hAnsi="Arial" w:cs="Arial"/>
        <w:noProof/>
      </w:rPr>
      <w:t>1</w:t>
    </w:r>
    <w:r w:rsidRPr="002D39AD">
      <w:rPr>
        <w:rStyle w:val="PageNumber"/>
        <w:rFonts w:ascii="Arial" w:hAnsi="Arial" w:cs="Arial"/>
      </w:rPr>
      <w:fldChar w:fldCharType="end"/>
    </w:r>
    <w:r w:rsidRPr="002D39AD">
      <w:rPr>
        <w:rStyle w:val="PageNumber"/>
        <w:rFonts w:ascii="Arial" w:hAnsi="Arial" w:cs="Arial"/>
      </w:rPr>
      <w:t xml:space="preserve"> of </w:t>
    </w:r>
    <w:r w:rsidRPr="002D39AD">
      <w:rPr>
        <w:rStyle w:val="PageNumber"/>
        <w:rFonts w:ascii="Arial" w:hAnsi="Arial" w:cs="Arial"/>
      </w:rPr>
      <w:fldChar w:fldCharType="begin"/>
    </w:r>
    <w:r w:rsidRPr="002D39AD">
      <w:rPr>
        <w:rStyle w:val="PageNumber"/>
        <w:rFonts w:ascii="Arial" w:hAnsi="Arial" w:cs="Arial"/>
      </w:rPr>
      <w:instrText xml:space="preserve"> NUMPAGES </w:instrText>
    </w:r>
    <w:r w:rsidRPr="002D39AD">
      <w:rPr>
        <w:rStyle w:val="PageNumber"/>
        <w:rFonts w:ascii="Arial" w:hAnsi="Arial" w:cs="Arial"/>
      </w:rPr>
      <w:fldChar w:fldCharType="separate"/>
    </w:r>
    <w:r w:rsidR="00C15EB3">
      <w:rPr>
        <w:rStyle w:val="PageNumber"/>
        <w:rFonts w:ascii="Arial" w:hAnsi="Arial" w:cs="Arial"/>
        <w:noProof/>
      </w:rPr>
      <w:t>4</w:t>
    </w:r>
    <w:r w:rsidRPr="002D39A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A571D" w14:textId="77777777" w:rsidR="006A26E2" w:rsidRDefault="006A26E2">
      <w:r>
        <w:separator/>
      </w:r>
    </w:p>
  </w:footnote>
  <w:footnote w:type="continuationSeparator" w:id="0">
    <w:p w14:paraId="3C1CEEC9" w14:textId="77777777" w:rsidR="006A26E2" w:rsidRDefault="006A26E2">
      <w:r>
        <w:continuationSeparator/>
      </w:r>
    </w:p>
  </w:footnote>
  <w:footnote w:id="1">
    <w:p w14:paraId="41AF491A" w14:textId="77777777" w:rsidR="00AD0ADA" w:rsidRPr="00D75E0C" w:rsidRDefault="00AD0ADA" w:rsidP="00AD0ADA">
      <w:pPr>
        <w:pStyle w:val="FootnoteText"/>
        <w:rPr>
          <w:rFonts w:ascii="Arial" w:hAnsi="Arial" w:cs="Arial"/>
          <w:sz w:val="16"/>
          <w:szCs w:val="16"/>
        </w:rPr>
      </w:pPr>
      <w:r w:rsidRPr="00D75E0C">
        <w:rPr>
          <w:rStyle w:val="FootnoteReference"/>
          <w:rFonts w:ascii="Arial" w:hAnsi="Arial" w:cs="Arial"/>
          <w:sz w:val="16"/>
          <w:szCs w:val="16"/>
        </w:rPr>
        <w:footnoteRef/>
      </w:r>
      <w:r w:rsidRPr="00D75E0C">
        <w:rPr>
          <w:rFonts w:ascii="Arial" w:hAnsi="Arial" w:cs="Arial"/>
          <w:sz w:val="16"/>
          <w:szCs w:val="16"/>
        </w:rPr>
        <w:t xml:space="preserve">  The specific statutory authority is 33 U.S.C. 1321(j)(1)(C) and (D),</w:t>
      </w:r>
      <w:r>
        <w:rPr>
          <w:rFonts w:ascii="Arial" w:hAnsi="Arial" w:cs="Arial"/>
          <w:sz w:val="16"/>
          <w:szCs w:val="16"/>
        </w:rPr>
        <w:t xml:space="preserve"> (</w:t>
      </w:r>
      <w:r w:rsidRPr="00D75E0C">
        <w:rPr>
          <w:rFonts w:ascii="Arial" w:hAnsi="Arial" w:cs="Arial"/>
          <w:sz w:val="16"/>
          <w:szCs w:val="16"/>
        </w:rPr>
        <w:t xml:space="preserve">j)(6) and (m)(2).  </w:t>
      </w:r>
    </w:p>
  </w:footnote>
  <w:footnote w:id="2">
    <w:p w14:paraId="7C944268" w14:textId="77777777" w:rsidR="00DD752F" w:rsidRPr="00D03B00" w:rsidRDefault="00DD752F">
      <w:pPr>
        <w:pStyle w:val="FootnoteText"/>
        <w:rPr>
          <w:rFonts w:ascii="Arial" w:hAnsi="Arial" w:cs="Arial"/>
          <w:sz w:val="16"/>
          <w:szCs w:val="16"/>
        </w:rPr>
      </w:pPr>
      <w:r w:rsidRPr="00D03B00">
        <w:rPr>
          <w:rStyle w:val="FootnoteReference"/>
          <w:rFonts w:ascii="Arial" w:hAnsi="Arial" w:cs="Arial"/>
          <w:sz w:val="16"/>
          <w:szCs w:val="16"/>
        </w:rPr>
        <w:footnoteRef/>
      </w:r>
      <w:r w:rsidRPr="00D03B00">
        <w:rPr>
          <w:rFonts w:ascii="Arial" w:hAnsi="Arial" w:cs="Arial"/>
          <w:sz w:val="16"/>
          <w:szCs w:val="16"/>
        </w:rPr>
        <w:t xml:space="preserve">  The term “we” refers to the Coast Guard.  </w:t>
      </w:r>
    </w:p>
  </w:footnote>
  <w:footnote w:id="3">
    <w:p w14:paraId="5EC4996C" w14:textId="77777777" w:rsidR="0076330E" w:rsidRPr="00D75E0C" w:rsidRDefault="0076330E" w:rsidP="0076330E">
      <w:pPr>
        <w:pStyle w:val="FootnoteText"/>
        <w:rPr>
          <w:rFonts w:ascii="Arial" w:hAnsi="Arial" w:cs="Arial"/>
          <w:sz w:val="16"/>
          <w:szCs w:val="16"/>
        </w:rPr>
      </w:pPr>
      <w:r w:rsidRPr="00D75E0C">
        <w:rPr>
          <w:rStyle w:val="FootnoteReference"/>
          <w:rFonts w:ascii="Arial" w:hAnsi="Arial" w:cs="Arial"/>
          <w:sz w:val="16"/>
          <w:szCs w:val="16"/>
        </w:rPr>
        <w:footnoteRef/>
      </w:r>
      <w:r w:rsidRPr="00D75E0C">
        <w:rPr>
          <w:rFonts w:ascii="Arial" w:hAnsi="Arial" w:cs="Arial"/>
          <w:sz w:val="16"/>
          <w:szCs w:val="16"/>
        </w:rPr>
        <w:t xml:space="preserve">  We assume that the number of annual Letter of Intent submissions is equal to the number of annual Operations </w:t>
      </w:r>
      <w:r>
        <w:rPr>
          <w:rFonts w:ascii="Arial" w:hAnsi="Arial" w:cs="Arial"/>
          <w:sz w:val="16"/>
          <w:szCs w:val="16"/>
        </w:rPr>
        <w:t>M</w:t>
      </w:r>
      <w:r w:rsidRPr="00D75E0C">
        <w:rPr>
          <w:rFonts w:ascii="Arial" w:hAnsi="Arial" w:cs="Arial"/>
          <w:sz w:val="16"/>
          <w:szCs w:val="16"/>
        </w:rPr>
        <w:t xml:space="preserve">anual submissions.   </w:t>
      </w:r>
    </w:p>
  </w:footnote>
  <w:footnote w:id="4">
    <w:p w14:paraId="373EB800" w14:textId="77777777" w:rsidR="0076330E" w:rsidRPr="00CE46CF" w:rsidRDefault="0076330E" w:rsidP="0076330E">
      <w:pPr>
        <w:pStyle w:val="FootnoteText"/>
        <w:rPr>
          <w:rFonts w:ascii="Arial" w:hAnsi="Arial" w:cs="Arial"/>
          <w:sz w:val="16"/>
          <w:szCs w:val="16"/>
        </w:rPr>
      </w:pPr>
      <w:r w:rsidRPr="00CE46CF">
        <w:rPr>
          <w:rStyle w:val="FootnoteReference"/>
          <w:rFonts w:ascii="Arial" w:hAnsi="Arial" w:cs="Arial"/>
          <w:sz w:val="16"/>
          <w:szCs w:val="16"/>
        </w:rPr>
        <w:footnoteRef/>
      </w:r>
      <w:r w:rsidRPr="00CE46CF">
        <w:rPr>
          <w:rFonts w:ascii="Arial" w:hAnsi="Arial" w:cs="Arial"/>
          <w:sz w:val="16"/>
          <w:szCs w:val="16"/>
        </w:rPr>
        <w:t xml:space="preserve">  If an Operations Manual or OM amendment is submitted electronically, then we estimate 1 hour time savings.  </w:t>
      </w:r>
    </w:p>
  </w:footnote>
  <w:footnote w:id="5">
    <w:p w14:paraId="7C25A3D3" w14:textId="77777777" w:rsidR="00091825" w:rsidRPr="00CE46CF" w:rsidRDefault="00091825">
      <w:pPr>
        <w:pStyle w:val="FootnoteText"/>
        <w:rPr>
          <w:rFonts w:ascii="Arial" w:hAnsi="Arial" w:cs="Arial"/>
          <w:sz w:val="16"/>
          <w:szCs w:val="16"/>
        </w:rPr>
      </w:pPr>
      <w:r w:rsidRPr="00CE46CF">
        <w:rPr>
          <w:rStyle w:val="FootnoteReference"/>
          <w:rFonts w:ascii="Arial" w:hAnsi="Arial" w:cs="Arial"/>
          <w:sz w:val="16"/>
          <w:szCs w:val="16"/>
        </w:rPr>
        <w:footnoteRef/>
      </w:r>
      <w:r w:rsidRPr="00CE46CF">
        <w:rPr>
          <w:rFonts w:ascii="Arial" w:hAnsi="Arial" w:cs="Arial"/>
          <w:sz w:val="16"/>
          <w:szCs w:val="16"/>
        </w:rPr>
        <w:t xml:space="preserve">  If an OM or OM amendments is received electronically, then we estimate a 5 minute time savings</w:t>
      </w:r>
      <w:r w:rsidR="00ED777D">
        <w:rPr>
          <w:rFonts w:ascii="Arial" w:hAnsi="Arial" w:cs="Arial"/>
          <w:sz w:val="16"/>
          <w:szCs w:val="16"/>
        </w:rPr>
        <w:t xml:space="preserve"> to reply electronically</w:t>
      </w:r>
      <w:r w:rsidRPr="00CE46CF">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DB9D7" w14:textId="77777777" w:rsidR="00DD752F" w:rsidRDefault="00DD752F">
    <w:pPr>
      <w:pStyle w:val="Header"/>
      <w:rPr>
        <w:rFonts w:ascii="Arial" w:hAnsi="Arial" w:cs="Arial"/>
        <w:snapToGrid w:val="0"/>
      </w:rPr>
    </w:pPr>
    <w:r>
      <w:rPr>
        <w:rFonts w:ascii="Arial" w:hAnsi="Arial" w:cs="Arial"/>
        <w:snapToGrid w:val="0"/>
      </w:rPr>
      <w:t>1625-0093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CB2"/>
    <w:multiLevelType w:val="singleLevel"/>
    <w:tmpl w:val="B9ACA796"/>
    <w:lvl w:ilvl="0">
      <w:start w:val="2"/>
      <w:numFmt w:val="decimal"/>
      <w:lvlText w:val="%1."/>
      <w:lvlJc w:val="left"/>
      <w:pPr>
        <w:tabs>
          <w:tab w:val="num" w:pos="375"/>
        </w:tabs>
        <w:ind w:left="375" w:hanging="360"/>
      </w:pPr>
      <w:rPr>
        <w:rFonts w:hint="default"/>
      </w:rPr>
    </w:lvl>
  </w:abstractNum>
  <w:abstractNum w:abstractNumId="1" w15:restartNumberingAfterBreak="0">
    <w:nsid w:val="0D2A3F33"/>
    <w:multiLevelType w:val="hybridMultilevel"/>
    <w:tmpl w:val="B6DC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BF3"/>
    <w:multiLevelType w:val="hybridMultilevel"/>
    <w:tmpl w:val="1AA22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62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C84063"/>
    <w:multiLevelType w:val="hybridMultilevel"/>
    <w:tmpl w:val="BB46022C"/>
    <w:lvl w:ilvl="0" w:tplc="04090001">
      <w:start w:val="1"/>
      <w:numFmt w:val="bullet"/>
      <w:lvlText w:val=""/>
      <w:lvlJc w:val="left"/>
      <w:pPr>
        <w:tabs>
          <w:tab w:val="num" w:pos="1536"/>
        </w:tabs>
        <w:ind w:left="1536" w:hanging="360"/>
      </w:pPr>
      <w:rPr>
        <w:rFonts w:ascii="Symbol" w:hAnsi="Symbol" w:hint="default"/>
      </w:rPr>
    </w:lvl>
    <w:lvl w:ilvl="1" w:tplc="04090003" w:tentative="1">
      <w:start w:val="1"/>
      <w:numFmt w:val="bullet"/>
      <w:lvlText w:val="o"/>
      <w:lvlJc w:val="left"/>
      <w:pPr>
        <w:tabs>
          <w:tab w:val="num" w:pos="2256"/>
        </w:tabs>
        <w:ind w:left="2256" w:hanging="360"/>
      </w:pPr>
      <w:rPr>
        <w:rFonts w:ascii="Courier New" w:hAnsi="Courier New" w:hint="default"/>
      </w:rPr>
    </w:lvl>
    <w:lvl w:ilvl="2" w:tplc="04090005" w:tentative="1">
      <w:start w:val="1"/>
      <w:numFmt w:val="bullet"/>
      <w:lvlText w:val=""/>
      <w:lvlJc w:val="left"/>
      <w:pPr>
        <w:tabs>
          <w:tab w:val="num" w:pos="2976"/>
        </w:tabs>
        <w:ind w:left="2976" w:hanging="360"/>
      </w:pPr>
      <w:rPr>
        <w:rFonts w:ascii="Wingdings" w:hAnsi="Wingdings" w:hint="default"/>
      </w:rPr>
    </w:lvl>
    <w:lvl w:ilvl="3" w:tplc="04090001" w:tentative="1">
      <w:start w:val="1"/>
      <w:numFmt w:val="bullet"/>
      <w:lvlText w:val=""/>
      <w:lvlJc w:val="left"/>
      <w:pPr>
        <w:tabs>
          <w:tab w:val="num" w:pos="3696"/>
        </w:tabs>
        <w:ind w:left="3696" w:hanging="360"/>
      </w:pPr>
      <w:rPr>
        <w:rFonts w:ascii="Symbol" w:hAnsi="Symbol" w:hint="default"/>
      </w:rPr>
    </w:lvl>
    <w:lvl w:ilvl="4" w:tplc="04090003" w:tentative="1">
      <w:start w:val="1"/>
      <w:numFmt w:val="bullet"/>
      <w:lvlText w:val="o"/>
      <w:lvlJc w:val="left"/>
      <w:pPr>
        <w:tabs>
          <w:tab w:val="num" w:pos="4416"/>
        </w:tabs>
        <w:ind w:left="4416" w:hanging="360"/>
      </w:pPr>
      <w:rPr>
        <w:rFonts w:ascii="Courier New" w:hAnsi="Courier New" w:hint="default"/>
      </w:rPr>
    </w:lvl>
    <w:lvl w:ilvl="5" w:tplc="04090005" w:tentative="1">
      <w:start w:val="1"/>
      <w:numFmt w:val="bullet"/>
      <w:lvlText w:val=""/>
      <w:lvlJc w:val="left"/>
      <w:pPr>
        <w:tabs>
          <w:tab w:val="num" w:pos="5136"/>
        </w:tabs>
        <w:ind w:left="5136" w:hanging="360"/>
      </w:pPr>
      <w:rPr>
        <w:rFonts w:ascii="Wingdings" w:hAnsi="Wingdings" w:hint="default"/>
      </w:rPr>
    </w:lvl>
    <w:lvl w:ilvl="6" w:tplc="04090001" w:tentative="1">
      <w:start w:val="1"/>
      <w:numFmt w:val="bullet"/>
      <w:lvlText w:val=""/>
      <w:lvlJc w:val="left"/>
      <w:pPr>
        <w:tabs>
          <w:tab w:val="num" w:pos="5856"/>
        </w:tabs>
        <w:ind w:left="5856" w:hanging="360"/>
      </w:pPr>
      <w:rPr>
        <w:rFonts w:ascii="Symbol" w:hAnsi="Symbol" w:hint="default"/>
      </w:rPr>
    </w:lvl>
    <w:lvl w:ilvl="7" w:tplc="04090003" w:tentative="1">
      <w:start w:val="1"/>
      <w:numFmt w:val="bullet"/>
      <w:lvlText w:val="o"/>
      <w:lvlJc w:val="left"/>
      <w:pPr>
        <w:tabs>
          <w:tab w:val="num" w:pos="6576"/>
        </w:tabs>
        <w:ind w:left="6576" w:hanging="360"/>
      </w:pPr>
      <w:rPr>
        <w:rFonts w:ascii="Courier New" w:hAnsi="Courier New" w:hint="default"/>
      </w:rPr>
    </w:lvl>
    <w:lvl w:ilvl="8" w:tplc="04090005" w:tentative="1">
      <w:start w:val="1"/>
      <w:numFmt w:val="bullet"/>
      <w:lvlText w:val=""/>
      <w:lvlJc w:val="left"/>
      <w:pPr>
        <w:tabs>
          <w:tab w:val="num" w:pos="7296"/>
        </w:tabs>
        <w:ind w:left="7296" w:hanging="360"/>
      </w:pPr>
      <w:rPr>
        <w:rFonts w:ascii="Wingdings" w:hAnsi="Wingdings" w:hint="default"/>
      </w:rPr>
    </w:lvl>
  </w:abstractNum>
  <w:abstractNum w:abstractNumId="5" w15:restartNumberingAfterBreak="0">
    <w:nsid w:val="1B250D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8A4691"/>
    <w:multiLevelType w:val="singleLevel"/>
    <w:tmpl w:val="EEA84516"/>
    <w:lvl w:ilvl="0">
      <w:start w:val="1"/>
      <w:numFmt w:val="upperLetter"/>
      <w:pStyle w:val="Heading3"/>
      <w:lvlText w:val="%1."/>
      <w:lvlJc w:val="left"/>
      <w:pPr>
        <w:tabs>
          <w:tab w:val="num" w:pos="360"/>
        </w:tabs>
        <w:ind w:left="360" w:hanging="360"/>
      </w:pPr>
      <w:rPr>
        <w:rFonts w:hint="default"/>
      </w:rPr>
    </w:lvl>
  </w:abstractNum>
  <w:abstractNum w:abstractNumId="7" w15:restartNumberingAfterBreak="0">
    <w:nsid w:val="268E5B0B"/>
    <w:multiLevelType w:val="hybridMultilevel"/>
    <w:tmpl w:val="ED127C76"/>
    <w:lvl w:ilvl="0" w:tplc="04090001">
      <w:start w:val="1"/>
      <w:numFmt w:val="bullet"/>
      <w:lvlText w:val=""/>
      <w:lvlJc w:val="left"/>
      <w:pPr>
        <w:tabs>
          <w:tab w:val="num" w:pos="1536"/>
        </w:tabs>
        <w:ind w:left="1536" w:hanging="360"/>
      </w:pPr>
      <w:rPr>
        <w:rFonts w:ascii="Symbol" w:hAnsi="Symbol" w:hint="default"/>
      </w:rPr>
    </w:lvl>
    <w:lvl w:ilvl="1" w:tplc="04090003" w:tentative="1">
      <w:start w:val="1"/>
      <w:numFmt w:val="bullet"/>
      <w:lvlText w:val="o"/>
      <w:lvlJc w:val="left"/>
      <w:pPr>
        <w:tabs>
          <w:tab w:val="num" w:pos="2256"/>
        </w:tabs>
        <w:ind w:left="2256" w:hanging="360"/>
      </w:pPr>
      <w:rPr>
        <w:rFonts w:ascii="Courier New" w:hAnsi="Courier New" w:hint="default"/>
      </w:rPr>
    </w:lvl>
    <w:lvl w:ilvl="2" w:tplc="04090005" w:tentative="1">
      <w:start w:val="1"/>
      <w:numFmt w:val="bullet"/>
      <w:lvlText w:val=""/>
      <w:lvlJc w:val="left"/>
      <w:pPr>
        <w:tabs>
          <w:tab w:val="num" w:pos="2976"/>
        </w:tabs>
        <w:ind w:left="2976" w:hanging="360"/>
      </w:pPr>
      <w:rPr>
        <w:rFonts w:ascii="Wingdings" w:hAnsi="Wingdings" w:hint="default"/>
      </w:rPr>
    </w:lvl>
    <w:lvl w:ilvl="3" w:tplc="04090001" w:tentative="1">
      <w:start w:val="1"/>
      <w:numFmt w:val="bullet"/>
      <w:lvlText w:val=""/>
      <w:lvlJc w:val="left"/>
      <w:pPr>
        <w:tabs>
          <w:tab w:val="num" w:pos="3696"/>
        </w:tabs>
        <w:ind w:left="3696" w:hanging="360"/>
      </w:pPr>
      <w:rPr>
        <w:rFonts w:ascii="Symbol" w:hAnsi="Symbol" w:hint="default"/>
      </w:rPr>
    </w:lvl>
    <w:lvl w:ilvl="4" w:tplc="04090003" w:tentative="1">
      <w:start w:val="1"/>
      <w:numFmt w:val="bullet"/>
      <w:lvlText w:val="o"/>
      <w:lvlJc w:val="left"/>
      <w:pPr>
        <w:tabs>
          <w:tab w:val="num" w:pos="4416"/>
        </w:tabs>
        <w:ind w:left="4416" w:hanging="360"/>
      </w:pPr>
      <w:rPr>
        <w:rFonts w:ascii="Courier New" w:hAnsi="Courier New" w:hint="default"/>
      </w:rPr>
    </w:lvl>
    <w:lvl w:ilvl="5" w:tplc="04090005" w:tentative="1">
      <w:start w:val="1"/>
      <w:numFmt w:val="bullet"/>
      <w:lvlText w:val=""/>
      <w:lvlJc w:val="left"/>
      <w:pPr>
        <w:tabs>
          <w:tab w:val="num" w:pos="5136"/>
        </w:tabs>
        <w:ind w:left="5136" w:hanging="360"/>
      </w:pPr>
      <w:rPr>
        <w:rFonts w:ascii="Wingdings" w:hAnsi="Wingdings" w:hint="default"/>
      </w:rPr>
    </w:lvl>
    <w:lvl w:ilvl="6" w:tplc="04090001" w:tentative="1">
      <w:start w:val="1"/>
      <w:numFmt w:val="bullet"/>
      <w:lvlText w:val=""/>
      <w:lvlJc w:val="left"/>
      <w:pPr>
        <w:tabs>
          <w:tab w:val="num" w:pos="5856"/>
        </w:tabs>
        <w:ind w:left="5856" w:hanging="360"/>
      </w:pPr>
      <w:rPr>
        <w:rFonts w:ascii="Symbol" w:hAnsi="Symbol" w:hint="default"/>
      </w:rPr>
    </w:lvl>
    <w:lvl w:ilvl="7" w:tplc="04090003" w:tentative="1">
      <w:start w:val="1"/>
      <w:numFmt w:val="bullet"/>
      <w:lvlText w:val="o"/>
      <w:lvlJc w:val="left"/>
      <w:pPr>
        <w:tabs>
          <w:tab w:val="num" w:pos="6576"/>
        </w:tabs>
        <w:ind w:left="6576" w:hanging="360"/>
      </w:pPr>
      <w:rPr>
        <w:rFonts w:ascii="Courier New" w:hAnsi="Courier New" w:hint="default"/>
      </w:rPr>
    </w:lvl>
    <w:lvl w:ilvl="8" w:tplc="04090005" w:tentative="1">
      <w:start w:val="1"/>
      <w:numFmt w:val="bullet"/>
      <w:lvlText w:val=""/>
      <w:lvlJc w:val="left"/>
      <w:pPr>
        <w:tabs>
          <w:tab w:val="num" w:pos="7296"/>
        </w:tabs>
        <w:ind w:left="7296" w:hanging="360"/>
      </w:pPr>
      <w:rPr>
        <w:rFonts w:ascii="Wingdings" w:hAnsi="Wingdings" w:hint="default"/>
      </w:rPr>
    </w:lvl>
  </w:abstractNum>
  <w:abstractNum w:abstractNumId="8"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AF2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BC7A11"/>
    <w:multiLevelType w:val="singleLevel"/>
    <w:tmpl w:val="74F8E93A"/>
    <w:lvl w:ilvl="0">
      <w:start w:val="2"/>
      <w:numFmt w:val="decimal"/>
      <w:lvlText w:val="%1."/>
      <w:lvlJc w:val="left"/>
      <w:pPr>
        <w:tabs>
          <w:tab w:val="num" w:pos="810"/>
        </w:tabs>
        <w:ind w:left="810" w:hanging="795"/>
      </w:pPr>
      <w:rPr>
        <w:rFonts w:hint="default"/>
      </w:rPr>
    </w:lvl>
  </w:abstractNum>
  <w:abstractNum w:abstractNumId="11" w15:restartNumberingAfterBreak="0">
    <w:nsid w:val="2B8B2A22"/>
    <w:multiLevelType w:val="hybridMultilevel"/>
    <w:tmpl w:val="17B24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B5964"/>
    <w:multiLevelType w:val="hybridMultilevel"/>
    <w:tmpl w:val="368E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833E5"/>
    <w:multiLevelType w:val="singleLevel"/>
    <w:tmpl w:val="9690B284"/>
    <w:lvl w:ilvl="0">
      <w:start w:val="1"/>
      <w:numFmt w:val="upperLetter"/>
      <w:lvlText w:val="%1."/>
      <w:lvlJc w:val="left"/>
      <w:pPr>
        <w:tabs>
          <w:tab w:val="num" w:pos="360"/>
        </w:tabs>
        <w:ind w:left="360" w:hanging="360"/>
      </w:pPr>
      <w:rPr>
        <w:rFonts w:hint="default"/>
      </w:rPr>
    </w:lvl>
  </w:abstractNum>
  <w:abstractNum w:abstractNumId="14" w15:restartNumberingAfterBreak="0">
    <w:nsid w:val="30E50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117B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3E4851"/>
    <w:multiLevelType w:val="hybridMultilevel"/>
    <w:tmpl w:val="F84C2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114F6"/>
    <w:multiLevelType w:val="hybridMultilevel"/>
    <w:tmpl w:val="CCC64978"/>
    <w:lvl w:ilvl="0" w:tplc="04090001">
      <w:start w:val="1"/>
      <w:numFmt w:val="bullet"/>
      <w:lvlText w:val=""/>
      <w:lvlJc w:val="left"/>
      <w:pPr>
        <w:tabs>
          <w:tab w:val="num" w:pos="1536"/>
        </w:tabs>
        <w:ind w:left="1536" w:hanging="360"/>
      </w:pPr>
      <w:rPr>
        <w:rFonts w:ascii="Symbol" w:hAnsi="Symbol" w:hint="default"/>
      </w:rPr>
    </w:lvl>
    <w:lvl w:ilvl="1" w:tplc="04090003" w:tentative="1">
      <w:start w:val="1"/>
      <w:numFmt w:val="bullet"/>
      <w:lvlText w:val="o"/>
      <w:lvlJc w:val="left"/>
      <w:pPr>
        <w:tabs>
          <w:tab w:val="num" w:pos="2256"/>
        </w:tabs>
        <w:ind w:left="2256" w:hanging="360"/>
      </w:pPr>
      <w:rPr>
        <w:rFonts w:ascii="Courier New" w:hAnsi="Courier New" w:hint="default"/>
      </w:rPr>
    </w:lvl>
    <w:lvl w:ilvl="2" w:tplc="04090005" w:tentative="1">
      <w:start w:val="1"/>
      <w:numFmt w:val="bullet"/>
      <w:lvlText w:val=""/>
      <w:lvlJc w:val="left"/>
      <w:pPr>
        <w:tabs>
          <w:tab w:val="num" w:pos="2976"/>
        </w:tabs>
        <w:ind w:left="2976" w:hanging="360"/>
      </w:pPr>
      <w:rPr>
        <w:rFonts w:ascii="Wingdings" w:hAnsi="Wingdings" w:hint="default"/>
      </w:rPr>
    </w:lvl>
    <w:lvl w:ilvl="3" w:tplc="04090001" w:tentative="1">
      <w:start w:val="1"/>
      <w:numFmt w:val="bullet"/>
      <w:lvlText w:val=""/>
      <w:lvlJc w:val="left"/>
      <w:pPr>
        <w:tabs>
          <w:tab w:val="num" w:pos="3696"/>
        </w:tabs>
        <w:ind w:left="3696" w:hanging="360"/>
      </w:pPr>
      <w:rPr>
        <w:rFonts w:ascii="Symbol" w:hAnsi="Symbol" w:hint="default"/>
      </w:rPr>
    </w:lvl>
    <w:lvl w:ilvl="4" w:tplc="04090003" w:tentative="1">
      <w:start w:val="1"/>
      <w:numFmt w:val="bullet"/>
      <w:lvlText w:val="o"/>
      <w:lvlJc w:val="left"/>
      <w:pPr>
        <w:tabs>
          <w:tab w:val="num" w:pos="4416"/>
        </w:tabs>
        <w:ind w:left="4416" w:hanging="360"/>
      </w:pPr>
      <w:rPr>
        <w:rFonts w:ascii="Courier New" w:hAnsi="Courier New" w:hint="default"/>
      </w:rPr>
    </w:lvl>
    <w:lvl w:ilvl="5" w:tplc="04090005" w:tentative="1">
      <w:start w:val="1"/>
      <w:numFmt w:val="bullet"/>
      <w:lvlText w:val=""/>
      <w:lvlJc w:val="left"/>
      <w:pPr>
        <w:tabs>
          <w:tab w:val="num" w:pos="5136"/>
        </w:tabs>
        <w:ind w:left="5136" w:hanging="360"/>
      </w:pPr>
      <w:rPr>
        <w:rFonts w:ascii="Wingdings" w:hAnsi="Wingdings" w:hint="default"/>
      </w:rPr>
    </w:lvl>
    <w:lvl w:ilvl="6" w:tplc="04090001" w:tentative="1">
      <w:start w:val="1"/>
      <w:numFmt w:val="bullet"/>
      <w:lvlText w:val=""/>
      <w:lvlJc w:val="left"/>
      <w:pPr>
        <w:tabs>
          <w:tab w:val="num" w:pos="5856"/>
        </w:tabs>
        <w:ind w:left="5856" w:hanging="360"/>
      </w:pPr>
      <w:rPr>
        <w:rFonts w:ascii="Symbol" w:hAnsi="Symbol" w:hint="default"/>
      </w:rPr>
    </w:lvl>
    <w:lvl w:ilvl="7" w:tplc="04090003" w:tentative="1">
      <w:start w:val="1"/>
      <w:numFmt w:val="bullet"/>
      <w:lvlText w:val="o"/>
      <w:lvlJc w:val="left"/>
      <w:pPr>
        <w:tabs>
          <w:tab w:val="num" w:pos="6576"/>
        </w:tabs>
        <w:ind w:left="6576" w:hanging="360"/>
      </w:pPr>
      <w:rPr>
        <w:rFonts w:ascii="Courier New" w:hAnsi="Courier New" w:hint="default"/>
      </w:rPr>
    </w:lvl>
    <w:lvl w:ilvl="8" w:tplc="04090005" w:tentative="1">
      <w:start w:val="1"/>
      <w:numFmt w:val="bullet"/>
      <w:lvlText w:val=""/>
      <w:lvlJc w:val="left"/>
      <w:pPr>
        <w:tabs>
          <w:tab w:val="num" w:pos="7296"/>
        </w:tabs>
        <w:ind w:left="7296" w:hanging="360"/>
      </w:pPr>
      <w:rPr>
        <w:rFonts w:ascii="Wingdings" w:hAnsi="Wingdings" w:hint="default"/>
      </w:rPr>
    </w:lvl>
  </w:abstractNum>
  <w:abstractNum w:abstractNumId="20" w15:restartNumberingAfterBreak="0">
    <w:nsid w:val="4DF7486E"/>
    <w:multiLevelType w:val="hybridMultilevel"/>
    <w:tmpl w:val="46AC8EF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894F44"/>
    <w:multiLevelType w:val="singleLevel"/>
    <w:tmpl w:val="61C061E4"/>
    <w:lvl w:ilvl="0">
      <w:start w:val="8"/>
      <w:numFmt w:val="decimal"/>
      <w:lvlText w:val="%1."/>
      <w:lvlJc w:val="left"/>
      <w:pPr>
        <w:tabs>
          <w:tab w:val="num" w:pos="735"/>
        </w:tabs>
        <w:ind w:left="735" w:hanging="735"/>
      </w:pPr>
      <w:rPr>
        <w:rFonts w:hint="default"/>
      </w:rPr>
    </w:lvl>
  </w:abstractNum>
  <w:abstractNum w:abstractNumId="22" w15:restartNumberingAfterBreak="0">
    <w:nsid w:val="5FFC0100"/>
    <w:multiLevelType w:val="singleLevel"/>
    <w:tmpl w:val="2C96C782"/>
    <w:lvl w:ilvl="0">
      <w:start w:val="13"/>
      <w:numFmt w:val="decimal"/>
      <w:lvlText w:val="%1."/>
      <w:lvlJc w:val="left"/>
      <w:pPr>
        <w:tabs>
          <w:tab w:val="num" w:pos="735"/>
        </w:tabs>
        <w:ind w:left="735" w:hanging="735"/>
      </w:pPr>
      <w:rPr>
        <w:rFonts w:hint="default"/>
      </w:rPr>
    </w:lvl>
  </w:abstractNum>
  <w:abstractNum w:abstractNumId="23"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931CBB"/>
    <w:multiLevelType w:val="hybridMultilevel"/>
    <w:tmpl w:val="BB42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6500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C96901"/>
    <w:multiLevelType w:val="hybridMultilevel"/>
    <w:tmpl w:val="2A323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483B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B01E2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5"/>
  </w:num>
  <w:num w:numId="3">
    <w:abstractNumId w:val="5"/>
  </w:num>
  <w:num w:numId="4">
    <w:abstractNumId w:val="28"/>
  </w:num>
  <w:num w:numId="5">
    <w:abstractNumId w:val="3"/>
  </w:num>
  <w:num w:numId="6">
    <w:abstractNumId w:val="23"/>
  </w:num>
  <w:num w:numId="7">
    <w:abstractNumId w:val="8"/>
  </w:num>
  <w:num w:numId="8">
    <w:abstractNumId w:val="29"/>
  </w:num>
  <w:num w:numId="9">
    <w:abstractNumId w:val="9"/>
  </w:num>
  <w:num w:numId="10">
    <w:abstractNumId w:val="0"/>
  </w:num>
  <w:num w:numId="11">
    <w:abstractNumId w:val="21"/>
  </w:num>
  <w:num w:numId="12">
    <w:abstractNumId w:val="22"/>
  </w:num>
  <w:num w:numId="13">
    <w:abstractNumId w:val="13"/>
  </w:num>
  <w:num w:numId="14">
    <w:abstractNumId w:val="6"/>
  </w:num>
  <w:num w:numId="15">
    <w:abstractNumId w:val="17"/>
  </w:num>
  <w:num w:numId="16">
    <w:abstractNumId w:val="24"/>
  </w:num>
  <w:num w:numId="17">
    <w:abstractNumId w:val="7"/>
  </w:num>
  <w:num w:numId="18">
    <w:abstractNumId w:val="4"/>
  </w:num>
  <w:num w:numId="19">
    <w:abstractNumId w:val="19"/>
  </w:num>
  <w:num w:numId="20">
    <w:abstractNumId w:val="20"/>
  </w:num>
  <w:num w:numId="21">
    <w:abstractNumId w:val="26"/>
  </w:num>
  <w:num w:numId="22">
    <w:abstractNumId w:val="14"/>
  </w:num>
  <w:num w:numId="23">
    <w:abstractNumId w:val="2"/>
  </w:num>
  <w:num w:numId="24">
    <w:abstractNumId w:val="11"/>
  </w:num>
  <w:num w:numId="25">
    <w:abstractNumId w:val="18"/>
  </w:num>
  <w:num w:numId="26">
    <w:abstractNumId w:val="25"/>
  </w:num>
  <w:num w:numId="27">
    <w:abstractNumId w:val="16"/>
  </w:num>
  <w:num w:numId="28">
    <w:abstractNumId w:val="12"/>
  </w:num>
  <w:num w:numId="29">
    <w:abstractNumId w:val="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DDA"/>
    <w:rsid w:val="00002F43"/>
    <w:rsid w:val="0002499B"/>
    <w:rsid w:val="00042050"/>
    <w:rsid w:val="000473A7"/>
    <w:rsid w:val="00053DCB"/>
    <w:rsid w:val="00056852"/>
    <w:rsid w:val="00056A5E"/>
    <w:rsid w:val="000721B0"/>
    <w:rsid w:val="00074225"/>
    <w:rsid w:val="00076A7A"/>
    <w:rsid w:val="000854A6"/>
    <w:rsid w:val="00091825"/>
    <w:rsid w:val="000942B0"/>
    <w:rsid w:val="000A7AAC"/>
    <w:rsid w:val="000B408C"/>
    <w:rsid w:val="000B47FB"/>
    <w:rsid w:val="000C0083"/>
    <w:rsid w:val="000C1DAF"/>
    <w:rsid w:val="000D098A"/>
    <w:rsid w:val="000D72C0"/>
    <w:rsid w:val="000E209B"/>
    <w:rsid w:val="000E3A6F"/>
    <w:rsid w:val="000E6D46"/>
    <w:rsid w:val="00100A2E"/>
    <w:rsid w:val="00101176"/>
    <w:rsid w:val="001069C3"/>
    <w:rsid w:val="001075A9"/>
    <w:rsid w:val="00111DEC"/>
    <w:rsid w:val="00122168"/>
    <w:rsid w:val="001273A1"/>
    <w:rsid w:val="00127480"/>
    <w:rsid w:val="00142F4F"/>
    <w:rsid w:val="00147827"/>
    <w:rsid w:val="00166635"/>
    <w:rsid w:val="00193D8F"/>
    <w:rsid w:val="00196B76"/>
    <w:rsid w:val="001A26D9"/>
    <w:rsid w:val="001A376F"/>
    <w:rsid w:val="001B0645"/>
    <w:rsid w:val="001B0A7C"/>
    <w:rsid w:val="001B4095"/>
    <w:rsid w:val="001B5915"/>
    <w:rsid w:val="001B6BAF"/>
    <w:rsid w:val="001B7DBD"/>
    <w:rsid w:val="001C095E"/>
    <w:rsid w:val="001F2CCF"/>
    <w:rsid w:val="001F4928"/>
    <w:rsid w:val="00202B05"/>
    <w:rsid w:val="002063C0"/>
    <w:rsid w:val="0021216E"/>
    <w:rsid w:val="00215C7B"/>
    <w:rsid w:val="0021681F"/>
    <w:rsid w:val="00222244"/>
    <w:rsid w:val="00227670"/>
    <w:rsid w:val="00242530"/>
    <w:rsid w:val="0025374C"/>
    <w:rsid w:val="0025533D"/>
    <w:rsid w:val="00257220"/>
    <w:rsid w:val="002607B0"/>
    <w:rsid w:val="00260FBF"/>
    <w:rsid w:val="002706D3"/>
    <w:rsid w:val="002767D6"/>
    <w:rsid w:val="002A6377"/>
    <w:rsid w:val="002A7584"/>
    <w:rsid w:val="002B16F8"/>
    <w:rsid w:val="002B60A5"/>
    <w:rsid w:val="002B61D7"/>
    <w:rsid w:val="002D39AD"/>
    <w:rsid w:val="002D7553"/>
    <w:rsid w:val="002E07FF"/>
    <w:rsid w:val="002E75CF"/>
    <w:rsid w:val="00300825"/>
    <w:rsid w:val="00310610"/>
    <w:rsid w:val="0031212B"/>
    <w:rsid w:val="00312FE4"/>
    <w:rsid w:val="00315214"/>
    <w:rsid w:val="00334BB7"/>
    <w:rsid w:val="00336DF9"/>
    <w:rsid w:val="0034317E"/>
    <w:rsid w:val="00343865"/>
    <w:rsid w:val="00344B23"/>
    <w:rsid w:val="003529D3"/>
    <w:rsid w:val="0037345C"/>
    <w:rsid w:val="00382789"/>
    <w:rsid w:val="003827CD"/>
    <w:rsid w:val="00387CF5"/>
    <w:rsid w:val="00391A80"/>
    <w:rsid w:val="0039495E"/>
    <w:rsid w:val="003952FC"/>
    <w:rsid w:val="003A442E"/>
    <w:rsid w:val="003B172A"/>
    <w:rsid w:val="003B4F95"/>
    <w:rsid w:val="003C5A28"/>
    <w:rsid w:val="003D2948"/>
    <w:rsid w:val="003E03BF"/>
    <w:rsid w:val="003E1F3C"/>
    <w:rsid w:val="003E4B94"/>
    <w:rsid w:val="003F34DF"/>
    <w:rsid w:val="003F6695"/>
    <w:rsid w:val="00402A34"/>
    <w:rsid w:val="00404163"/>
    <w:rsid w:val="004061E3"/>
    <w:rsid w:val="004069CD"/>
    <w:rsid w:val="0041279E"/>
    <w:rsid w:val="004138A5"/>
    <w:rsid w:val="004171B2"/>
    <w:rsid w:val="00421AC1"/>
    <w:rsid w:val="00436936"/>
    <w:rsid w:val="00462C9C"/>
    <w:rsid w:val="00477C71"/>
    <w:rsid w:val="00480E61"/>
    <w:rsid w:val="00490519"/>
    <w:rsid w:val="004916D1"/>
    <w:rsid w:val="00493CD0"/>
    <w:rsid w:val="00495BE4"/>
    <w:rsid w:val="004B0CE2"/>
    <w:rsid w:val="004C0D47"/>
    <w:rsid w:val="004D2ABC"/>
    <w:rsid w:val="004D3DF3"/>
    <w:rsid w:val="004E5AC3"/>
    <w:rsid w:val="004E78AC"/>
    <w:rsid w:val="004F565D"/>
    <w:rsid w:val="00500213"/>
    <w:rsid w:val="0050174C"/>
    <w:rsid w:val="00501D47"/>
    <w:rsid w:val="00510DDA"/>
    <w:rsid w:val="0051452C"/>
    <w:rsid w:val="00544670"/>
    <w:rsid w:val="00546161"/>
    <w:rsid w:val="005638BA"/>
    <w:rsid w:val="00563A79"/>
    <w:rsid w:val="00565EA2"/>
    <w:rsid w:val="00567B68"/>
    <w:rsid w:val="00576543"/>
    <w:rsid w:val="00581618"/>
    <w:rsid w:val="00583D99"/>
    <w:rsid w:val="00594061"/>
    <w:rsid w:val="005A1D86"/>
    <w:rsid w:val="005A39E7"/>
    <w:rsid w:val="005B19EB"/>
    <w:rsid w:val="005B353B"/>
    <w:rsid w:val="005C70A4"/>
    <w:rsid w:val="005D1AFA"/>
    <w:rsid w:val="005D7EF8"/>
    <w:rsid w:val="005E000C"/>
    <w:rsid w:val="005E0070"/>
    <w:rsid w:val="00605B9C"/>
    <w:rsid w:val="00605C6C"/>
    <w:rsid w:val="006107D9"/>
    <w:rsid w:val="00610B47"/>
    <w:rsid w:val="00624B1B"/>
    <w:rsid w:val="006258FD"/>
    <w:rsid w:val="00645BE9"/>
    <w:rsid w:val="006500C7"/>
    <w:rsid w:val="00653E01"/>
    <w:rsid w:val="00655AF5"/>
    <w:rsid w:val="006568D3"/>
    <w:rsid w:val="00656EA4"/>
    <w:rsid w:val="00661D49"/>
    <w:rsid w:val="00663DBA"/>
    <w:rsid w:val="006646B1"/>
    <w:rsid w:val="006756FC"/>
    <w:rsid w:val="006771CE"/>
    <w:rsid w:val="00681EAB"/>
    <w:rsid w:val="006970A4"/>
    <w:rsid w:val="006A13D1"/>
    <w:rsid w:val="006A26E2"/>
    <w:rsid w:val="006A2E53"/>
    <w:rsid w:val="006A3F48"/>
    <w:rsid w:val="006B1952"/>
    <w:rsid w:val="006B1956"/>
    <w:rsid w:val="006B7611"/>
    <w:rsid w:val="006B7C12"/>
    <w:rsid w:val="006C37B8"/>
    <w:rsid w:val="006D1BA7"/>
    <w:rsid w:val="006D7F2F"/>
    <w:rsid w:val="006F5469"/>
    <w:rsid w:val="006F5876"/>
    <w:rsid w:val="00700B0C"/>
    <w:rsid w:val="0070472A"/>
    <w:rsid w:val="00745364"/>
    <w:rsid w:val="007605D8"/>
    <w:rsid w:val="00760D86"/>
    <w:rsid w:val="00761113"/>
    <w:rsid w:val="0076330E"/>
    <w:rsid w:val="00763783"/>
    <w:rsid w:val="007662BF"/>
    <w:rsid w:val="00777AC6"/>
    <w:rsid w:val="00782E5C"/>
    <w:rsid w:val="00797356"/>
    <w:rsid w:val="007A0FF9"/>
    <w:rsid w:val="007B07B3"/>
    <w:rsid w:val="007B0CAE"/>
    <w:rsid w:val="007C5128"/>
    <w:rsid w:val="007C5274"/>
    <w:rsid w:val="007D2EDD"/>
    <w:rsid w:val="007E4B7B"/>
    <w:rsid w:val="007E58FF"/>
    <w:rsid w:val="007F73E9"/>
    <w:rsid w:val="007F75B6"/>
    <w:rsid w:val="007F7CD2"/>
    <w:rsid w:val="00837F9B"/>
    <w:rsid w:val="00841AEC"/>
    <w:rsid w:val="00843BD7"/>
    <w:rsid w:val="00852BAE"/>
    <w:rsid w:val="00852DC3"/>
    <w:rsid w:val="00853342"/>
    <w:rsid w:val="00862A83"/>
    <w:rsid w:val="00880650"/>
    <w:rsid w:val="008A24C9"/>
    <w:rsid w:val="008B0021"/>
    <w:rsid w:val="008B372D"/>
    <w:rsid w:val="008C7930"/>
    <w:rsid w:val="008D4CF0"/>
    <w:rsid w:val="008D7CC0"/>
    <w:rsid w:val="008E5C4E"/>
    <w:rsid w:val="008F24A7"/>
    <w:rsid w:val="008F4390"/>
    <w:rsid w:val="00902DCF"/>
    <w:rsid w:val="00903211"/>
    <w:rsid w:val="00903A17"/>
    <w:rsid w:val="009078A9"/>
    <w:rsid w:val="0091350D"/>
    <w:rsid w:val="00920B5D"/>
    <w:rsid w:val="009531C7"/>
    <w:rsid w:val="0096457F"/>
    <w:rsid w:val="00967D44"/>
    <w:rsid w:val="0097241C"/>
    <w:rsid w:val="00973E9F"/>
    <w:rsid w:val="00977A8B"/>
    <w:rsid w:val="00983EC8"/>
    <w:rsid w:val="00985D29"/>
    <w:rsid w:val="0098743E"/>
    <w:rsid w:val="009878BB"/>
    <w:rsid w:val="009920BF"/>
    <w:rsid w:val="0099219E"/>
    <w:rsid w:val="009A2AF5"/>
    <w:rsid w:val="009A432D"/>
    <w:rsid w:val="009A5300"/>
    <w:rsid w:val="009C3139"/>
    <w:rsid w:val="009C4E74"/>
    <w:rsid w:val="009C535E"/>
    <w:rsid w:val="009C6E18"/>
    <w:rsid w:val="009D4471"/>
    <w:rsid w:val="00A047E0"/>
    <w:rsid w:val="00A14095"/>
    <w:rsid w:val="00A143D4"/>
    <w:rsid w:val="00A26806"/>
    <w:rsid w:val="00A31765"/>
    <w:rsid w:val="00A33DD3"/>
    <w:rsid w:val="00A36183"/>
    <w:rsid w:val="00A40A94"/>
    <w:rsid w:val="00A447AE"/>
    <w:rsid w:val="00A57A74"/>
    <w:rsid w:val="00A71644"/>
    <w:rsid w:val="00A7277F"/>
    <w:rsid w:val="00A8164D"/>
    <w:rsid w:val="00A91BB4"/>
    <w:rsid w:val="00AA77DA"/>
    <w:rsid w:val="00AB11E1"/>
    <w:rsid w:val="00AB5B33"/>
    <w:rsid w:val="00AB7AA7"/>
    <w:rsid w:val="00AD0ADA"/>
    <w:rsid w:val="00AD1C85"/>
    <w:rsid w:val="00AF2672"/>
    <w:rsid w:val="00AF6675"/>
    <w:rsid w:val="00AF6B94"/>
    <w:rsid w:val="00B00EED"/>
    <w:rsid w:val="00B016A6"/>
    <w:rsid w:val="00B31FCE"/>
    <w:rsid w:val="00B36C6A"/>
    <w:rsid w:val="00B37DE7"/>
    <w:rsid w:val="00B57E03"/>
    <w:rsid w:val="00B57FEB"/>
    <w:rsid w:val="00B64459"/>
    <w:rsid w:val="00B65A42"/>
    <w:rsid w:val="00B66F1C"/>
    <w:rsid w:val="00B753DA"/>
    <w:rsid w:val="00B8080F"/>
    <w:rsid w:val="00B873EB"/>
    <w:rsid w:val="00BA63C5"/>
    <w:rsid w:val="00BC1032"/>
    <w:rsid w:val="00BC7F02"/>
    <w:rsid w:val="00BE2057"/>
    <w:rsid w:val="00BF1928"/>
    <w:rsid w:val="00C0564B"/>
    <w:rsid w:val="00C07439"/>
    <w:rsid w:val="00C107A8"/>
    <w:rsid w:val="00C12C9A"/>
    <w:rsid w:val="00C14533"/>
    <w:rsid w:val="00C1511B"/>
    <w:rsid w:val="00C15EB3"/>
    <w:rsid w:val="00C27941"/>
    <w:rsid w:val="00C3334E"/>
    <w:rsid w:val="00C350B5"/>
    <w:rsid w:val="00C352D1"/>
    <w:rsid w:val="00C54D55"/>
    <w:rsid w:val="00C56BAB"/>
    <w:rsid w:val="00C57D9C"/>
    <w:rsid w:val="00C85C46"/>
    <w:rsid w:val="00CA4351"/>
    <w:rsid w:val="00CB7286"/>
    <w:rsid w:val="00CB7580"/>
    <w:rsid w:val="00CC49CC"/>
    <w:rsid w:val="00CD2214"/>
    <w:rsid w:val="00CD6938"/>
    <w:rsid w:val="00CE1C41"/>
    <w:rsid w:val="00CE46CF"/>
    <w:rsid w:val="00D03B00"/>
    <w:rsid w:val="00D20248"/>
    <w:rsid w:val="00D205F1"/>
    <w:rsid w:val="00D22A33"/>
    <w:rsid w:val="00D25795"/>
    <w:rsid w:val="00D34F85"/>
    <w:rsid w:val="00D40BF1"/>
    <w:rsid w:val="00D42DC4"/>
    <w:rsid w:val="00D5077D"/>
    <w:rsid w:val="00D53099"/>
    <w:rsid w:val="00D66A20"/>
    <w:rsid w:val="00D736F2"/>
    <w:rsid w:val="00D75E0C"/>
    <w:rsid w:val="00D81891"/>
    <w:rsid w:val="00D85DA4"/>
    <w:rsid w:val="00D92AF9"/>
    <w:rsid w:val="00DA0BC8"/>
    <w:rsid w:val="00DA3993"/>
    <w:rsid w:val="00DB76F3"/>
    <w:rsid w:val="00DB7D68"/>
    <w:rsid w:val="00DC0C19"/>
    <w:rsid w:val="00DC376B"/>
    <w:rsid w:val="00DD1AA6"/>
    <w:rsid w:val="00DD24F6"/>
    <w:rsid w:val="00DD4A6C"/>
    <w:rsid w:val="00DD752F"/>
    <w:rsid w:val="00DD7ED9"/>
    <w:rsid w:val="00DE2FF5"/>
    <w:rsid w:val="00DF0AE8"/>
    <w:rsid w:val="00DF23D8"/>
    <w:rsid w:val="00DF563B"/>
    <w:rsid w:val="00DF64A6"/>
    <w:rsid w:val="00E045FC"/>
    <w:rsid w:val="00E06A64"/>
    <w:rsid w:val="00E10170"/>
    <w:rsid w:val="00E13088"/>
    <w:rsid w:val="00E16C9F"/>
    <w:rsid w:val="00E17A90"/>
    <w:rsid w:val="00E349A2"/>
    <w:rsid w:val="00E34A22"/>
    <w:rsid w:val="00E40940"/>
    <w:rsid w:val="00E6505B"/>
    <w:rsid w:val="00E6726B"/>
    <w:rsid w:val="00E73C80"/>
    <w:rsid w:val="00E745FF"/>
    <w:rsid w:val="00E8631B"/>
    <w:rsid w:val="00E94A9F"/>
    <w:rsid w:val="00E970B5"/>
    <w:rsid w:val="00EA6A74"/>
    <w:rsid w:val="00EB2B79"/>
    <w:rsid w:val="00EC639E"/>
    <w:rsid w:val="00ED777D"/>
    <w:rsid w:val="00EE68FC"/>
    <w:rsid w:val="00EE7219"/>
    <w:rsid w:val="00EF7F46"/>
    <w:rsid w:val="00F00481"/>
    <w:rsid w:val="00F145CD"/>
    <w:rsid w:val="00F200AF"/>
    <w:rsid w:val="00F21531"/>
    <w:rsid w:val="00F233C6"/>
    <w:rsid w:val="00F26F13"/>
    <w:rsid w:val="00F514AD"/>
    <w:rsid w:val="00F579ED"/>
    <w:rsid w:val="00F61502"/>
    <w:rsid w:val="00F659EA"/>
    <w:rsid w:val="00F65AD7"/>
    <w:rsid w:val="00F666F1"/>
    <w:rsid w:val="00F6700F"/>
    <w:rsid w:val="00F744BB"/>
    <w:rsid w:val="00F744D6"/>
    <w:rsid w:val="00F94DDA"/>
    <w:rsid w:val="00F95B31"/>
    <w:rsid w:val="00F96F86"/>
    <w:rsid w:val="00F97260"/>
    <w:rsid w:val="00FA095D"/>
    <w:rsid w:val="00FA1315"/>
    <w:rsid w:val="00FA4C7E"/>
    <w:rsid w:val="00FA7AD7"/>
    <w:rsid w:val="00FC12B0"/>
    <w:rsid w:val="00FC5D05"/>
    <w:rsid w:val="00FC7CAB"/>
    <w:rsid w:val="00FD3709"/>
    <w:rsid w:val="00FE1EBB"/>
    <w:rsid w:val="00FE43BF"/>
    <w:rsid w:val="00FE5DF5"/>
    <w:rsid w:val="00FE7B64"/>
    <w:rsid w:val="00FF188A"/>
    <w:rsid w:val="00FF55BF"/>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2F6C0"/>
  <w15:chartTrackingRefBased/>
  <w15:docId w15:val="{5F9FE003-9325-44D2-9E40-7746A0B0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956"/>
  </w:style>
  <w:style w:type="paragraph" w:styleId="Heading1">
    <w:name w:val="heading 1"/>
    <w:basedOn w:val="Normal"/>
    <w:next w:val="Normal"/>
    <w:qFormat/>
    <w:rsid w:val="006B1956"/>
    <w:pPr>
      <w:keepNext/>
      <w:ind w:left="360"/>
      <w:outlineLvl w:val="0"/>
    </w:pPr>
    <w:rPr>
      <w:sz w:val="24"/>
    </w:rPr>
  </w:style>
  <w:style w:type="paragraph" w:styleId="Heading2">
    <w:name w:val="heading 2"/>
    <w:basedOn w:val="Normal"/>
    <w:next w:val="Normal"/>
    <w:link w:val="Heading2Char"/>
    <w:qFormat/>
    <w:rsid w:val="006B1956"/>
    <w:pPr>
      <w:keepNext/>
      <w:ind w:left="360"/>
      <w:outlineLvl w:val="1"/>
    </w:pPr>
    <w:rPr>
      <w:sz w:val="24"/>
      <w:u w:val="single"/>
      <w:lang w:val="x-none" w:eastAsia="x-none"/>
    </w:rPr>
  </w:style>
  <w:style w:type="paragraph" w:styleId="Heading3">
    <w:name w:val="heading 3"/>
    <w:basedOn w:val="Normal"/>
    <w:next w:val="Normal"/>
    <w:qFormat/>
    <w:rsid w:val="006B1956"/>
    <w:pPr>
      <w:keepNext/>
      <w:numPr>
        <w:numId w:val="14"/>
      </w:numPr>
      <w:jc w:val="center"/>
      <w:outlineLvl w:val="2"/>
    </w:pPr>
    <w:rPr>
      <w:rFonts w:ascii="Courier New" w:hAnsi="Courier New"/>
      <w:b/>
      <w:sz w:val="24"/>
      <w:u w:val="single"/>
    </w:rPr>
  </w:style>
  <w:style w:type="paragraph" w:styleId="Heading4">
    <w:name w:val="heading 4"/>
    <w:basedOn w:val="Normal"/>
    <w:next w:val="Normal"/>
    <w:qFormat/>
    <w:rsid w:val="006B1956"/>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rsid w:val="006B1956"/>
    <w:pPr>
      <w:keepNext/>
      <w:widowControl w:val="0"/>
      <w:tabs>
        <w:tab w:val="left" w:pos="576"/>
        <w:tab w:val="left" w:pos="1440"/>
      </w:tabs>
      <w:outlineLvl w:val="4"/>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B1956"/>
    <w:pPr>
      <w:widowControl w:val="0"/>
      <w:tabs>
        <w:tab w:val="left" w:pos="720"/>
        <w:tab w:val="left" w:pos="6485"/>
      </w:tabs>
    </w:pPr>
    <w:rPr>
      <w:rFonts w:ascii="Courier New" w:hAnsi="Courier New"/>
      <w:snapToGrid w:val="0"/>
      <w:sz w:val="24"/>
    </w:rPr>
  </w:style>
  <w:style w:type="paragraph" w:styleId="Title">
    <w:name w:val="Title"/>
    <w:basedOn w:val="Normal"/>
    <w:qFormat/>
    <w:rsid w:val="006B1956"/>
    <w:pPr>
      <w:jc w:val="center"/>
    </w:pPr>
    <w:rPr>
      <w:rFonts w:ascii="Courier New" w:hAnsi="Courier New"/>
      <w:b/>
      <w:sz w:val="24"/>
    </w:rPr>
  </w:style>
  <w:style w:type="paragraph" w:customStyle="1" w:styleId="TxBrp4">
    <w:name w:val="TxBr_p4"/>
    <w:basedOn w:val="Normal"/>
    <w:rsid w:val="006B1956"/>
    <w:pPr>
      <w:tabs>
        <w:tab w:val="left" w:pos="685"/>
      </w:tabs>
      <w:spacing w:line="240" w:lineRule="atLeast"/>
      <w:ind w:left="96" w:hanging="685"/>
    </w:pPr>
    <w:rPr>
      <w:snapToGrid w:val="0"/>
      <w:sz w:val="24"/>
    </w:rPr>
  </w:style>
  <w:style w:type="paragraph" w:customStyle="1" w:styleId="TxBrt2">
    <w:name w:val="TxBr_t2"/>
    <w:basedOn w:val="Normal"/>
    <w:rsid w:val="006B1956"/>
    <w:pPr>
      <w:spacing w:line="240" w:lineRule="atLeast"/>
    </w:pPr>
    <w:rPr>
      <w:snapToGrid w:val="0"/>
      <w:sz w:val="24"/>
    </w:rPr>
  </w:style>
  <w:style w:type="paragraph" w:customStyle="1" w:styleId="TxBrp5">
    <w:name w:val="TxBr_p5"/>
    <w:basedOn w:val="Normal"/>
    <w:rsid w:val="006B1956"/>
    <w:pPr>
      <w:tabs>
        <w:tab w:val="left" w:pos="816"/>
      </w:tabs>
      <w:spacing w:line="238" w:lineRule="atLeast"/>
    </w:pPr>
    <w:rPr>
      <w:snapToGrid w:val="0"/>
      <w:sz w:val="24"/>
    </w:rPr>
  </w:style>
  <w:style w:type="paragraph" w:customStyle="1" w:styleId="TxBrp6">
    <w:name w:val="TxBr_p6"/>
    <w:basedOn w:val="Normal"/>
    <w:rsid w:val="006B1956"/>
    <w:pPr>
      <w:tabs>
        <w:tab w:val="left" w:pos="816"/>
      </w:tabs>
      <w:spacing w:line="238" w:lineRule="atLeast"/>
      <w:ind w:firstLine="816"/>
    </w:pPr>
    <w:rPr>
      <w:snapToGrid w:val="0"/>
      <w:sz w:val="24"/>
    </w:rPr>
  </w:style>
  <w:style w:type="paragraph" w:styleId="BodyTextIndent">
    <w:name w:val="Body Text Indent"/>
    <w:basedOn w:val="Normal"/>
    <w:rsid w:val="006B1956"/>
    <w:pPr>
      <w:ind w:left="360"/>
    </w:pPr>
    <w:rPr>
      <w:rFonts w:ascii="Courier New" w:hAnsi="Courier New"/>
      <w:sz w:val="24"/>
      <w:u w:val="single"/>
    </w:rPr>
  </w:style>
  <w:style w:type="paragraph" w:customStyle="1" w:styleId="TxBrp8">
    <w:name w:val="TxBr_p8"/>
    <w:basedOn w:val="Normal"/>
    <w:rsid w:val="006B1956"/>
    <w:pPr>
      <w:tabs>
        <w:tab w:val="left" w:pos="816"/>
      </w:tabs>
      <w:spacing w:line="243" w:lineRule="atLeast"/>
      <w:ind w:firstLine="816"/>
    </w:pPr>
    <w:rPr>
      <w:snapToGrid w:val="0"/>
      <w:sz w:val="24"/>
    </w:rPr>
  </w:style>
  <w:style w:type="paragraph" w:customStyle="1" w:styleId="TxBrp9">
    <w:name w:val="TxBr_p9"/>
    <w:basedOn w:val="Normal"/>
    <w:rsid w:val="006B1956"/>
    <w:pPr>
      <w:tabs>
        <w:tab w:val="left" w:pos="805"/>
      </w:tabs>
      <w:spacing w:line="238" w:lineRule="atLeast"/>
      <w:ind w:firstLine="805"/>
    </w:pPr>
    <w:rPr>
      <w:snapToGrid w:val="0"/>
      <w:sz w:val="24"/>
    </w:rPr>
  </w:style>
  <w:style w:type="paragraph" w:customStyle="1" w:styleId="TxBrp14">
    <w:name w:val="TxBr_p14"/>
    <w:basedOn w:val="Normal"/>
    <w:rsid w:val="006B1956"/>
    <w:pPr>
      <w:tabs>
        <w:tab w:val="left" w:pos="731"/>
      </w:tabs>
      <w:spacing w:line="243" w:lineRule="atLeast"/>
      <w:ind w:firstLine="731"/>
    </w:pPr>
    <w:rPr>
      <w:snapToGrid w:val="0"/>
      <w:sz w:val="24"/>
    </w:rPr>
  </w:style>
  <w:style w:type="paragraph" w:customStyle="1" w:styleId="TxBrp16">
    <w:name w:val="TxBr_p16"/>
    <w:basedOn w:val="Normal"/>
    <w:rsid w:val="006B1956"/>
    <w:pPr>
      <w:tabs>
        <w:tab w:val="left" w:pos="731"/>
      </w:tabs>
      <w:spacing w:line="357" w:lineRule="atLeast"/>
      <w:ind w:firstLine="731"/>
    </w:pPr>
    <w:rPr>
      <w:snapToGrid w:val="0"/>
      <w:sz w:val="24"/>
    </w:rPr>
  </w:style>
  <w:style w:type="paragraph" w:customStyle="1" w:styleId="TxBrp15">
    <w:name w:val="TxBr_p15"/>
    <w:basedOn w:val="Normal"/>
    <w:rsid w:val="006B1956"/>
    <w:pPr>
      <w:tabs>
        <w:tab w:val="left" w:pos="731"/>
      </w:tabs>
      <w:spacing w:line="243" w:lineRule="atLeast"/>
    </w:pPr>
    <w:rPr>
      <w:snapToGrid w:val="0"/>
      <w:sz w:val="24"/>
    </w:rPr>
  </w:style>
  <w:style w:type="paragraph" w:customStyle="1" w:styleId="TxBrp19">
    <w:name w:val="TxBr_p19"/>
    <w:basedOn w:val="Normal"/>
    <w:rsid w:val="006B1956"/>
    <w:pPr>
      <w:tabs>
        <w:tab w:val="left" w:pos="742"/>
      </w:tabs>
      <w:spacing w:line="238" w:lineRule="atLeast"/>
      <w:ind w:firstLine="743"/>
    </w:pPr>
    <w:rPr>
      <w:snapToGrid w:val="0"/>
      <w:sz w:val="24"/>
    </w:rPr>
  </w:style>
  <w:style w:type="paragraph" w:styleId="Header">
    <w:name w:val="header"/>
    <w:basedOn w:val="Normal"/>
    <w:rsid w:val="006B1956"/>
    <w:pPr>
      <w:tabs>
        <w:tab w:val="center" w:pos="4320"/>
        <w:tab w:val="right" w:pos="8640"/>
      </w:tabs>
    </w:pPr>
  </w:style>
  <w:style w:type="character" w:styleId="PageNumber">
    <w:name w:val="page number"/>
    <w:basedOn w:val="DefaultParagraphFont"/>
    <w:rsid w:val="006B1956"/>
  </w:style>
  <w:style w:type="paragraph" w:styleId="Footer">
    <w:name w:val="footer"/>
    <w:basedOn w:val="Normal"/>
    <w:rsid w:val="006B1956"/>
    <w:pPr>
      <w:tabs>
        <w:tab w:val="center" w:pos="4320"/>
        <w:tab w:val="right" w:pos="8640"/>
      </w:tabs>
    </w:pPr>
  </w:style>
  <w:style w:type="paragraph" w:styleId="BodyText">
    <w:name w:val="Body Text"/>
    <w:basedOn w:val="Normal"/>
    <w:rsid w:val="006B1956"/>
    <w:pPr>
      <w:widowControl w:val="0"/>
      <w:tabs>
        <w:tab w:val="left" w:pos="702"/>
      </w:tabs>
      <w:spacing w:line="243" w:lineRule="exact"/>
    </w:pPr>
    <w:rPr>
      <w:rFonts w:ascii="Courier New" w:hAnsi="Courier New"/>
      <w:snapToGrid w:val="0"/>
      <w:sz w:val="24"/>
      <w:u w:val="single"/>
    </w:rPr>
  </w:style>
  <w:style w:type="paragraph" w:styleId="BalloonText">
    <w:name w:val="Balloon Text"/>
    <w:basedOn w:val="Normal"/>
    <w:semiHidden/>
    <w:rsid w:val="006B7C12"/>
    <w:rPr>
      <w:rFonts w:ascii="Tahoma" w:hAnsi="Tahoma" w:cs="Tahoma"/>
      <w:sz w:val="16"/>
      <w:szCs w:val="16"/>
    </w:rPr>
  </w:style>
  <w:style w:type="paragraph" w:styleId="FootnoteText">
    <w:name w:val="footnote text"/>
    <w:basedOn w:val="Normal"/>
    <w:semiHidden/>
    <w:rsid w:val="0050174C"/>
  </w:style>
  <w:style w:type="character" w:styleId="FootnoteReference">
    <w:name w:val="footnote reference"/>
    <w:semiHidden/>
    <w:rsid w:val="0050174C"/>
    <w:rPr>
      <w:vertAlign w:val="superscript"/>
    </w:rPr>
  </w:style>
  <w:style w:type="character" w:styleId="Hyperlink">
    <w:name w:val="Hyperlink"/>
    <w:rsid w:val="0050174C"/>
    <w:rPr>
      <w:color w:val="0000FF"/>
      <w:u w:val="single"/>
    </w:rPr>
  </w:style>
  <w:style w:type="character" w:styleId="FollowedHyperlink">
    <w:name w:val="FollowedHyperlink"/>
    <w:rsid w:val="00462C9C"/>
    <w:rPr>
      <w:color w:val="606420"/>
      <w:u w:val="single"/>
    </w:rPr>
  </w:style>
  <w:style w:type="paragraph" w:styleId="BodyTextIndent2">
    <w:name w:val="Body Text Indent 2"/>
    <w:basedOn w:val="Normal"/>
    <w:rsid w:val="00653E01"/>
    <w:pPr>
      <w:spacing w:after="120" w:line="480" w:lineRule="auto"/>
      <w:ind w:left="360"/>
    </w:pPr>
  </w:style>
  <w:style w:type="table" w:styleId="TableGrid">
    <w:name w:val="Table Grid"/>
    <w:basedOn w:val="TableNormal"/>
    <w:rsid w:val="00514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016A6"/>
    <w:rPr>
      <w:sz w:val="24"/>
      <w:u w:val="single"/>
    </w:rPr>
  </w:style>
  <w:style w:type="character" w:styleId="CommentReference">
    <w:name w:val="annotation reference"/>
    <w:rsid w:val="005A1D86"/>
    <w:rPr>
      <w:sz w:val="16"/>
      <w:szCs w:val="16"/>
    </w:rPr>
  </w:style>
  <w:style w:type="paragraph" w:styleId="CommentText">
    <w:name w:val="annotation text"/>
    <w:basedOn w:val="Normal"/>
    <w:link w:val="CommentTextChar"/>
    <w:rsid w:val="005A1D86"/>
  </w:style>
  <w:style w:type="character" w:customStyle="1" w:styleId="CommentTextChar">
    <w:name w:val="Comment Text Char"/>
    <w:basedOn w:val="DefaultParagraphFont"/>
    <w:link w:val="CommentText"/>
    <w:rsid w:val="005A1D86"/>
  </w:style>
  <w:style w:type="paragraph" w:styleId="CommentSubject">
    <w:name w:val="annotation subject"/>
    <w:basedOn w:val="CommentText"/>
    <w:next w:val="CommentText"/>
    <w:link w:val="CommentSubjectChar"/>
    <w:rsid w:val="005A1D86"/>
    <w:rPr>
      <w:b/>
      <w:bCs/>
      <w:lang w:val="x-none" w:eastAsia="x-none"/>
    </w:rPr>
  </w:style>
  <w:style w:type="character" w:customStyle="1" w:styleId="CommentSubjectChar">
    <w:name w:val="Comment Subject Char"/>
    <w:link w:val="CommentSubject"/>
    <w:rsid w:val="005A1D86"/>
    <w:rPr>
      <w:b/>
      <w:bCs/>
    </w:rPr>
  </w:style>
  <w:style w:type="paragraph" w:styleId="ListParagraph">
    <w:name w:val="List Paragraph"/>
    <w:basedOn w:val="Normal"/>
    <w:uiPriority w:val="34"/>
    <w:qFormat/>
    <w:rsid w:val="00334BB7"/>
    <w:pPr>
      <w:ind w:left="720"/>
      <w:contextualSpacing/>
    </w:pPr>
  </w:style>
  <w:style w:type="paragraph" w:customStyle="1" w:styleId="p8">
    <w:name w:val="p8"/>
    <w:basedOn w:val="Normal"/>
    <w:rsid w:val="00257220"/>
    <w:pPr>
      <w:widowControl w:val="0"/>
      <w:tabs>
        <w:tab w:val="left" w:pos="560"/>
      </w:tabs>
      <w:spacing w:line="240" w:lineRule="atLeast"/>
      <w:ind w:firstLine="560"/>
    </w:pPr>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67070">
      <w:bodyDiv w:val="1"/>
      <w:marLeft w:val="0"/>
      <w:marRight w:val="0"/>
      <w:marTop w:val="0"/>
      <w:marBottom w:val="0"/>
      <w:divBdr>
        <w:top w:val="none" w:sz="0" w:space="0" w:color="auto"/>
        <w:left w:val="none" w:sz="0" w:space="0" w:color="auto"/>
        <w:bottom w:val="none" w:sz="0" w:space="0" w:color="auto"/>
        <w:right w:val="none" w:sz="0" w:space="0" w:color="auto"/>
      </w:divBdr>
    </w:div>
    <w:div w:id="864365011">
      <w:bodyDiv w:val="1"/>
      <w:marLeft w:val="0"/>
      <w:marRight w:val="0"/>
      <w:marTop w:val="0"/>
      <w:marBottom w:val="0"/>
      <w:divBdr>
        <w:top w:val="none" w:sz="0" w:space="0" w:color="auto"/>
        <w:left w:val="none" w:sz="0" w:space="0" w:color="auto"/>
        <w:bottom w:val="none" w:sz="0" w:space="0" w:color="auto"/>
        <w:right w:val="none" w:sz="0" w:space="0" w:color="auto"/>
      </w:divBdr>
    </w:div>
    <w:div w:id="1370451345">
      <w:bodyDiv w:val="1"/>
      <w:marLeft w:val="0"/>
      <w:marRight w:val="0"/>
      <w:marTop w:val="0"/>
      <w:marBottom w:val="0"/>
      <w:divBdr>
        <w:top w:val="none" w:sz="0" w:space="0" w:color="auto"/>
        <w:left w:val="none" w:sz="0" w:space="0" w:color="auto"/>
        <w:bottom w:val="none" w:sz="0" w:space="0" w:color="auto"/>
        <w:right w:val="none" w:sz="0" w:space="0" w:color="auto"/>
      </w:divBdr>
    </w:div>
    <w:div w:id="1554384160">
      <w:bodyDiv w:val="1"/>
      <w:marLeft w:val="0"/>
      <w:marRight w:val="0"/>
      <w:marTop w:val="0"/>
      <w:marBottom w:val="0"/>
      <w:divBdr>
        <w:top w:val="none" w:sz="0" w:space="0" w:color="auto"/>
        <w:left w:val="none" w:sz="0" w:space="0" w:color="auto"/>
        <w:bottom w:val="none" w:sz="0" w:space="0" w:color="auto"/>
        <w:right w:val="none" w:sz="0" w:space="0" w:color="auto"/>
      </w:divBdr>
    </w:div>
    <w:div w:id="1703287614">
      <w:bodyDiv w:val="1"/>
      <w:marLeft w:val="0"/>
      <w:marRight w:val="0"/>
      <w:marTop w:val="0"/>
      <w:marBottom w:val="0"/>
      <w:divBdr>
        <w:top w:val="none" w:sz="0" w:space="0" w:color="auto"/>
        <w:left w:val="none" w:sz="0" w:space="0" w:color="auto"/>
        <w:bottom w:val="none" w:sz="0" w:space="0" w:color="auto"/>
        <w:right w:val="none" w:sz="0" w:space="0" w:color="auto"/>
      </w:divBdr>
    </w:div>
    <w:div w:id="1983535704">
      <w:bodyDiv w:val="1"/>
      <w:marLeft w:val="0"/>
      <w:marRight w:val="0"/>
      <w:marTop w:val="0"/>
      <w:marBottom w:val="0"/>
      <w:divBdr>
        <w:top w:val="none" w:sz="0" w:space="0" w:color="auto"/>
        <w:left w:val="none" w:sz="0" w:space="0" w:color="auto"/>
        <w:bottom w:val="none" w:sz="0" w:space="0" w:color="auto"/>
        <w:right w:val="none" w:sz="0" w:space="0" w:color="auto"/>
      </w:divBdr>
    </w:div>
    <w:div w:id="2004821333">
      <w:bodyDiv w:val="1"/>
      <w:marLeft w:val="0"/>
      <w:marRight w:val="0"/>
      <w:marTop w:val="0"/>
      <w:marBottom w:val="0"/>
      <w:divBdr>
        <w:top w:val="none" w:sz="0" w:space="0" w:color="auto"/>
        <w:left w:val="none" w:sz="0" w:space="0" w:color="auto"/>
        <w:bottom w:val="none" w:sz="0" w:space="0" w:color="auto"/>
        <w:right w:val="none" w:sz="0" w:space="0" w:color="auto"/>
      </w:divBdr>
    </w:div>
    <w:div w:id="20926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po.gov/fdsys/pkg/FR-2009-06-25/html/E9-14906.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_pia_uscg_misl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87D01-BBA8-491B-B4E5-FD27A800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813FA-2E8E-4E1B-9673-198AF49EC05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982078-58fc-43d5-97a5-a7b933997b7d"/>
    <ds:schemaRef ds:uri="http://www.w3.org/XML/1998/namespace"/>
    <ds:schemaRef ds:uri="http://purl.org/dc/dcmitype/"/>
  </ds:schemaRefs>
</ds:datastoreItem>
</file>

<file path=customXml/itemProps3.xml><?xml version="1.0" encoding="utf-8"?>
<ds:datastoreItem xmlns:ds="http://schemas.openxmlformats.org/officeDocument/2006/customXml" ds:itemID="{52A29F59-DBEB-4C63-96C9-B47A8117B5A4}">
  <ds:schemaRefs>
    <ds:schemaRef ds:uri="http://schemas.microsoft.com/sharepoint/v3/contenttype/forms"/>
  </ds:schemaRefs>
</ds:datastoreItem>
</file>

<file path=customXml/itemProps4.xml><?xml version="1.0" encoding="utf-8"?>
<ds:datastoreItem xmlns:ds="http://schemas.openxmlformats.org/officeDocument/2006/customXml" ds:itemID="{2E753482-2B12-462C-A333-2669B41D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8962</CharactersWithSpaces>
  <SharedDoc>false</SharedDoc>
  <HLinks>
    <vt:vector size="12"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GRohlck</dc:creator>
  <cp:keywords/>
  <cp:lastModifiedBy>Craig, Albert L CIV</cp:lastModifiedBy>
  <cp:revision>5</cp:revision>
  <cp:lastPrinted>2017-10-11T15:53:00Z</cp:lastPrinted>
  <dcterms:created xsi:type="dcterms:W3CDTF">2021-09-23T13:41:00Z</dcterms:created>
  <dcterms:modified xsi:type="dcterms:W3CDTF">2021-09-23T17:46:00Z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