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82B" w:rsidP="00AC582B" w:rsidRDefault="00977E75" w14:paraId="2491A4E2" w14:textId="77777777">
      <w:pPr>
        <w:tabs>
          <w:tab w:val="center" w:pos="4824"/>
        </w:tabs>
        <w:rPr>
          <w:rFonts w:ascii="Arial" w:hAnsi="Arial"/>
          <w:b/>
          <w:sz w:val="28"/>
        </w:rPr>
      </w:pPr>
      <w:r>
        <w:rPr>
          <w:rFonts w:ascii="Arial" w:hAnsi="Arial"/>
          <w:b/>
          <w:sz w:val="28"/>
        </w:rPr>
        <w:tab/>
      </w:r>
      <w:r w:rsidR="00AC582B">
        <w:rPr>
          <w:rFonts w:ascii="Arial" w:hAnsi="Arial"/>
          <w:b/>
          <w:sz w:val="28"/>
        </w:rPr>
        <w:t>Supporting Statement</w:t>
      </w:r>
    </w:p>
    <w:p w:rsidR="00AC582B" w:rsidP="00AC582B" w:rsidRDefault="00AC582B" w14:paraId="026F4799" w14:textId="77777777">
      <w:pPr>
        <w:tabs>
          <w:tab w:val="center" w:pos="4824"/>
        </w:tabs>
        <w:rPr>
          <w:rFonts w:ascii="Arial" w:hAnsi="Arial"/>
          <w:b/>
          <w:sz w:val="28"/>
        </w:rPr>
      </w:pPr>
      <w:r>
        <w:rPr>
          <w:rFonts w:ascii="Arial" w:hAnsi="Arial"/>
          <w:b/>
          <w:sz w:val="28"/>
        </w:rPr>
        <w:tab/>
        <w:t>Application for Allowance in Duties</w:t>
      </w:r>
    </w:p>
    <w:p w:rsidR="00AC582B" w:rsidP="00AC582B" w:rsidRDefault="00AC582B" w14:paraId="021A75BA" w14:textId="77777777">
      <w:pPr>
        <w:tabs>
          <w:tab w:val="center" w:pos="4824"/>
        </w:tabs>
        <w:rPr>
          <w:rFonts w:ascii="Arial" w:hAnsi="Arial"/>
        </w:rPr>
      </w:pPr>
      <w:r>
        <w:rPr>
          <w:rFonts w:ascii="Arial" w:hAnsi="Arial"/>
          <w:b/>
          <w:sz w:val="28"/>
        </w:rPr>
        <w:tab/>
        <w:t>1651-0007</w:t>
      </w:r>
    </w:p>
    <w:p w:rsidR="00105F25" w:rsidP="00AC582B" w:rsidRDefault="00105F25" w14:paraId="4C231C71" w14:textId="77777777">
      <w:pPr>
        <w:tabs>
          <w:tab w:val="center" w:pos="4824"/>
        </w:tabs>
        <w:rPr>
          <w:rFonts w:ascii="Arial" w:hAnsi="Arial"/>
        </w:rPr>
      </w:pPr>
    </w:p>
    <w:p w:rsidR="00AC582B" w:rsidP="00AC582B" w:rsidRDefault="00AC582B" w14:paraId="7A06EA8B" w14:textId="77777777">
      <w:pPr>
        <w:tabs>
          <w:tab w:val="center" w:pos="4824"/>
        </w:tabs>
        <w:rPr>
          <w:rFonts w:ascii="Arial" w:hAnsi="Arial"/>
        </w:rPr>
      </w:pPr>
      <w:r>
        <w:rPr>
          <w:rFonts w:ascii="Arial" w:hAnsi="Arial"/>
        </w:rPr>
        <w:tab/>
      </w:r>
    </w:p>
    <w:p w:rsidR="00AC582B" w:rsidP="008420CF" w:rsidRDefault="00AC582B" w14:paraId="7660C457" w14:textId="77777777">
      <w:pPr>
        <w:tabs>
          <w:tab w:val="center" w:pos="4824"/>
        </w:tabs>
        <w:jc w:val="both"/>
        <w:rPr>
          <w:rFonts w:ascii="Arial" w:hAnsi="Arial"/>
          <w:b/>
          <w:sz w:val="28"/>
        </w:rPr>
      </w:pPr>
      <w:r>
        <w:rPr>
          <w:rFonts w:ascii="Arial" w:hAnsi="Arial"/>
          <w:b/>
          <w:sz w:val="28"/>
        </w:rPr>
        <w:t>A.      Justification</w:t>
      </w:r>
    </w:p>
    <w:p w:rsidR="00AC582B" w:rsidP="008420CF" w:rsidRDefault="00AC582B" w14:paraId="79592288" w14:textId="77777777">
      <w:pPr>
        <w:pStyle w:val="Heading1"/>
        <w:jc w:val="both"/>
      </w:pPr>
    </w:p>
    <w:p w:rsidRPr="00C47181" w:rsidR="00AC582B" w:rsidP="008420CF" w:rsidRDefault="00AC582B" w14:paraId="6B8EAF05" w14:textId="77777777">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C54B0A">
        <w:rPr>
          <w:rFonts w:ascii="Arial" w:hAnsi="Arial" w:cs="Arial"/>
          <w:b/>
          <w:bCs/>
          <w:szCs w:val="24"/>
        </w:rPr>
        <w:t>t</w:t>
      </w:r>
      <w:r w:rsidRPr="00C47181">
        <w:rPr>
          <w:rFonts w:ascii="Arial" w:hAnsi="Arial" w:cs="Arial"/>
          <w:b/>
          <w:bCs/>
          <w:szCs w:val="24"/>
        </w:rPr>
        <w:t>e and regulation mandating or authorizing the collection of information.</w:t>
      </w:r>
    </w:p>
    <w:p w:rsidR="00AC582B" w:rsidP="00660EF5" w:rsidRDefault="00AC582B" w14:paraId="5BDD3725" w14:textId="77777777">
      <w:pPr>
        <w:tabs>
          <w:tab w:val="left" w:pos="-1440"/>
        </w:tabs>
        <w:ind w:left="720"/>
        <w:rPr>
          <w:rFonts w:ascii="Arial" w:hAnsi="Arial"/>
          <w:szCs w:val="24"/>
        </w:rPr>
      </w:pPr>
    </w:p>
    <w:p w:rsidRPr="001F0229" w:rsidR="00AD091F" w:rsidP="00660EF5" w:rsidRDefault="00AC582B" w14:paraId="509968AC" w14:textId="77777777">
      <w:pPr>
        <w:ind w:left="720"/>
        <w:rPr>
          <w:rFonts w:ascii="Arial" w:hAnsi="Arial"/>
        </w:rPr>
      </w:pPr>
      <w:r w:rsidRPr="001F0229">
        <w:rPr>
          <w:rFonts w:ascii="Arial" w:hAnsi="Arial"/>
        </w:rPr>
        <w:t>CBP</w:t>
      </w:r>
      <w:r w:rsidRPr="001F0229" w:rsidR="00161F93">
        <w:rPr>
          <w:rFonts w:ascii="Arial" w:hAnsi="Arial"/>
        </w:rPr>
        <w:t xml:space="preserve"> Form </w:t>
      </w:r>
      <w:r w:rsidRPr="001F0229">
        <w:rPr>
          <w:rFonts w:ascii="Arial" w:hAnsi="Arial"/>
        </w:rPr>
        <w:t xml:space="preserve">4315, </w:t>
      </w:r>
      <w:r w:rsidRPr="001F0229">
        <w:rPr>
          <w:rFonts w:ascii="Arial" w:hAnsi="Arial"/>
          <w:i/>
        </w:rPr>
        <w:t>"Application for Allowance in Duties,"</w:t>
      </w:r>
      <w:r w:rsidRPr="001F0229">
        <w:rPr>
          <w:rFonts w:ascii="Arial" w:hAnsi="Arial"/>
        </w:rPr>
        <w:t xml:space="preserve"> is </w:t>
      </w:r>
      <w:r w:rsidRPr="001F0229" w:rsidR="00161F93">
        <w:rPr>
          <w:rFonts w:ascii="Arial" w:hAnsi="Arial"/>
        </w:rPr>
        <w:t xml:space="preserve">submitted to </w:t>
      </w:r>
      <w:r w:rsidRPr="001F0229">
        <w:rPr>
          <w:rFonts w:ascii="Arial" w:hAnsi="Arial"/>
        </w:rPr>
        <w:t xml:space="preserve">CBP in instances of claims of damaged or defective </w:t>
      </w:r>
      <w:r w:rsidRPr="001F0229" w:rsidR="008214DE">
        <w:rPr>
          <w:rFonts w:ascii="Arial" w:hAnsi="Arial"/>
        </w:rPr>
        <w:t xml:space="preserve">imported </w:t>
      </w:r>
      <w:r w:rsidRPr="001F0229">
        <w:rPr>
          <w:rFonts w:ascii="Arial" w:hAnsi="Arial"/>
        </w:rPr>
        <w:t>merchandise on which an allowance in duty is made in the liquidation of the entry</w:t>
      </w:r>
      <w:r w:rsidRPr="001F0229" w:rsidR="00161F93">
        <w:rPr>
          <w:rFonts w:ascii="Arial" w:hAnsi="Arial"/>
        </w:rPr>
        <w:t xml:space="preserve">.  The information on this form is used to substantiate </w:t>
      </w:r>
      <w:r w:rsidRPr="001F0229" w:rsidR="007B31CF">
        <w:rPr>
          <w:rFonts w:ascii="Arial" w:hAnsi="Arial"/>
        </w:rPr>
        <w:t xml:space="preserve">an </w:t>
      </w:r>
      <w:r w:rsidRPr="001F0229" w:rsidR="00161F93">
        <w:rPr>
          <w:rFonts w:ascii="Arial" w:hAnsi="Arial"/>
        </w:rPr>
        <w:t>importer</w:t>
      </w:r>
      <w:r w:rsidRPr="001F0229" w:rsidR="007B31CF">
        <w:rPr>
          <w:rFonts w:ascii="Arial" w:hAnsi="Arial"/>
        </w:rPr>
        <w:t>’</w:t>
      </w:r>
      <w:r w:rsidRPr="001F0229" w:rsidR="00161F93">
        <w:rPr>
          <w:rFonts w:ascii="Arial" w:hAnsi="Arial"/>
        </w:rPr>
        <w:t xml:space="preserve">s claim for such duty allowances.  CBP Form 4315 is authorized by 19 USC 1506 and provided for by </w:t>
      </w:r>
      <w:r w:rsidRPr="001F0229">
        <w:rPr>
          <w:rFonts w:ascii="Arial" w:hAnsi="Arial"/>
        </w:rPr>
        <w:t>19 CFR 158</w:t>
      </w:r>
      <w:r w:rsidRPr="001F0229" w:rsidR="00E10877">
        <w:rPr>
          <w:rFonts w:ascii="Arial" w:hAnsi="Arial"/>
        </w:rPr>
        <w:t>.</w:t>
      </w:r>
      <w:r w:rsidRPr="001F0229" w:rsidR="004F613F">
        <w:rPr>
          <w:rFonts w:ascii="Arial" w:hAnsi="Arial"/>
        </w:rPr>
        <w:t>11, 158.13, and 158.23.</w:t>
      </w:r>
      <w:r w:rsidRPr="001F0229">
        <w:rPr>
          <w:rFonts w:ascii="Arial" w:hAnsi="Arial"/>
        </w:rPr>
        <w:t xml:space="preserve">  </w:t>
      </w:r>
      <w:r w:rsidRPr="001F0229" w:rsidR="00F15122">
        <w:rPr>
          <w:rFonts w:ascii="Arial" w:hAnsi="Arial"/>
        </w:rPr>
        <w:t xml:space="preserve">This form is accessible at:  </w:t>
      </w:r>
      <w:hyperlink w:history="1" r:id="rId7">
        <w:r w:rsidRPr="001F0229" w:rsidR="006177A3">
          <w:rPr>
            <w:rStyle w:val="Hyperlink"/>
            <w:rFonts w:ascii="Arial" w:hAnsi="Arial"/>
          </w:rPr>
          <w:t>http://www.cbp.gov/sites/default/files/documents/CBP%20Form%204315_0.pdf</w:t>
        </w:r>
      </w:hyperlink>
    </w:p>
    <w:p w:rsidRPr="001F0229" w:rsidR="001F64C2" w:rsidP="00F6319F" w:rsidRDefault="001F64C2" w14:paraId="36C30567" w14:textId="77777777">
      <w:pPr>
        <w:jc w:val="both"/>
        <w:rPr>
          <w:rFonts w:ascii="Arial" w:hAnsi="Arial"/>
        </w:rPr>
      </w:pPr>
    </w:p>
    <w:p w:rsidR="001F64C2" w:rsidP="001F64C2" w:rsidRDefault="001F64C2" w14:paraId="72B2FFE1" w14:textId="77777777">
      <w:pPr>
        <w:ind w:left="720"/>
        <w:jc w:val="both"/>
        <w:rPr>
          <w:rFonts w:ascii="Arial" w:hAnsi="Arial"/>
          <w:szCs w:val="24"/>
        </w:rPr>
      </w:pPr>
      <w:r w:rsidRPr="001F0229">
        <w:rPr>
          <w:rFonts w:ascii="Arial" w:hAnsi="Arial" w:cs="Arial"/>
        </w:rPr>
        <w:t>This collection of information applies to the importing and trade community who are familiar with import procedures and with the CBP regulations.</w:t>
      </w:r>
      <w:r>
        <w:rPr>
          <w:rFonts w:ascii="Arial" w:hAnsi="Arial"/>
        </w:rPr>
        <w:tab/>
      </w:r>
      <w:r>
        <w:rPr>
          <w:rFonts w:ascii="Arial" w:hAnsi="Arial"/>
        </w:rPr>
        <w:tab/>
      </w:r>
      <w:r>
        <w:rPr>
          <w:rFonts w:ascii="Arial" w:hAnsi="Arial"/>
          <w:szCs w:val="24"/>
        </w:rPr>
        <w:tab/>
      </w:r>
    </w:p>
    <w:p w:rsidRPr="00C47181" w:rsidR="001F64C2" w:rsidP="001F64C2" w:rsidRDefault="001F64C2" w14:paraId="580F552C" w14:textId="77777777">
      <w:pPr>
        <w:ind w:left="720"/>
        <w:jc w:val="both"/>
        <w:rPr>
          <w:rFonts w:ascii="Arial" w:hAnsi="Arial"/>
          <w:szCs w:val="24"/>
        </w:rPr>
      </w:pPr>
    </w:p>
    <w:p w:rsidRPr="001F0229" w:rsidR="001F64C2" w:rsidP="001F64C2" w:rsidRDefault="001F64C2" w14:paraId="7AEC1E6C" w14:textId="77777777">
      <w:pPr>
        <w:ind w:left="720"/>
        <w:jc w:val="both"/>
        <w:rPr>
          <w:rFonts w:ascii="Arial" w:hAnsi="Arial"/>
          <w:lang w:val="en"/>
        </w:rPr>
      </w:pPr>
      <w:r w:rsidRPr="001F0229">
        <w:rPr>
          <w:rFonts w:ascii="Arial" w:hAnsi="Arial"/>
          <w:lang w:val="en"/>
        </w:rPr>
        <w:t xml:space="preserve">19 CFR § 158.11 - Merchandise completely worthless at time of importation. </w:t>
      </w:r>
    </w:p>
    <w:p w:rsidRPr="001F0229" w:rsidR="001F64C2" w:rsidP="001F64C2" w:rsidRDefault="007F0F3D" w14:paraId="1DC814FE" w14:textId="70631E52">
      <w:pPr>
        <w:ind w:left="720"/>
        <w:jc w:val="both"/>
        <w:rPr>
          <w:rFonts w:ascii="Arial" w:hAnsi="Arial"/>
          <w:lang w:val="en"/>
        </w:rPr>
      </w:pPr>
      <w:r w:rsidRPr="001F0229">
        <w:rPr>
          <w:rFonts w:ascii="Arial" w:hAnsi="Arial"/>
        </w:rPr>
        <w:t xml:space="preserve">The allowance in duties </w:t>
      </w:r>
      <w:r w:rsidRPr="001F0229" w:rsidR="00B83F2A">
        <w:rPr>
          <w:rFonts w:ascii="Arial" w:hAnsi="Arial"/>
        </w:rPr>
        <w:t xml:space="preserve">may be made </w:t>
      </w:r>
      <w:r w:rsidRPr="001F0229">
        <w:rPr>
          <w:rFonts w:ascii="Arial" w:hAnsi="Arial"/>
        </w:rPr>
        <w:t xml:space="preserve">to </w:t>
      </w:r>
      <w:r w:rsidRPr="001F0229" w:rsidR="00B83F2A">
        <w:rPr>
          <w:rFonts w:ascii="Arial" w:hAnsi="Arial"/>
        </w:rPr>
        <w:t>non</w:t>
      </w:r>
      <w:r w:rsidRPr="001F0229">
        <w:rPr>
          <w:rFonts w:ascii="Arial" w:hAnsi="Arial"/>
        </w:rPr>
        <w:t xml:space="preserve">perishable </w:t>
      </w:r>
      <w:r w:rsidRPr="001F0229" w:rsidR="00B83F2A">
        <w:rPr>
          <w:rFonts w:ascii="Arial" w:hAnsi="Arial"/>
        </w:rPr>
        <w:t xml:space="preserve">merchandise if found without commercial value at the time the importation by reason of damage or deterioration and complete worthless at the time of importation.  For </w:t>
      </w:r>
      <w:r w:rsidRPr="001F0229">
        <w:rPr>
          <w:rFonts w:ascii="Arial" w:hAnsi="Arial"/>
        </w:rPr>
        <w:t xml:space="preserve">perishable merchandise </w:t>
      </w:r>
      <w:r w:rsidRPr="001F0229" w:rsidR="00B83F2A">
        <w:rPr>
          <w:rFonts w:ascii="Arial" w:hAnsi="Arial"/>
        </w:rPr>
        <w:t xml:space="preserve">an allowance </w:t>
      </w:r>
      <w:r w:rsidRPr="001F0229" w:rsidR="001F64C2">
        <w:rPr>
          <w:rFonts w:ascii="Arial" w:hAnsi="Arial"/>
        </w:rPr>
        <w:t>in</w:t>
      </w:r>
      <w:r w:rsidRPr="001F0229" w:rsidR="00B83F2A">
        <w:rPr>
          <w:rFonts w:ascii="Arial" w:hAnsi="Arial"/>
        </w:rPr>
        <w:t xml:space="preserve"> duties may be made </w:t>
      </w:r>
      <w:r w:rsidRPr="001F0229" w:rsidR="001F64C2">
        <w:rPr>
          <w:rFonts w:ascii="Arial" w:hAnsi="Arial"/>
        </w:rPr>
        <w:t xml:space="preserve">if application filed </w:t>
      </w:r>
      <w:r w:rsidRPr="001F0229" w:rsidR="001F64C2">
        <w:rPr>
          <w:rFonts w:ascii="Arial" w:hAnsi="Arial"/>
          <w:lang w:val="en"/>
        </w:rPr>
        <w:t xml:space="preserve">within 96 hours after the unlading of the merchandise and before any of the shipment involved has been removed from the pier, merchandise involved shall thereafter be released upon presentation of an appropriate permit, and </w:t>
      </w:r>
      <w:r w:rsidRPr="001F0229" w:rsidR="00F05C26">
        <w:rPr>
          <w:rFonts w:ascii="Arial" w:hAnsi="Arial"/>
          <w:lang w:val="en"/>
        </w:rPr>
        <w:t>a</w:t>
      </w:r>
      <w:r w:rsidRPr="001F0229" w:rsidR="001F64C2">
        <w:rPr>
          <w:rFonts w:ascii="Arial" w:hAnsi="Arial"/>
          <w:lang w:val="en"/>
        </w:rPr>
        <w:t xml:space="preserve">llowance in duty shall be made in the liquidation of the entry on such of the merchandise covered by the application as is found to be entirely without commercial value by reason of damage or deterioration </w:t>
      </w:r>
      <w:r w:rsidRPr="001F0229" w:rsidR="00C1294C">
        <w:rPr>
          <w:rFonts w:ascii="Arial" w:hAnsi="Arial"/>
          <w:lang w:val="en"/>
        </w:rPr>
        <w:t>.</w:t>
      </w:r>
    </w:p>
    <w:p w:rsidRPr="001F0229" w:rsidR="003876C7" w:rsidP="003876C7" w:rsidRDefault="003876C7" w14:paraId="4714CE41" w14:textId="77777777">
      <w:pPr>
        <w:ind w:left="720"/>
        <w:jc w:val="both"/>
        <w:rPr>
          <w:rFonts w:ascii="Arial" w:hAnsi="Arial"/>
          <w:lang w:val="en"/>
        </w:rPr>
      </w:pPr>
    </w:p>
    <w:p w:rsidRPr="001F0229" w:rsidR="003876C7" w:rsidP="003876C7" w:rsidRDefault="003876C7" w14:paraId="43E7F75A" w14:textId="0A890F18">
      <w:pPr>
        <w:ind w:left="720"/>
        <w:jc w:val="both"/>
        <w:rPr>
          <w:rFonts w:ascii="Arial" w:hAnsi="Arial"/>
          <w:lang w:val="en"/>
        </w:rPr>
      </w:pPr>
      <w:r w:rsidRPr="001F0229">
        <w:rPr>
          <w:rFonts w:ascii="Arial" w:hAnsi="Arial"/>
          <w:lang w:val="en"/>
        </w:rPr>
        <w:t xml:space="preserve">19 CFR § 158.13 - Allowance for moisture and impurities. </w:t>
      </w:r>
    </w:p>
    <w:p w:rsidRPr="001F0229" w:rsidR="00C1294C" w:rsidP="00434C58" w:rsidRDefault="009C5482" w14:paraId="5CF6D4E0" w14:textId="37B656A8">
      <w:pPr>
        <w:ind w:left="720"/>
        <w:jc w:val="both"/>
        <w:rPr>
          <w:rFonts w:ascii="Arial" w:hAnsi="Arial"/>
          <w:lang w:val="en"/>
        </w:rPr>
      </w:pPr>
      <w:r w:rsidRPr="001F0229">
        <w:rPr>
          <w:rFonts w:ascii="Arial" w:hAnsi="Arial"/>
          <w:lang w:val="en"/>
        </w:rPr>
        <w:t xml:space="preserve">An application for an allowance in duties under is made by the importer </w:t>
      </w:r>
      <w:r w:rsidRPr="001F0229" w:rsidR="00FF7156">
        <w:rPr>
          <w:rFonts w:ascii="Arial" w:hAnsi="Arial"/>
          <w:lang w:val="en"/>
        </w:rPr>
        <w:t>on Customs Form 4315</w:t>
      </w:r>
      <w:r w:rsidRPr="001F0229" w:rsidR="00CB2D2B">
        <w:rPr>
          <w:rFonts w:ascii="Arial" w:hAnsi="Arial"/>
          <w:lang w:val="en"/>
        </w:rPr>
        <w:t>, or its electronic equivalent</w:t>
      </w:r>
      <w:r w:rsidRPr="001F0229" w:rsidR="00AD0E08">
        <w:rPr>
          <w:rFonts w:ascii="Arial" w:hAnsi="Arial"/>
          <w:lang w:val="en"/>
        </w:rPr>
        <w:t xml:space="preserve"> </w:t>
      </w:r>
      <w:r w:rsidRPr="001F0229">
        <w:rPr>
          <w:rFonts w:ascii="Arial" w:hAnsi="Arial"/>
          <w:lang w:val="en"/>
        </w:rPr>
        <w:t>for all detectable moisture and impurities present in or upon imported petroleum or petroleum products</w:t>
      </w:r>
      <w:r w:rsidRPr="001F0229" w:rsidR="00AD0E08">
        <w:rPr>
          <w:rFonts w:ascii="Arial" w:hAnsi="Arial"/>
          <w:lang w:val="en"/>
        </w:rPr>
        <w:t>.</w:t>
      </w:r>
      <w:r w:rsidRPr="001F0229" w:rsidR="007C750E">
        <w:rPr>
          <w:rFonts w:ascii="Arial" w:hAnsi="Arial"/>
          <w:lang w:val="en"/>
        </w:rPr>
        <w:t xml:space="preserve"> For other </w:t>
      </w:r>
      <w:r w:rsidRPr="001F0229" w:rsidR="00416A55">
        <w:rPr>
          <w:rFonts w:ascii="Arial" w:hAnsi="Arial"/>
          <w:lang w:val="en"/>
        </w:rPr>
        <w:t>products</w:t>
      </w:r>
      <w:r w:rsidRPr="001F0229" w:rsidR="007C750E">
        <w:rPr>
          <w:rFonts w:ascii="Arial" w:hAnsi="Arial"/>
          <w:lang w:val="en"/>
        </w:rPr>
        <w:t xml:space="preserve"> </w:t>
      </w:r>
      <w:r w:rsidRPr="001F0229" w:rsidR="006A0C3D">
        <w:rPr>
          <w:rFonts w:ascii="Arial" w:hAnsi="Arial"/>
          <w:lang w:val="en"/>
        </w:rPr>
        <w:t>other than petroleum or petroleum products for excessive moisture or other impurities</w:t>
      </w:r>
      <w:r w:rsidRPr="001F0229" w:rsidR="00434C58">
        <w:rPr>
          <w:rFonts w:ascii="Arial" w:hAnsi="Arial"/>
          <w:lang w:val="en"/>
        </w:rPr>
        <w:t xml:space="preserve">, an application for an allowance in duties </w:t>
      </w:r>
      <w:r w:rsidRPr="001F0229" w:rsidR="006A0C3D">
        <w:rPr>
          <w:rFonts w:ascii="Arial" w:hAnsi="Arial"/>
          <w:lang w:val="en"/>
        </w:rPr>
        <w:t>shall be made by the importer on Customs Form 4315, or its electronic equivalent</w:t>
      </w:r>
      <w:r w:rsidRPr="001F0229" w:rsidR="00CB2D2B">
        <w:rPr>
          <w:rFonts w:ascii="Arial" w:hAnsi="Arial"/>
          <w:lang w:val="en"/>
        </w:rPr>
        <w:t>.</w:t>
      </w:r>
      <w:r w:rsidRPr="001F0229" w:rsidR="00E215E4">
        <w:t xml:space="preserve"> </w:t>
      </w:r>
      <w:r w:rsidRPr="001F0229" w:rsidR="00E215E4">
        <w:rPr>
          <w:rFonts w:ascii="Arial" w:hAnsi="Arial"/>
          <w:lang w:val="en"/>
        </w:rPr>
        <w:t>If the port director is satisfied after any necessary investigation that the merchandise contains moisture or impurities, the Center director will make allowance for the amount thereof in the liquidation of the entry.</w:t>
      </w:r>
    </w:p>
    <w:p w:rsidRPr="001F0229" w:rsidR="00C1294C" w:rsidP="001F64C2" w:rsidRDefault="00C1294C" w14:paraId="4706F5E8" w14:textId="77777777">
      <w:pPr>
        <w:ind w:left="720"/>
        <w:jc w:val="both"/>
        <w:rPr>
          <w:rFonts w:ascii="Arial" w:hAnsi="Arial"/>
          <w:lang w:val="en"/>
        </w:rPr>
      </w:pPr>
    </w:p>
    <w:p w:rsidRPr="001F0229" w:rsidR="00AD091F" w:rsidP="008420CF" w:rsidRDefault="00AD091F" w14:paraId="28516D58" w14:textId="1FDA23B3">
      <w:pPr>
        <w:ind w:left="720"/>
        <w:jc w:val="both"/>
        <w:rPr>
          <w:rFonts w:ascii="Arial" w:hAnsi="Arial"/>
        </w:rPr>
      </w:pPr>
    </w:p>
    <w:p w:rsidRPr="001F0229" w:rsidR="00DC719A" w:rsidP="008420CF" w:rsidRDefault="008A4BD8" w14:paraId="059B6C4C" w14:textId="06F9BF15">
      <w:pPr>
        <w:ind w:left="720"/>
        <w:jc w:val="both"/>
        <w:rPr>
          <w:rFonts w:ascii="Arial" w:hAnsi="Arial"/>
        </w:rPr>
      </w:pPr>
      <w:r w:rsidRPr="001F0229">
        <w:rPr>
          <w:rFonts w:ascii="Arial" w:hAnsi="Arial"/>
        </w:rPr>
        <w:t>19 CFR § 158.23 - Filing of application and evidence by importer.</w:t>
      </w:r>
      <w:r w:rsidRPr="001F0229" w:rsidR="00F82C90">
        <w:t xml:space="preserve"> </w:t>
      </w:r>
      <w:r w:rsidRPr="001F0229" w:rsidR="00F82C90">
        <w:rPr>
          <w:rFonts w:ascii="Arial" w:hAnsi="Arial"/>
        </w:rPr>
        <w:t>Within 30 days from the date of his discovery of the loss, theft, injury, or destruction, the importer shall file an application on Customs Form 4315, or its electronic equivalent and within 90 days from the date of discovery shall file any evidence required by § 158.26 or § 158.27</w:t>
      </w:r>
      <w:r w:rsidRPr="001F0229" w:rsidR="001F0229">
        <w:rPr>
          <w:rFonts w:ascii="Arial" w:hAnsi="Arial"/>
        </w:rPr>
        <w:t>.</w:t>
      </w:r>
    </w:p>
    <w:p w:rsidR="00DC719A" w:rsidP="008420CF" w:rsidRDefault="00DC719A" w14:paraId="3E96F4D5" w14:textId="77777777">
      <w:pPr>
        <w:ind w:left="720"/>
        <w:jc w:val="both"/>
        <w:rPr>
          <w:rFonts w:ascii="Arial" w:hAnsi="Arial"/>
          <w:highlight w:val="yellow"/>
        </w:rPr>
      </w:pPr>
    </w:p>
    <w:p w:rsidRPr="00C47181" w:rsidR="00AC582B" w:rsidP="008420CF" w:rsidRDefault="00AC582B" w14:paraId="76A71ACE" w14:textId="7777777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AC582B" w:rsidP="008420CF" w:rsidRDefault="00AC582B" w14:paraId="03BC3D30" w14:textId="77777777">
      <w:pPr>
        <w:jc w:val="both"/>
        <w:rPr>
          <w:rFonts w:ascii="Arial" w:hAnsi="Arial"/>
          <w:szCs w:val="24"/>
        </w:rPr>
      </w:pPr>
      <w:r>
        <w:rPr>
          <w:rFonts w:ascii="Arial" w:hAnsi="Arial"/>
          <w:szCs w:val="24"/>
        </w:rPr>
        <w:tab/>
      </w:r>
    </w:p>
    <w:p w:rsidR="00E25CF6" w:rsidP="008420CF" w:rsidRDefault="00AC582B" w14:paraId="1EAAAD66" w14:textId="77777777">
      <w:pPr>
        <w:pStyle w:val="BodyTextIndent"/>
        <w:jc w:val="both"/>
      </w:pPr>
      <w:r>
        <w:tab/>
      </w:r>
      <w:r w:rsidRPr="001F0229" w:rsidR="007B31CF">
        <w:t xml:space="preserve">CBP uses this </w:t>
      </w:r>
      <w:r w:rsidRPr="001F0229">
        <w:t>information to substantiate importer</w:t>
      </w:r>
      <w:r w:rsidRPr="001F0229" w:rsidR="007B31CF">
        <w:t>’</w:t>
      </w:r>
      <w:r w:rsidRPr="001F0229">
        <w:t>s claims for duty allowances.  If the information is not collected, the claimant might not be able to demonstrate eligibility for such an allowance.</w:t>
      </w:r>
      <w:r w:rsidRPr="00D21D78" w:rsidR="00D21D78">
        <w:t xml:space="preserve"> </w:t>
      </w:r>
    </w:p>
    <w:p w:rsidR="00E25CF6" w:rsidP="008420CF" w:rsidRDefault="00E25CF6" w14:paraId="4845A7D9" w14:textId="77777777">
      <w:pPr>
        <w:pStyle w:val="BodyTextIndent"/>
        <w:jc w:val="both"/>
      </w:pPr>
    </w:p>
    <w:p w:rsidRPr="009F49A2" w:rsidR="00AC582B" w:rsidP="008420CF" w:rsidRDefault="00E25CF6" w14:paraId="678400B9" w14:textId="37F6DA7E">
      <w:pPr>
        <w:pStyle w:val="BodyTextIndent"/>
        <w:jc w:val="both"/>
        <w:rPr>
          <w:color w:val="2E74B5" w:themeColor="accent1" w:themeShade="BF"/>
        </w:rPr>
      </w:pPr>
      <w:r>
        <w:tab/>
      </w:r>
      <w:r w:rsidRPr="001F0229" w:rsidR="00D21D78">
        <w:t xml:space="preserve">The declarations </w:t>
      </w:r>
      <w:r w:rsidRPr="001F0229" w:rsidR="00854D26">
        <w:t xml:space="preserve">and evidence provided </w:t>
      </w:r>
      <w:r w:rsidRPr="001F0229" w:rsidR="00D21D78">
        <w:t xml:space="preserve">enable CBP to ascertain whether the requirements of </w:t>
      </w:r>
      <w:r w:rsidRPr="001F0229" w:rsidR="00B75CB1">
        <w:t>19</w:t>
      </w:r>
      <w:r w:rsidR="00402AB2">
        <w:t xml:space="preserve"> </w:t>
      </w:r>
      <w:r w:rsidRPr="001F0229" w:rsidR="00B75CB1">
        <w:t>CFR</w:t>
      </w:r>
      <w:r w:rsidR="00402AB2">
        <w:t xml:space="preserve"> </w:t>
      </w:r>
      <w:r w:rsidRPr="001F0229" w:rsidR="00B75CB1">
        <w:t>158.11; 158.13</w:t>
      </w:r>
      <w:r w:rsidRPr="001F0229" w:rsidR="005A41BB">
        <w:t xml:space="preserve"> and 158.23 </w:t>
      </w:r>
      <w:r w:rsidRPr="001F0229" w:rsidR="00D21D78">
        <w:t xml:space="preserve">provisions have been satisfied to </w:t>
      </w:r>
      <w:r w:rsidRPr="001F0229" w:rsidR="00FC0DDB">
        <w:t xml:space="preserve">accept the claim </w:t>
      </w:r>
      <w:r w:rsidRPr="001F0229" w:rsidR="00A1702D">
        <w:t xml:space="preserve">and </w:t>
      </w:r>
      <w:r w:rsidRPr="001F0229" w:rsidR="00D21D78">
        <w:t>determine if the duty-</w:t>
      </w:r>
      <w:r w:rsidRPr="001F0229" w:rsidR="009D04B5">
        <w:t xml:space="preserve">allowance </w:t>
      </w:r>
      <w:r w:rsidRPr="001F0229" w:rsidR="00CA6641">
        <w:t>a</w:t>
      </w:r>
      <w:r w:rsidRPr="001F0229" w:rsidR="00D21D78">
        <w:t>pplies</w:t>
      </w:r>
      <w:r w:rsidRPr="001F0229" w:rsidR="009F49A2">
        <w:t xml:space="preserve"> </w:t>
      </w:r>
      <w:r w:rsidRPr="001F0229" w:rsidR="009F49A2">
        <w:rPr>
          <w:rFonts w:ascii="Helvetica" w:hAnsi="Helvetica" w:cs="Arial"/>
          <w:szCs w:val="24"/>
          <w:lang w:val="en"/>
        </w:rPr>
        <w:t>for the amount thereof in the liquidation of the entry.</w:t>
      </w:r>
    </w:p>
    <w:p w:rsidR="00AC582B" w:rsidP="008420CF" w:rsidRDefault="00AC582B" w14:paraId="4E1CB271" w14:textId="77777777">
      <w:pPr>
        <w:tabs>
          <w:tab w:val="left" w:pos="-1440"/>
        </w:tabs>
        <w:ind w:left="720" w:hanging="720"/>
        <w:jc w:val="both"/>
        <w:rPr>
          <w:rFonts w:ascii="Arial" w:hAnsi="Arial"/>
        </w:rPr>
      </w:pPr>
    </w:p>
    <w:p w:rsidRPr="00AC582B" w:rsidR="00AC582B" w:rsidP="008420CF" w:rsidRDefault="00AC582B" w14:paraId="3DF66ED8" w14:textId="77777777">
      <w:pPr>
        <w:tabs>
          <w:tab w:val="left" w:pos="-1440"/>
        </w:tabs>
        <w:ind w:left="720" w:hanging="720"/>
        <w:jc w:val="both"/>
        <w:rPr>
          <w:rFonts w:ascii="Arial" w:hAnsi="Arial"/>
          <w:bCs/>
          <w:color w:val="C0C0C0"/>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C47181">
        <w:rPr>
          <w:rFonts w:ascii="Arial" w:hAnsi="Arial" w:cs="Arial"/>
          <w:b/>
          <w:bCs/>
          <w:szCs w:val="24"/>
        </w:rPr>
        <w:t>e.g.</w:t>
      </w:r>
      <w:proofErr w:type="gramEnd"/>
      <w:r w:rsidRPr="00C47181">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AC582B" w:rsidP="008420CF" w:rsidRDefault="00AC582B" w14:paraId="32072D7C" w14:textId="77777777">
      <w:pPr>
        <w:tabs>
          <w:tab w:val="left" w:pos="-1440"/>
        </w:tabs>
        <w:ind w:left="720" w:hanging="720"/>
        <w:jc w:val="both"/>
        <w:rPr>
          <w:rFonts w:ascii="Arial" w:hAnsi="Arial"/>
          <w:szCs w:val="24"/>
        </w:rPr>
      </w:pPr>
      <w:r>
        <w:rPr>
          <w:rFonts w:ascii="Arial" w:hAnsi="Arial"/>
          <w:szCs w:val="24"/>
        </w:rPr>
        <w:tab/>
      </w:r>
    </w:p>
    <w:p w:rsidRPr="00542B82" w:rsidR="00105F25" w:rsidP="006807C6" w:rsidRDefault="00AC582B" w14:paraId="5868BFCB" w14:textId="2882FF9B">
      <w:pPr>
        <w:tabs>
          <w:tab w:val="left" w:pos="-1440"/>
        </w:tabs>
        <w:ind w:left="720" w:hanging="720"/>
        <w:jc w:val="both"/>
        <w:rPr>
          <w:color w:val="2E74B5" w:themeColor="accent1" w:themeShade="BF"/>
          <w:szCs w:val="24"/>
        </w:rPr>
      </w:pPr>
      <w:r>
        <w:rPr>
          <w:rFonts w:ascii="Arial" w:hAnsi="Arial"/>
          <w:szCs w:val="24"/>
        </w:rPr>
        <w:tab/>
      </w:r>
      <w:r w:rsidRPr="001F0229" w:rsidR="006807C6">
        <w:rPr>
          <w:rFonts w:ascii="Arial" w:hAnsi="Arial"/>
        </w:rPr>
        <w:t>This information may be submitted via the Document Image System (DIS) into the Automated Commercial Environment (ACE).</w:t>
      </w:r>
      <w:r w:rsidRPr="001F0229" w:rsidR="00467D42">
        <w:rPr>
          <w:rFonts w:ascii="Arial" w:hAnsi="Arial"/>
        </w:rPr>
        <w:t xml:space="preserve"> The CBP Form 4315 is a </w:t>
      </w:r>
      <w:r w:rsidRPr="001F0229" w:rsidR="00342AE7">
        <w:rPr>
          <w:rFonts w:ascii="Arial" w:hAnsi="Arial"/>
        </w:rPr>
        <w:t>fillable</w:t>
      </w:r>
      <w:r w:rsidRPr="001F0229" w:rsidR="00467D42">
        <w:rPr>
          <w:rFonts w:ascii="Arial" w:hAnsi="Arial"/>
        </w:rPr>
        <w:t xml:space="preserve"> </w:t>
      </w:r>
      <w:r w:rsidRPr="001F0229" w:rsidR="00342AE7">
        <w:rPr>
          <w:rFonts w:ascii="Arial" w:hAnsi="Arial"/>
        </w:rPr>
        <w:t xml:space="preserve">PDF form available at </w:t>
      </w:r>
      <w:hyperlink w:history="1" r:id="rId8">
        <w:r w:rsidRPr="001F0229" w:rsidR="00342AE7">
          <w:rPr>
            <w:rStyle w:val="Hyperlink"/>
            <w:rFonts w:ascii="Arial" w:hAnsi="Arial"/>
            <w:color w:val="auto"/>
          </w:rPr>
          <w:t>CBP.gov</w:t>
        </w:r>
      </w:hyperlink>
      <w:r w:rsidRPr="001F0229" w:rsidR="00797163">
        <w:rPr>
          <w:rFonts w:ascii="Arial" w:hAnsi="Arial"/>
        </w:rPr>
        <w:t xml:space="preserve">. </w:t>
      </w:r>
      <w:r w:rsidRPr="001F0229" w:rsidR="00B353B4">
        <w:rPr>
          <w:rFonts w:ascii="Arial" w:hAnsi="Arial"/>
        </w:rPr>
        <w:t>A completed PDF form can be submitted through DIS</w:t>
      </w:r>
      <w:r w:rsidRPr="001F0229" w:rsidR="00542B82">
        <w:rPr>
          <w:rFonts w:ascii="Arial" w:hAnsi="Arial"/>
        </w:rPr>
        <w:t>.</w:t>
      </w:r>
      <w:r w:rsidRPr="001F0229" w:rsidR="00B353B4">
        <w:rPr>
          <w:rFonts w:ascii="Arial" w:hAnsi="Arial"/>
        </w:rPr>
        <w:t xml:space="preserve"> </w:t>
      </w:r>
    </w:p>
    <w:p w:rsidRPr="00542B82" w:rsidR="00AC582B" w:rsidP="008420CF" w:rsidRDefault="00AC582B" w14:paraId="4592AF1B" w14:textId="77777777">
      <w:pPr>
        <w:jc w:val="both"/>
        <w:rPr>
          <w:rFonts w:ascii="Arial" w:hAnsi="Arial" w:cs="Arial"/>
          <w:color w:val="2E74B5" w:themeColor="accent1" w:themeShade="BF"/>
          <w:szCs w:val="24"/>
        </w:rPr>
      </w:pPr>
      <w:r w:rsidRPr="00542B82">
        <w:rPr>
          <w:color w:val="2E74B5" w:themeColor="accent1" w:themeShade="BF"/>
          <w:szCs w:val="24"/>
        </w:rPr>
        <w:tab/>
      </w:r>
      <w:r w:rsidRPr="00542B82">
        <w:rPr>
          <w:color w:val="2E74B5" w:themeColor="accent1" w:themeShade="BF"/>
          <w:szCs w:val="24"/>
        </w:rPr>
        <w:tab/>
      </w:r>
      <w:r w:rsidRPr="00542B82">
        <w:rPr>
          <w:color w:val="2E74B5" w:themeColor="accent1" w:themeShade="BF"/>
          <w:szCs w:val="24"/>
        </w:rPr>
        <w:tab/>
      </w:r>
      <w:r w:rsidRPr="00542B82">
        <w:rPr>
          <w:color w:val="2E74B5" w:themeColor="accent1" w:themeShade="BF"/>
          <w:szCs w:val="24"/>
        </w:rPr>
        <w:tab/>
        <w:t xml:space="preserve">       </w:t>
      </w:r>
    </w:p>
    <w:p w:rsidRPr="00AC582B" w:rsidR="00AC582B" w:rsidP="008420CF" w:rsidRDefault="00AC582B" w14:paraId="275468EA" w14:textId="77777777">
      <w:pPr>
        <w:tabs>
          <w:tab w:val="left" w:pos="-1440"/>
        </w:tabs>
        <w:ind w:left="720" w:hanging="720"/>
        <w:jc w:val="both"/>
        <w:rPr>
          <w:rFonts w:ascii="Arial" w:hAnsi="Arial"/>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AC582B" w:rsidP="008420CF" w:rsidRDefault="00AC582B" w14:paraId="6C49A522" w14:textId="77777777">
      <w:pPr>
        <w:tabs>
          <w:tab w:val="left" w:pos="-1440"/>
        </w:tabs>
        <w:ind w:left="720" w:hanging="720"/>
        <w:jc w:val="both"/>
        <w:rPr>
          <w:rFonts w:ascii="Arial" w:hAnsi="Arial"/>
          <w:szCs w:val="24"/>
        </w:rPr>
      </w:pPr>
    </w:p>
    <w:p w:rsidRPr="001F0229" w:rsidR="00AC582B" w:rsidP="008420CF" w:rsidRDefault="00AC582B" w14:paraId="6050F82B" w14:textId="347B8216">
      <w:pPr>
        <w:tabs>
          <w:tab w:val="left" w:pos="-1440"/>
        </w:tabs>
        <w:ind w:left="720" w:hanging="720"/>
        <w:jc w:val="both"/>
        <w:rPr>
          <w:rFonts w:ascii="Arial" w:hAnsi="Arial"/>
          <w:szCs w:val="24"/>
        </w:rPr>
      </w:pPr>
      <w:r w:rsidRPr="00C47181">
        <w:rPr>
          <w:rFonts w:ascii="Arial" w:hAnsi="Arial"/>
          <w:szCs w:val="24"/>
        </w:rPr>
        <w:tab/>
      </w:r>
      <w:r w:rsidRPr="001F0229">
        <w:rPr>
          <w:rFonts w:ascii="Arial" w:hAnsi="Arial"/>
          <w:szCs w:val="24"/>
        </w:rPr>
        <w:t>This information is not duplicated in any other place or any other form.</w:t>
      </w:r>
      <w:r w:rsidRPr="001F0229" w:rsidR="00373ECB">
        <w:rPr>
          <w:rFonts w:ascii="Arial" w:hAnsi="Arial"/>
          <w:szCs w:val="24"/>
        </w:rPr>
        <w:t xml:space="preserve"> The information collected </w:t>
      </w:r>
      <w:r w:rsidRPr="001F0229" w:rsidR="00DC64FE">
        <w:rPr>
          <w:rFonts w:ascii="Arial" w:hAnsi="Arial"/>
          <w:szCs w:val="24"/>
        </w:rPr>
        <w:t>in the CB</w:t>
      </w:r>
      <w:r w:rsidR="00402AB2">
        <w:rPr>
          <w:rFonts w:ascii="Arial" w:hAnsi="Arial"/>
          <w:szCs w:val="24"/>
        </w:rPr>
        <w:t>P</w:t>
      </w:r>
      <w:r w:rsidRPr="001F0229" w:rsidR="00DC64FE">
        <w:rPr>
          <w:rFonts w:ascii="Arial" w:hAnsi="Arial"/>
          <w:szCs w:val="24"/>
        </w:rPr>
        <w:t xml:space="preserve"> Form 4315 </w:t>
      </w:r>
      <w:r w:rsidRPr="001F0229" w:rsidR="003D21C1">
        <w:rPr>
          <w:rFonts w:ascii="Arial" w:hAnsi="Arial"/>
          <w:szCs w:val="24"/>
        </w:rPr>
        <w:t>is</w:t>
      </w:r>
      <w:r w:rsidRPr="001F0229" w:rsidR="00DC64FE">
        <w:rPr>
          <w:rFonts w:ascii="Arial" w:hAnsi="Arial"/>
          <w:szCs w:val="24"/>
        </w:rPr>
        <w:t xml:space="preserve"> specific </w:t>
      </w:r>
      <w:r w:rsidRPr="001F0229" w:rsidR="00285A7D">
        <w:rPr>
          <w:rFonts w:ascii="Arial" w:hAnsi="Arial"/>
          <w:szCs w:val="24"/>
        </w:rPr>
        <w:t>to the application for allowance in duty</w:t>
      </w:r>
      <w:r w:rsidRPr="001F0229" w:rsidR="00C75653">
        <w:rPr>
          <w:rFonts w:ascii="Arial" w:hAnsi="Arial"/>
          <w:szCs w:val="24"/>
        </w:rPr>
        <w:t xml:space="preserve"> in entry number</w:t>
      </w:r>
      <w:r w:rsidRPr="001F0229" w:rsidR="006C1DE6">
        <w:rPr>
          <w:rFonts w:ascii="Arial" w:hAnsi="Arial"/>
          <w:szCs w:val="24"/>
        </w:rPr>
        <w:t xml:space="preserve"> claimed</w:t>
      </w:r>
      <w:r w:rsidRPr="001F0229" w:rsidR="001B4D45">
        <w:rPr>
          <w:rFonts w:ascii="Arial" w:hAnsi="Arial"/>
          <w:szCs w:val="24"/>
        </w:rPr>
        <w:t>,</w:t>
      </w:r>
      <w:r w:rsidRPr="001F0229" w:rsidR="00285A7D">
        <w:rPr>
          <w:rFonts w:ascii="Arial" w:hAnsi="Arial"/>
          <w:szCs w:val="24"/>
        </w:rPr>
        <w:t xml:space="preserve"> </w:t>
      </w:r>
      <w:r w:rsidRPr="001F0229" w:rsidR="005E599E">
        <w:rPr>
          <w:rFonts w:ascii="Arial" w:hAnsi="Arial"/>
          <w:szCs w:val="24"/>
        </w:rPr>
        <w:t xml:space="preserve">including but not limited to the </w:t>
      </w:r>
      <w:r w:rsidRPr="001F0229" w:rsidR="00BE1441">
        <w:rPr>
          <w:rFonts w:ascii="Arial" w:hAnsi="Arial"/>
          <w:szCs w:val="24"/>
        </w:rPr>
        <w:t xml:space="preserve">nature, casualty, test results </w:t>
      </w:r>
      <w:r w:rsidRPr="001F0229" w:rsidR="00B304B3">
        <w:rPr>
          <w:rFonts w:ascii="Arial" w:hAnsi="Arial"/>
          <w:szCs w:val="24"/>
        </w:rPr>
        <w:t xml:space="preserve">and description of the merchandise. </w:t>
      </w:r>
    </w:p>
    <w:p w:rsidRPr="00AC582B" w:rsidR="00AC582B" w:rsidP="008420CF" w:rsidRDefault="00AC582B" w14:paraId="1D4D7C57" w14:textId="77777777">
      <w:pPr>
        <w:ind w:left="720" w:hanging="600"/>
        <w:jc w:val="both"/>
        <w:rPr>
          <w:rFonts w:ascii="Arial" w:hAnsi="Arial"/>
          <w:b/>
          <w:bCs/>
          <w:color w:val="C0C0C0"/>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C47181" w:rsidR="00AC582B" w:rsidP="008420CF" w:rsidRDefault="00AC582B" w14:paraId="40A7CC9A"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AC582B" w:rsidP="008420CF" w:rsidRDefault="00AC582B" w14:paraId="0061163A" w14:textId="77777777">
      <w:pPr>
        <w:tabs>
          <w:tab w:val="left" w:pos="-1440"/>
        </w:tabs>
        <w:ind w:left="720" w:hanging="720"/>
        <w:jc w:val="both"/>
        <w:rPr>
          <w:rFonts w:ascii="Arial" w:hAnsi="Arial"/>
          <w:szCs w:val="24"/>
        </w:rPr>
      </w:pPr>
    </w:p>
    <w:p w:rsidR="00AC582B" w:rsidP="008420CF" w:rsidRDefault="00AC582B" w14:paraId="279E603A" w14:textId="77777777">
      <w:pPr>
        <w:pStyle w:val="BodyTextIndent"/>
        <w:jc w:val="both"/>
        <w:rPr>
          <w:szCs w:val="24"/>
        </w:rPr>
      </w:pPr>
      <w:r w:rsidRPr="00C47181">
        <w:rPr>
          <w:szCs w:val="24"/>
        </w:rPr>
        <w:tab/>
      </w:r>
      <w:r w:rsidRPr="001F0229">
        <w:rPr>
          <w:rFonts w:cs="Arial"/>
        </w:rPr>
        <w:t>This information collection does not have an impact on small businesses or other small entities.</w:t>
      </w:r>
      <w:r>
        <w:rPr>
          <w:rFonts w:cs="Arial"/>
        </w:rPr>
        <w:t xml:space="preserve">  </w:t>
      </w:r>
    </w:p>
    <w:p w:rsidRPr="00C47181" w:rsidR="00AC582B" w:rsidP="008420CF" w:rsidRDefault="00AC582B" w14:paraId="01DE4A8C" w14:textId="77777777">
      <w:pPr>
        <w:pStyle w:val="BodyTextIndent"/>
        <w:jc w:val="both"/>
      </w:pPr>
      <w:r>
        <w:tab/>
      </w:r>
      <w:r>
        <w:tab/>
      </w:r>
      <w:r>
        <w:tab/>
      </w:r>
      <w:r>
        <w:tab/>
      </w:r>
      <w:r>
        <w:tab/>
      </w:r>
      <w:r>
        <w:tab/>
      </w:r>
    </w:p>
    <w:p w:rsidRPr="002A568C" w:rsidR="00AC582B" w:rsidP="00DD1F6B" w:rsidRDefault="00AC582B" w14:paraId="47DE8492" w14:textId="77777777">
      <w:pPr>
        <w:widowControl/>
        <w:numPr>
          <w:ilvl w:val="0"/>
          <w:numId w:val="3"/>
        </w:numPr>
        <w:tabs>
          <w:tab w:val="clear" w:pos="450"/>
        </w:tabs>
        <w:ind w:left="720" w:hanging="720"/>
        <w:rPr>
          <w:rFonts w:ascii="Arial" w:hAnsi="Arial"/>
          <w:szCs w:val="24"/>
        </w:rPr>
      </w:pPr>
      <w:r w:rsidRPr="00C47181">
        <w:rPr>
          <w:rFonts w:ascii="Arial" w:hAnsi="Arial" w:cs="Arial"/>
          <w:b/>
          <w:bCs/>
          <w:szCs w:val="24"/>
        </w:rPr>
        <w:lastRenderedPageBreak/>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AC582B" w:rsidP="008420CF" w:rsidRDefault="00AC582B" w14:paraId="3E90B939" w14:textId="77777777">
      <w:pPr>
        <w:ind w:left="720" w:hanging="540"/>
        <w:jc w:val="both"/>
        <w:rPr>
          <w:rFonts w:ascii="Arial" w:hAnsi="Arial"/>
          <w:b/>
          <w:bCs/>
          <w:szCs w:val="24"/>
        </w:rPr>
      </w:pPr>
    </w:p>
    <w:p w:rsidR="00AC582B" w:rsidP="008420CF" w:rsidRDefault="00AC582B" w14:paraId="511E8491" w14:textId="0B14EAB2">
      <w:pPr>
        <w:tabs>
          <w:tab w:val="left" w:pos="-1440"/>
        </w:tabs>
        <w:ind w:left="720" w:hanging="720"/>
        <w:jc w:val="both"/>
        <w:rPr>
          <w:rFonts w:ascii="Arial" w:hAnsi="Arial"/>
        </w:rPr>
      </w:pPr>
      <w:r>
        <w:rPr>
          <w:rFonts w:ascii="Arial" w:hAnsi="Arial"/>
        </w:rPr>
        <w:tab/>
      </w:r>
      <w:r w:rsidRPr="00956E39" w:rsidR="00956E39">
        <w:rPr>
          <w:rFonts w:ascii="Arial" w:hAnsi="Arial"/>
        </w:rPr>
        <w:t xml:space="preserve">Without this information collection, importers would not be able to request an allowance of duties and would as a result bear </w:t>
      </w:r>
      <w:proofErr w:type="gramStart"/>
      <w:r w:rsidRPr="00956E39" w:rsidR="00956E39">
        <w:rPr>
          <w:rFonts w:ascii="Arial" w:hAnsi="Arial"/>
        </w:rPr>
        <w:t>additional costs</w:t>
      </w:r>
      <w:proofErr w:type="gramEnd"/>
      <w:r w:rsidR="00956E39">
        <w:rPr>
          <w:rFonts w:ascii="Arial" w:hAnsi="Arial"/>
        </w:rPr>
        <w:t>.</w:t>
      </w:r>
    </w:p>
    <w:p w:rsidR="00AC582B" w:rsidP="008420CF" w:rsidRDefault="00AC582B" w14:paraId="1AD085BF" w14:textId="77777777">
      <w:pPr>
        <w:ind w:left="720" w:hanging="540"/>
        <w:jc w:val="both"/>
        <w:rPr>
          <w:rFonts w:ascii="Arial" w:hAnsi="Arial"/>
          <w:b/>
          <w:bCs/>
          <w:szCs w:val="24"/>
        </w:rPr>
      </w:pPr>
    </w:p>
    <w:p w:rsidRPr="00C47181" w:rsidR="00AC582B" w:rsidP="008420CF" w:rsidRDefault="00AC582B" w14:paraId="4CA7A669"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F3E78">
        <w:rPr>
          <w:rFonts w:ascii="Arial" w:hAnsi="Arial" w:cs="Arial"/>
          <w:b/>
          <w:bCs/>
          <w:szCs w:val="24"/>
        </w:rPr>
        <w:t>.</w:t>
      </w:r>
    </w:p>
    <w:p w:rsidRPr="00C47181" w:rsidR="00AC582B" w:rsidP="008420CF" w:rsidRDefault="00AC582B" w14:paraId="56A7E28F" w14:textId="77777777">
      <w:pPr>
        <w:tabs>
          <w:tab w:val="left" w:pos="-1440"/>
        </w:tabs>
        <w:ind w:left="720" w:hanging="720"/>
        <w:jc w:val="both"/>
        <w:rPr>
          <w:rFonts w:ascii="Arial" w:hAnsi="Arial"/>
          <w:szCs w:val="24"/>
        </w:rPr>
      </w:pPr>
    </w:p>
    <w:p w:rsidR="00AC582B" w:rsidP="008420CF" w:rsidRDefault="00AC582B" w14:paraId="01AB6EAE"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AC582B" w:rsidP="008420CF" w:rsidRDefault="00AC582B" w14:paraId="28C1BDD0" w14:textId="77777777">
      <w:pPr>
        <w:ind w:left="720" w:hanging="720"/>
        <w:jc w:val="both"/>
        <w:rPr>
          <w:rFonts w:ascii="Arial" w:hAnsi="Arial" w:cs="Arial"/>
          <w:b/>
          <w:bCs/>
          <w:szCs w:val="24"/>
        </w:rPr>
      </w:pPr>
      <w:r>
        <w:rPr>
          <w:rFonts w:ascii="Arial" w:hAnsi="Arial" w:cs="Arial"/>
          <w:b/>
          <w:bCs/>
          <w:szCs w:val="24"/>
        </w:rPr>
        <w:t xml:space="preserve"> </w:t>
      </w:r>
    </w:p>
    <w:p w:rsidRPr="00AC582B" w:rsidR="00AC582B" w:rsidP="008420CF" w:rsidRDefault="00AC582B" w14:paraId="2B9B9BAC" w14:textId="7C351038">
      <w:pPr>
        <w:ind w:left="720" w:hanging="720"/>
        <w:jc w:val="both"/>
        <w:rPr>
          <w:rFonts w:ascii="Arial" w:hAnsi="Arial" w:cs="Arial"/>
          <w:b/>
          <w:bCs/>
          <w:color w:val="C0C0C0"/>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AC582B" w:rsidP="008420CF" w:rsidRDefault="00AC582B" w14:paraId="0BAFEE6E" w14:textId="77777777">
      <w:pPr>
        <w:tabs>
          <w:tab w:val="left" w:pos="-1440"/>
        </w:tabs>
        <w:ind w:left="720" w:hanging="360"/>
        <w:jc w:val="both"/>
        <w:rPr>
          <w:rFonts w:ascii="Arial" w:hAnsi="Arial"/>
        </w:rPr>
      </w:pPr>
      <w:r>
        <w:rPr>
          <w:rFonts w:ascii="Arial" w:hAnsi="Arial"/>
        </w:rPr>
        <w:tab/>
      </w:r>
    </w:p>
    <w:p w:rsidR="00AC582B" w:rsidP="008420CF" w:rsidRDefault="00AC582B" w14:paraId="775A965F" w14:textId="4A144418">
      <w:pPr>
        <w:tabs>
          <w:tab w:val="left" w:pos="-1440"/>
        </w:tabs>
        <w:ind w:left="720" w:hanging="360"/>
        <w:jc w:val="both"/>
        <w:rPr>
          <w:rFonts w:ascii="Arial" w:hAnsi="Arial"/>
        </w:rPr>
      </w:pPr>
      <w:r>
        <w:rPr>
          <w:rFonts w:ascii="Arial" w:hAnsi="Arial"/>
        </w:rPr>
        <w:tab/>
      </w:r>
      <w:r w:rsidRPr="000D02F2">
        <w:rPr>
          <w:rFonts w:ascii="Arial" w:hAnsi="Arial"/>
        </w:rPr>
        <w:t xml:space="preserve">Public comments were solicited through two Federal Register notices published </w:t>
      </w:r>
      <w:r w:rsidRPr="00372AB6">
        <w:rPr>
          <w:rFonts w:ascii="Arial" w:hAnsi="Arial"/>
        </w:rPr>
        <w:t xml:space="preserve">on </w:t>
      </w:r>
      <w:r w:rsidRPr="00372AB6" w:rsidR="00372AB6">
        <w:rPr>
          <w:rFonts w:ascii="Arial" w:hAnsi="Arial"/>
        </w:rPr>
        <w:t>June</w:t>
      </w:r>
      <w:r w:rsidRPr="00372AB6" w:rsidR="000D02F2">
        <w:rPr>
          <w:rFonts w:ascii="Arial" w:hAnsi="Arial"/>
        </w:rPr>
        <w:t xml:space="preserve"> </w:t>
      </w:r>
      <w:r w:rsidRPr="00372AB6" w:rsidR="00372AB6">
        <w:rPr>
          <w:rFonts w:ascii="Arial" w:hAnsi="Arial"/>
        </w:rPr>
        <w:t>07</w:t>
      </w:r>
      <w:r w:rsidRPr="00372AB6" w:rsidR="000D02F2">
        <w:rPr>
          <w:rFonts w:ascii="Arial" w:hAnsi="Arial"/>
        </w:rPr>
        <w:t>, 20</w:t>
      </w:r>
      <w:r w:rsidRPr="00372AB6" w:rsidR="00372AB6">
        <w:rPr>
          <w:rFonts w:ascii="Arial" w:hAnsi="Arial"/>
        </w:rPr>
        <w:t>21</w:t>
      </w:r>
      <w:r w:rsidRPr="00372AB6">
        <w:rPr>
          <w:rFonts w:ascii="Arial" w:hAnsi="Arial"/>
        </w:rPr>
        <w:t xml:space="preserve"> (Volume </w:t>
      </w:r>
      <w:r w:rsidRPr="00372AB6" w:rsidR="000D02F2">
        <w:rPr>
          <w:rFonts w:ascii="Arial" w:hAnsi="Arial"/>
        </w:rPr>
        <w:t>8</w:t>
      </w:r>
      <w:r w:rsidRPr="00372AB6" w:rsidR="00372AB6">
        <w:rPr>
          <w:rFonts w:ascii="Arial" w:hAnsi="Arial"/>
        </w:rPr>
        <w:t>6</w:t>
      </w:r>
      <w:r w:rsidRPr="00372AB6" w:rsidR="00703D61">
        <w:rPr>
          <w:rFonts w:ascii="Arial" w:hAnsi="Arial"/>
        </w:rPr>
        <w:t xml:space="preserve">, Page </w:t>
      </w:r>
      <w:r w:rsidRPr="00372AB6" w:rsidR="00372AB6">
        <w:rPr>
          <w:rFonts w:ascii="Arial" w:hAnsi="Arial"/>
        </w:rPr>
        <w:t>30325</w:t>
      </w:r>
      <w:r w:rsidRPr="00372AB6" w:rsidR="00A55436">
        <w:rPr>
          <w:rFonts w:ascii="Arial" w:hAnsi="Arial"/>
        </w:rPr>
        <w:t>)</w:t>
      </w:r>
      <w:r w:rsidRPr="00372AB6">
        <w:rPr>
          <w:rFonts w:ascii="Arial" w:hAnsi="Arial"/>
        </w:rPr>
        <w:t xml:space="preserve"> </w:t>
      </w:r>
      <w:r w:rsidRPr="00372AB6" w:rsidR="00DF1A49">
        <w:rPr>
          <w:rFonts w:ascii="Arial" w:hAnsi="Arial"/>
        </w:rPr>
        <w:t xml:space="preserve">on which no comments were received, </w:t>
      </w:r>
      <w:r w:rsidRPr="00372AB6">
        <w:rPr>
          <w:rFonts w:ascii="Arial" w:hAnsi="Arial"/>
        </w:rPr>
        <w:t xml:space="preserve">and on </w:t>
      </w:r>
      <w:r w:rsidRPr="007251A2" w:rsidR="007251A2">
        <w:rPr>
          <w:rFonts w:ascii="Arial" w:hAnsi="Arial"/>
        </w:rPr>
        <w:t>August 16</w:t>
      </w:r>
      <w:r w:rsidRPr="007251A2" w:rsidR="00385798">
        <w:rPr>
          <w:rFonts w:ascii="Arial" w:hAnsi="Arial"/>
        </w:rPr>
        <w:t>, 20</w:t>
      </w:r>
      <w:r w:rsidRPr="007251A2" w:rsidR="007251A2">
        <w:rPr>
          <w:rFonts w:ascii="Arial" w:hAnsi="Arial"/>
        </w:rPr>
        <w:t>21</w:t>
      </w:r>
      <w:r w:rsidRPr="007251A2" w:rsidR="00385798">
        <w:rPr>
          <w:rFonts w:ascii="Arial" w:hAnsi="Arial"/>
        </w:rPr>
        <w:t xml:space="preserve"> </w:t>
      </w:r>
      <w:r w:rsidRPr="007251A2">
        <w:rPr>
          <w:rFonts w:ascii="Arial" w:hAnsi="Arial"/>
        </w:rPr>
        <w:t xml:space="preserve">(Volume </w:t>
      </w:r>
      <w:r w:rsidRPr="007251A2" w:rsidR="00E031C1">
        <w:rPr>
          <w:rFonts w:ascii="Arial" w:hAnsi="Arial"/>
        </w:rPr>
        <w:t>8</w:t>
      </w:r>
      <w:r w:rsidRPr="007251A2" w:rsidR="007251A2">
        <w:rPr>
          <w:rFonts w:ascii="Arial" w:hAnsi="Arial"/>
        </w:rPr>
        <w:t>6</w:t>
      </w:r>
      <w:r w:rsidRPr="007251A2">
        <w:rPr>
          <w:rFonts w:ascii="Arial" w:hAnsi="Arial"/>
        </w:rPr>
        <w:t>, Page</w:t>
      </w:r>
      <w:r w:rsidRPr="007251A2" w:rsidR="008A17D1">
        <w:rPr>
          <w:rFonts w:ascii="Arial" w:hAnsi="Arial"/>
        </w:rPr>
        <w:t xml:space="preserve"> </w:t>
      </w:r>
      <w:r w:rsidRPr="007251A2" w:rsidR="007251A2">
        <w:rPr>
          <w:rFonts w:ascii="Arial" w:hAnsi="Arial"/>
        </w:rPr>
        <w:t>45746</w:t>
      </w:r>
      <w:r w:rsidRPr="007251A2">
        <w:rPr>
          <w:rFonts w:ascii="Arial" w:hAnsi="Arial"/>
        </w:rPr>
        <w:t>)</w:t>
      </w:r>
      <w:r w:rsidRPr="007251A2" w:rsidR="00DF1A49">
        <w:rPr>
          <w:rFonts w:ascii="Arial" w:hAnsi="Arial"/>
        </w:rPr>
        <w:t xml:space="preserve"> on which no</w:t>
      </w:r>
      <w:r w:rsidRPr="007251A2">
        <w:rPr>
          <w:rFonts w:ascii="Arial" w:hAnsi="Arial"/>
        </w:rPr>
        <w:t xml:space="preserve"> comments </w:t>
      </w:r>
      <w:r w:rsidRPr="007251A2" w:rsidR="00DF1A49">
        <w:rPr>
          <w:rFonts w:ascii="Arial" w:hAnsi="Arial"/>
        </w:rPr>
        <w:t>have been</w:t>
      </w:r>
      <w:r w:rsidRPr="007251A2">
        <w:rPr>
          <w:rFonts w:ascii="Arial" w:hAnsi="Arial"/>
        </w:rPr>
        <w:t xml:space="preserve"> received.</w:t>
      </w:r>
      <w:r>
        <w:rPr>
          <w:rFonts w:ascii="Arial" w:hAnsi="Arial"/>
        </w:rPr>
        <w:t xml:space="preserve">  </w:t>
      </w:r>
    </w:p>
    <w:p w:rsidR="00AC582B" w:rsidP="008420CF" w:rsidRDefault="00AC582B" w14:paraId="6947C55A" w14:textId="77777777">
      <w:pPr>
        <w:ind w:left="720" w:hanging="600"/>
        <w:jc w:val="both"/>
        <w:rPr>
          <w:rFonts w:ascii="Arial" w:hAnsi="Arial"/>
          <w:b/>
          <w:bCs/>
          <w:szCs w:val="24"/>
        </w:rPr>
      </w:pPr>
    </w:p>
    <w:p w:rsidRPr="00C47181" w:rsidR="00AC582B" w:rsidP="008420CF" w:rsidRDefault="00AC582B" w14:paraId="016AFDDE"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AC582B" w:rsidP="008420CF" w:rsidRDefault="00AC582B" w14:paraId="0099DDE8" w14:textId="77777777">
      <w:pPr>
        <w:tabs>
          <w:tab w:val="left" w:pos="-1440"/>
        </w:tabs>
        <w:ind w:left="720" w:hanging="720"/>
        <w:jc w:val="both"/>
        <w:rPr>
          <w:rFonts w:ascii="Arial" w:hAnsi="Arial"/>
          <w:szCs w:val="24"/>
        </w:rPr>
      </w:pPr>
    </w:p>
    <w:p w:rsidRPr="00C47181" w:rsidR="00AC582B" w:rsidP="008420CF" w:rsidRDefault="00AC582B" w14:paraId="29E2BFDC" w14:textId="77777777">
      <w:pPr>
        <w:tabs>
          <w:tab w:val="left" w:pos="-1440"/>
        </w:tabs>
        <w:ind w:left="720" w:hanging="720"/>
        <w:jc w:val="both"/>
        <w:rPr>
          <w:rFonts w:ascii="Arial" w:hAnsi="Arial"/>
          <w:szCs w:val="24"/>
        </w:rPr>
      </w:pPr>
      <w:r w:rsidRPr="00C47181">
        <w:rPr>
          <w:rFonts w:ascii="Arial" w:hAnsi="Arial"/>
          <w:szCs w:val="24"/>
        </w:rPr>
        <w:tab/>
      </w:r>
      <w:r w:rsidRPr="001F0229">
        <w:rPr>
          <w:rFonts w:ascii="Arial" w:hAnsi="Arial"/>
          <w:szCs w:val="24"/>
        </w:rPr>
        <w:t>There is no offer of a monetary or material value for this information collection.</w:t>
      </w:r>
    </w:p>
    <w:p w:rsidR="00AC582B" w:rsidP="008420CF" w:rsidRDefault="00AC582B" w14:paraId="7AE73132" w14:textId="77777777">
      <w:pPr>
        <w:ind w:left="720" w:hanging="720"/>
        <w:jc w:val="both"/>
        <w:rPr>
          <w:rFonts w:ascii="Arial" w:hAnsi="Arial"/>
          <w:b/>
          <w:bCs/>
          <w:szCs w:val="24"/>
        </w:rPr>
      </w:pPr>
    </w:p>
    <w:p w:rsidRPr="00C47181" w:rsidR="00AC582B" w:rsidP="008420CF" w:rsidRDefault="00AC582B" w14:paraId="12574DA8"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D03424" w:rsidP="008420CF" w:rsidRDefault="00AC582B" w14:paraId="3A4AD2EA" w14:textId="77777777">
      <w:pPr>
        <w:tabs>
          <w:tab w:val="left" w:pos="-1440"/>
        </w:tabs>
        <w:ind w:left="720" w:hanging="720"/>
        <w:jc w:val="both"/>
        <w:rPr>
          <w:rFonts w:ascii="Arial" w:hAnsi="Arial"/>
          <w:szCs w:val="24"/>
        </w:rPr>
      </w:pPr>
      <w:r w:rsidRPr="00C47181">
        <w:rPr>
          <w:rFonts w:ascii="Arial" w:hAnsi="Arial"/>
          <w:szCs w:val="24"/>
        </w:rPr>
        <w:tab/>
        <w:t xml:space="preserve">         </w:t>
      </w:r>
    </w:p>
    <w:p w:rsidRPr="00C47181" w:rsidR="00AC582B" w:rsidP="008420CF" w:rsidRDefault="00D03424" w14:paraId="638A2D47" w14:textId="77777777">
      <w:pPr>
        <w:tabs>
          <w:tab w:val="left" w:pos="-1440"/>
        </w:tabs>
        <w:ind w:left="720" w:hanging="720"/>
        <w:jc w:val="both"/>
        <w:rPr>
          <w:rFonts w:ascii="Arial" w:hAnsi="Arial"/>
          <w:szCs w:val="24"/>
        </w:rPr>
      </w:pPr>
      <w:r>
        <w:rPr>
          <w:rFonts w:ascii="Arial" w:hAnsi="Arial"/>
          <w:szCs w:val="24"/>
        </w:rPr>
        <w:tab/>
      </w:r>
      <w:r w:rsidRPr="001F0229" w:rsidR="002C2F5A">
        <w:rPr>
          <w:rFonts w:ascii="Arial" w:hAnsi="Arial"/>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p>
    <w:p w:rsidR="00AC582B" w:rsidP="008420CF" w:rsidRDefault="00AC582B" w14:paraId="46F7E791"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55511A" w:rsidR="00AC582B" w:rsidP="008420CF" w:rsidRDefault="00AC582B" w14:paraId="2F7B794C" w14:textId="77777777">
      <w:pPr>
        <w:ind w:left="720" w:hanging="720"/>
        <w:jc w:val="both"/>
        <w:rPr>
          <w:rFonts w:ascii="Arial" w:hAnsi="Arial"/>
          <w:b/>
          <w:bCs/>
          <w:color w:val="C0C0C0"/>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AC582B" w:rsidP="008420CF" w:rsidRDefault="00AC582B" w14:paraId="2EE9275C" w14:textId="77777777">
      <w:pPr>
        <w:tabs>
          <w:tab w:val="left" w:pos="-1440"/>
        </w:tabs>
        <w:ind w:left="720" w:hanging="720"/>
        <w:jc w:val="both"/>
        <w:rPr>
          <w:rFonts w:ascii="Arial" w:hAnsi="Arial"/>
          <w:szCs w:val="24"/>
        </w:rPr>
      </w:pPr>
      <w:r w:rsidRPr="00C47181">
        <w:rPr>
          <w:rFonts w:ascii="Arial" w:hAnsi="Arial"/>
          <w:szCs w:val="24"/>
        </w:rPr>
        <w:tab/>
      </w:r>
    </w:p>
    <w:p w:rsidR="00AC582B" w:rsidP="008420CF" w:rsidRDefault="00AC582B" w14:paraId="4197CA97" w14:textId="77777777">
      <w:pPr>
        <w:tabs>
          <w:tab w:val="left" w:pos="-1440"/>
        </w:tabs>
        <w:ind w:left="720" w:hanging="720"/>
        <w:jc w:val="both"/>
        <w:rPr>
          <w:rFonts w:ascii="Arial" w:hAnsi="Arial"/>
          <w:szCs w:val="24"/>
        </w:rPr>
      </w:pPr>
      <w:r w:rsidRPr="00C47181">
        <w:rPr>
          <w:rFonts w:ascii="Arial" w:hAnsi="Arial"/>
          <w:szCs w:val="24"/>
        </w:rPr>
        <w:tab/>
      </w:r>
      <w:r w:rsidRPr="001F0229">
        <w:rPr>
          <w:rFonts w:ascii="Arial" w:hAnsi="Arial"/>
          <w:szCs w:val="24"/>
        </w:rPr>
        <w:t>There are no questions of a sensitive nature.</w:t>
      </w:r>
    </w:p>
    <w:p w:rsidRPr="00C47181" w:rsidR="00AC582B" w:rsidP="008420CF" w:rsidRDefault="00AC582B" w14:paraId="7743D858" w14:textId="77777777">
      <w:pPr>
        <w:tabs>
          <w:tab w:val="left" w:pos="-1440"/>
        </w:tabs>
        <w:ind w:left="720" w:hanging="720"/>
        <w:jc w:val="both"/>
        <w:rPr>
          <w:rFonts w:ascii="Arial" w:hAnsi="Arial"/>
          <w:szCs w:val="24"/>
        </w:rPr>
      </w:pPr>
    </w:p>
    <w:p w:rsidRPr="00C47181" w:rsidR="00AC582B" w:rsidP="008420CF" w:rsidRDefault="00AC582B" w14:paraId="00CFB1D7" w14:textId="77777777">
      <w:pPr>
        <w:tabs>
          <w:tab w:val="left" w:pos="-1440"/>
        </w:tabs>
        <w:jc w:val="both"/>
        <w:rPr>
          <w:rFonts w:ascii="Arial" w:hAnsi="Arial"/>
          <w:szCs w:val="24"/>
        </w:rPr>
      </w:pPr>
      <w:r>
        <w:rPr>
          <w:rFonts w:ascii="Arial" w:hAnsi="Arial" w:cs="Arial"/>
          <w:b/>
          <w:bCs/>
          <w:szCs w:val="24"/>
        </w:rPr>
        <w:lastRenderedPageBreak/>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Pr="00DD1F6B" w:rsidR="00AC582B" w:rsidP="008420CF" w:rsidRDefault="00AC582B" w14:paraId="3AE640F9" w14:textId="77777777">
      <w:pPr>
        <w:jc w:val="both"/>
        <w:rPr>
          <w:rFonts w:ascii="Arial" w:hAnsi="Arial"/>
          <w:b/>
          <w:color w:val="FF0000"/>
        </w:rPr>
      </w:pPr>
    </w:p>
    <w:tbl>
      <w:tblPr>
        <w:tblW w:w="95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7"/>
        <w:gridCol w:w="1080"/>
        <w:gridCol w:w="1980"/>
        <w:gridCol w:w="1620"/>
        <w:gridCol w:w="1463"/>
        <w:gridCol w:w="1476"/>
      </w:tblGrid>
      <w:tr w:rsidRPr="00D073F7" w:rsidR="00AC582B" w:rsidTr="00945954" w14:paraId="0077CC4F" w14:textId="77777777">
        <w:tc>
          <w:tcPr>
            <w:tcW w:w="1957" w:type="dxa"/>
            <w:shd w:val="clear" w:color="auto" w:fill="auto"/>
          </w:tcPr>
          <w:p w:rsidRPr="009102CC" w:rsidR="00AC582B" w:rsidP="009102CC" w:rsidRDefault="00AC582B" w14:paraId="2E576F52" w14:textId="77777777">
            <w:pPr>
              <w:pStyle w:val="Style"/>
              <w:tabs>
                <w:tab w:val="left" w:pos="-1440"/>
              </w:tabs>
              <w:ind w:left="0" w:firstLine="0"/>
              <w:jc w:val="both"/>
              <w:rPr>
                <w:rFonts w:ascii="Arial" w:hAnsi="Arial"/>
              </w:rPr>
            </w:pPr>
          </w:p>
          <w:p w:rsidRPr="00D073F7" w:rsidR="00AC582B" w:rsidP="009102CC" w:rsidRDefault="00AC582B" w14:paraId="6B565A14" w14:textId="77777777">
            <w:pPr>
              <w:pStyle w:val="Style"/>
              <w:tabs>
                <w:tab w:val="left" w:pos="-1440"/>
              </w:tabs>
              <w:ind w:left="0" w:firstLine="0"/>
              <w:jc w:val="both"/>
              <w:rPr>
                <w:rFonts w:ascii="Arial" w:hAnsi="Arial"/>
                <w:sz w:val="22"/>
                <w:szCs w:val="22"/>
              </w:rPr>
            </w:pPr>
            <w:r w:rsidRPr="00D073F7">
              <w:rPr>
                <w:rFonts w:ascii="Arial" w:hAnsi="Arial"/>
                <w:b/>
                <w:sz w:val="22"/>
                <w:szCs w:val="22"/>
              </w:rPr>
              <w:t xml:space="preserve">INFORMATION COLLECTION </w:t>
            </w:r>
          </w:p>
        </w:tc>
        <w:tc>
          <w:tcPr>
            <w:tcW w:w="1080" w:type="dxa"/>
            <w:shd w:val="clear" w:color="auto" w:fill="auto"/>
          </w:tcPr>
          <w:p w:rsidRPr="00D073F7" w:rsidR="00AC582B" w:rsidP="009102CC" w:rsidRDefault="00AC582B" w14:paraId="6ACAA16E" w14:textId="77777777">
            <w:pPr>
              <w:pStyle w:val="Style"/>
              <w:tabs>
                <w:tab w:val="left" w:pos="-1440"/>
              </w:tabs>
              <w:ind w:left="0" w:firstLine="0"/>
              <w:jc w:val="both"/>
              <w:rPr>
                <w:rFonts w:ascii="Arial" w:hAnsi="Arial"/>
                <w:b/>
                <w:sz w:val="20"/>
              </w:rPr>
            </w:pPr>
            <w:r w:rsidRPr="00D073F7">
              <w:rPr>
                <w:rFonts w:ascii="Arial" w:hAnsi="Arial"/>
                <w:b/>
                <w:sz w:val="20"/>
              </w:rPr>
              <w:t>TOTAL ANNUAL BURDEN HOURS</w:t>
            </w:r>
          </w:p>
        </w:tc>
        <w:tc>
          <w:tcPr>
            <w:tcW w:w="1980" w:type="dxa"/>
            <w:shd w:val="clear" w:color="auto" w:fill="auto"/>
          </w:tcPr>
          <w:p w:rsidRPr="00D073F7" w:rsidR="00AC582B" w:rsidP="009102CC" w:rsidRDefault="00AC582B" w14:paraId="7A9FF603" w14:textId="77777777">
            <w:pPr>
              <w:pStyle w:val="Style"/>
              <w:tabs>
                <w:tab w:val="left" w:pos="-1440"/>
              </w:tabs>
              <w:ind w:left="0" w:firstLine="0"/>
              <w:jc w:val="both"/>
              <w:rPr>
                <w:rFonts w:ascii="Arial" w:hAnsi="Arial"/>
                <w:b/>
                <w:sz w:val="22"/>
                <w:szCs w:val="22"/>
              </w:rPr>
            </w:pPr>
            <w:r w:rsidRPr="00D073F7">
              <w:rPr>
                <w:rFonts w:ascii="Arial" w:hAnsi="Arial"/>
                <w:b/>
                <w:sz w:val="22"/>
                <w:szCs w:val="22"/>
              </w:rPr>
              <w:t>NO. OF</w:t>
            </w:r>
          </w:p>
          <w:p w:rsidRPr="00D073F7" w:rsidR="00AC582B" w:rsidP="009102CC" w:rsidRDefault="00AC582B" w14:paraId="65ADD76F" w14:textId="77777777">
            <w:pPr>
              <w:pStyle w:val="Style"/>
              <w:tabs>
                <w:tab w:val="left" w:pos="-1440"/>
              </w:tabs>
              <w:ind w:left="0" w:firstLine="0"/>
              <w:jc w:val="both"/>
              <w:rPr>
                <w:rFonts w:ascii="Arial" w:hAnsi="Arial"/>
                <w:b/>
                <w:sz w:val="22"/>
                <w:szCs w:val="22"/>
              </w:rPr>
            </w:pPr>
            <w:r w:rsidRPr="00D073F7">
              <w:rPr>
                <w:rFonts w:ascii="Arial" w:hAnsi="Arial"/>
                <w:b/>
                <w:sz w:val="22"/>
                <w:szCs w:val="22"/>
              </w:rPr>
              <w:t>RESPONDENTS</w:t>
            </w:r>
          </w:p>
        </w:tc>
        <w:tc>
          <w:tcPr>
            <w:tcW w:w="1620" w:type="dxa"/>
            <w:shd w:val="clear" w:color="auto" w:fill="auto"/>
          </w:tcPr>
          <w:p w:rsidRPr="00D073F7" w:rsidR="00AC582B" w:rsidP="00945954" w:rsidRDefault="00AC582B" w14:paraId="592EB163" w14:textId="77777777">
            <w:pPr>
              <w:pStyle w:val="Style"/>
              <w:tabs>
                <w:tab w:val="left" w:pos="-1440"/>
              </w:tabs>
              <w:ind w:left="0" w:firstLine="0"/>
              <w:rPr>
                <w:rFonts w:ascii="Arial" w:hAnsi="Arial"/>
                <w:b/>
                <w:sz w:val="20"/>
              </w:rPr>
            </w:pPr>
            <w:r w:rsidRPr="00D073F7">
              <w:rPr>
                <w:rFonts w:ascii="Arial" w:hAnsi="Arial"/>
                <w:b/>
                <w:sz w:val="20"/>
              </w:rPr>
              <w:t>NO. OF RESPONSES PER RESPONDENT</w:t>
            </w:r>
          </w:p>
        </w:tc>
        <w:tc>
          <w:tcPr>
            <w:tcW w:w="1463" w:type="dxa"/>
            <w:shd w:val="clear" w:color="auto" w:fill="auto"/>
          </w:tcPr>
          <w:p w:rsidRPr="00D073F7" w:rsidR="00AC582B" w:rsidP="009102CC" w:rsidRDefault="00AC582B" w14:paraId="6F580AAA" w14:textId="77777777">
            <w:pPr>
              <w:pStyle w:val="Style"/>
              <w:tabs>
                <w:tab w:val="left" w:pos="-1440"/>
              </w:tabs>
              <w:ind w:left="0" w:firstLine="0"/>
              <w:jc w:val="both"/>
              <w:rPr>
                <w:rFonts w:ascii="Arial" w:hAnsi="Arial"/>
              </w:rPr>
            </w:pPr>
          </w:p>
          <w:p w:rsidRPr="00D073F7" w:rsidR="00AC582B" w:rsidP="009102CC" w:rsidRDefault="00AC582B" w14:paraId="1F9E0496" w14:textId="77777777">
            <w:pPr>
              <w:pStyle w:val="Style"/>
              <w:tabs>
                <w:tab w:val="left" w:pos="-1440"/>
              </w:tabs>
              <w:ind w:left="0" w:firstLine="0"/>
              <w:jc w:val="both"/>
              <w:rPr>
                <w:rFonts w:ascii="Arial" w:hAnsi="Arial"/>
                <w:b/>
                <w:sz w:val="20"/>
              </w:rPr>
            </w:pPr>
            <w:r w:rsidRPr="00D073F7">
              <w:rPr>
                <w:rFonts w:ascii="Arial" w:hAnsi="Arial"/>
                <w:b/>
                <w:sz w:val="20"/>
              </w:rPr>
              <w:t>TOTAL</w:t>
            </w:r>
          </w:p>
          <w:p w:rsidRPr="00D073F7" w:rsidR="00AC582B" w:rsidP="009102CC" w:rsidRDefault="00AC582B" w14:paraId="0C22A678" w14:textId="77777777">
            <w:pPr>
              <w:pStyle w:val="Style"/>
              <w:tabs>
                <w:tab w:val="left" w:pos="-1440"/>
              </w:tabs>
              <w:ind w:left="0" w:firstLine="0"/>
              <w:jc w:val="both"/>
              <w:rPr>
                <w:rFonts w:ascii="Arial" w:hAnsi="Arial"/>
              </w:rPr>
            </w:pPr>
            <w:r w:rsidRPr="00D073F7">
              <w:rPr>
                <w:rFonts w:ascii="Arial" w:hAnsi="Arial"/>
                <w:b/>
                <w:sz w:val="20"/>
              </w:rPr>
              <w:t>RESPONSES</w:t>
            </w:r>
          </w:p>
        </w:tc>
        <w:tc>
          <w:tcPr>
            <w:tcW w:w="1476" w:type="dxa"/>
            <w:shd w:val="clear" w:color="auto" w:fill="auto"/>
          </w:tcPr>
          <w:p w:rsidRPr="00D073F7" w:rsidR="00AC582B" w:rsidP="009102CC" w:rsidRDefault="00AC582B" w14:paraId="2858F102" w14:textId="77777777">
            <w:pPr>
              <w:pStyle w:val="Style"/>
              <w:tabs>
                <w:tab w:val="left" w:pos="-1440"/>
              </w:tabs>
              <w:ind w:left="0" w:firstLine="0"/>
              <w:jc w:val="both"/>
              <w:rPr>
                <w:rFonts w:ascii="Arial" w:hAnsi="Arial"/>
              </w:rPr>
            </w:pPr>
          </w:p>
          <w:p w:rsidRPr="00D073F7" w:rsidR="00AC582B" w:rsidP="009102CC" w:rsidRDefault="00AC582B" w14:paraId="7722A208" w14:textId="77777777">
            <w:pPr>
              <w:pStyle w:val="Style"/>
              <w:tabs>
                <w:tab w:val="left" w:pos="-1440"/>
              </w:tabs>
              <w:ind w:left="0" w:firstLine="0"/>
              <w:jc w:val="both"/>
              <w:rPr>
                <w:rFonts w:ascii="Arial" w:hAnsi="Arial"/>
                <w:b/>
                <w:sz w:val="22"/>
                <w:szCs w:val="22"/>
              </w:rPr>
            </w:pPr>
            <w:r w:rsidRPr="00D073F7">
              <w:rPr>
                <w:rFonts w:ascii="Arial" w:hAnsi="Arial"/>
                <w:b/>
                <w:sz w:val="22"/>
                <w:szCs w:val="22"/>
              </w:rPr>
              <w:t>TIME PER</w:t>
            </w:r>
          </w:p>
          <w:p w:rsidRPr="00D073F7" w:rsidR="00AC582B" w:rsidP="009102CC" w:rsidRDefault="00AC582B" w14:paraId="06AEF19D" w14:textId="77777777">
            <w:pPr>
              <w:pStyle w:val="Style"/>
              <w:tabs>
                <w:tab w:val="left" w:pos="-1440"/>
              </w:tabs>
              <w:ind w:left="0" w:firstLine="0"/>
              <w:jc w:val="both"/>
              <w:rPr>
                <w:rFonts w:ascii="Arial" w:hAnsi="Arial"/>
              </w:rPr>
            </w:pPr>
            <w:r w:rsidRPr="00D073F7">
              <w:rPr>
                <w:rFonts w:ascii="Arial" w:hAnsi="Arial"/>
                <w:b/>
                <w:sz w:val="22"/>
                <w:szCs w:val="22"/>
              </w:rPr>
              <w:t>RESPONSE</w:t>
            </w:r>
          </w:p>
        </w:tc>
      </w:tr>
      <w:tr w:rsidRPr="009102CC" w:rsidR="00AC582B" w:rsidTr="00945954" w14:paraId="2A327B7E" w14:textId="77777777">
        <w:tc>
          <w:tcPr>
            <w:tcW w:w="1957" w:type="dxa"/>
            <w:shd w:val="clear" w:color="auto" w:fill="auto"/>
          </w:tcPr>
          <w:p w:rsidRPr="00D073F7" w:rsidR="00AC582B" w:rsidP="009102CC" w:rsidRDefault="00AC582B" w14:paraId="0EE5B5FD" w14:textId="77777777">
            <w:pPr>
              <w:pStyle w:val="Style"/>
              <w:tabs>
                <w:tab w:val="left" w:pos="-1440"/>
              </w:tabs>
              <w:ind w:left="0" w:firstLine="0"/>
              <w:jc w:val="both"/>
              <w:rPr>
                <w:rFonts w:ascii="Arial" w:hAnsi="Arial"/>
                <w:b/>
                <w:sz w:val="20"/>
              </w:rPr>
            </w:pPr>
          </w:p>
          <w:p w:rsidRPr="00D073F7" w:rsidR="00AC582B" w:rsidP="00945954" w:rsidRDefault="00945954" w14:paraId="1D8362BC" w14:textId="77777777">
            <w:pPr>
              <w:pStyle w:val="Style"/>
              <w:tabs>
                <w:tab w:val="left" w:pos="-1440"/>
              </w:tabs>
              <w:ind w:left="0" w:firstLine="0"/>
              <w:rPr>
                <w:rFonts w:ascii="Arial" w:hAnsi="Arial"/>
                <w:szCs w:val="24"/>
              </w:rPr>
            </w:pPr>
            <w:r w:rsidRPr="00D073F7">
              <w:rPr>
                <w:rFonts w:ascii="Arial" w:hAnsi="Arial"/>
                <w:szCs w:val="24"/>
              </w:rPr>
              <w:t xml:space="preserve">CBP </w:t>
            </w:r>
            <w:r w:rsidRPr="00D073F7" w:rsidR="0072283D">
              <w:rPr>
                <w:rFonts w:ascii="Arial" w:hAnsi="Arial"/>
                <w:szCs w:val="24"/>
              </w:rPr>
              <w:t xml:space="preserve">Form </w:t>
            </w:r>
            <w:r w:rsidRPr="00D073F7" w:rsidR="00AC582B">
              <w:rPr>
                <w:rFonts w:ascii="Arial" w:hAnsi="Arial"/>
                <w:szCs w:val="24"/>
              </w:rPr>
              <w:t>4315</w:t>
            </w:r>
          </w:p>
          <w:p w:rsidRPr="00D073F7" w:rsidR="00AC582B" w:rsidP="009102CC" w:rsidRDefault="00AC582B" w14:paraId="546F91A3" w14:textId="77777777">
            <w:pPr>
              <w:pStyle w:val="Style"/>
              <w:tabs>
                <w:tab w:val="left" w:pos="-1440"/>
              </w:tabs>
              <w:ind w:left="0" w:firstLine="0"/>
              <w:jc w:val="both"/>
              <w:rPr>
                <w:rFonts w:ascii="Arial" w:hAnsi="Arial"/>
                <w:b/>
                <w:sz w:val="22"/>
                <w:szCs w:val="22"/>
              </w:rPr>
            </w:pPr>
          </w:p>
        </w:tc>
        <w:tc>
          <w:tcPr>
            <w:tcW w:w="1080" w:type="dxa"/>
            <w:shd w:val="clear" w:color="auto" w:fill="auto"/>
          </w:tcPr>
          <w:p w:rsidRPr="001F0229" w:rsidR="00AC582B" w:rsidP="009102CC" w:rsidRDefault="00AC582B" w14:paraId="5732F969" w14:textId="77777777">
            <w:pPr>
              <w:pStyle w:val="Style"/>
              <w:tabs>
                <w:tab w:val="left" w:pos="-1440"/>
              </w:tabs>
              <w:ind w:left="0" w:firstLine="0"/>
              <w:jc w:val="both"/>
              <w:rPr>
                <w:rFonts w:ascii="Arial" w:hAnsi="Arial"/>
              </w:rPr>
            </w:pPr>
          </w:p>
          <w:p w:rsidRPr="001F0229" w:rsidR="00AC582B" w:rsidP="009102CC" w:rsidRDefault="00AC582B" w14:paraId="5997158C" w14:textId="77777777">
            <w:pPr>
              <w:pStyle w:val="Style"/>
              <w:tabs>
                <w:tab w:val="left" w:pos="-1440"/>
              </w:tabs>
              <w:ind w:left="0" w:firstLine="0"/>
              <w:jc w:val="both"/>
              <w:rPr>
                <w:rFonts w:ascii="Arial" w:hAnsi="Arial"/>
              </w:rPr>
            </w:pPr>
            <w:r w:rsidRPr="001F0229">
              <w:rPr>
                <w:rFonts w:ascii="Arial" w:hAnsi="Arial"/>
              </w:rPr>
              <w:t xml:space="preserve">   1,600</w:t>
            </w:r>
          </w:p>
        </w:tc>
        <w:tc>
          <w:tcPr>
            <w:tcW w:w="1980" w:type="dxa"/>
            <w:shd w:val="clear" w:color="auto" w:fill="auto"/>
          </w:tcPr>
          <w:p w:rsidRPr="001F0229" w:rsidR="00AC582B" w:rsidP="009102CC" w:rsidRDefault="00AC582B" w14:paraId="142284FD" w14:textId="77777777">
            <w:pPr>
              <w:pStyle w:val="Style"/>
              <w:tabs>
                <w:tab w:val="left" w:pos="-1440"/>
              </w:tabs>
              <w:ind w:left="0" w:firstLine="0"/>
              <w:jc w:val="both"/>
              <w:rPr>
                <w:rFonts w:ascii="Arial" w:hAnsi="Arial"/>
              </w:rPr>
            </w:pPr>
          </w:p>
          <w:p w:rsidRPr="001F0229" w:rsidR="00AC582B" w:rsidP="009102CC" w:rsidRDefault="00AC582B" w14:paraId="0B548B52" w14:textId="77777777">
            <w:pPr>
              <w:pStyle w:val="Style"/>
              <w:tabs>
                <w:tab w:val="left" w:pos="-1440"/>
              </w:tabs>
              <w:ind w:left="0" w:firstLine="0"/>
              <w:jc w:val="both"/>
              <w:rPr>
                <w:rFonts w:ascii="Arial" w:hAnsi="Arial"/>
              </w:rPr>
            </w:pPr>
            <w:r w:rsidRPr="001F0229">
              <w:rPr>
                <w:rFonts w:ascii="Arial" w:hAnsi="Arial"/>
              </w:rPr>
              <w:t xml:space="preserve">       12,000</w:t>
            </w:r>
          </w:p>
        </w:tc>
        <w:tc>
          <w:tcPr>
            <w:tcW w:w="1620" w:type="dxa"/>
            <w:shd w:val="clear" w:color="auto" w:fill="auto"/>
          </w:tcPr>
          <w:p w:rsidRPr="001F0229" w:rsidR="00AC582B" w:rsidP="009102CC" w:rsidRDefault="00AC582B" w14:paraId="45717F1D" w14:textId="77777777">
            <w:pPr>
              <w:pStyle w:val="Style"/>
              <w:tabs>
                <w:tab w:val="left" w:pos="-1440"/>
              </w:tabs>
              <w:ind w:left="0" w:firstLine="0"/>
              <w:jc w:val="both"/>
              <w:rPr>
                <w:rFonts w:ascii="Arial" w:hAnsi="Arial"/>
              </w:rPr>
            </w:pPr>
          </w:p>
          <w:p w:rsidRPr="001F0229" w:rsidR="00AC582B" w:rsidP="009102CC" w:rsidRDefault="00AC582B" w14:paraId="2E264976" w14:textId="77777777">
            <w:pPr>
              <w:pStyle w:val="Style"/>
              <w:tabs>
                <w:tab w:val="left" w:pos="-1440"/>
              </w:tabs>
              <w:ind w:left="0" w:firstLine="0"/>
              <w:jc w:val="both"/>
              <w:rPr>
                <w:rFonts w:ascii="Arial" w:hAnsi="Arial"/>
              </w:rPr>
            </w:pPr>
            <w:r w:rsidRPr="001F0229">
              <w:rPr>
                <w:rFonts w:ascii="Arial" w:hAnsi="Arial"/>
              </w:rPr>
              <w:t xml:space="preserve">        1</w:t>
            </w:r>
          </w:p>
        </w:tc>
        <w:tc>
          <w:tcPr>
            <w:tcW w:w="1463" w:type="dxa"/>
            <w:shd w:val="clear" w:color="auto" w:fill="auto"/>
          </w:tcPr>
          <w:p w:rsidRPr="001F0229" w:rsidR="00AC582B" w:rsidP="009102CC" w:rsidRDefault="00AC582B" w14:paraId="0DDD0A1D" w14:textId="77777777">
            <w:pPr>
              <w:pStyle w:val="Style"/>
              <w:tabs>
                <w:tab w:val="left" w:pos="-1440"/>
              </w:tabs>
              <w:ind w:left="0" w:firstLine="0"/>
              <w:jc w:val="both"/>
              <w:rPr>
                <w:rFonts w:ascii="Arial" w:hAnsi="Arial"/>
              </w:rPr>
            </w:pPr>
          </w:p>
          <w:p w:rsidRPr="001F0229" w:rsidR="00AC582B" w:rsidP="009102CC" w:rsidRDefault="00AC582B" w14:paraId="73D9B0A1" w14:textId="77777777">
            <w:pPr>
              <w:pStyle w:val="Style"/>
              <w:tabs>
                <w:tab w:val="left" w:pos="-1440"/>
              </w:tabs>
              <w:ind w:left="0" w:firstLine="0"/>
              <w:jc w:val="both"/>
              <w:rPr>
                <w:rFonts w:ascii="Arial" w:hAnsi="Arial"/>
              </w:rPr>
            </w:pPr>
            <w:r w:rsidRPr="001F0229">
              <w:rPr>
                <w:rFonts w:ascii="Arial" w:hAnsi="Arial"/>
              </w:rPr>
              <w:t xml:space="preserve">    1</w:t>
            </w:r>
            <w:r w:rsidRPr="001F0229" w:rsidR="009E2841">
              <w:rPr>
                <w:rFonts w:ascii="Arial" w:hAnsi="Arial"/>
              </w:rPr>
              <w:t>2</w:t>
            </w:r>
            <w:r w:rsidRPr="001F0229">
              <w:rPr>
                <w:rFonts w:ascii="Arial" w:hAnsi="Arial"/>
              </w:rPr>
              <w:t>,</w:t>
            </w:r>
            <w:r w:rsidRPr="001F0229" w:rsidR="009E2841">
              <w:rPr>
                <w:rFonts w:ascii="Arial" w:hAnsi="Arial"/>
              </w:rPr>
              <w:t>0</w:t>
            </w:r>
            <w:r w:rsidRPr="001F0229">
              <w:rPr>
                <w:rFonts w:ascii="Arial" w:hAnsi="Arial"/>
              </w:rPr>
              <w:t>00</w:t>
            </w:r>
          </w:p>
        </w:tc>
        <w:tc>
          <w:tcPr>
            <w:tcW w:w="1476" w:type="dxa"/>
            <w:shd w:val="clear" w:color="auto" w:fill="auto"/>
          </w:tcPr>
          <w:p w:rsidRPr="001F0229" w:rsidR="00AC582B" w:rsidP="009102CC" w:rsidRDefault="00AC582B" w14:paraId="015A163D" w14:textId="77777777">
            <w:pPr>
              <w:pStyle w:val="Style"/>
              <w:tabs>
                <w:tab w:val="left" w:pos="-1440"/>
              </w:tabs>
              <w:ind w:left="0" w:firstLine="0"/>
              <w:jc w:val="both"/>
              <w:rPr>
                <w:rFonts w:ascii="Arial" w:hAnsi="Arial"/>
                <w:sz w:val="22"/>
                <w:szCs w:val="22"/>
              </w:rPr>
            </w:pPr>
          </w:p>
          <w:p w:rsidRPr="001F0229" w:rsidR="00AC582B" w:rsidP="009102CC" w:rsidRDefault="00AC582B" w14:paraId="7813DE79" w14:textId="77777777">
            <w:pPr>
              <w:pStyle w:val="Style"/>
              <w:tabs>
                <w:tab w:val="left" w:pos="-1440"/>
              </w:tabs>
              <w:ind w:left="0" w:firstLine="0"/>
              <w:jc w:val="both"/>
              <w:rPr>
                <w:rFonts w:ascii="Arial" w:hAnsi="Arial"/>
                <w:sz w:val="22"/>
                <w:szCs w:val="22"/>
              </w:rPr>
            </w:pPr>
            <w:r w:rsidRPr="001F0229">
              <w:rPr>
                <w:rFonts w:ascii="Arial" w:hAnsi="Arial"/>
                <w:sz w:val="22"/>
                <w:szCs w:val="22"/>
              </w:rPr>
              <w:t>8 minutes</w:t>
            </w:r>
          </w:p>
          <w:p w:rsidRPr="001F0229" w:rsidR="00AC582B" w:rsidP="009102CC" w:rsidRDefault="00AC582B" w14:paraId="2D4AD0A1" w14:textId="77777777">
            <w:pPr>
              <w:pStyle w:val="Style"/>
              <w:tabs>
                <w:tab w:val="left" w:pos="-1440"/>
              </w:tabs>
              <w:ind w:left="0" w:firstLine="0"/>
              <w:jc w:val="both"/>
              <w:rPr>
                <w:rFonts w:ascii="Arial" w:hAnsi="Arial"/>
                <w:sz w:val="22"/>
                <w:szCs w:val="22"/>
              </w:rPr>
            </w:pPr>
            <w:r w:rsidRPr="001F0229">
              <w:rPr>
                <w:rFonts w:ascii="Arial" w:hAnsi="Arial"/>
                <w:sz w:val="22"/>
                <w:szCs w:val="22"/>
              </w:rPr>
              <w:t>(.1333 hours)</w:t>
            </w:r>
          </w:p>
        </w:tc>
      </w:tr>
    </w:tbl>
    <w:p w:rsidR="00AC582B" w:rsidP="008420CF" w:rsidRDefault="00AC582B" w14:paraId="6DB863CB" w14:textId="77777777">
      <w:pPr>
        <w:tabs>
          <w:tab w:val="left" w:pos="-1440"/>
        </w:tabs>
        <w:ind w:left="720" w:hanging="720"/>
        <w:jc w:val="both"/>
        <w:rPr>
          <w:rFonts w:ascii="Arial" w:hAnsi="Arial"/>
          <w:b/>
          <w:bCs/>
          <w:szCs w:val="24"/>
        </w:rPr>
      </w:pPr>
      <w:r>
        <w:rPr>
          <w:rFonts w:ascii="Arial" w:hAnsi="Arial" w:cs="Arial"/>
        </w:rPr>
        <w:tab/>
      </w:r>
      <w:r>
        <w:rPr>
          <w:rFonts w:ascii="Arial" w:hAnsi="Arial"/>
          <w:b/>
          <w:bCs/>
          <w:szCs w:val="24"/>
        </w:rPr>
        <w:tab/>
      </w:r>
    </w:p>
    <w:p w:rsidR="00AC582B" w:rsidP="008420CF" w:rsidRDefault="00AC582B" w14:paraId="55D9467A" w14:textId="77777777">
      <w:pPr>
        <w:tabs>
          <w:tab w:val="left" w:pos="-1440"/>
        </w:tabs>
        <w:jc w:val="both"/>
        <w:rPr>
          <w:rFonts w:ascii="Arial" w:hAnsi="Arial"/>
          <w:b/>
          <w:bCs/>
          <w:szCs w:val="24"/>
        </w:rPr>
      </w:pPr>
      <w:r>
        <w:rPr>
          <w:rFonts w:ascii="Arial" w:hAnsi="Arial"/>
          <w:bCs/>
          <w:szCs w:val="24"/>
        </w:rPr>
        <w:tab/>
      </w:r>
      <w:r>
        <w:rPr>
          <w:rFonts w:ascii="Arial" w:hAnsi="Arial"/>
          <w:b/>
          <w:bCs/>
          <w:szCs w:val="24"/>
        </w:rPr>
        <w:t>Public Cost</w:t>
      </w:r>
    </w:p>
    <w:p w:rsidRPr="001A6A8F" w:rsidR="001A6A8F" w:rsidP="001A6A8F" w:rsidRDefault="001A6A8F" w14:paraId="4658EEFF" w14:textId="00A91C99">
      <w:pPr>
        <w:tabs>
          <w:tab w:val="left" w:pos="-1440"/>
        </w:tabs>
        <w:ind w:left="720" w:hanging="720"/>
        <w:jc w:val="both"/>
        <w:rPr>
          <w:rFonts w:ascii="Arial" w:hAnsi="Arial"/>
          <w:b/>
          <w:bCs/>
          <w:szCs w:val="24"/>
        </w:rPr>
      </w:pPr>
    </w:p>
    <w:p w:rsidRPr="001A6A8F" w:rsidR="001A6A8F" w:rsidP="001A6A8F" w:rsidRDefault="001A6A8F" w14:paraId="71E404ED" w14:textId="7F3A0280">
      <w:pPr>
        <w:tabs>
          <w:tab w:val="left" w:pos="-1080"/>
          <w:tab w:val="left" w:pos="-720"/>
          <w:tab w:val="left" w:pos="0"/>
          <w:tab w:val="left" w:pos="720"/>
          <w:tab w:val="left" w:pos="1080"/>
        </w:tabs>
        <w:ind w:left="720"/>
        <w:jc w:val="both"/>
        <w:rPr>
          <w:rFonts w:ascii="Arial" w:hAnsi="Arial"/>
          <w:b/>
        </w:rPr>
      </w:pPr>
      <w:r w:rsidRPr="001A6A8F">
        <w:rPr>
          <w:rFonts w:ascii="Arial" w:hAnsi="Arial"/>
        </w:rPr>
        <w:t>The estimated cost to the respondents is $</w:t>
      </w:r>
      <w:r>
        <w:rPr>
          <w:rFonts w:ascii="Arial" w:hAnsi="Arial"/>
        </w:rPr>
        <w:t>50,032</w:t>
      </w:r>
      <w:r w:rsidRPr="001A6A8F">
        <w:rPr>
          <w:rFonts w:ascii="Arial" w:hAnsi="Arial"/>
        </w:rPr>
        <w:t>.  This is based on the estimated burden hours (</w:t>
      </w:r>
      <w:r>
        <w:rPr>
          <w:rFonts w:ascii="Arial" w:hAnsi="Arial"/>
        </w:rPr>
        <w:t>1,600</w:t>
      </w:r>
      <w:r w:rsidRPr="001A6A8F">
        <w:rPr>
          <w:rFonts w:ascii="Arial" w:hAnsi="Arial"/>
        </w:rPr>
        <w:t>) multiplied by</w:t>
      </w:r>
      <w:r>
        <w:rPr>
          <w:rFonts w:ascii="Arial" w:hAnsi="Arial"/>
        </w:rPr>
        <w:t xml:space="preserve"> </w:t>
      </w:r>
      <w:r w:rsidRPr="001A6A8F">
        <w:rPr>
          <w:rFonts w:ascii="Arial" w:hAnsi="Arial"/>
        </w:rPr>
        <w:t>the average loaded hourly wage rate for brokers ($31.27).  CBP calculated this loaded wage rate by first multiplying the Bureau of Labor Statistics’ (BLS) 2019 median hourly wage rate for Cargo and Freight Agents ($21.03), which CBP assumes best represents the wage for brokers, by the ratio of BLS’ average 2019 total compensation to wages and salaries for Office and Administrative Support occupations (1.4869), the assumed occupational group for brokers, to account for non-salary employee benefits.</w:t>
      </w:r>
      <w:r w:rsidRPr="001A6A8F">
        <w:rPr>
          <w:rFonts w:ascii="Arial" w:hAnsi="Arial"/>
          <w:vertAlign w:val="superscript"/>
        </w:rPr>
        <w:footnoteReference w:id="1"/>
      </w:r>
      <w:r w:rsidRPr="001A6A8F">
        <w:rPr>
          <w:rFonts w:ascii="Arial" w:hAnsi="Arial"/>
          <w:vertAlign w:val="superscript"/>
        </w:rPr>
        <w:t xml:space="preserve">  </w:t>
      </w:r>
      <w:r w:rsidRPr="001A6A8F">
        <w:rPr>
          <w:rFonts w:ascii="Arial" w:hAnsi="Arial"/>
        </w:rPr>
        <w:t>This figure is in 2019 U.S. dollars and CBP assumes an annual growth rate of 0 percent; the 2019 U.S. dollar value is equal to the 2020 U.S. dollar value.</w:t>
      </w:r>
    </w:p>
    <w:p w:rsidR="00B940AC" w:rsidP="001A6A8F" w:rsidRDefault="00B940AC" w14:paraId="54025F2F" w14:textId="77777777">
      <w:pPr>
        <w:tabs>
          <w:tab w:val="left" w:pos="-1080"/>
          <w:tab w:val="left" w:pos="-720"/>
          <w:tab w:val="left" w:pos="0"/>
          <w:tab w:val="left" w:pos="720"/>
          <w:tab w:val="left" w:pos="1080"/>
        </w:tabs>
        <w:jc w:val="both"/>
        <w:rPr>
          <w:rFonts w:ascii="Arial" w:hAnsi="Arial"/>
        </w:rPr>
      </w:pPr>
    </w:p>
    <w:p w:rsidR="00AC582B" w:rsidP="008420CF" w:rsidRDefault="00AC582B" w14:paraId="7A0A7C11" w14:textId="77777777">
      <w:pPr>
        <w:tabs>
          <w:tab w:val="left" w:pos="-1440"/>
        </w:tabs>
        <w:ind w:left="720" w:hanging="720"/>
        <w:jc w:val="both"/>
        <w:rPr>
          <w:rFonts w:ascii="Arial" w:hAnsi="Arial"/>
        </w:rPr>
      </w:pPr>
      <w:r>
        <w:rPr>
          <w:rFonts w:ascii="Arial" w:hAnsi="Arial"/>
        </w:rPr>
        <w:tab/>
      </w:r>
      <w:r>
        <w:rPr>
          <w:rFonts w:ascii="Arial" w:hAnsi="Arial"/>
        </w:rPr>
        <w:tab/>
      </w:r>
    </w:p>
    <w:p w:rsidRPr="00AC582B" w:rsidR="00AC582B" w:rsidP="008420CF" w:rsidRDefault="00AC582B" w14:paraId="7F468AE3" w14:textId="77777777">
      <w:pPr>
        <w:ind w:left="660" w:hanging="660"/>
        <w:jc w:val="both"/>
        <w:rPr>
          <w:rFonts w:ascii="Arial" w:hAnsi="Arial"/>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Pr="00C47181" w:rsidR="00AC582B" w:rsidP="008420CF" w:rsidRDefault="00AC582B" w14:paraId="504B2A43" w14:textId="77777777">
      <w:pPr>
        <w:tabs>
          <w:tab w:val="left" w:pos="-1440"/>
        </w:tabs>
        <w:ind w:left="720" w:hanging="720"/>
        <w:jc w:val="both"/>
        <w:rPr>
          <w:rFonts w:ascii="Arial" w:hAnsi="Arial"/>
          <w:szCs w:val="24"/>
        </w:rPr>
      </w:pPr>
    </w:p>
    <w:p w:rsidRPr="00CE1B79" w:rsidR="000344CF" w:rsidP="008420CF" w:rsidRDefault="001B682E" w14:paraId="62B6BBB4" w14:textId="29F9309B">
      <w:pPr>
        <w:ind w:left="660"/>
        <w:jc w:val="both"/>
        <w:rPr>
          <w:rFonts w:ascii="Arial" w:hAnsi="Arial" w:cs="Arial"/>
          <w:color w:val="2E74B5" w:themeColor="accent1" w:themeShade="BF"/>
        </w:rPr>
      </w:pPr>
      <w:r w:rsidRPr="007E2A33">
        <w:rPr>
          <w:rFonts w:ascii="Arial" w:hAnsi="Arial" w:cs="Arial"/>
        </w:rPr>
        <w:t xml:space="preserve">There are no additional record keeping, capital, start-up, or maintenance costs associated with this information collection that are not already included in that information collection. </w:t>
      </w:r>
      <w:r w:rsidRPr="007E2A33" w:rsidR="000344CF">
        <w:rPr>
          <w:rFonts w:ascii="Arial" w:hAnsi="Arial" w:cs="Arial"/>
        </w:rPr>
        <w:t xml:space="preserve">The Automated Commercial Environment (ACE) is the System of records. Section 508 of the Tariff Act of 1930, as amended (19 U.S.C. 1508), sets forth the general record keeping requirements for CBP-related activities. Section 509 of the Tariff Act of 1930, as amended (19 U.S.C. 1509) sets forth the procedures for the production and examination of those records (which includes, but is not limited to, any statement, declaration, document, or electronically generated or </w:t>
      </w:r>
      <w:proofErr w:type="gramStart"/>
      <w:r w:rsidRPr="007E2A33" w:rsidR="000344CF">
        <w:rPr>
          <w:rFonts w:ascii="Arial" w:hAnsi="Arial" w:cs="Arial"/>
        </w:rPr>
        <w:t>machine readable</w:t>
      </w:r>
      <w:proofErr w:type="gramEnd"/>
      <w:r w:rsidRPr="007E2A33" w:rsidR="000344CF">
        <w:rPr>
          <w:rFonts w:ascii="Arial" w:hAnsi="Arial" w:cs="Arial"/>
        </w:rPr>
        <w:t xml:space="preserve"> data).</w:t>
      </w:r>
      <w:r w:rsidRPr="00CE1B79" w:rsidR="000344CF">
        <w:rPr>
          <w:rFonts w:ascii="Arial" w:hAnsi="Arial" w:cs="Arial"/>
          <w:color w:val="2E74B5" w:themeColor="accent1" w:themeShade="BF"/>
        </w:rPr>
        <w:t xml:space="preserve">    </w:t>
      </w:r>
    </w:p>
    <w:p w:rsidR="0055511A" w:rsidP="008420CF" w:rsidRDefault="0055511A" w14:paraId="3A2DE2C2" w14:textId="77777777">
      <w:pPr>
        <w:ind w:left="660" w:hanging="660"/>
        <w:jc w:val="both"/>
        <w:rPr>
          <w:rFonts w:ascii="Arial" w:hAnsi="Arial" w:cs="Arial"/>
        </w:rPr>
      </w:pPr>
    </w:p>
    <w:p w:rsidRPr="0055511A" w:rsidR="0055511A" w:rsidP="008420CF" w:rsidRDefault="0055511A" w14:paraId="0D6108B7" w14:textId="77777777">
      <w:pPr>
        <w:ind w:left="660" w:hanging="660"/>
        <w:jc w:val="both"/>
        <w:rPr>
          <w:rFonts w:ascii="Arial" w:hAnsi="Arial" w:cs="Arial"/>
        </w:rPr>
      </w:pPr>
      <w:r w:rsidRPr="0055511A">
        <w:rPr>
          <w:rFonts w:ascii="Arial" w:hAnsi="Arial" w:cs="Arial"/>
          <w:b/>
        </w:rPr>
        <w:t>14.</w:t>
      </w:r>
      <w:r>
        <w:rPr>
          <w:rFonts w:ascii="Arial" w:hAnsi="Arial" w:cs="Arial"/>
        </w:rPr>
        <w:tab/>
      </w:r>
      <w:r w:rsidR="00AC582B">
        <w:rPr>
          <w:rFonts w:ascii="Arial" w:hAnsi="Arial" w:cs="Arial"/>
          <w:b/>
          <w:bCs/>
          <w:szCs w:val="24"/>
        </w:rPr>
        <w:t>P</w:t>
      </w:r>
      <w:r w:rsidRPr="00C47181" w:rsidR="00AC582B">
        <w:rPr>
          <w:rFonts w:ascii="Arial" w:hAnsi="Arial" w:cs="Arial"/>
          <w:b/>
          <w:bCs/>
          <w:szCs w:val="24"/>
        </w:rPr>
        <w:t xml:space="preserve">rovide estimates of annualized cost to the Federal Government.  Also provide a description of the method used to estimate cost, which should include quantification of hours, operational expenses (such as equipment </w:t>
      </w:r>
    </w:p>
    <w:p w:rsidRPr="007251A2" w:rsidR="007251A2" w:rsidP="007251A2" w:rsidRDefault="00AC582B" w14:paraId="1CCC7C28" w14:textId="2D28BF9F">
      <w:pPr>
        <w:ind w:left="720"/>
        <w:jc w:val="both"/>
        <w:rPr>
          <w:rFonts w:ascii="Arial" w:hAnsi="Arial" w:cs="Arial"/>
        </w:rPr>
      </w:pPr>
      <w:r w:rsidRPr="00C47181">
        <w:rPr>
          <w:rFonts w:ascii="Arial" w:hAnsi="Arial" w:cs="Arial"/>
          <w:b/>
          <w:bCs/>
          <w:szCs w:val="24"/>
        </w:rPr>
        <w:t>overhead, printing, and support staff), and any other expense that would not have been incurred without this collection of</w:t>
      </w:r>
      <w:r>
        <w:rPr>
          <w:rFonts w:ascii="Arial" w:hAnsi="Arial" w:cs="Arial"/>
          <w:b/>
          <w:bCs/>
          <w:szCs w:val="24"/>
        </w:rPr>
        <w:t xml:space="preserve"> information.</w:t>
      </w:r>
    </w:p>
    <w:p w:rsidR="007251A2" w:rsidP="00837012" w:rsidRDefault="007251A2" w14:paraId="51D2A813" w14:textId="77777777">
      <w:pPr>
        <w:tabs>
          <w:tab w:val="left" w:pos="-1440"/>
        </w:tabs>
        <w:ind w:left="720"/>
        <w:jc w:val="both"/>
        <w:rPr>
          <w:rFonts w:ascii="Arial" w:hAnsi="Arial"/>
        </w:rPr>
      </w:pPr>
    </w:p>
    <w:p w:rsidRPr="00837012" w:rsidR="00837012" w:rsidP="00837012" w:rsidRDefault="00837012" w14:paraId="0F3FC06D" w14:textId="6BC3CE6A">
      <w:pPr>
        <w:tabs>
          <w:tab w:val="left" w:pos="-1440"/>
        </w:tabs>
        <w:ind w:left="720"/>
        <w:jc w:val="both"/>
        <w:rPr>
          <w:rFonts w:ascii="Arial" w:hAnsi="Arial"/>
        </w:rPr>
      </w:pPr>
      <w:r w:rsidRPr="00837012">
        <w:rPr>
          <w:rFonts w:ascii="Arial" w:hAnsi="Arial"/>
        </w:rPr>
        <w:t xml:space="preserve">The estimated annual cost to the Federal Government associated with the review of these </w:t>
      </w:r>
      <w:r>
        <w:rPr>
          <w:rFonts w:ascii="Arial" w:hAnsi="Arial"/>
        </w:rPr>
        <w:t>records</w:t>
      </w:r>
      <w:r w:rsidRPr="00837012">
        <w:rPr>
          <w:rFonts w:ascii="Arial" w:hAnsi="Arial"/>
        </w:rPr>
        <w:t xml:space="preserve"> is </w:t>
      </w:r>
      <w:r>
        <w:rPr>
          <w:rFonts w:ascii="Arial" w:hAnsi="Arial"/>
        </w:rPr>
        <w:t>$118,400</w:t>
      </w:r>
      <w:r w:rsidRPr="00837012">
        <w:rPr>
          <w:rFonts w:ascii="Arial" w:hAnsi="Arial"/>
        </w:rPr>
        <w:t>. This is based on the number of responses that must be reviewed (</w:t>
      </w:r>
      <w:r>
        <w:rPr>
          <w:rFonts w:ascii="Arial" w:hAnsi="Arial"/>
        </w:rPr>
        <w:t>12,000</w:t>
      </w:r>
      <w:r w:rsidRPr="00837012">
        <w:rPr>
          <w:rFonts w:ascii="Arial" w:hAnsi="Arial"/>
        </w:rPr>
        <w:t>) multiplied by</w:t>
      </w:r>
      <w:r>
        <w:rPr>
          <w:rFonts w:ascii="Arial" w:hAnsi="Arial"/>
        </w:rPr>
        <w:t xml:space="preserve"> </w:t>
      </w:r>
      <w:r w:rsidRPr="00837012">
        <w:rPr>
          <w:rFonts w:ascii="Arial" w:hAnsi="Arial"/>
        </w:rPr>
        <w:t>the time burden to review and process each response (</w:t>
      </w:r>
      <w:r>
        <w:rPr>
          <w:rFonts w:ascii="Arial" w:hAnsi="Arial"/>
        </w:rPr>
        <w:t>8 minutes or 0.1333 hours)</w:t>
      </w:r>
      <w:r w:rsidRPr="00837012">
        <w:rPr>
          <w:rFonts w:ascii="Arial" w:hAnsi="Arial"/>
        </w:rPr>
        <w:t xml:space="preserve"> = </w:t>
      </w:r>
      <w:r>
        <w:rPr>
          <w:rFonts w:ascii="Arial" w:hAnsi="Arial"/>
        </w:rPr>
        <w:t>1600</w:t>
      </w:r>
      <w:r w:rsidRPr="00837012">
        <w:rPr>
          <w:rFonts w:ascii="Arial" w:hAnsi="Arial"/>
        </w:rPr>
        <w:t xml:space="preserve"> hours multiplied by</w:t>
      </w:r>
      <w:r>
        <w:rPr>
          <w:rFonts w:ascii="Arial" w:hAnsi="Arial"/>
        </w:rPr>
        <w:t xml:space="preserve"> </w:t>
      </w:r>
      <w:r w:rsidRPr="00837012">
        <w:rPr>
          <w:rFonts w:ascii="Arial" w:hAnsi="Arial"/>
        </w:rPr>
        <w:t>the average hourly loaded rate for a CBP Trade and Revenue employee ($74.00)</w:t>
      </w:r>
      <w:r w:rsidRPr="00837012">
        <w:rPr>
          <w:rFonts w:ascii="Arial" w:hAnsi="Arial"/>
          <w:vertAlign w:val="superscript"/>
        </w:rPr>
        <w:footnoteReference w:id="2"/>
      </w:r>
      <w:r w:rsidRPr="00837012">
        <w:rPr>
          <w:rFonts w:ascii="Arial" w:hAnsi="Arial"/>
        </w:rPr>
        <w:t xml:space="preserve"> = $</w:t>
      </w:r>
      <w:r>
        <w:rPr>
          <w:rFonts w:ascii="Arial" w:hAnsi="Arial"/>
        </w:rPr>
        <w:t>118,400</w:t>
      </w:r>
      <w:r w:rsidRPr="00837012">
        <w:rPr>
          <w:rFonts w:ascii="Arial" w:hAnsi="Arial"/>
        </w:rPr>
        <w:t>.</w:t>
      </w:r>
    </w:p>
    <w:p w:rsidR="00AC582B" w:rsidP="00331408" w:rsidRDefault="00AC582B" w14:paraId="74CFF9A2" w14:textId="77777777">
      <w:pPr>
        <w:tabs>
          <w:tab w:val="left" w:pos="-1440"/>
        </w:tabs>
        <w:jc w:val="both"/>
        <w:rPr>
          <w:rFonts w:ascii="Arial" w:hAnsi="Arial"/>
        </w:rPr>
      </w:pPr>
    </w:p>
    <w:p w:rsidR="00AC582B" w:rsidP="008420CF" w:rsidRDefault="00AC582B" w14:paraId="69A8A6FF" w14:textId="77777777">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00AC582B" w:rsidP="008420CF" w:rsidRDefault="00AC582B" w14:paraId="061B7B41" w14:textId="77777777">
      <w:pPr>
        <w:jc w:val="both"/>
        <w:rPr>
          <w:rFonts w:ascii="Arial" w:hAnsi="Arial" w:cs="Arial"/>
          <w:b/>
          <w:bCs/>
          <w:szCs w:val="24"/>
        </w:rPr>
      </w:pPr>
    </w:p>
    <w:p w:rsidR="00AC582B" w:rsidP="00C77F6E" w:rsidRDefault="00AC582B" w14:paraId="67540E54" w14:textId="77777777">
      <w:pPr>
        <w:ind w:left="720"/>
        <w:jc w:val="both"/>
        <w:rPr>
          <w:rFonts w:ascii="Arial" w:hAnsi="Arial" w:cs="Arial"/>
        </w:rPr>
      </w:pPr>
      <w:r w:rsidRPr="008016A0">
        <w:rPr>
          <w:rFonts w:ascii="Arial" w:hAnsi="Arial" w:cs="Arial"/>
        </w:rPr>
        <w:t>There has been no increase or decrease in the estimated annual burden hours previously reported for this information collection</w:t>
      </w:r>
      <w:r w:rsidRPr="008016A0" w:rsidR="005114C3">
        <w:rPr>
          <w:rFonts w:ascii="Arial" w:hAnsi="Arial" w:cs="Arial"/>
        </w:rPr>
        <w:t xml:space="preserve">. </w:t>
      </w:r>
    </w:p>
    <w:p w:rsidRPr="00C47181" w:rsidR="00C77F6E" w:rsidP="00C77F6E" w:rsidRDefault="00C77F6E" w14:paraId="1EB6A2AE" w14:textId="77777777">
      <w:pPr>
        <w:ind w:left="720"/>
        <w:jc w:val="both"/>
        <w:rPr>
          <w:rFonts w:ascii="Arial" w:hAnsi="Arial"/>
          <w:b/>
          <w:bCs/>
          <w:szCs w:val="24"/>
        </w:rPr>
      </w:pPr>
    </w:p>
    <w:p w:rsidRPr="00C47181" w:rsidR="00AC582B" w:rsidP="008420CF" w:rsidRDefault="00AC582B" w14:paraId="5F8BB1D8"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AC582B" w:rsidP="008420CF" w:rsidRDefault="00AC582B" w14:paraId="0D3293FF" w14:textId="77777777">
      <w:pPr>
        <w:jc w:val="both"/>
        <w:rPr>
          <w:rFonts w:ascii="Arial" w:hAnsi="Arial"/>
          <w:szCs w:val="24"/>
        </w:rPr>
      </w:pPr>
    </w:p>
    <w:p w:rsidRPr="00AC582B" w:rsidR="00AC582B" w:rsidP="008420CF" w:rsidRDefault="00AC582B" w14:paraId="68646005" w14:textId="77777777">
      <w:pPr>
        <w:ind w:firstLine="720"/>
        <w:jc w:val="both"/>
        <w:rPr>
          <w:rFonts w:ascii="Arial" w:hAnsi="Arial"/>
          <w:szCs w:val="24"/>
        </w:rPr>
      </w:pPr>
      <w:r w:rsidRPr="006D201C">
        <w:rPr>
          <w:rFonts w:ascii="Arial" w:hAnsi="Arial"/>
          <w:szCs w:val="24"/>
        </w:rPr>
        <w:t>This information collection will not be published for statistical purposes.</w:t>
      </w:r>
    </w:p>
    <w:p w:rsidR="00AC582B" w:rsidP="008420CF" w:rsidRDefault="00AC582B" w14:paraId="6DC49D78" w14:textId="77777777">
      <w:pPr>
        <w:jc w:val="both"/>
        <w:rPr>
          <w:rFonts w:ascii="Arial" w:hAnsi="Arial" w:cs="Arial"/>
          <w:b/>
          <w:bCs/>
          <w:szCs w:val="24"/>
        </w:rPr>
      </w:pPr>
    </w:p>
    <w:p w:rsidRPr="001207D8" w:rsidR="00AC582B" w:rsidP="006110E3" w:rsidRDefault="00AC582B" w14:paraId="2AD9F5E3" w14:textId="77777777">
      <w:pPr>
        <w:ind w:left="720" w:hanging="720"/>
        <w:jc w:val="both"/>
        <w:rPr>
          <w:rFonts w:ascii="Arial" w:hAnsi="Arial" w:cs="Arial"/>
          <w:b/>
          <w:bCs/>
          <w:szCs w:val="24"/>
        </w:rPr>
      </w:pPr>
      <w:r>
        <w:rPr>
          <w:rFonts w:ascii="Arial" w:hAnsi="Arial" w:cs="Arial"/>
          <w:b/>
          <w:bCs/>
          <w:szCs w:val="24"/>
        </w:rPr>
        <w:t xml:space="preserve">17.    </w:t>
      </w:r>
      <w:r w:rsidR="006110E3">
        <w:rPr>
          <w:rFonts w:ascii="Arial" w:hAnsi="Arial" w:cs="Arial"/>
          <w:b/>
          <w:bCs/>
          <w:szCs w:val="24"/>
        </w:rPr>
        <w:t>I</w:t>
      </w:r>
      <w:r>
        <w:rPr>
          <w:rFonts w:ascii="Arial" w:hAnsi="Arial" w:cs="Arial"/>
          <w:b/>
          <w:bCs/>
          <w:szCs w:val="24"/>
        </w:rPr>
        <w:t>f seeking approval to not display the expiration date, explain the reasons that</w:t>
      </w:r>
      <w:r w:rsidR="006110E3">
        <w:rPr>
          <w:rFonts w:ascii="Arial" w:hAnsi="Arial" w:cs="Arial"/>
          <w:b/>
          <w:bCs/>
          <w:szCs w:val="24"/>
        </w:rPr>
        <w:t xml:space="preserve"> </w:t>
      </w:r>
      <w:r>
        <w:rPr>
          <w:rFonts w:ascii="Arial" w:hAnsi="Arial" w:cs="Arial"/>
          <w:b/>
          <w:bCs/>
          <w:szCs w:val="24"/>
        </w:rPr>
        <w:t>displaying the expiration date would be inappropriate.</w:t>
      </w:r>
    </w:p>
    <w:p w:rsidR="00AC582B" w:rsidP="008420CF" w:rsidRDefault="00AC582B" w14:paraId="06BAD185" w14:textId="77777777">
      <w:pPr>
        <w:jc w:val="both"/>
        <w:rPr>
          <w:rFonts w:ascii="Arial" w:hAnsi="Arial" w:cs="Arial"/>
          <w:b/>
          <w:bCs/>
        </w:rPr>
      </w:pPr>
      <w:r>
        <w:rPr>
          <w:rFonts w:ascii="Arial" w:hAnsi="Arial" w:cs="Arial"/>
          <w:b/>
          <w:bCs/>
        </w:rPr>
        <w:tab/>
      </w:r>
    </w:p>
    <w:p w:rsidR="00AC582B" w:rsidP="008420CF" w:rsidRDefault="00AC582B" w14:paraId="48049CCE"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AC582B" w:rsidP="008420CF" w:rsidRDefault="00AC582B" w14:paraId="74005B3B" w14:textId="77777777">
      <w:pPr>
        <w:widowControl/>
        <w:jc w:val="both"/>
        <w:rPr>
          <w:rFonts w:ascii="Arial" w:hAnsi="Arial" w:cs="Arial"/>
          <w:b/>
          <w:bCs/>
          <w:szCs w:val="24"/>
        </w:rPr>
      </w:pPr>
      <w:r>
        <w:rPr>
          <w:rFonts w:ascii="Arial" w:hAnsi="Arial" w:cs="Arial"/>
          <w:b/>
          <w:bCs/>
          <w:szCs w:val="24"/>
        </w:rPr>
        <w:t xml:space="preserve"> </w:t>
      </w:r>
    </w:p>
    <w:p w:rsidR="00AC582B" w:rsidP="008420CF" w:rsidRDefault="00AC582B" w14:paraId="4CB8E2D0" w14:textId="77777777">
      <w:pPr>
        <w:widowControl/>
        <w:jc w:val="both"/>
        <w:rPr>
          <w:rFonts w:ascii="Arial" w:hAnsi="Arial" w:cs="Arial"/>
          <w:b/>
          <w:bCs/>
          <w:szCs w:val="24"/>
        </w:rPr>
      </w:pPr>
      <w:r>
        <w:rPr>
          <w:rFonts w:ascii="Arial" w:hAnsi="Arial" w:cs="Arial"/>
          <w:b/>
          <w:bCs/>
          <w:szCs w:val="24"/>
        </w:rPr>
        <w:t>18.</w:t>
      </w:r>
      <w:proofErr w:type="gramStart"/>
      <w:r>
        <w:rPr>
          <w:rFonts w:ascii="Arial" w:hAnsi="Arial" w:cs="Arial"/>
          <w:b/>
          <w:bCs/>
          <w:szCs w:val="24"/>
        </w:rPr>
        <w:t xml:space="preserve">   </w:t>
      </w:r>
      <w:r w:rsidRPr="001207D8">
        <w:rPr>
          <w:rFonts w:ascii="Arial" w:hAnsi="Arial" w:cs="Arial"/>
          <w:b/>
          <w:bCs/>
          <w:szCs w:val="24"/>
        </w:rPr>
        <w:t>“</w:t>
      </w:r>
      <w:proofErr w:type="gramEnd"/>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AC582B" w:rsidP="008420CF" w:rsidRDefault="00AC582B" w14:paraId="6BE2337B"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AC582B" w:rsidP="008420CF" w:rsidRDefault="00AC582B" w14:paraId="5FDDE16E"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Pr="001207D8" w:rsidR="00AC582B" w:rsidP="008420CF" w:rsidRDefault="00AC582B" w14:paraId="5E1E1A97" w14:textId="77777777">
      <w:pPr>
        <w:ind w:left="720"/>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Pr="001207D8" w:rsidR="00AC582B" w:rsidP="00703D61" w:rsidRDefault="0055511A" w14:paraId="43EF06B2" w14:textId="77777777">
      <w:pPr>
        <w:pStyle w:val="Heading1"/>
        <w:tabs>
          <w:tab w:val="clear" w:pos="-1440"/>
        </w:tabs>
        <w:ind w:left="540"/>
        <w:jc w:val="both"/>
        <w:rPr>
          <w:rFonts w:cs="Arial"/>
          <w:szCs w:val="24"/>
        </w:rPr>
      </w:pPr>
      <w:r>
        <w:rPr>
          <w:rFonts w:cs="Arial"/>
          <w:szCs w:val="24"/>
        </w:rPr>
        <w:t xml:space="preserve">B. </w:t>
      </w:r>
      <w:r w:rsidRPr="001207D8" w:rsidR="00AC582B">
        <w:rPr>
          <w:rFonts w:cs="Arial"/>
          <w:szCs w:val="24"/>
        </w:rPr>
        <w:t>Collection of Information Employing Statistical Methods</w:t>
      </w:r>
    </w:p>
    <w:p w:rsidRPr="001207D8" w:rsidR="00AC582B" w:rsidP="008420CF" w:rsidRDefault="00AC582B" w14:paraId="43E0AD76" w14:textId="77777777">
      <w:pPr>
        <w:jc w:val="both"/>
        <w:rPr>
          <w:rFonts w:ascii="Arial" w:hAnsi="Arial" w:cs="Arial"/>
          <w:szCs w:val="24"/>
        </w:rPr>
      </w:pPr>
    </w:p>
    <w:p w:rsidR="00AC582B" w:rsidP="008420CF" w:rsidRDefault="00AC582B" w14:paraId="1D6B56B2"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AC582B" w:rsidP="008420CF" w:rsidRDefault="00AC582B" w14:paraId="39E9A170" w14:textId="77777777">
      <w:pPr>
        <w:tabs>
          <w:tab w:val="center" w:pos="4824"/>
        </w:tabs>
        <w:jc w:val="both"/>
        <w:rPr>
          <w:rFonts w:ascii="Arial" w:hAnsi="Arial"/>
          <w:b/>
          <w:sz w:val="28"/>
        </w:rPr>
      </w:pPr>
    </w:p>
    <w:p w:rsidR="00AC582B" w:rsidP="008420CF" w:rsidRDefault="00AC582B" w14:paraId="52E3170F" w14:textId="77777777">
      <w:pPr>
        <w:tabs>
          <w:tab w:val="center" w:pos="4824"/>
        </w:tabs>
        <w:jc w:val="both"/>
        <w:rPr>
          <w:rFonts w:ascii="Arial" w:hAnsi="Arial"/>
          <w:b/>
          <w:sz w:val="28"/>
        </w:rPr>
      </w:pPr>
    </w:p>
    <w:p w:rsidR="00AC582B" w:rsidP="008420CF" w:rsidRDefault="00AC582B" w14:paraId="6CF87E54" w14:textId="77777777">
      <w:pPr>
        <w:tabs>
          <w:tab w:val="center" w:pos="4824"/>
        </w:tabs>
        <w:jc w:val="both"/>
        <w:rPr>
          <w:rFonts w:ascii="Arial" w:hAnsi="Arial"/>
          <w:b/>
          <w:sz w:val="28"/>
        </w:rPr>
      </w:pPr>
    </w:p>
    <w:p w:rsidR="00AC582B" w:rsidP="008420CF" w:rsidRDefault="00AC582B" w14:paraId="14133B3A" w14:textId="77777777">
      <w:pPr>
        <w:tabs>
          <w:tab w:val="center" w:pos="4824"/>
        </w:tabs>
        <w:jc w:val="both"/>
        <w:rPr>
          <w:rFonts w:ascii="Arial" w:hAnsi="Arial"/>
          <w:b/>
          <w:sz w:val="28"/>
        </w:rPr>
      </w:pPr>
    </w:p>
    <w:p w:rsidR="00AC582B" w:rsidP="008420CF" w:rsidRDefault="00AC582B" w14:paraId="40D3EA53" w14:textId="77777777">
      <w:pPr>
        <w:tabs>
          <w:tab w:val="center" w:pos="4824"/>
        </w:tabs>
        <w:jc w:val="both"/>
        <w:rPr>
          <w:rFonts w:ascii="Arial" w:hAnsi="Arial"/>
          <w:b/>
          <w:sz w:val="28"/>
        </w:rPr>
      </w:pPr>
    </w:p>
    <w:p w:rsidR="00AC582B" w:rsidP="008420CF" w:rsidRDefault="00AC582B" w14:paraId="1CD14C38" w14:textId="77777777">
      <w:pPr>
        <w:tabs>
          <w:tab w:val="center" w:pos="4824"/>
        </w:tabs>
        <w:jc w:val="both"/>
        <w:rPr>
          <w:rFonts w:ascii="Arial" w:hAnsi="Arial"/>
          <w:b/>
          <w:sz w:val="28"/>
        </w:rPr>
      </w:pPr>
    </w:p>
    <w:p w:rsidR="00AC582B" w:rsidP="008420CF" w:rsidRDefault="00AC582B" w14:paraId="2465C08F" w14:textId="77777777">
      <w:pPr>
        <w:tabs>
          <w:tab w:val="center" w:pos="4824"/>
        </w:tabs>
        <w:jc w:val="both"/>
        <w:rPr>
          <w:rFonts w:ascii="Arial" w:hAnsi="Arial"/>
          <w:b/>
          <w:sz w:val="28"/>
        </w:rPr>
      </w:pPr>
    </w:p>
    <w:p w:rsidR="00AC582B" w:rsidP="008420CF" w:rsidRDefault="00AC582B" w14:paraId="6E98FAF9" w14:textId="77777777">
      <w:pPr>
        <w:tabs>
          <w:tab w:val="center" w:pos="4824"/>
        </w:tabs>
        <w:jc w:val="both"/>
        <w:rPr>
          <w:rFonts w:ascii="Arial" w:hAnsi="Arial"/>
          <w:b/>
          <w:sz w:val="28"/>
        </w:rPr>
      </w:pPr>
    </w:p>
    <w:p w:rsidR="00AC582B" w:rsidP="008420CF" w:rsidRDefault="00AC582B" w14:paraId="7DE1182A" w14:textId="77777777">
      <w:pPr>
        <w:tabs>
          <w:tab w:val="center" w:pos="4824"/>
        </w:tabs>
        <w:jc w:val="both"/>
        <w:rPr>
          <w:rFonts w:ascii="Arial" w:hAnsi="Arial"/>
          <w:b/>
          <w:sz w:val="28"/>
        </w:rPr>
      </w:pPr>
    </w:p>
    <w:p w:rsidR="00AC582B" w:rsidP="008420CF" w:rsidRDefault="00AC582B" w14:paraId="3F69113F" w14:textId="77777777">
      <w:pPr>
        <w:tabs>
          <w:tab w:val="center" w:pos="4824"/>
        </w:tabs>
        <w:jc w:val="both"/>
        <w:rPr>
          <w:rFonts w:ascii="Arial" w:hAnsi="Arial"/>
          <w:b/>
          <w:sz w:val="28"/>
        </w:rPr>
      </w:pPr>
    </w:p>
    <w:p w:rsidRPr="0055511A" w:rsidR="00AC582B" w:rsidP="008420CF" w:rsidRDefault="0055511A" w14:paraId="3CC77FD2" w14:textId="77777777">
      <w:pPr>
        <w:tabs>
          <w:tab w:val="center" w:pos="4824"/>
        </w:tabs>
        <w:jc w:val="both"/>
        <w:rPr>
          <w:rFonts w:ascii="Arial" w:hAnsi="Arial"/>
          <w:b/>
          <w:color w:val="C0C0C0"/>
          <w:szCs w:val="24"/>
        </w:rPr>
      </w:pPr>
      <w:r>
        <w:rPr>
          <w:rFonts w:ascii="Arial" w:hAnsi="Arial"/>
          <w:b/>
          <w:sz w:val="28"/>
        </w:rPr>
        <w:t xml:space="preserve">                    </w:t>
      </w:r>
      <w:r>
        <w:rPr>
          <w:rFonts w:ascii="Arial" w:hAnsi="Arial"/>
          <w:b/>
          <w:sz w:val="28"/>
        </w:rPr>
        <w:tab/>
      </w:r>
    </w:p>
    <w:sectPr w:rsidRPr="0055511A" w:rsidR="00AC582B" w:rsidSect="00AC582B">
      <w:footerReference w:type="even" r:id="rId9"/>
      <w:footerReference w:type="default" r:id="rId10"/>
      <w:endnotePr>
        <w:numFmt w:val="decimal"/>
      </w:endnotePr>
      <w:type w:val="continuous"/>
      <w:pgSz w:w="12240" w:h="15840"/>
      <w:pgMar w:top="1296" w:right="1440" w:bottom="864"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2459" w14:textId="77777777" w:rsidR="003F4876" w:rsidRDefault="003F4876">
      <w:r>
        <w:separator/>
      </w:r>
    </w:p>
  </w:endnote>
  <w:endnote w:type="continuationSeparator" w:id="0">
    <w:p w14:paraId="297874BC" w14:textId="77777777" w:rsidR="003F4876" w:rsidRDefault="003F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7DD7" w14:textId="77777777" w:rsidR="00F15122" w:rsidRDefault="00F15122"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280CA" w14:textId="77777777" w:rsidR="00F15122" w:rsidRDefault="00F1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025A" w14:textId="77777777" w:rsidR="00F15122" w:rsidRDefault="00F15122"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3DA">
      <w:rPr>
        <w:rStyle w:val="PageNumber"/>
        <w:noProof/>
      </w:rPr>
      <w:t>1</w:t>
    </w:r>
    <w:r>
      <w:rPr>
        <w:rStyle w:val="PageNumber"/>
      </w:rPr>
      <w:fldChar w:fldCharType="end"/>
    </w:r>
  </w:p>
  <w:p w14:paraId="08ED2225" w14:textId="77777777" w:rsidR="00F15122" w:rsidRDefault="00F1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100E" w14:textId="77777777" w:rsidR="003F4876" w:rsidRDefault="003F4876">
      <w:r>
        <w:separator/>
      </w:r>
    </w:p>
  </w:footnote>
  <w:footnote w:type="continuationSeparator" w:id="0">
    <w:p w14:paraId="1AFEEBA6" w14:textId="77777777" w:rsidR="003F4876" w:rsidRDefault="003F4876">
      <w:r>
        <w:continuationSeparator/>
      </w:r>
    </w:p>
  </w:footnote>
  <w:footnote w:id="1">
    <w:p w14:paraId="539DE98A" w14:textId="77777777" w:rsidR="001A6A8F" w:rsidRPr="00D41379" w:rsidRDefault="001A6A8F" w:rsidP="001A6A8F">
      <w:pPr>
        <w:tabs>
          <w:tab w:val="left" w:pos="270"/>
        </w:tabs>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940BE">
        <w:rPr>
          <w:rFonts w:ascii="Times New Roman" w:hAnsi="Times New Roman"/>
          <w:sz w:val="20"/>
          <w:lang w:val="en"/>
        </w:rPr>
        <w:t>Source</w:t>
      </w:r>
      <w:r>
        <w:rPr>
          <w:rFonts w:ascii="Times New Roman" w:hAnsi="Times New Roman"/>
          <w:sz w:val="20"/>
          <w:lang w:val="en"/>
        </w:rPr>
        <w:t xml:space="preserve"> of median wage rate</w:t>
      </w:r>
      <w:r w:rsidRPr="00C940BE">
        <w:rPr>
          <w:rFonts w:ascii="Times New Roman" w:hAnsi="Times New Roman"/>
          <w:sz w:val="20"/>
          <w:lang w:val="en"/>
        </w:rPr>
        <w:t xml:space="preserve">: </w:t>
      </w:r>
      <w:r w:rsidRPr="00BF5B17">
        <w:rPr>
          <w:rFonts w:ascii="Times New Roman" w:hAnsi="Times New Roman"/>
          <w:sz w:val="20"/>
          <w:lang w:val="en"/>
        </w:rPr>
        <w:t xml:space="preserve">U.S. Bureau of Labor Statistics.  Occupational </w:t>
      </w:r>
      <w:r>
        <w:rPr>
          <w:rFonts w:ascii="Times New Roman" w:hAnsi="Times New Roman"/>
          <w:sz w:val="20"/>
          <w:lang w:val="en"/>
        </w:rPr>
        <w:t>Employment Statistics, “May 2019</w:t>
      </w:r>
      <w:r w:rsidRPr="00BF5B17">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BF5B17">
        <w:rPr>
          <w:rFonts w:ascii="Times New Roman" w:hAnsi="Times New Roman"/>
          <w:sz w:val="20"/>
          <w:lang w:val="en"/>
        </w:rPr>
        <w:t>.  Available at https://</w:t>
      </w:r>
      <w:r>
        <w:rPr>
          <w:rFonts w:ascii="Times New Roman" w:hAnsi="Times New Roman"/>
          <w:sz w:val="20"/>
          <w:lang w:val="en"/>
        </w:rPr>
        <w:t>www.bls.gov/oes/2019</w:t>
      </w:r>
      <w:r w:rsidRPr="00BE463E">
        <w:rPr>
          <w:rFonts w:ascii="Times New Roman" w:hAnsi="Times New Roman"/>
          <w:sz w:val="20"/>
          <w:lang w:val="en"/>
        </w:rPr>
        <w:t>/m</w:t>
      </w:r>
      <w:r>
        <w:rPr>
          <w:rFonts w:ascii="Times New Roman" w:hAnsi="Times New Roman"/>
          <w:sz w:val="20"/>
          <w:lang w:val="en"/>
        </w:rPr>
        <w:t>ay/oes_nat.htm.  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w:t>
      </w:r>
      <w:r>
        <w:rPr>
          <w:rFonts w:ascii="Times New Roman" w:hAnsi="Times New Roman"/>
          <w:sz w:val="20"/>
          <w:lang w:val="en"/>
        </w:rPr>
        <w:t>ve 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w:t>
      </w:r>
      <w:r>
        <w:rPr>
          <w:rFonts w:ascii="Times New Roman" w:hAnsi="Times New Roman"/>
          <w:sz w:val="20"/>
          <w:lang w:val="en"/>
        </w:rPr>
        <w:t>same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Listing March 2004 – December 201</w:t>
      </w:r>
      <w:r>
        <w:rPr>
          <w:rFonts w:ascii="Times New Roman" w:hAnsi="Times New Roman"/>
          <w:sz w:val="20"/>
          <w:lang w:val="en"/>
        </w:rPr>
        <w:t>9</w:t>
      </w:r>
      <w:r w:rsidRPr="00BE463E">
        <w:rPr>
          <w:rFonts w:ascii="Times New Roman" w:hAnsi="Times New Roman"/>
          <w:sz w:val="20"/>
          <w:lang w:val="en"/>
        </w:rPr>
        <w:t>, “Table 3. Civilian workers, by occupational group: employer costs per hours worked for employee compensation and costs as a percentage of total comp</w:t>
      </w:r>
      <w:r>
        <w:rPr>
          <w:rFonts w:ascii="Times New Roman" w:hAnsi="Times New Roman"/>
          <w:sz w:val="20"/>
          <w:lang w:val="en"/>
        </w:rPr>
        <w:t>ensation, 2004-2019.”  March 2020</w:t>
      </w:r>
      <w:r w:rsidRPr="00BE463E">
        <w:rPr>
          <w:rFonts w:ascii="Times New Roman" w:hAnsi="Times New Roman"/>
          <w:sz w:val="20"/>
          <w:lang w:val="en"/>
        </w:rPr>
        <w:t>.  Available at https://www.bls.gov/web/ece</w:t>
      </w:r>
      <w:r>
        <w:rPr>
          <w:rFonts w:ascii="Times New Roman" w:hAnsi="Times New Roman"/>
          <w:sz w:val="20"/>
          <w:lang w:val="en"/>
        </w:rPr>
        <w:t>c/ececqrtn.pdf.  Accessed June 12, 2020</w:t>
      </w:r>
      <w:r w:rsidRPr="00BE463E">
        <w:rPr>
          <w:rFonts w:ascii="Times New Roman" w:hAnsi="Times New Roman"/>
          <w:sz w:val="20"/>
          <w:lang w:val="en"/>
        </w:rPr>
        <w:t>.</w:t>
      </w:r>
    </w:p>
  </w:footnote>
  <w:footnote w:id="2">
    <w:p w14:paraId="1BC5DFC7" w14:textId="77777777" w:rsidR="00837012" w:rsidRPr="00D41379" w:rsidRDefault="00837012" w:rsidP="00837012">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5</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B736E1D"/>
    <w:multiLevelType w:val="hybridMultilevel"/>
    <w:tmpl w:val="063A4CEE"/>
    <w:lvl w:ilvl="0" w:tplc="590C790A">
      <w:start w:val="2"/>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15:restartNumberingAfterBreak="0">
    <w:nsid w:val="46BC5DA0"/>
    <w:multiLevelType w:val="hybridMultilevel"/>
    <w:tmpl w:val="CAAE18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B"/>
    <w:rsid w:val="000120EE"/>
    <w:rsid w:val="000344CF"/>
    <w:rsid w:val="00080431"/>
    <w:rsid w:val="00083711"/>
    <w:rsid w:val="0008793C"/>
    <w:rsid w:val="000914BD"/>
    <w:rsid w:val="00094605"/>
    <w:rsid w:val="000C1C9E"/>
    <w:rsid w:val="000D02F2"/>
    <w:rsid w:val="00100632"/>
    <w:rsid w:val="00105F25"/>
    <w:rsid w:val="001160F7"/>
    <w:rsid w:val="00122E3B"/>
    <w:rsid w:val="00143DB7"/>
    <w:rsid w:val="00155C67"/>
    <w:rsid w:val="00161F93"/>
    <w:rsid w:val="00172E6D"/>
    <w:rsid w:val="001A6A8F"/>
    <w:rsid w:val="001B4D45"/>
    <w:rsid w:val="001B682E"/>
    <w:rsid w:val="001C05D0"/>
    <w:rsid w:val="001F0229"/>
    <w:rsid w:val="001F64C2"/>
    <w:rsid w:val="00206EBF"/>
    <w:rsid w:val="0021721D"/>
    <w:rsid w:val="00252EB7"/>
    <w:rsid w:val="00257EFD"/>
    <w:rsid w:val="00285A7D"/>
    <w:rsid w:val="002C2F5A"/>
    <w:rsid w:val="002C4C7E"/>
    <w:rsid w:val="00301E25"/>
    <w:rsid w:val="00326EB0"/>
    <w:rsid w:val="00331408"/>
    <w:rsid w:val="00336F46"/>
    <w:rsid w:val="00342AE7"/>
    <w:rsid w:val="00343D64"/>
    <w:rsid w:val="00351FEE"/>
    <w:rsid w:val="003661CF"/>
    <w:rsid w:val="00372AB6"/>
    <w:rsid w:val="00373ECB"/>
    <w:rsid w:val="00385798"/>
    <w:rsid w:val="003876C7"/>
    <w:rsid w:val="003A1F03"/>
    <w:rsid w:val="003D21C1"/>
    <w:rsid w:val="003F4876"/>
    <w:rsid w:val="00402AB2"/>
    <w:rsid w:val="00416A55"/>
    <w:rsid w:val="00434C58"/>
    <w:rsid w:val="004461A4"/>
    <w:rsid w:val="00446DA2"/>
    <w:rsid w:val="00467D42"/>
    <w:rsid w:val="0047060F"/>
    <w:rsid w:val="00490062"/>
    <w:rsid w:val="0049411B"/>
    <w:rsid w:val="004D0735"/>
    <w:rsid w:val="004E1BF9"/>
    <w:rsid w:val="004E2D6B"/>
    <w:rsid w:val="004F613F"/>
    <w:rsid w:val="00501AE3"/>
    <w:rsid w:val="005114C3"/>
    <w:rsid w:val="00515F16"/>
    <w:rsid w:val="005239E7"/>
    <w:rsid w:val="00525704"/>
    <w:rsid w:val="00542B82"/>
    <w:rsid w:val="0055511A"/>
    <w:rsid w:val="00562A4C"/>
    <w:rsid w:val="00584097"/>
    <w:rsid w:val="005A41BB"/>
    <w:rsid w:val="005D1CE8"/>
    <w:rsid w:val="005E4A15"/>
    <w:rsid w:val="005E599E"/>
    <w:rsid w:val="00605F17"/>
    <w:rsid w:val="006110E3"/>
    <w:rsid w:val="00612DF1"/>
    <w:rsid w:val="006177A3"/>
    <w:rsid w:val="00642F09"/>
    <w:rsid w:val="00660EF5"/>
    <w:rsid w:val="006807C6"/>
    <w:rsid w:val="00682D56"/>
    <w:rsid w:val="006A0C3D"/>
    <w:rsid w:val="006C1DE6"/>
    <w:rsid w:val="006D0518"/>
    <w:rsid w:val="006D201C"/>
    <w:rsid w:val="006F3E6A"/>
    <w:rsid w:val="00703D61"/>
    <w:rsid w:val="0072283D"/>
    <w:rsid w:val="007251A2"/>
    <w:rsid w:val="00745F38"/>
    <w:rsid w:val="007566B3"/>
    <w:rsid w:val="00780C56"/>
    <w:rsid w:val="00784B2A"/>
    <w:rsid w:val="007863D4"/>
    <w:rsid w:val="00797163"/>
    <w:rsid w:val="007B31CF"/>
    <w:rsid w:val="007C750E"/>
    <w:rsid w:val="007D5E55"/>
    <w:rsid w:val="007E2A33"/>
    <w:rsid w:val="007F0F3D"/>
    <w:rsid w:val="008016A0"/>
    <w:rsid w:val="00806425"/>
    <w:rsid w:val="008214DE"/>
    <w:rsid w:val="00837012"/>
    <w:rsid w:val="008420CF"/>
    <w:rsid w:val="00854D26"/>
    <w:rsid w:val="00873F9A"/>
    <w:rsid w:val="008A17D1"/>
    <w:rsid w:val="008A4BD8"/>
    <w:rsid w:val="008A7258"/>
    <w:rsid w:val="008E298E"/>
    <w:rsid w:val="009102CC"/>
    <w:rsid w:val="00913E11"/>
    <w:rsid w:val="00931150"/>
    <w:rsid w:val="009423B7"/>
    <w:rsid w:val="00945954"/>
    <w:rsid w:val="00956E39"/>
    <w:rsid w:val="0096754A"/>
    <w:rsid w:val="00977B33"/>
    <w:rsid w:val="00977E75"/>
    <w:rsid w:val="00980621"/>
    <w:rsid w:val="009C5482"/>
    <w:rsid w:val="009D04B5"/>
    <w:rsid w:val="009E2841"/>
    <w:rsid w:val="009F49A2"/>
    <w:rsid w:val="00A1702D"/>
    <w:rsid w:val="00A30BA0"/>
    <w:rsid w:val="00A40D28"/>
    <w:rsid w:val="00A55436"/>
    <w:rsid w:val="00A64039"/>
    <w:rsid w:val="00A81653"/>
    <w:rsid w:val="00A82721"/>
    <w:rsid w:val="00A90C76"/>
    <w:rsid w:val="00AB6A39"/>
    <w:rsid w:val="00AC582B"/>
    <w:rsid w:val="00AD091F"/>
    <w:rsid w:val="00AD0E08"/>
    <w:rsid w:val="00AD47ED"/>
    <w:rsid w:val="00B11DA0"/>
    <w:rsid w:val="00B304B3"/>
    <w:rsid w:val="00B353B4"/>
    <w:rsid w:val="00B75CB1"/>
    <w:rsid w:val="00B83F2A"/>
    <w:rsid w:val="00B940AC"/>
    <w:rsid w:val="00BA1F73"/>
    <w:rsid w:val="00BA6B4A"/>
    <w:rsid w:val="00BB4E89"/>
    <w:rsid w:val="00BE1441"/>
    <w:rsid w:val="00C1294C"/>
    <w:rsid w:val="00C15D0E"/>
    <w:rsid w:val="00C17766"/>
    <w:rsid w:val="00C54B0A"/>
    <w:rsid w:val="00C56B10"/>
    <w:rsid w:val="00C75653"/>
    <w:rsid w:val="00C76B0B"/>
    <w:rsid w:val="00C77F6E"/>
    <w:rsid w:val="00C82584"/>
    <w:rsid w:val="00CA52BD"/>
    <w:rsid w:val="00CA63DA"/>
    <w:rsid w:val="00CA6641"/>
    <w:rsid w:val="00CB2D2B"/>
    <w:rsid w:val="00CB79A0"/>
    <w:rsid w:val="00CC1194"/>
    <w:rsid w:val="00CE1B79"/>
    <w:rsid w:val="00CE42F9"/>
    <w:rsid w:val="00CE6D3E"/>
    <w:rsid w:val="00CF224A"/>
    <w:rsid w:val="00CF49A7"/>
    <w:rsid w:val="00D03424"/>
    <w:rsid w:val="00D073F7"/>
    <w:rsid w:val="00D17587"/>
    <w:rsid w:val="00D21D78"/>
    <w:rsid w:val="00D45DC3"/>
    <w:rsid w:val="00D50EA2"/>
    <w:rsid w:val="00D5581A"/>
    <w:rsid w:val="00D640B0"/>
    <w:rsid w:val="00D732D8"/>
    <w:rsid w:val="00DA54E2"/>
    <w:rsid w:val="00DC64FE"/>
    <w:rsid w:val="00DC719A"/>
    <w:rsid w:val="00DD00D4"/>
    <w:rsid w:val="00DD1F6B"/>
    <w:rsid w:val="00DF1A49"/>
    <w:rsid w:val="00DF76AC"/>
    <w:rsid w:val="00E00A91"/>
    <w:rsid w:val="00E031C1"/>
    <w:rsid w:val="00E10877"/>
    <w:rsid w:val="00E215E4"/>
    <w:rsid w:val="00E25CF6"/>
    <w:rsid w:val="00E41C11"/>
    <w:rsid w:val="00E61608"/>
    <w:rsid w:val="00E67B60"/>
    <w:rsid w:val="00E866B8"/>
    <w:rsid w:val="00EF3E78"/>
    <w:rsid w:val="00F01029"/>
    <w:rsid w:val="00F05C26"/>
    <w:rsid w:val="00F15122"/>
    <w:rsid w:val="00F3512E"/>
    <w:rsid w:val="00F62C90"/>
    <w:rsid w:val="00F6319F"/>
    <w:rsid w:val="00F67425"/>
    <w:rsid w:val="00F82C90"/>
    <w:rsid w:val="00FA1576"/>
    <w:rsid w:val="00FC0DDB"/>
    <w:rsid w:val="00FD066E"/>
    <w:rsid w:val="00FF2594"/>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51EC3"/>
  <w15:docId w15:val="{BA2EDB24-6B33-4C5D-B9F8-D93A9ADA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AC582B"/>
    <w:pPr>
      <w:spacing w:after="120" w:line="480" w:lineRule="auto"/>
      <w:ind w:left="360"/>
    </w:pPr>
  </w:style>
  <w:style w:type="paragraph" w:customStyle="1" w:styleId="Style">
    <w:name w:val="Style"/>
    <w:basedOn w:val="Normal"/>
    <w:rsid w:val="00AC582B"/>
    <w:pPr>
      <w:ind w:left="1440" w:hanging="720"/>
    </w:pPr>
    <w:rPr>
      <w:rFonts w:ascii="Times New Roman" w:hAnsi="Times New Roman"/>
    </w:rPr>
  </w:style>
  <w:style w:type="table" w:styleId="TableGrid">
    <w:name w:val="Table Grid"/>
    <w:basedOn w:val="TableNormal"/>
    <w:rsid w:val="00AC58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20CF"/>
    <w:rPr>
      <w:rFonts w:ascii="Tahoma" w:hAnsi="Tahoma" w:cs="Tahoma"/>
      <w:sz w:val="16"/>
      <w:szCs w:val="16"/>
    </w:rPr>
  </w:style>
  <w:style w:type="paragraph" w:styleId="Footer">
    <w:name w:val="footer"/>
    <w:basedOn w:val="Normal"/>
    <w:rsid w:val="008420CF"/>
    <w:pPr>
      <w:tabs>
        <w:tab w:val="center" w:pos="4320"/>
        <w:tab w:val="right" w:pos="8640"/>
      </w:tabs>
    </w:pPr>
  </w:style>
  <w:style w:type="character" w:styleId="PageNumber">
    <w:name w:val="page number"/>
    <w:basedOn w:val="DefaultParagraphFont"/>
    <w:rsid w:val="008420CF"/>
  </w:style>
  <w:style w:type="character" w:styleId="Hyperlink">
    <w:name w:val="Hyperlink"/>
    <w:rsid w:val="00094605"/>
    <w:rPr>
      <w:color w:val="0000FF"/>
      <w:u w:val="single"/>
    </w:rPr>
  </w:style>
  <w:style w:type="paragraph" w:styleId="FootnoteText">
    <w:name w:val="footnote text"/>
    <w:basedOn w:val="Normal"/>
    <w:link w:val="FootnoteTextChar"/>
    <w:unhideWhenUsed/>
    <w:rsid w:val="00B940AC"/>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B940AC"/>
    <w:rPr>
      <w:rFonts w:ascii="Calibri" w:eastAsiaTheme="minorHAnsi" w:hAnsi="Calibri" w:cs="Calibri"/>
    </w:rPr>
  </w:style>
  <w:style w:type="character" w:styleId="CommentReference">
    <w:name w:val="annotation reference"/>
    <w:basedOn w:val="DefaultParagraphFont"/>
    <w:semiHidden/>
    <w:unhideWhenUsed/>
    <w:rsid w:val="003661CF"/>
    <w:rPr>
      <w:sz w:val="16"/>
      <w:szCs w:val="16"/>
    </w:rPr>
  </w:style>
  <w:style w:type="paragraph" w:styleId="CommentText">
    <w:name w:val="annotation text"/>
    <w:basedOn w:val="Normal"/>
    <w:link w:val="CommentTextChar"/>
    <w:semiHidden/>
    <w:unhideWhenUsed/>
    <w:rsid w:val="003661CF"/>
    <w:rPr>
      <w:sz w:val="20"/>
    </w:rPr>
  </w:style>
  <w:style w:type="character" w:customStyle="1" w:styleId="CommentTextChar">
    <w:name w:val="Comment Text Char"/>
    <w:basedOn w:val="DefaultParagraphFont"/>
    <w:link w:val="CommentText"/>
    <w:semiHidden/>
    <w:rsid w:val="003661CF"/>
    <w:rPr>
      <w:rFonts w:ascii="Courier" w:hAnsi="Courier"/>
      <w:snapToGrid w:val="0"/>
    </w:rPr>
  </w:style>
  <w:style w:type="paragraph" w:styleId="CommentSubject">
    <w:name w:val="annotation subject"/>
    <w:basedOn w:val="CommentText"/>
    <w:next w:val="CommentText"/>
    <w:link w:val="CommentSubjectChar"/>
    <w:semiHidden/>
    <w:unhideWhenUsed/>
    <w:rsid w:val="003661CF"/>
    <w:rPr>
      <w:b/>
      <w:bCs/>
    </w:rPr>
  </w:style>
  <w:style w:type="character" w:customStyle="1" w:styleId="CommentSubjectChar">
    <w:name w:val="Comment Subject Char"/>
    <w:basedOn w:val="CommentTextChar"/>
    <w:link w:val="CommentSubject"/>
    <w:semiHidden/>
    <w:rsid w:val="003661CF"/>
    <w:rPr>
      <w:rFonts w:ascii="Courier" w:hAnsi="Courier"/>
      <w:b/>
      <w:bCs/>
      <w:snapToGrid w:val="0"/>
    </w:rPr>
  </w:style>
  <w:style w:type="character" w:styleId="UnresolvedMention">
    <w:name w:val="Unresolved Mention"/>
    <w:basedOn w:val="DefaultParagraphFont"/>
    <w:uiPriority w:val="99"/>
    <w:semiHidden/>
    <w:unhideWhenUsed/>
    <w:rsid w:val="001F64C2"/>
    <w:rPr>
      <w:color w:val="605E5C"/>
      <w:shd w:val="clear" w:color="auto" w:fill="E1DFDD"/>
    </w:rPr>
  </w:style>
  <w:style w:type="character" w:styleId="FollowedHyperlink">
    <w:name w:val="FollowedHyperlink"/>
    <w:basedOn w:val="DefaultParagraphFont"/>
    <w:semiHidden/>
    <w:unhideWhenUsed/>
    <w:rsid w:val="004E1B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sites/default/files/assets/documents/2020-Mar/CBP%20Form%204315.pdf" TargetMode="External"/><Relationship Id="rId3" Type="http://schemas.openxmlformats.org/officeDocument/2006/relationships/settings" Target="settings.xml"/><Relationship Id="rId7" Type="http://schemas.openxmlformats.org/officeDocument/2006/relationships/hyperlink" Target="http://www.cbp.gov/sites/default/files/documents/CBP%20Form%204315_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1662</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11192</CharactersWithSpaces>
  <SharedDoc>false</SharedDoc>
  <HLinks>
    <vt:vector size="6" baseType="variant">
      <vt:variant>
        <vt:i4>1048594</vt:i4>
      </vt:variant>
      <vt:variant>
        <vt:i4>0</vt:i4>
      </vt:variant>
      <vt:variant>
        <vt:i4>0</vt:i4>
      </vt:variant>
      <vt:variant>
        <vt:i4>5</vt:i4>
      </vt:variant>
      <vt:variant>
        <vt:lpwstr>http://forms.cbp.gov/pdf/CBP_Form_4315.pdf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cp:lastModifiedBy>WILLIAMS, SHADE</cp:lastModifiedBy>
  <cp:revision>17</cp:revision>
  <cp:lastPrinted>2015-02-18T20:14:00Z</cp:lastPrinted>
  <dcterms:created xsi:type="dcterms:W3CDTF">2021-04-29T14:19:00Z</dcterms:created>
  <dcterms:modified xsi:type="dcterms:W3CDTF">2021-09-01T13:31:00Z</dcterms:modified>
</cp:coreProperties>
</file>