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6E7C" w:rsidP="000F319F" w:rsidRDefault="000F319F" w14:paraId="279C1957" w14:textId="77777777">
      <w:pPr>
        <w:pStyle w:val="BodyText"/>
        <w:rPr>
          <w:rFonts w:ascii="Arial" w:hAnsi="Arial"/>
          <w:b/>
          <w:sz w:val="28"/>
        </w:rPr>
      </w:pPr>
      <w:r>
        <w:rPr>
          <w:rFonts w:ascii="Arial" w:hAnsi="Arial"/>
          <w:b/>
          <w:sz w:val="28"/>
        </w:rPr>
        <w:tab/>
      </w:r>
      <w:r>
        <w:rPr>
          <w:rFonts w:ascii="Arial" w:hAnsi="Arial"/>
          <w:b/>
          <w:sz w:val="28"/>
        </w:rPr>
        <w:tab/>
      </w:r>
    </w:p>
    <w:p w:rsidR="000F319F" w:rsidP="000F319F" w:rsidRDefault="009B6E7C" w14:paraId="2A84DD66" w14:textId="77777777">
      <w:pPr>
        <w:pStyle w:val="BodyText"/>
        <w:rPr>
          <w:rFonts w:ascii="Arial" w:hAnsi="Arial" w:cs="Arial"/>
          <w:b/>
          <w:sz w:val="28"/>
          <w:szCs w:val="28"/>
        </w:rPr>
      </w:pPr>
      <w:r>
        <w:rPr>
          <w:rFonts w:ascii="Arial" w:hAnsi="Arial"/>
          <w:b/>
          <w:sz w:val="28"/>
        </w:rPr>
        <w:tab/>
      </w:r>
      <w:r>
        <w:rPr>
          <w:rFonts w:ascii="Arial" w:hAnsi="Arial"/>
          <w:b/>
          <w:sz w:val="28"/>
        </w:rPr>
        <w:tab/>
      </w:r>
      <w:r w:rsidR="000F319F">
        <w:rPr>
          <w:rFonts w:ascii="Arial" w:hAnsi="Arial"/>
          <w:b/>
          <w:sz w:val="28"/>
        </w:rPr>
        <w:tab/>
      </w:r>
      <w:r w:rsidR="000F319F">
        <w:rPr>
          <w:rFonts w:ascii="Arial" w:hAnsi="Arial"/>
          <w:b/>
          <w:sz w:val="28"/>
        </w:rPr>
        <w:tab/>
      </w:r>
      <w:r w:rsidR="000F319F">
        <w:rPr>
          <w:rFonts w:ascii="Arial" w:hAnsi="Arial"/>
          <w:b/>
          <w:sz w:val="28"/>
        </w:rPr>
        <w:tab/>
      </w:r>
      <w:r w:rsidRPr="00415171" w:rsidR="000F319F">
        <w:rPr>
          <w:rFonts w:ascii="Arial" w:hAnsi="Arial" w:cs="Arial"/>
          <w:b/>
          <w:sz w:val="28"/>
          <w:szCs w:val="28"/>
        </w:rPr>
        <w:t>Supporting Statement</w:t>
      </w:r>
    </w:p>
    <w:p w:rsidR="000F319F" w:rsidP="000F319F" w:rsidRDefault="000F319F" w14:paraId="462E4DC6" w14:textId="77777777">
      <w:pPr>
        <w:tabs>
          <w:tab w:val="center" w:pos="4824"/>
        </w:tabs>
        <w:rPr>
          <w:rFonts w:ascii="Arial" w:hAnsi="Arial"/>
          <w:b/>
          <w:sz w:val="28"/>
        </w:rPr>
      </w:pPr>
      <w:r>
        <w:rPr>
          <w:rFonts w:ascii="Arial" w:hAnsi="Arial" w:cs="Arial"/>
          <w:b/>
          <w:sz w:val="28"/>
          <w:szCs w:val="28"/>
        </w:rPr>
        <w:tab/>
      </w:r>
      <w:r>
        <w:rPr>
          <w:rFonts w:ascii="Arial" w:hAnsi="Arial"/>
          <w:b/>
          <w:sz w:val="28"/>
        </w:rPr>
        <w:t>Declaration for Free Entry of Returned American Products</w:t>
      </w:r>
    </w:p>
    <w:p w:rsidR="000F319F" w:rsidP="000F319F" w:rsidRDefault="000F319F" w14:paraId="796A75D9" w14:textId="77777777">
      <w:pPr>
        <w:tabs>
          <w:tab w:val="center" w:pos="4824"/>
        </w:tabs>
        <w:rPr>
          <w:rFonts w:ascii="Arial" w:hAnsi="Arial"/>
          <w:b/>
          <w:sz w:val="28"/>
        </w:rPr>
      </w:pPr>
      <w:r>
        <w:rPr>
          <w:rFonts w:ascii="Arial" w:hAnsi="Arial"/>
          <w:b/>
          <w:sz w:val="28"/>
        </w:rPr>
        <w:tab/>
        <w:t>1651-0011</w:t>
      </w:r>
    </w:p>
    <w:p w:rsidR="000F319F" w:rsidP="000F319F" w:rsidRDefault="000F319F" w14:paraId="04380CA2" w14:textId="77777777">
      <w:pPr>
        <w:tabs>
          <w:tab w:val="center" w:pos="4824"/>
        </w:tabs>
        <w:rPr>
          <w:rFonts w:ascii="Arial" w:hAnsi="Arial"/>
          <w:b/>
          <w:sz w:val="28"/>
        </w:rPr>
      </w:pPr>
    </w:p>
    <w:p w:rsidRPr="00266FF5" w:rsidR="000F319F" w:rsidP="000F319F" w:rsidRDefault="00266FF5" w14:paraId="75494DA2" w14:textId="77777777">
      <w:pPr>
        <w:tabs>
          <w:tab w:val="center" w:pos="4824"/>
        </w:tabs>
        <w:rPr>
          <w:rFonts w:ascii="Arial" w:hAnsi="Arial"/>
          <w:b/>
          <w:szCs w:val="24"/>
        </w:rPr>
      </w:pPr>
      <w:r w:rsidRPr="00266FF5">
        <w:rPr>
          <w:rFonts w:ascii="Arial" w:hAnsi="Arial"/>
          <w:b/>
          <w:szCs w:val="24"/>
        </w:rPr>
        <w:t xml:space="preserve">A.      </w:t>
      </w:r>
      <w:r w:rsidRPr="00266FF5" w:rsidR="000F319F">
        <w:rPr>
          <w:rFonts w:ascii="Arial" w:hAnsi="Arial"/>
          <w:b/>
          <w:szCs w:val="24"/>
        </w:rPr>
        <w:t>Justification</w:t>
      </w:r>
    </w:p>
    <w:p w:rsidRPr="00415171" w:rsidR="000F319F" w:rsidP="000F319F" w:rsidRDefault="000F319F" w14:paraId="18343531" w14:textId="77777777">
      <w:pPr>
        <w:pStyle w:val="BodyText"/>
        <w:rPr>
          <w:rFonts w:ascii="Arial" w:hAnsi="Arial" w:cs="Arial"/>
          <w:b/>
          <w:sz w:val="28"/>
          <w:szCs w:val="28"/>
        </w:rPr>
      </w:pPr>
      <w:r>
        <w:rPr>
          <w:rFonts w:ascii="Arial" w:hAnsi="Arial"/>
        </w:rPr>
        <w:tab/>
      </w:r>
      <w:r>
        <w:rPr>
          <w:rFonts w:ascii="Arial" w:hAnsi="Arial"/>
        </w:rPr>
        <w:tab/>
      </w:r>
    </w:p>
    <w:p w:rsidRPr="00C47181" w:rsidR="000F319F" w:rsidP="000F319F" w:rsidRDefault="000F319F" w14:paraId="25E95DA9" w14:textId="77777777">
      <w:pPr>
        <w:ind w:left="720" w:hanging="720"/>
        <w:jc w:val="both"/>
        <w:rPr>
          <w:rFonts w:ascii="Arial" w:hAnsi="Arial" w:cs="Arial"/>
          <w:b/>
          <w:bCs/>
          <w:szCs w:val="24"/>
        </w:rPr>
      </w:pPr>
      <w:r>
        <w:rPr>
          <w:rFonts w:ascii="Arial" w:hAnsi="Arial" w:cs="Arial"/>
          <w:b/>
          <w:bCs/>
          <w:szCs w:val="24"/>
        </w:rPr>
        <w:t>1.</w:t>
      </w:r>
      <w:r>
        <w:rPr>
          <w:rFonts w:ascii="Arial" w:hAnsi="Arial" w:cs="Arial"/>
          <w:b/>
          <w:bCs/>
          <w:szCs w:val="24"/>
        </w:rPr>
        <w:tab/>
      </w: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B9017A">
        <w:rPr>
          <w:rFonts w:ascii="Arial" w:hAnsi="Arial" w:cs="Arial"/>
          <w:b/>
          <w:bCs/>
          <w:szCs w:val="24"/>
        </w:rPr>
        <w:t>t</w:t>
      </w:r>
      <w:r w:rsidRPr="00C47181">
        <w:rPr>
          <w:rFonts w:ascii="Arial" w:hAnsi="Arial" w:cs="Arial"/>
          <w:b/>
          <w:bCs/>
          <w:szCs w:val="24"/>
        </w:rPr>
        <w:t>e and regulation mandating or authorizing the collection of information.</w:t>
      </w:r>
    </w:p>
    <w:p w:rsidR="000F319F" w:rsidP="000F319F" w:rsidRDefault="000F319F" w14:paraId="04BAF377" w14:textId="77777777">
      <w:pPr>
        <w:tabs>
          <w:tab w:val="left" w:pos="-1440"/>
        </w:tabs>
        <w:ind w:left="720"/>
        <w:jc w:val="both"/>
        <w:rPr>
          <w:rFonts w:ascii="Arial" w:hAnsi="Arial"/>
        </w:rPr>
      </w:pPr>
    </w:p>
    <w:p w:rsidRPr="00470478" w:rsidR="00470478" w:rsidP="00470478" w:rsidRDefault="000F319F" w14:paraId="700F1594" w14:textId="77777777">
      <w:pPr>
        <w:tabs>
          <w:tab w:val="left" w:pos="-1440"/>
        </w:tabs>
        <w:ind w:left="720" w:hanging="720"/>
        <w:rPr>
          <w:rFonts w:ascii="Arial" w:hAnsi="Arial"/>
          <w:bCs/>
        </w:rPr>
      </w:pPr>
      <w:r>
        <w:rPr>
          <w:rFonts w:ascii="Arial" w:hAnsi="Arial"/>
        </w:rPr>
        <w:tab/>
      </w:r>
      <w:r w:rsidRPr="00470478" w:rsidR="00470478">
        <w:rPr>
          <w:rFonts w:ascii="Arial" w:hAnsi="Arial"/>
          <w:bCs/>
        </w:rPr>
        <w:t xml:space="preserve">CBP Form 3311, </w:t>
      </w:r>
      <w:r w:rsidRPr="00470478" w:rsidR="00470478">
        <w:rPr>
          <w:rFonts w:ascii="Arial" w:hAnsi="Arial"/>
          <w:bCs/>
          <w:i/>
        </w:rPr>
        <w:t>Declaration for Free Entry of Returned American Products</w:t>
      </w:r>
      <w:r w:rsidRPr="00470478" w:rsidR="00470478">
        <w:rPr>
          <w:rFonts w:ascii="Arial" w:hAnsi="Arial"/>
          <w:bCs/>
        </w:rPr>
        <w:t xml:space="preserve">, which is authorized by, among others, 19 CFR 10.1, 10.66, 10.67, 12.41, 123.4, and 143.23, is used to collect information from the importer or authorized agent </w:t>
      </w:r>
      <w:bookmarkStart w:name="_Hlk75790329" w:id="0"/>
      <w:r w:rsidRPr="00470478" w:rsidR="00470478">
        <w:rPr>
          <w:rFonts w:ascii="Arial" w:hAnsi="Arial"/>
          <w:bCs/>
        </w:rPr>
        <w:t>in order to claim duty-free treatment for articles entered under certain provisions of Subchapter I of Chapter 98 of the Harmonized Tariff Schedule of the United States</w:t>
      </w:r>
      <w:bookmarkEnd w:id="0"/>
      <w:r w:rsidRPr="00470478" w:rsidR="00470478">
        <w:rPr>
          <w:rFonts w:ascii="Arial" w:hAnsi="Arial"/>
          <w:bCs/>
        </w:rPr>
        <w:t xml:space="preserve"> (HTSUS, </w:t>
      </w:r>
      <w:hyperlink w:history="1" r:id="rId8">
        <w:r w:rsidRPr="00470478" w:rsidR="00470478">
          <w:rPr>
            <w:rStyle w:val="Hyperlink"/>
            <w:rFonts w:ascii="Arial" w:hAnsi="Arial"/>
            <w:bCs/>
            <w:i/>
          </w:rPr>
          <w:t>https://hts.usitc.gov/current</w:t>
        </w:r>
      </w:hyperlink>
      <w:r w:rsidRPr="00470478" w:rsidR="00470478">
        <w:rPr>
          <w:rFonts w:ascii="Arial" w:hAnsi="Arial"/>
          <w:bCs/>
        </w:rPr>
        <w:t xml:space="preserve">).  The form serves as a declaration that the articles are: (1) the growth, production, and manufacture of the United States; (2) are returned to the United States without having been advanced in value or improved in condition while abroad; (3) the goods were not previously entered under a temporary importation under bond provision; and (4) drawback was never claimed and/or paid.  </w:t>
      </w:r>
    </w:p>
    <w:p w:rsidRPr="00470478" w:rsidR="00470478" w:rsidP="00470478" w:rsidRDefault="00470478" w14:paraId="0DBBBF16" w14:textId="77777777">
      <w:pPr>
        <w:tabs>
          <w:tab w:val="left" w:pos="-1440"/>
        </w:tabs>
        <w:ind w:left="720" w:hanging="720"/>
        <w:rPr>
          <w:rFonts w:ascii="Arial" w:hAnsi="Arial"/>
          <w:bCs/>
        </w:rPr>
      </w:pPr>
    </w:p>
    <w:p w:rsidRPr="00470478" w:rsidR="00470478" w:rsidP="00470478" w:rsidRDefault="00470478" w14:paraId="769E6D41" w14:textId="77777777">
      <w:pPr>
        <w:tabs>
          <w:tab w:val="left" w:pos="-1440"/>
        </w:tabs>
        <w:ind w:left="720" w:hanging="720"/>
        <w:rPr>
          <w:rFonts w:ascii="Arial" w:hAnsi="Arial"/>
          <w:bCs/>
          <w:i/>
          <w:iCs/>
        </w:rPr>
      </w:pPr>
      <w:r w:rsidRPr="00470478">
        <w:rPr>
          <w:rFonts w:ascii="Arial" w:hAnsi="Arial"/>
          <w:bCs/>
        </w:rPr>
        <w:tab/>
        <w:t xml:space="preserve">This collection of information applies to members of the importing public and trade community who seek to claim duty-free treatment based on compliance with the </w:t>
      </w:r>
      <w:proofErr w:type="gramStart"/>
      <w:r w:rsidRPr="00470478">
        <w:rPr>
          <w:rFonts w:ascii="Arial" w:hAnsi="Arial"/>
          <w:bCs/>
        </w:rPr>
        <w:t>aforementioned requirements</w:t>
      </w:r>
      <w:proofErr w:type="gramEnd"/>
      <w:r w:rsidRPr="00470478">
        <w:rPr>
          <w:rFonts w:ascii="Arial" w:hAnsi="Arial"/>
          <w:bCs/>
        </w:rPr>
        <w:t>.  These members of the public and trade community are familiar with import procedures and with CBP regulations. Obligation to respond to this information collection is required to obtain benefits.</w:t>
      </w:r>
    </w:p>
    <w:p w:rsidRPr="00C47181" w:rsidR="000F319F" w:rsidP="00470478" w:rsidRDefault="000F319F" w14:paraId="464A5907" w14:textId="36D254A5">
      <w:pPr>
        <w:tabs>
          <w:tab w:val="left" w:pos="-1440"/>
        </w:tabs>
        <w:ind w:left="720" w:hanging="720"/>
        <w:rPr>
          <w:rFonts w:ascii="Arial" w:hAnsi="Arial"/>
          <w:szCs w:val="24"/>
        </w:rPr>
      </w:pPr>
      <w:r>
        <w:rPr>
          <w:rFonts w:ascii="Arial" w:hAnsi="Arial"/>
        </w:rPr>
        <w:tab/>
      </w:r>
      <w:r>
        <w:rPr>
          <w:rFonts w:ascii="Arial" w:hAnsi="Arial"/>
          <w:szCs w:val="24"/>
        </w:rPr>
        <w:tab/>
      </w:r>
    </w:p>
    <w:p w:rsidRPr="00C47181" w:rsidR="000F319F" w:rsidP="000F319F" w:rsidRDefault="000F319F" w14:paraId="2D464F04" w14:textId="77777777">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0F319F" w:rsidP="000F319F" w:rsidRDefault="000F319F" w14:paraId="7D520E63" w14:textId="77777777">
      <w:pPr>
        <w:jc w:val="both"/>
        <w:rPr>
          <w:rFonts w:ascii="Arial" w:hAnsi="Arial"/>
          <w:szCs w:val="24"/>
        </w:rPr>
      </w:pPr>
      <w:r>
        <w:rPr>
          <w:rFonts w:ascii="Arial" w:hAnsi="Arial"/>
          <w:szCs w:val="24"/>
        </w:rPr>
        <w:tab/>
      </w:r>
    </w:p>
    <w:p w:rsidR="00155CB0" w:rsidP="000F319F" w:rsidRDefault="000F319F" w14:paraId="4FFEE62C" w14:textId="77777777">
      <w:pPr>
        <w:tabs>
          <w:tab w:val="left" w:pos="-1440"/>
        </w:tabs>
        <w:ind w:left="720" w:hanging="720"/>
        <w:jc w:val="both"/>
        <w:rPr>
          <w:rFonts w:ascii="Arial" w:hAnsi="Arial"/>
        </w:rPr>
      </w:pPr>
      <w:r>
        <w:tab/>
      </w:r>
      <w:r w:rsidRPr="007C1222" w:rsidR="00155CB0">
        <w:rPr>
          <w:rFonts w:ascii="Arial" w:hAnsi="Arial" w:cs="Arial"/>
        </w:rPr>
        <w:t xml:space="preserve">CBP </w:t>
      </w:r>
      <w:r w:rsidRPr="007C1222">
        <w:rPr>
          <w:rFonts w:ascii="Arial" w:hAnsi="Arial"/>
        </w:rPr>
        <w:t>Form</w:t>
      </w:r>
      <w:r w:rsidRPr="007C1222" w:rsidR="00155CB0">
        <w:rPr>
          <w:rFonts w:ascii="Arial" w:hAnsi="Arial"/>
        </w:rPr>
        <w:t xml:space="preserve"> </w:t>
      </w:r>
      <w:r w:rsidRPr="007C1222">
        <w:rPr>
          <w:rFonts w:ascii="Arial" w:hAnsi="Arial"/>
        </w:rPr>
        <w:t xml:space="preserve">3311 is used by importers and their agents </w:t>
      </w:r>
      <w:r w:rsidRPr="007C1222" w:rsidR="00155CB0">
        <w:rPr>
          <w:rFonts w:ascii="Arial" w:hAnsi="Arial"/>
        </w:rPr>
        <w:t>to obtain duty free trea</w:t>
      </w:r>
      <w:r w:rsidRPr="007C1222" w:rsidR="000B5BF9">
        <w:rPr>
          <w:rFonts w:ascii="Arial" w:hAnsi="Arial"/>
        </w:rPr>
        <w:t>t</w:t>
      </w:r>
      <w:r w:rsidRPr="007C1222" w:rsidR="00155CB0">
        <w:rPr>
          <w:rFonts w:ascii="Arial" w:hAnsi="Arial"/>
        </w:rPr>
        <w:t>ment on returned American goods.  CBP uses the information collected on this form to substantiate duty free claims.</w:t>
      </w:r>
      <w:r w:rsidR="00155CB0">
        <w:rPr>
          <w:rFonts w:ascii="Arial" w:hAnsi="Arial"/>
        </w:rPr>
        <w:t xml:space="preserve"> </w:t>
      </w:r>
    </w:p>
    <w:p w:rsidR="009B6E7C" w:rsidP="000F319F" w:rsidRDefault="00155CB0" w14:paraId="00D109B8" w14:textId="77777777">
      <w:pPr>
        <w:tabs>
          <w:tab w:val="left" w:pos="-1440"/>
        </w:tabs>
        <w:ind w:left="720" w:hanging="720"/>
        <w:jc w:val="both"/>
        <w:rPr>
          <w:rFonts w:ascii="Arial" w:hAnsi="Arial"/>
          <w:b/>
          <w:bCs/>
          <w:szCs w:val="24"/>
        </w:rPr>
      </w:pPr>
      <w:r>
        <w:rPr>
          <w:rFonts w:ascii="Arial" w:hAnsi="Arial"/>
          <w:b/>
          <w:bCs/>
          <w:szCs w:val="24"/>
        </w:rPr>
        <w:t xml:space="preserve"> </w:t>
      </w:r>
    </w:p>
    <w:p w:rsidRPr="00C47181" w:rsidR="000F319F" w:rsidP="000F319F" w:rsidRDefault="000F319F" w14:paraId="6E6E8240"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C47181">
        <w:rPr>
          <w:rFonts w:ascii="Arial" w:hAnsi="Arial" w:cs="Arial"/>
          <w:b/>
          <w:bCs/>
          <w:szCs w:val="24"/>
        </w:rPr>
        <w:t>e.g.</w:t>
      </w:r>
      <w:proofErr w:type="gramEnd"/>
      <w:r w:rsidRPr="00C47181">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085646" w:rsidP="000F319F" w:rsidRDefault="00085646" w14:paraId="2087CA1D" w14:textId="77777777">
      <w:pPr>
        <w:jc w:val="both"/>
        <w:rPr>
          <w:rFonts w:ascii="Arial" w:hAnsi="Arial"/>
          <w:szCs w:val="24"/>
        </w:rPr>
      </w:pPr>
    </w:p>
    <w:p w:rsidR="000F319F" w:rsidP="004633ED" w:rsidRDefault="00155CB0" w14:paraId="1461791A" w14:textId="77777777">
      <w:pPr>
        <w:tabs>
          <w:tab w:val="left" w:pos="-1440"/>
        </w:tabs>
        <w:ind w:left="720"/>
        <w:jc w:val="both"/>
        <w:rPr>
          <w:rFonts w:ascii="Arial" w:hAnsi="Arial"/>
        </w:rPr>
      </w:pPr>
      <w:r w:rsidRPr="007C1222">
        <w:rPr>
          <w:rFonts w:ascii="Arial" w:hAnsi="Arial"/>
        </w:rPr>
        <w:lastRenderedPageBreak/>
        <w:t>CBP</w:t>
      </w:r>
      <w:r w:rsidRPr="007C1222" w:rsidR="000F319F">
        <w:rPr>
          <w:rFonts w:ascii="Arial" w:hAnsi="Arial"/>
        </w:rPr>
        <w:t xml:space="preserve"> Form 3311 </w:t>
      </w:r>
      <w:r w:rsidRPr="007C1222" w:rsidR="00C413E4">
        <w:rPr>
          <w:rFonts w:ascii="Arial" w:hAnsi="Arial"/>
        </w:rPr>
        <w:t>is a</w:t>
      </w:r>
      <w:r w:rsidRPr="007C1222" w:rsidR="00372687">
        <w:rPr>
          <w:rFonts w:ascii="Arial" w:hAnsi="Arial"/>
        </w:rPr>
        <w:t>utomated via the Document Imag</w:t>
      </w:r>
      <w:r w:rsidRPr="007C1222" w:rsidR="00C413E4">
        <w:rPr>
          <w:rFonts w:ascii="Arial" w:hAnsi="Arial"/>
        </w:rPr>
        <w:t>e System</w:t>
      </w:r>
      <w:r w:rsidRPr="007C1222" w:rsidR="00372687">
        <w:rPr>
          <w:rFonts w:ascii="Arial" w:hAnsi="Arial"/>
        </w:rPr>
        <w:t xml:space="preserve"> (DIS)</w:t>
      </w:r>
      <w:r w:rsidRPr="007C1222" w:rsidR="00C413E4">
        <w:rPr>
          <w:rFonts w:ascii="Arial" w:hAnsi="Arial"/>
        </w:rPr>
        <w:t xml:space="preserve"> into the ACE database.</w:t>
      </w:r>
      <w:r w:rsidRPr="007C1222" w:rsidR="00372687">
        <w:rPr>
          <w:rFonts w:ascii="Arial" w:hAnsi="Arial"/>
        </w:rPr>
        <w:t xml:space="preserve"> Detailed instructions on how to utilize the DIS is accessible at: </w:t>
      </w:r>
      <w:hyperlink w:history="1" r:id="rId9">
        <w:r w:rsidRPr="007C1222" w:rsidR="00372687">
          <w:rPr>
            <w:rStyle w:val="Hyperlink"/>
            <w:rFonts w:ascii="Arial" w:hAnsi="Arial"/>
          </w:rPr>
          <w:t>https://www.cbp.gov/ace-dis</w:t>
        </w:r>
      </w:hyperlink>
      <w:r w:rsidRPr="007C1222" w:rsidR="00372687">
        <w:rPr>
          <w:rFonts w:ascii="Arial" w:hAnsi="Arial"/>
        </w:rPr>
        <w:t xml:space="preserve"> in addition to being provided as a supporting document with this package.</w:t>
      </w:r>
    </w:p>
    <w:p w:rsidR="000F319F" w:rsidP="000F319F" w:rsidRDefault="000F319F" w14:paraId="7A6FA79E" w14:textId="77777777">
      <w:pPr>
        <w:ind w:left="720" w:hanging="540"/>
        <w:jc w:val="both"/>
        <w:rPr>
          <w:rFonts w:ascii="Arial" w:hAnsi="Arial"/>
          <w:b/>
          <w:bCs/>
          <w:szCs w:val="24"/>
        </w:rPr>
      </w:pPr>
    </w:p>
    <w:p w:rsidRPr="00C47181" w:rsidR="000F319F" w:rsidP="004633ED" w:rsidRDefault="000F319F" w14:paraId="287E5C0D" w14:textId="77777777">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0F319F" w:rsidP="000F319F" w:rsidRDefault="000F319F" w14:paraId="129E17BF" w14:textId="77777777">
      <w:pPr>
        <w:tabs>
          <w:tab w:val="left" w:pos="-1440"/>
        </w:tabs>
        <w:ind w:left="720" w:hanging="720"/>
        <w:jc w:val="both"/>
        <w:rPr>
          <w:rFonts w:ascii="Arial" w:hAnsi="Arial"/>
          <w:szCs w:val="24"/>
        </w:rPr>
      </w:pPr>
    </w:p>
    <w:p w:rsidRPr="00C47181" w:rsidR="000F319F" w:rsidP="000F319F" w:rsidRDefault="000F319F" w14:paraId="5601B6A1" w14:textId="77777777">
      <w:pPr>
        <w:tabs>
          <w:tab w:val="left" w:pos="-1440"/>
        </w:tabs>
        <w:ind w:left="720" w:hanging="720"/>
        <w:jc w:val="both"/>
        <w:rPr>
          <w:rFonts w:ascii="Arial" w:hAnsi="Arial"/>
          <w:szCs w:val="24"/>
        </w:rPr>
      </w:pPr>
      <w:r w:rsidRPr="00C47181">
        <w:rPr>
          <w:rFonts w:ascii="Arial" w:hAnsi="Arial"/>
          <w:szCs w:val="24"/>
        </w:rPr>
        <w:tab/>
      </w:r>
      <w:r w:rsidRPr="007C1222">
        <w:rPr>
          <w:rFonts w:ascii="Arial" w:hAnsi="Arial"/>
          <w:szCs w:val="24"/>
        </w:rPr>
        <w:t>This information is not duplicated in any other place or any other form.</w:t>
      </w:r>
    </w:p>
    <w:p w:rsidR="000F319F" w:rsidP="000F319F" w:rsidRDefault="000F319F" w14:paraId="1AC819D4" w14:textId="77777777">
      <w:pPr>
        <w:ind w:left="720" w:hanging="600"/>
        <w:jc w:val="both"/>
        <w:rPr>
          <w:rFonts w:ascii="Arial" w:hAnsi="Arial"/>
          <w:b/>
          <w:bCs/>
          <w:szCs w:val="24"/>
        </w:rPr>
      </w:pPr>
    </w:p>
    <w:p w:rsidRPr="00C47181" w:rsidR="000F319F" w:rsidP="000F319F" w:rsidRDefault="000F319F" w14:paraId="09939D9B" w14:textId="77777777">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w:t>
      </w:r>
      <w:r w:rsidRPr="00C47181" w:rsidR="00C413E4">
        <w:rPr>
          <w:rFonts w:ascii="Arial" w:hAnsi="Arial" w:cs="Arial"/>
          <w:b/>
          <w:bCs/>
          <w:szCs w:val="24"/>
        </w:rPr>
        <w:t>entities,</w:t>
      </w:r>
      <w:r w:rsidRPr="00C47181">
        <w:rPr>
          <w:rFonts w:ascii="Arial" w:hAnsi="Arial" w:cs="Arial"/>
          <w:b/>
          <w:bCs/>
          <w:szCs w:val="24"/>
        </w:rPr>
        <w:t xml:space="preserve"> describe any methods used to minimize burden.  </w:t>
      </w:r>
    </w:p>
    <w:p w:rsidRPr="00C47181" w:rsidR="000F319F" w:rsidP="000F319F" w:rsidRDefault="000F319F" w14:paraId="7F11F0A3" w14:textId="77777777">
      <w:pPr>
        <w:tabs>
          <w:tab w:val="left" w:pos="-1440"/>
        </w:tabs>
        <w:ind w:left="720" w:hanging="720"/>
        <w:jc w:val="both"/>
        <w:rPr>
          <w:rFonts w:ascii="Arial" w:hAnsi="Arial"/>
          <w:szCs w:val="24"/>
        </w:rPr>
      </w:pPr>
    </w:p>
    <w:p w:rsidR="000F319F" w:rsidP="000F319F" w:rsidRDefault="000F319F" w14:paraId="6E49994B" w14:textId="77777777">
      <w:pPr>
        <w:pStyle w:val="BodyTextIndent"/>
        <w:rPr>
          <w:szCs w:val="24"/>
        </w:rPr>
      </w:pPr>
      <w:r w:rsidRPr="00C47181">
        <w:rPr>
          <w:szCs w:val="24"/>
        </w:rPr>
        <w:tab/>
      </w:r>
      <w:r w:rsidRPr="007C1222">
        <w:rPr>
          <w:rFonts w:cs="Arial"/>
        </w:rPr>
        <w:t xml:space="preserve">This information collection does not have an impact on small businesses or </w:t>
      </w:r>
      <w:r w:rsidRPr="007C1222" w:rsidR="00576B68">
        <w:rPr>
          <w:rFonts w:cs="Arial"/>
        </w:rPr>
        <w:t>other small</w:t>
      </w:r>
      <w:r w:rsidRPr="007C1222">
        <w:rPr>
          <w:rFonts w:cs="Arial"/>
        </w:rPr>
        <w:t xml:space="preserve"> entities.</w:t>
      </w:r>
      <w:r>
        <w:rPr>
          <w:rFonts w:cs="Arial"/>
        </w:rPr>
        <w:t xml:space="preserve">  </w:t>
      </w:r>
    </w:p>
    <w:p w:rsidRPr="00C47181" w:rsidR="000F319F" w:rsidP="000F319F" w:rsidRDefault="000F319F" w14:paraId="188ACAA9" w14:textId="77777777">
      <w:pPr>
        <w:pStyle w:val="BodyTextIndent"/>
      </w:pPr>
      <w:r>
        <w:tab/>
      </w:r>
      <w:r>
        <w:tab/>
      </w:r>
      <w:r>
        <w:tab/>
      </w:r>
      <w:r>
        <w:tab/>
      </w:r>
      <w:r>
        <w:tab/>
      </w:r>
      <w:r>
        <w:tab/>
      </w:r>
    </w:p>
    <w:p w:rsidRPr="002A568C" w:rsidR="000F319F" w:rsidP="000F319F" w:rsidRDefault="000F319F" w14:paraId="1F8D64FA" w14:textId="77777777">
      <w:pPr>
        <w:widowControl/>
        <w:numPr>
          <w:ilvl w:val="0"/>
          <w:numId w:val="10"/>
        </w:numPr>
        <w:jc w:val="both"/>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0F319F" w:rsidP="000F319F" w:rsidRDefault="000F319F" w14:paraId="0E678B69" w14:textId="77777777">
      <w:pPr>
        <w:tabs>
          <w:tab w:val="left" w:pos="-1440"/>
        </w:tabs>
        <w:ind w:left="720"/>
        <w:rPr>
          <w:rFonts w:ascii="Arial" w:hAnsi="Arial" w:cs="Arial"/>
          <w:b/>
          <w:bCs/>
          <w:szCs w:val="24"/>
        </w:rPr>
      </w:pPr>
    </w:p>
    <w:p w:rsidR="00400387" w:rsidP="00400387" w:rsidRDefault="000F319F" w14:paraId="355C04A6" w14:textId="77777777">
      <w:pPr>
        <w:tabs>
          <w:tab w:val="left" w:pos="-1440"/>
        </w:tabs>
        <w:ind w:left="720" w:hanging="720"/>
        <w:jc w:val="both"/>
        <w:rPr>
          <w:rFonts w:ascii="Arial" w:hAnsi="Arial"/>
        </w:rPr>
      </w:pPr>
      <w:r>
        <w:rPr>
          <w:rFonts w:ascii="Arial" w:hAnsi="Arial"/>
        </w:rPr>
        <w:tab/>
      </w:r>
      <w:r w:rsidRPr="007C1222">
        <w:rPr>
          <w:rFonts w:ascii="Arial" w:hAnsi="Arial"/>
        </w:rPr>
        <w:t xml:space="preserve">If </w:t>
      </w:r>
      <w:r w:rsidRPr="007C1222" w:rsidR="006B0410">
        <w:rPr>
          <w:rFonts w:ascii="Arial" w:hAnsi="Arial"/>
        </w:rPr>
        <w:t xml:space="preserve">CBP </w:t>
      </w:r>
      <w:r w:rsidRPr="007C1222">
        <w:rPr>
          <w:rFonts w:ascii="Arial" w:hAnsi="Arial"/>
        </w:rPr>
        <w:t>Form</w:t>
      </w:r>
      <w:r w:rsidRPr="007C1222" w:rsidR="006B0410">
        <w:rPr>
          <w:rFonts w:ascii="Arial" w:hAnsi="Arial"/>
        </w:rPr>
        <w:t xml:space="preserve"> </w:t>
      </w:r>
      <w:r w:rsidRPr="007C1222">
        <w:rPr>
          <w:rFonts w:ascii="Arial" w:hAnsi="Arial"/>
        </w:rPr>
        <w:t>3311</w:t>
      </w:r>
      <w:r w:rsidRPr="007C1222" w:rsidR="00270403">
        <w:rPr>
          <w:rFonts w:ascii="Arial" w:hAnsi="Arial"/>
        </w:rPr>
        <w:t xml:space="preserve"> was</w:t>
      </w:r>
      <w:r w:rsidRPr="007C1222">
        <w:rPr>
          <w:rFonts w:ascii="Arial" w:hAnsi="Arial"/>
        </w:rPr>
        <w:t xml:space="preserve"> not filed, </w:t>
      </w:r>
      <w:r w:rsidRPr="007C1222" w:rsidR="00400387">
        <w:rPr>
          <w:rFonts w:ascii="Arial" w:hAnsi="Arial"/>
        </w:rPr>
        <w:t xml:space="preserve">importers would not be able to substantiate a </w:t>
      </w:r>
      <w:r w:rsidRPr="007C1222">
        <w:rPr>
          <w:rFonts w:ascii="Arial" w:hAnsi="Arial"/>
        </w:rPr>
        <w:t xml:space="preserve">claim for </w:t>
      </w:r>
      <w:r w:rsidRPr="007C1222" w:rsidR="00001681">
        <w:rPr>
          <w:rFonts w:ascii="Arial" w:hAnsi="Arial"/>
        </w:rPr>
        <w:t>duty-</w:t>
      </w:r>
      <w:r w:rsidRPr="007C1222">
        <w:rPr>
          <w:rFonts w:ascii="Arial" w:hAnsi="Arial"/>
        </w:rPr>
        <w:t>free</w:t>
      </w:r>
      <w:r w:rsidRPr="007C1222" w:rsidR="00400387">
        <w:rPr>
          <w:rFonts w:ascii="Arial" w:hAnsi="Arial"/>
        </w:rPr>
        <w:t xml:space="preserve"> treatment on</w:t>
      </w:r>
      <w:r w:rsidRPr="007C1222" w:rsidR="00BA58E0">
        <w:rPr>
          <w:rFonts w:ascii="Arial" w:hAnsi="Arial"/>
        </w:rPr>
        <w:t xml:space="preserve"> returned </w:t>
      </w:r>
      <w:r w:rsidRPr="007C1222">
        <w:rPr>
          <w:rFonts w:ascii="Arial" w:hAnsi="Arial"/>
        </w:rPr>
        <w:t xml:space="preserve">American </w:t>
      </w:r>
      <w:r w:rsidRPr="007C1222" w:rsidR="00BA58E0">
        <w:rPr>
          <w:rFonts w:ascii="Arial" w:hAnsi="Arial"/>
        </w:rPr>
        <w:t>g</w:t>
      </w:r>
      <w:r w:rsidRPr="007C1222">
        <w:rPr>
          <w:rFonts w:ascii="Arial" w:hAnsi="Arial"/>
        </w:rPr>
        <w:t>oods</w:t>
      </w:r>
      <w:r w:rsidRPr="007C1222" w:rsidR="00BA58E0">
        <w:rPr>
          <w:rFonts w:ascii="Arial" w:hAnsi="Arial"/>
        </w:rPr>
        <w:t>.</w:t>
      </w:r>
    </w:p>
    <w:p w:rsidR="00400387" w:rsidP="00400387" w:rsidRDefault="00400387" w14:paraId="262B356A" w14:textId="77777777">
      <w:pPr>
        <w:tabs>
          <w:tab w:val="left" w:pos="-1440"/>
        </w:tabs>
        <w:ind w:left="720" w:hanging="720"/>
        <w:jc w:val="both"/>
        <w:rPr>
          <w:rFonts w:ascii="Arial" w:hAnsi="Arial"/>
        </w:rPr>
      </w:pPr>
    </w:p>
    <w:p w:rsidRPr="00C47181" w:rsidR="000F319F" w:rsidP="00400387" w:rsidRDefault="000F319F" w14:paraId="62ACE691" w14:textId="77777777">
      <w:pPr>
        <w:tabs>
          <w:tab w:val="left" w:pos="-1440"/>
        </w:tabs>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5D39ED">
        <w:rPr>
          <w:rFonts w:ascii="Arial" w:hAnsi="Arial" w:cs="Arial"/>
          <w:b/>
          <w:bCs/>
          <w:szCs w:val="24"/>
        </w:rPr>
        <w:t>.</w:t>
      </w:r>
    </w:p>
    <w:p w:rsidRPr="00C47181" w:rsidR="000F319F" w:rsidP="000F319F" w:rsidRDefault="000F319F" w14:paraId="1E163852" w14:textId="77777777">
      <w:pPr>
        <w:tabs>
          <w:tab w:val="left" w:pos="-1440"/>
        </w:tabs>
        <w:ind w:left="720" w:hanging="720"/>
        <w:jc w:val="both"/>
        <w:rPr>
          <w:rFonts w:ascii="Arial" w:hAnsi="Arial"/>
          <w:szCs w:val="24"/>
        </w:rPr>
      </w:pPr>
    </w:p>
    <w:p w:rsidRPr="00C47181" w:rsidR="000F319F" w:rsidP="000F319F" w:rsidRDefault="000F319F" w14:paraId="557B6DFD"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9B6E7C" w:rsidP="000F319F" w:rsidRDefault="009B6E7C" w14:paraId="7B3778B2" w14:textId="77777777">
      <w:pPr>
        <w:ind w:left="360"/>
        <w:jc w:val="both"/>
        <w:rPr>
          <w:rFonts w:ascii="Arial" w:hAnsi="Arial" w:cs="Arial"/>
          <w:b/>
          <w:bCs/>
          <w:szCs w:val="24"/>
        </w:rPr>
      </w:pPr>
    </w:p>
    <w:p w:rsidR="000F319F" w:rsidP="000F319F" w:rsidRDefault="000F319F" w14:paraId="1A1E3330" w14:textId="77777777">
      <w:pPr>
        <w:ind w:left="720" w:hanging="600"/>
        <w:jc w:val="both"/>
        <w:rPr>
          <w:rFonts w:ascii="Arial" w:hAnsi="Arial" w:cs="Arial"/>
          <w:b/>
          <w:bCs/>
          <w:szCs w:val="24"/>
        </w:rPr>
      </w:pPr>
      <w:r>
        <w:rPr>
          <w:rFonts w:ascii="Arial" w:hAnsi="Arial" w:cs="Arial"/>
          <w:b/>
          <w:bCs/>
          <w:szCs w:val="24"/>
        </w:rPr>
        <w:t xml:space="preserve"> 8.</w:t>
      </w:r>
      <w:r>
        <w:rPr>
          <w:rFonts w:ascii="Arial" w:hAnsi="Arial" w:cs="Arial"/>
          <w:b/>
          <w:bCs/>
          <w:szCs w:val="24"/>
        </w:rPr>
        <w:tab/>
      </w:r>
      <w:r w:rsidRPr="00C47181">
        <w:rPr>
          <w:rFonts w:ascii="Arial" w:hAnsi="Arial" w:cs="Arial"/>
          <w:b/>
          <w:bCs/>
          <w:szCs w:val="24"/>
        </w:rPr>
        <w:t xml:space="preserve">If applicable, provide a copy and identify the date and page number of </w:t>
      </w:r>
      <w:proofErr w:type="gramStart"/>
      <w:r w:rsidRPr="00C47181">
        <w:rPr>
          <w:rFonts w:ascii="Arial" w:hAnsi="Arial" w:cs="Arial"/>
          <w:b/>
          <w:bCs/>
          <w:szCs w:val="24"/>
        </w:rPr>
        <w:t>publication</w:t>
      </w:r>
      <w:proofErr w:type="gramEnd"/>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E52D5" w:rsidP="000F319F" w:rsidRDefault="00FE52D5" w14:paraId="139E68EB" w14:textId="77777777">
      <w:pPr>
        <w:tabs>
          <w:tab w:val="left" w:pos="-1440"/>
        </w:tabs>
        <w:ind w:left="720" w:hanging="360"/>
        <w:jc w:val="both"/>
        <w:rPr>
          <w:rFonts w:ascii="Arial" w:hAnsi="Arial"/>
        </w:rPr>
      </w:pPr>
    </w:p>
    <w:p w:rsidRPr="007C1222" w:rsidR="000F319F" w:rsidP="000F319F" w:rsidRDefault="000F319F" w14:paraId="3F2BC6DA" w14:textId="6FBC1780">
      <w:pPr>
        <w:tabs>
          <w:tab w:val="left" w:pos="-1440"/>
        </w:tabs>
        <w:ind w:left="720" w:hanging="360"/>
        <w:jc w:val="both"/>
        <w:rPr>
          <w:rFonts w:ascii="Arial" w:hAnsi="Arial"/>
        </w:rPr>
      </w:pPr>
      <w:r>
        <w:rPr>
          <w:rFonts w:ascii="Arial" w:hAnsi="Arial"/>
        </w:rPr>
        <w:t xml:space="preserve">     </w:t>
      </w:r>
      <w:r w:rsidRPr="00470478" w:rsidR="00470478">
        <w:rPr>
          <w:rFonts w:ascii="Arial" w:hAnsi="Arial"/>
        </w:rPr>
        <w:t xml:space="preserve">Public comments were solicited through two Federal Register notices published on August 04, 2021 (Volume 86, Page 41985) and on October 27, 2021 (Volume 86, Page 59407) on which no comments have been received.  </w:t>
      </w:r>
    </w:p>
    <w:p w:rsidR="000F319F" w:rsidP="000F319F" w:rsidRDefault="000F319F" w14:paraId="0D787DFA" w14:textId="77777777">
      <w:pPr>
        <w:ind w:left="720" w:hanging="600"/>
        <w:jc w:val="both"/>
        <w:rPr>
          <w:rFonts w:ascii="Arial" w:hAnsi="Arial"/>
          <w:b/>
          <w:bCs/>
          <w:szCs w:val="24"/>
        </w:rPr>
      </w:pPr>
    </w:p>
    <w:p w:rsidRPr="00C47181" w:rsidR="000F319F" w:rsidP="000F319F" w:rsidRDefault="000F319F" w14:paraId="62859F0F"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0F319F" w:rsidP="000F319F" w:rsidRDefault="000F319F" w14:paraId="3B33E7FA" w14:textId="77777777">
      <w:pPr>
        <w:tabs>
          <w:tab w:val="left" w:pos="-1440"/>
        </w:tabs>
        <w:ind w:left="720" w:hanging="720"/>
        <w:jc w:val="both"/>
        <w:rPr>
          <w:rFonts w:ascii="Arial" w:hAnsi="Arial"/>
          <w:szCs w:val="24"/>
        </w:rPr>
      </w:pPr>
    </w:p>
    <w:p w:rsidRPr="00C47181" w:rsidR="000F319F" w:rsidP="000F319F" w:rsidRDefault="000F319F" w14:paraId="51574061" w14:textId="77777777">
      <w:pPr>
        <w:tabs>
          <w:tab w:val="left" w:pos="-1440"/>
        </w:tabs>
        <w:ind w:left="720" w:hanging="720"/>
        <w:jc w:val="both"/>
        <w:rPr>
          <w:rFonts w:ascii="Arial" w:hAnsi="Arial"/>
          <w:szCs w:val="24"/>
        </w:rPr>
      </w:pPr>
      <w:r w:rsidRPr="00C47181">
        <w:rPr>
          <w:rFonts w:ascii="Arial" w:hAnsi="Arial"/>
          <w:szCs w:val="24"/>
        </w:rPr>
        <w:tab/>
      </w:r>
      <w:r w:rsidRPr="007C1222">
        <w:rPr>
          <w:rFonts w:ascii="Arial" w:hAnsi="Arial"/>
          <w:szCs w:val="24"/>
        </w:rPr>
        <w:t>There is no offer of a monetary or material value for this information collection.</w:t>
      </w:r>
    </w:p>
    <w:p w:rsidR="000F319F" w:rsidP="000F319F" w:rsidRDefault="000F319F" w14:paraId="1B4DABEC" w14:textId="77777777">
      <w:pPr>
        <w:ind w:left="720" w:hanging="720"/>
        <w:jc w:val="both"/>
        <w:rPr>
          <w:rFonts w:ascii="Arial" w:hAnsi="Arial"/>
          <w:b/>
          <w:bCs/>
          <w:szCs w:val="24"/>
        </w:rPr>
      </w:pPr>
    </w:p>
    <w:p w:rsidRPr="00C47181" w:rsidR="000F319F" w:rsidP="000F319F" w:rsidRDefault="000F319F" w14:paraId="0DC938AE"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Pr="00C47181" w:rsidR="000F319F" w:rsidP="000F319F" w:rsidRDefault="000F319F" w14:paraId="7B902AAC" w14:textId="77777777">
      <w:pPr>
        <w:tabs>
          <w:tab w:val="left" w:pos="-1440"/>
        </w:tabs>
        <w:ind w:left="720" w:hanging="720"/>
        <w:jc w:val="both"/>
        <w:rPr>
          <w:rFonts w:ascii="Arial" w:hAnsi="Arial"/>
          <w:szCs w:val="24"/>
        </w:rPr>
      </w:pPr>
      <w:r w:rsidRPr="00C47181">
        <w:rPr>
          <w:rFonts w:ascii="Arial" w:hAnsi="Arial"/>
          <w:szCs w:val="24"/>
        </w:rPr>
        <w:tab/>
      </w:r>
    </w:p>
    <w:p w:rsidRPr="00593731" w:rsidR="00BF0894" w:rsidP="00BF0894" w:rsidRDefault="00BF0894" w14:paraId="64C202EA" w14:textId="77777777">
      <w:pPr>
        <w:ind w:left="720"/>
        <w:rPr>
          <w:rFonts w:ascii="Arial" w:hAnsi="Arial" w:cs="Arial"/>
          <w:iCs/>
          <w:szCs w:val="24"/>
        </w:rPr>
      </w:pPr>
      <w:r w:rsidRPr="007C1222">
        <w:rPr>
          <w:rFonts w:ascii="Arial" w:hAnsi="Arial" w:cs="Arial"/>
          <w:bCs/>
          <w:szCs w:val="24"/>
        </w:rPr>
        <w:t xml:space="preserve">A </w:t>
      </w:r>
      <w:smartTag w:uri="urn:schemas-microsoft-com:office:smarttags" w:element="PersonName">
        <w:r w:rsidRPr="007C1222">
          <w:rPr>
            <w:rFonts w:ascii="Arial" w:hAnsi="Arial" w:cs="Arial"/>
            <w:bCs/>
            <w:szCs w:val="24"/>
          </w:rPr>
          <w:t>PIA</w:t>
        </w:r>
      </w:smartTag>
      <w:r w:rsidRPr="007C1222">
        <w:rPr>
          <w:rFonts w:ascii="Arial" w:hAnsi="Arial" w:cs="Arial"/>
          <w:bCs/>
          <w:szCs w:val="24"/>
        </w:rPr>
        <w:t xml:space="preserve"> for the Automated Commercial Environment (ACE) dated July 31, 2015, and </w:t>
      </w:r>
      <w:r w:rsidRPr="007C1222">
        <w:rPr>
          <w:rFonts w:ascii="Arial" w:hAnsi="Arial" w:cs="Arial"/>
          <w:bCs/>
          <w:szCs w:val="24"/>
        </w:rPr>
        <w:lastRenderedPageBreak/>
        <w:t xml:space="preserve">a SORN for the Import Information System, </w:t>
      </w:r>
      <w:r w:rsidRPr="007C1222" w:rsidR="0041354F">
        <w:rPr>
          <w:rFonts w:ascii="Arial" w:hAnsi="Arial" w:cs="Arial"/>
          <w:bCs/>
          <w:szCs w:val="24"/>
        </w:rPr>
        <w:t>dated July 26</w:t>
      </w:r>
      <w:r w:rsidRPr="007C1222">
        <w:rPr>
          <w:rFonts w:ascii="Arial" w:hAnsi="Arial" w:cs="Arial"/>
          <w:bCs/>
          <w:szCs w:val="24"/>
        </w:rPr>
        <w:t>, 201</w:t>
      </w:r>
      <w:r w:rsidRPr="007C1222" w:rsidR="0041354F">
        <w:rPr>
          <w:rFonts w:ascii="Arial" w:hAnsi="Arial" w:cs="Arial"/>
          <w:bCs/>
          <w:szCs w:val="24"/>
        </w:rPr>
        <w:t>6</w:t>
      </w:r>
      <w:r w:rsidRPr="007C1222">
        <w:rPr>
          <w:rFonts w:ascii="Arial" w:hAnsi="Arial" w:cs="Arial"/>
          <w:bCs/>
          <w:szCs w:val="24"/>
        </w:rPr>
        <w:t xml:space="preserve"> (Volume 8</w:t>
      </w:r>
      <w:r w:rsidRPr="007C1222" w:rsidR="0041354F">
        <w:rPr>
          <w:rFonts w:ascii="Arial" w:hAnsi="Arial" w:cs="Arial"/>
          <w:bCs/>
          <w:szCs w:val="24"/>
        </w:rPr>
        <w:t>1</w:t>
      </w:r>
      <w:r w:rsidRPr="007C1222">
        <w:rPr>
          <w:rFonts w:ascii="Arial" w:hAnsi="Arial" w:cs="Arial"/>
          <w:bCs/>
          <w:szCs w:val="24"/>
        </w:rPr>
        <w:t>, Page 4</w:t>
      </w:r>
      <w:r w:rsidRPr="007C1222" w:rsidR="0041354F">
        <w:rPr>
          <w:rFonts w:ascii="Arial" w:hAnsi="Arial" w:cs="Arial"/>
          <w:bCs/>
          <w:szCs w:val="24"/>
        </w:rPr>
        <w:t>8826</w:t>
      </w:r>
      <w:r w:rsidRPr="007C1222">
        <w:rPr>
          <w:rFonts w:ascii="Arial" w:hAnsi="Arial" w:cs="Arial"/>
          <w:bCs/>
          <w:szCs w:val="24"/>
        </w:rPr>
        <w:t>) will be included in this ICR.</w:t>
      </w:r>
      <w:r w:rsidRPr="007C1222" w:rsidR="00694ADD">
        <w:rPr>
          <w:rFonts w:ascii="Arial" w:hAnsi="Arial" w:cs="Arial"/>
          <w:bCs/>
          <w:szCs w:val="24"/>
        </w:rPr>
        <w:t xml:space="preserve">  No assurances of confidentiality are provided to respondents.</w:t>
      </w:r>
      <w:r w:rsidRPr="00593731">
        <w:rPr>
          <w:rFonts w:ascii="Arial" w:hAnsi="Arial" w:cs="Arial"/>
          <w:bCs/>
          <w:szCs w:val="24"/>
        </w:rPr>
        <w:t xml:space="preserve">  </w:t>
      </w:r>
      <w:r w:rsidRPr="00593731">
        <w:rPr>
          <w:rFonts w:ascii="Arial" w:hAnsi="Arial" w:cs="Arial"/>
          <w:iCs/>
          <w:szCs w:val="24"/>
        </w:rPr>
        <w:t xml:space="preserve">  </w:t>
      </w:r>
    </w:p>
    <w:p w:rsidR="000F319F" w:rsidP="000F319F" w:rsidRDefault="000F319F" w14:paraId="01F6C3B9"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p>
    <w:p w:rsidRPr="00C47181" w:rsidR="000F319F" w:rsidP="000F319F" w:rsidRDefault="000F319F" w14:paraId="72BF3538"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0F319F" w:rsidP="000F319F" w:rsidRDefault="000F319F" w14:paraId="2C699B36" w14:textId="77777777">
      <w:pPr>
        <w:tabs>
          <w:tab w:val="left" w:pos="-1440"/>
        </w:tabs>
        <w:ind w:left="720" w:hanging="720"/>
        <w:jc w:val="both"/>
        <w:rPr>
          <w:rFonts w:ascii="Arial" w:hAnsi="Arial"/>
          <w:szCs w:val="24"/>
        </w:rPr>
      </w:pPr>
      <w:r w:rsidRPr="00C47181">
        <w:rPr>
          <w:rFonts w:ascii="Arial" w:hAnsi="Arial"/>
          <w:szCs w:val="24"/>
        </w:rPr>
        <w:tab/>
      </w:r>
    </w:p>
    <w:p w:rsidRPr="00C47181" w:rsidR="000F319F" w:rsidP="000F319F" w:rsidRDefault="000F319F" w14:paraId="6A742661" w14:textId="77777777">
      <w:pPr>
        <w:tabs>
          <w:tab w:val="left" w:pos="-1440"/>
        </w:tabs>
        <w:ind w:left="720" w:hanging="720"/>
        <w:jc w:val="both"/>
        <w:rPr>
          <w:rFonts w:ascii="Arial" w:hAnsi="Arial"/>
          <w:szCs w:val="24"/>
        </w:rPr>
      </w:pPr>
      <w:r w:rsidRPr="00C47181">
        <w:rPr>
          <w:rFonts w:ascii="Arial" w:hAnsi="Arial"/>
          <w:szCs w:val="24"/>
        </w:rPr>
        <w:tab/>
      </w:r>
      <w:r w:rsidRPr="007C1222">
        <w:rPr>
          <w:rFonts w:ascii="Arial" w:hAnsi="Arial"/>
          <w:szCs w:val="24"/>
        </w:rPr>
        <w:t>There are no questions of a sensitive nature.</w:t>
      </w:r>
    </w:p>
    <w:p w:rsidR="000F319F" w:rsidP="000F319F" w:rsidRDefault="000F319F" w14:paraId="04F1472F" w14:textId="77777777">
      <w:pPr>
        <w:tabs>
          <w:tab w:val="left" w:pos="-1440"/>
        </w:tabs>
        <w:jc w:val="both"/>
        <w:rPr>
          <w:rFonts w:ascii="Arial" w:hAnsi="Arial"/>
          <w:b/>
          <w:szCs w:val="24"/>
        </w:rPr>
      </w:pPr>
    </w:p>
    <w:p w:rsidRPr="00C47181" w:rsidR="000F319F" w:rsidP="000F319F" w:rsidRDefault="000F319F" w14:paraId="374497CA" w14:textId="77777777">
      <w:pPr>
        <w:tabs>
          <w:tab w:val="left" w:pos="-1440"/>
        </w:tabs>
        <w:jc w:val="both"/>
        <w:rPr>
          <w:rFonts w:ascii="Arial" w:hAnsi="Arial"/>
          <w:szCs w:val="24"/>
        </w:rPr>
      </w:pPr>
      <w:r w:rsidRPr="000F319F">
        <w:rPr>
          <w:rFonts w:ascii="Arial" w:hAnsi="Arial"/>
          <w:b/>
          <w:szCs w:val="24"/>
        </w:rPr>
        <w:t>12</w:t>
      </w:r>
      <w:r>
        <w:rPr>
          <w:rFonts w:ascii="Arial" w:hAnsi="Arial"/>
          <w:szCs w:val="24"/>
        </w:rPr>
        <w:t>.</w:t>
      </w:r>
      <w:r>
        <w:rPr>
          <w:rFonts w:ascii="Arial" w:hAnsi="Arial"/>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000F319F" w:rsidP="000F319F" w:rsidRDefault="000F319F" w14:paraId="5D7FDF52" w14:textId="77777777">
      <w:pPr>
        <w:jc w:val="both"/>
        <w:rPr>
          <w:rFonts w:ascii="Arial" w:hAnsi="Arial"/>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57248C" w:rsidR="000F319F" w:rsidTr="00F92576" w14:paraId="4C23A3B0" w14:textId="77777777">
        <w:tc>
          <w:tcPr>
            <w:tcW w:w="1710" w:type="dxa"/>
            <w:shd w:val="clear" w:color="auto" w:fill="auto"/>
          </w:tcPr>
          <w:p w:rsidRPr="00F92576" w:rsidR="000F319F" w:rsidP="00F92576" w:rsidRDefault="000F319F" w14:paraId="0DA73CCF" w14:textId="77777777">
            <w:pPr>
              <w:pStyle w:val="Style"/>
              <w:tabs>
                <w:tab w:val="left" w:pos="-1440"/>
              </w:tabs>
              <w:ind w:left="0" w:firstLine="0"/>
              <w:jc w:val="both"/>
              <w:rPr>
                <w:rFonts w:ascii="Arial" w:hAnsi="Arial"/>
              </w:rPr>
            </w:pPr>
          </w:p>
          <w:p w:rsidRPr="0057248C" w:rsidR="000F319F" w:rsidP="00F92576" w:rsidRDefault="000F319F" w14:paraId="63D499E1" w14:textId="77777777">
            <w:pPr>
              <w:pStyle w:val="Style"/>
              <w:tabs>
                <w:tab w:val="left" w:pos="-1440"/>
              </w:tabs>
              <w:ind w:left="0" w:firstLine="0"/>
              <w:jc w:val="both"/>
              <w:rPr>
                <w:rFonts w:ascii="Arial" w:hAnsi="Arial"/>
                <w:sz w:val="22"/>
                <w:szCs w:val="22"/>
              </w:rPr>
            </w:pPr>
            <w:r w:rsidRPr="0057248C">
              <w:rPr>
                <w:rFonts w:ascii="Arial" w:hAnsi="Arial"/>
                <w:b/>
                <w:sz w:val="22"/>
                <w:szCs w:val="22"/>
              </w:rPr>
              <w:t xml:space="preserve">INFORMATION COLLECTION </w:t>
            </w:r>
          </w:p>
        </w:tc>
        <w:tc>
          <w:tcPr>
            <w:tcW w:w="1260" w:type="dxa"/>
            <w:shd w:val="clear" w:color="auto" w:fill="auto"/>
          </w:tcPr>
          <w:p w:rsidRPr="0057248C" w:rsidR="000F319F" w:rsidP="00F92576" w:rsidRDefault="000F319F" w14:paraId="6E202DEB" w14:textId="77777777">
            <w:pPr>
              <w:pStyle w:val="Style"/>
              <w:tabs>
                <w:tab w:val="left" w:pos="-1440"/>
              </w:tabs>
              <w:ind w:left="0" w:firstLine="0"/>
              <w:jc w:val="both"/>
              <w:rPr>
                <w:rFonts w:ascii="Arial" w:hAnsi="Arial"/>
                <w:b/>
                <w:sz w:val="22"/>
                <w:szCs w:val="22"/>
              </w:rPr>
            </w:pPr>
            <w:r w:rsidRPr="0057248C">
              <w:rPr>
                <w:rFonts w:ascii="Arial" w:hAnsi="Arial"/>
                <w:b/>
                <w:sz w:val="22"/>
                <w:szCs w:val="22"/>
              </w:rPr>
              <w:t>TOTAL ANNUAL BURDEN HOURS</w:t>
            </w:r>
          </w:p>
        </w:tc>
        <w:tc>
          <w:tcPr>
            <w:tcW w:w="1890" w:type="dxa"/>
            <w:shd w:val="clear" w:color="auto" w:fill="auto"/>
          </w:tcPr>
          <w:p w:rsidRPr="0057248C" w:rsidR="000F319F" w:rsidP="00F92576" w:rsidRDefault="000F319F" w14:paraId="638E80C3" w14:textId="77777777">
            <w:pPr>
              <w:pStyle w:val="Style"/>
              <w:tabs>
                <w:tab w:val="left" w:pos="-1440"/>
              </w:tabs>
              <w:ind w:left="0" w:firstLine="0"/>
              <w:jc w:val="both"/>
              <w:rPr>
                <w:rFonts w:ascii="Arial" w:hAnsi="Arial"/>
                <w:b/>
                <w:sz w:val="22"/>
                <w:szCs w:val="22"/>
              </w:rPr>
            </w:pPr>
            <w:r w:rsidRPr="0057248C">
              <w:rPr>
                <w:rFonts w:ascii="Arial" w:hAnsi="Arial"/>
                <w:b/>
                <w:sz w:val="22"/>
                <w:szCs w:val="22"/>
              </w:rPr>
              <w:t>NO. OF</w:t>
            </w:r>
          </w:p>
          <w:p w:rsidRPr="0057248C" w:rsidR="000F319F" w:rsidP="00F92576" w:rsidRDefault="000F319F" w14:paraId="6CEEA45C" w14:textId="77777777">
            <w:pPr>
              <w:pStyle w:val="Style"/>
              <w:tabs>
                <w:tab w:val="left" w:pos="-1440"/>
              </w:tabs>
              <w:ind w:left="0" w:firstLine="0"/>
              <w:jc w:val="both"/>
              <w:rPr>
                <w:rFonts w:ascii="Arial" w:hAnsi="Arial"/>
                <w:b/>
                <w:sz w:val="22"/>
                <w:szCs w:val="22"/>
              </w:rPr>
            </w:pPr>
            <w:r w:rsidRPr="0057248C">
              <w:rPr>
                <w:rFonts w:ascii="Arial" w:hAnsi="Arial"/>
                <w:b/>
                <w:sz w:val="22"/>
                <w:szCs w:val="22"/>
              </w:rPr>
              <w:t>RESPONDENTS</w:t>
            </w:r>
          </w:p>
        </w:tc>
        <w:tc>
          <w:tcPr>
            <w:tcW w:w="1710" w:type="dxa"/>
            <w:shd w:val="clear" w:color="auto" w:fill="auto"/>
          </w:tcPr>
          <w:p w:rsidRPr="0057248C" w:rsidR="000F319F" w:rsidP="00F92576" w:rsidRDefault="000F319F" w14:paraId="1A24505D" w14:textId="77777777">
            <w:pPr>
              <w:pStyle w:val="Style"/>
              <w:tabs>
                <w:tab w:val="left" w:pos="-1440"/>
              </w:tabs>
              <w:ind w:left="0" w:firstLine="0"/>
              <w:rPr>
                <w:rFonts w:ascii="Arial" w:hAnsi="Arial"/>
                <w:b/>
                <w:sz w:val="20"/>
              </w:rPr>
            </w:pPr>
            <w:r w:rsidRPr="0057248C">
              <w:rPr>
                <w:rFonts w:ascii="Arial" w:hAnsi="Arial"/>
                <w:b/>
                <w:sz w:val="20"/>
              </w:rPr>
              <w:t>NO. OF RESPONSES PER RESPONDENT</w:t>
            </w:r>
          </w:p>
        </w:tc>
        <w:tc>
          <w:tcPr>
            <w:tcW w:w="1530" w:type="dxa"/>
            <w:shd w:val="clear" w:color="auto" w:fill="auto"/>
          </w:tcPr>
          <w:p w:rsidRPr="0057248C" w:rsidR="000F319F" w:rsidP="00F92576" w:rsidRDefault="000F319F" w14:paraId="7E2BCBD5" w14:textId="77777777">
            <w:pPr>
              <w:pStyle w:val="Style"/>
              <w:tabs>
                <w:tab w:val="left" w:pos="-1440"/>
              </w:tabs>
              <w:ind w:left="0" w:firstLine="0"/>
              <w:jc w:val="both"/>
              <w:rPr>
                <w:rFonts w:ascii="Arial" w:hAnsi="Arial"/>
              </w:rPr>
            </w:pPr>
          </w:p>
          <w:p w:rsidRPr="0057248C" w:rsidR="000F319F" w:rsidP="00F92576" w:rsidRDefault="000F319F" w14:paraId="7137B897" w14:textId="77777777">
            <w:pPr>
              <w:pStyle w:val="Style"/>
              <w:tabs>
                <w:tab w:val="left" w:pos="-1440"/>
              </w:tabs>
              <w:ind w:left="0" w:firstLine="0"/>
              <w:jc w:val="both"/>
              <w:rPr>
                <w:rFonts w:ascii="Arial" w:hAnsi="Arial"/>
                <w:b/>
                <w:sz w:val="20"/>
              </w:rPr>
            </w:pPr>
            <w:r w:rsidRPr="0057248C">
              <w:rPr>
                <w:rFonts w:ascii="Arial" w:hAnsi="Arial"/>
                <w:b/>
                <w:sz w:val="20"/>
              </w:rPr>
              <w:t>TOTAL</w:t>
            </w:r>
          </w:p>
          <w:p w:rsidRPr="0057248C" w:rsidR="000F319F" w:rsidP="00F92576" w:rsidRDefault="000F319F" w14:paraId="01B16FC5" w14:textId="77777777">
            <w:pPr>
              <w:pStyle w:val="Style"/>
              <w:tabs>
                <w:tab w:val="left" w:pos="-1440"/>
              </w:tabs>
              <w:ind w:left="0" w:firstLine="0"/>
              <w:jc w:val="both"/>
              <w:rPr>
                <w:rFonts w:ascii="Arial" w:hAnsi="Arial"/>
              </w:rPr>
            </w:pPr>
            <w:r w:rsidRPr="0057248C">
              <w:rPr>
                <w:rFonts w:ascii="Arial" w:hAnsi="Arial"/>
                <w:b/>
                <w:sz w:val="20"/>
              </w:rPr>
              <w:t>RESPONSES</w:t>
            </w:r>
          </w:p>
        </w:tc>
        <w:tc>
          <w:tcPr>
            <w:tcW w:w="1476" w:type="dxa"/>
            <w:shd w:val="clear" w:color="auto" w:fill="auto"/>
          </w:tcPr>
          <w:p w:rsidRPr="0057248C" w:rsidR="000F319F" w:rsidP="00F92576" w:rsidRDefault="000F319F" w14:paraId="0F19963C" w14:textId="77777777">
            <w:pPr>
              <w:pStyle w:val="Style"/>
              <w:tabs>
                <w:tab w:val="left" w:pos="-1440"/>
              </w:tabs>
              <w:ind w:left="0" w:firstLine="0"/>
              <w:jc w:val="both"/>
              <w:rPr>
                <w:rFonts w:ascii="Arial" w:hAnsi="Arial"/>
              </w:rPr>
            </w:pPr>
          </w:p>
          <w:p w:rsidRPr="0057248C" w:rsidR="000F319F" w:rsidP="00F92576" w:rsidRDefault="000F319F" w14:paraId="63A54215" w14:textId="77777777">
            <w:pPr>
              <w:pStyle w:val="Style"/>
              <w:tabs>
                <w:tab w:val="left" w:pos="-1440"/>
              </w:tabs>
              <w:ind w:left="0" w:firstLine="0"/>
              <w:jc w:val="both"/>
              <w:rPr>
                <w:rFonts w:ascii="Arial" w:hAnsi="Arial"/>
                <w:b/>
                <w:sz w:val="22"/>
                <w:szCs w:val="22"/>
              </w:rPr>
            </w:pPr>
            <w:r w:rsidRPr="0057248C">
              <w:rPr>
                <w:rFonts w:ascii="Arial" w:hAnsi="Arial"/>
                <w:b/>
                <w:sz w:val="22"/>
                <w:szCs w:val="22"/>
              </w:rPr>
              <w:t>TIME PER</w:t>
            </w:r>
          </w:p>
          <w:p w:rsidRPr="0057248C" w:rsidR="000F319F" w:rsidP="00F92576" w:rsidRDefault="000F319F" w14:paraId="55E4F8A5" w14:textId="77777777">
            <w:pPr>
              <w:pStyle w:val="Style"/>
              <w:tabs>
                <w:tab w:val="left" w:pos="-1440"/>
              </w:tabs>
              <w:ind w:left="0" w:firstLine="0"/>
              <w:jc w:val="both"/>
              <w:rPr>
                <w:rFonts w:ascii="Arial" w:hAnsi="Arial"/>
              </w:rPr>
            </w:pPr>
            <w:r w:rsidRPr="0057248C">
              <w:rPr>
                <w:rFonts w:ascii="Arial" w:hAnsi="Arial"/>
                <w:b/>
                <w:sz w:val="22"/>
                <w:szCs w:val="22"/>
              </w:rPr>
              <w:t>RESPONSE</w:t>
            </w:r>
          </w:p>
        </w:tc>
      </w:tr>
      <w:tr w:rsidRPr="00F92576" w:rsidR="000F319F" w:rsidTr="00F92576" w14:paraId="670579CE" w14:textId="77777777">
        <w:tc>
          <w:tcPr>
            <w:tcW w:w="1710" w:type="dxa"/>
            <w:shd w:val="clear" w:color="auto" w:fill="auto"/>
          </w:tcPr>
          <w:p w:rsidRPr="0057248C" w:rsidR="000F319F" w:rsidP="00F92576" w:rsidRDefault="000F319F" w14:paraId="0E4B774C" w14:textId="77777777">
            <w:pPr>
              <w:pStyle w:val="Style"/>
              <w:tabs>
                <w:tab w:val="left" w:pos="-1440"/>
              </w:tabs>
              <w:ind w:left="0" w:firstLine="0"/>
              <w:rPr>
                <w:rFonts w:ascii="Arial" w:hAnsi="Arial"/>
                <w:b/>
                <w:sz w:val="20"/>
              </w:rPr>
            </w:pPr>
          </w:p>
          <w:p w:rsidRPr="0057248C" w:rsidR="000F319F" w:rsidP="00F92576" w:rsidRDefault="000F319F" w14:paraId="002C68B8" w14:textId="77777777">
            <w:pPr>
              <w:pStyle w:val="Style"/>
              <w:tabs>
                <w:tab w:val="left" w:pos="-1440"/>
              </w:tabs>
              <w:ind w:left="0" w:firstLine="0"/>
              <w:rPr>
                <w:rFonts w:ascii="Arial" w:hAnsi="Arial"/>
                <w:szCs w:val="24"/>
              </w:rPr>
            </w:pPr>
            <w:r w:rsidRPr="0057248C">
              <w:rPr>
                <w:rFonts w:ascii="Arial" w:hAnsi="Arial"/>
                <w:szCs w:val="24"/>
              </w:rPr>
              <w:t>Form 3</w:t>
            </w:r>
            <w:r w:rsidRPr="0057248C" w:rsidR="00833CD3">
              <w:rPr>
                <w:rFonts w:ascii="Arial" w:hAnsi="Arial"/>
                <w:szCs w:val="24"/>
              </w:rPr>
              <w:t>311</w:t>
            </w:r>
            <w:r w:rsidRPr="0057248C">
              <w:rPr>
                <w:rFonts w:ascii="Arial" w:hAnsi="Arial"/>
                <w:szCs w:val="24"/>
              </w:rPr>
              <w:t xml:space="preserve"> </w:t>
            </w:r>
          </w:p>
          <w:p w:rsidRPr="0057248C" w:rsidR="000F319F" w:rsidP="00F92576" w:rsidRDefault="000F319F" w14:paraId="42BA009C" w14:textId="77777777">
            <w:pPr>
              <w:pStyle w:val="Style"/>
              <w:tabs>
                <w:tab w:val="left" w:pos="-1440"/>
              </w:tabs>
              <w:ind w:left="0" w:firstLine="0"/>
              <w:jc w:val="both"/>
              <w:rPr>
                <w:rFonts w:ascii="Arial" w:hAnsi="Arial"/>
                <w:b/>
                <w:sz w:val="22"/>
                <w:szCs w:val="22"/>
              </w:rPr>
            </w:pPr>
          </w:p>
        </w:tc>
        <w:tc>
          <w:tcPr>
            <w:tcW w:w="1260" w:type="dxa"/>
            <w:shd w:val="clear" w:color="auto" w:fill="auto"/>
          </w:tcPr>
          <w:p w:rsidRPr="007C1222" w:rsidR="000F319F" w:rsidP="00F92576" w:rsidRDefault="000F319F" w14:paraId="74B62920" w14:textId="77777777">
            <w:pPr>
              <w:pStyle w:val="Style"/>
              <w:tabs>
                <w:tab w:val="left" w:pos="-1440"/>
              </w:tabs>
              <w:ind w:left="0" w:firstLine="0"/>
              <w:jc w:val="both"/>
              <w:rPr>
                <w:rFonts w:ascii="Arial" w:hAnsi="Arial"/>
              </w:rPr>
            </w:pPr>
          </w:p>
          <w:p w:rsidRPr="007C1222" w:rsidR="000F319F" w:rsidP="00F92576" w:rsidRDefault="000F319F" w14:paraId="0B54B1A8" w14:textId="77777777">
            <w:pPr>
              <w:pStyle w:val="Style"/>
              <w:tabs>
                <w:tab w:val="left" w:pos="-1440"/>
              </w:tabs>
              <w:ind w:left="0" w:firstLine="0"/>
              <w:jc w:val="both"/>
              <w:rPr>
                <w:rFonts w:ascii="Arial" w:hAnsi="Arial"/>
              </w:rPr>
            </w:pPr>
            <w:r w:rsidRPr="007C1222">
              <w:rPr>
                <w:rFonts w:ascii="Arial" w:hAnsi="Arial"/>
              </w:rPr>
              <w:t xml:space="preserve">  </w:t>
            </w:r>
            <w:r w:rsidRPr="007C1222" w:rsidR="00FC2E99">
              <w:rPr>
                <w:rFonts w:ascii="Arial" w:hAnsi="Arial"/>
              </w:rPr>
              <w:t>42,000</w:t>
            </w:r>
          </w:p>
        </w:tc>
        <w:tc>
          <w:tcPr>
            <w:tcW w:w="1890" w:type="dxa"/>
            <w:shd w:val="clear" w:color="auto" w:fill="auto"/>
          </w:tcPr>
          <w:p w:rsidRPr="007C1222" w:rsidR="000F319F" w:rsidP="00F92576" w:rsidRDefault="000F319F" w14:paraId="4B30256A" w14:textId="77777777">
            <w:pPr>
              <w:pStyle w:val="Style"/>
              <w:tabs>
                <w:tab w:val="left" w:pos="-1440"/>
              </w:tabs>
              <w:ind w:left="0" w:firstLine="0"/>
              <w:jc w:val="both"/>
              <w:rPr>
                <w:rFonts w:ascii="Arial" w:hAnsi="Arial"/>
              </w:rPr>
            </w:pPr>
          </w:p>
          <w:p w:rsidRPr="007C1222" w:rsidR="000F319F" w:rsidP="00F92576" w:rsidRDefault="000F319F" w14:paraId="111833DE" w14:textId="77777777">
            <w:pPr>
              <w:pStyle w:val="Style"/>
              <w:tabs>
                <w:tab w:val="left" w:pos="-1440"/>
              </w:tabs>
              <w:ind w:left="0" w:firstLine="0"/>
              <w:jc w:val="both"/>
              <w:rPr>
                <w:rFonts w:ascii="Arial" w:hAnsi="Arial"/>
              </w:rPr>
            </w:pPr>
            <w:r w:rsidRPr="007C1222">
              <w:rPr>
                <w:rFonts w:ascii="Arial" w:hAnsi="Arial"/>
              </w:rPr>
              <w:t xml:space="preserve">       1</w:t>
            </w:r>
            <w:r w:rsidRPr="007C1222" w:rsidR="00FC2E99">
              <w:rPr>
                <w:rFonts w:ascii="Arial" w:hAnsi="Arial"/>
              </w:rPr>
              <w:t>2</w:t>
            </w:r>
            <w:r w:rsidRPr="007C1222">
              <w:rPr>
                <w:rFonts w:ascii="Arial" w:hAnsi="Arial"/>
              </w:rPr>
              <w:t>,</w:t>
            </w:r>
            <w:r w:rsidRPr="007C1222" w:rsidR="00FC2E99">
              <w:rPr>
                <w:rFonts w:ascii="Arial" w:hAnsi="Arial"/>
              </w:rPr>
              <w:t>0</w:t>
            </w:r>
            <w:r w:rsidRPr="007C1222">
              <w:rPr>
                <w:rFonts w:ascii="Arial" w:hAnsi="Arial"/>
              </w:rPr>
              <w:t>00</w:t>
            </w:r>
          </w:p>
        </w:tc>
        <w:tc>
          <w:tcPr>
            <w:tcW w:w="1710" w:type="dxa"/>
            <w:shd w:val="clear" w:color="auto" w:fill="auto"/>
          </w:tcPr>
          <w:p w:rsidRPr="007C1222" w:rsidR="000F319F" w:rsidP="00F92576" w:rsidRDefault="000F319F" w14:paraId="688A95C0" w14:textId="77777777">
            <w:pPr>
              <w:pStyle w:val="Style"/>
              <w:tabs>
                <w:tab w:val="left" w:pos="-1440"/>
              </w:tabs>
              <w:ind w:left="0" w:firstLine="0"/>
              <w:jc w:val="both"/>
              <w:rPr>
                <w:rFonts w:ascii="Arial" w:hAnsi="Arial"/>
              </w:rPr>
            </w:pPr>
          </w:p>
          <w:p w:rsidRPr="007C1222" w:rsidR="000F319F" w:rsidP="00F92576" w:rsidRDefault="000F319F" w14:paraId="279FD93E" w14:textId="77777777">
            <w:pPr>
              <w:pStyle w:val="Style"/>
              <w:tabs>
                <w:tab w:val="left" w:pos="-1440"/>
              </w:tabs>
              <w:ind w:left="0" w:firstLine="0"/>
              <w:jc w:val="both"/>
              <w:rPr>
                <w:rFonts w:ascii="Arial" w:hAnsi="Arial"/>
              </w:rPr>
            </w:pPr>
            <w:r w:rsidRPr="007C1222">
              <w:rPr>
                <w:rFonts w:ascii="Arial" w:hAnsi="Arial"/>
              </w:rPr>
              <w:t xml:space="preserve">        </w:t>
            </w:r>
            <w:r w:rsidRPr="007C1222" w:rsidR="00FC2E99">
              <w:rPr>
                <w:rFonts w:ascii="Arial" w:hAnsi="Arial"/>
              </w:rPr>
              <w:t>35</w:t>
            </w:r>
          </w:p>
        </w:tc>
        <w:tc>
          <w:tcPr>
            <w:tcW w:w="1530" w:type="dxa"/>
            <w:shd w:val="clear" w:color="auto" w:fill="auto"/>
          </w:tcPr>
          <w:p w:rsidRPr="007C1222" w:rsidR="000F319F" w:rsidP="00F92576" w:rsidRDefault="000F319F" w14:paraId="3A5DE7FB" w14:textId="77777777">
            <w:pPr>
              <w:pStyle w:val="Style"/>
              <w:tabs>
                <w:tab w:val="left" w:pos="-1440"/>
              </w:tabs>
              <w:ind w:left="0" w:firstLine="0"/>
              <w:jc w:val="both"/>
              <w:rPr>
                <w:rFonts w:ascii="Arial" w:hAnsi="Arial"/>
              </w:rPr>
            </w:pPr>
          </w:p>
          <w:p w:rsidRPr="007C1222" w:rsidR="000F319F" w:rsidP="00F92576" w:rsidRDefault="000F319F" w14:paraId="3F995476" w14:textId="77777777">
            <w:pPr>
              <w:pStyle w:val="Style"/>
              <w:tabs>
                <w:tab w:val="left" w:pos="-1440"/>
              </w:tabs>
              <w:ind w:left="0" w:firstLine="0"/>
              <w:jc w:val="both"/>
              <w:rPr>
                <w:rFonts w:ascii="Arial" w:hAnsi="Arial"/>
              </w:rPr>
            </w:pPr>
            <w:r w:rsidRPr="007C1222">
              <w:rPr>
                <w:rFonts w:ascii="Arial" w:hAnsi="Arial"/>
              </w:rPr>
              <w:t xml:space="preserve">   </w:t>
            </w:r>
            <w:r w:rsidRPr="007C1222" w:rsidR="00FC2E99">
              <w:rPr>
                <w:rFonts w:ascii="Arial" w:hAnsi="Arial"/>
              </w:rPr>
              <w:t>420,000</w:t>
            </w:r>
          </w:p>
        </w:tc>
        <w:tc>
          <w:tcPr>
            <w:tcW w:w="1476" w:type="dxa"/>
            <w:shd w:val="clear" w:color="auto" w:fill="auto"/>
          </w:tcPr>
          <w:p w:rsidRPr="007C1222" w:rsidR="000F319F" w:rsidP="00F92576" w:rsidRDefault="000F319F" w14:paraId="784A0942" w14:textId="77777777">
            <w:pPr>
              <w:pStyle w:val="Style"/>
              <w:tabs>
                <w:tab w:val="left" w:pos="-1440"/>
              </w:tabs>
              <w:ind w:left="0" w:firstLine="0"/>
              <w:jc w:val="both"/>
              <w:rPr>
                <w:rFonts w:ascii="Arial" w:hAnsi="Arial"/>
                <w:sz w:val="22"/>
                <w:szCs w:val="22"/>
              </w:rPr>
            </w:pPr>
          </w:p>
          <w:p w:rsidRPr="007C1222" w:rsidR="000F319F" w:rsidP="00F92576" w:rsidRDefault="00FC2E99" w14:paraId="4B521360" w14:textId="77777777">
            <w:pPr>
              <w:pStyle w:val="Style"/>
              <w:tabs>
                <w:tab w:val="left" w:pos="-1440"/>
              </w:tabs>
              <w:ind w:left="0" w:firstLine="0"/>
              <w:jc w:val="both"/>
              <w:rPr>
                <w:rFonts w:ascii="Arial" w:hAnsi="Arial"/>
                <w:sz w:val="22"/>
                <w:szCs w:val="22"/>
              </w:rPr>
            </w:pPr>
            <w:r w:rsidRPr="007C1222">
              <w:rPr>
                <w:rFonts w:ascii="Arial" w:hAnsi="Arial"/>
                <w:sz w:val="22"/>
                <w:szCs w:val="22"/>
              </w:rPr>
              <w:t>6</w:t>
            </w:r>
            <w:r w:rsidRPr="007C1222" w:rsidR="000F319F">
              <w:rPr>
                <w:rFonts w:ascii="Arial" w:hAnsi="Arial"/>
                <w:sz w:val="22"/>
                <w:szCs w:val="22"/>
              </w:rPr>
              <w:t xml:space="preserve"> minutes</w:t>
            </w:r>
          </w:p>
          <w:p w:rsidRPr="007C1222" w:rsidR="000F319F" w:rsidP="00F92576" w:rsidRDefault="000F319F" w14:paraId="26BE2105" w14:textId="77777777">
            <w:pPr>
              <w:pStyle w:val="Style"/>
              <w:tabs>
                <w:tab w:val="left" w:pos="-1440"/>
              </w:tabs>
              <w:ind w:left="0" w:firstLine="0"/>
              <w:jc w:val="both"/>
              <w:rPr>
                <w:rFonts w:ascii="Arial" w:hAnsi="Arial"/>
                <w:sz w:val="22"/>
                <w:szCs w:val="22"/>
              </w:rPr>
            </w:pPr>
            <w:r w:rsidRPr="007C1222">
              <w:rPr>
                <w:rFonts w:ascii="Arial" w:hAnsi="Arial"/>
                <w:sz w:val="22"/>
                <w:szCs w:val="22"/>
              </w:rPr>
              <w:t>(.</w:t>
            </w:r>
            <w:r w:rsidRPr="007C1222" w:rsidR="00FC2E99">
              <w:rPr>
                <w:rFonts w:ascii="Arial" w:hAnsi="Arial"/>
                <w:sz w:val="22"/>
                <w:szCs w:val="22"/>
              </w:rPr>
              <w:t>10</w:t>
            </w:r>
            <w:r w:rsidRPr="007C1222">
              <w:rPr>
                <w:rFonts w:ascii="Arial" w:hAnsi="Arial"/>
                <w:sz w:val="22"/>
                <w:szCs w:val="22"/>
              </w:rPr>
              <w:t xml:space="preserve"> hours)</w:t>
            </w:r>
          </w:p>
        </w:tc>
      </w:tr>
    </w:tbl>
    <w:p w:rsidR="00CA3D20" w:rsidP="000F319F" w:rsidRDefault="000F319F" w14:paraId="581ECE7E" w14:textId="77777777">
      <w:pPr>
        <w:tabs>
          <w:tab w:val="left" w:pos="-1440"/>
        </w:tabs>
        <w:ind w:left="720" w:hanging="720"/>
        <w:jc w:val="both"/>
        <w:rPr>
          <w:rFonts w:ascii="Arial" w:hAnsi="Arial"/>
          <w:b/>
          <w:bCs/>
          <w:szCs w:val="24"/>
        </w:rPr>
      </w:pPr>
      <w:r>
        <w:rPr>
          <w:rFonts w:ascii="Arial" w:hAnsi="Arial" w:cs="Arial"/>
        </w:rPr>
        <w:tab/>
      </w:r>
    </w:p>
    <w:p w:rsidR="000F319F" w:rsidP="000F319F" w:rsidRDefault="000F319F" w14:paraId="30E49EE0" w14:textId="77777777">
      <w:pPr>
        <w:tabs>
          <w:tab w:val="left" w:pos="-1440"/>
        </w:tabs>
        <w:ind w:left="720" w:hanging="720"/>
        <w:jc w:val="both"/>
        <w:rPr>
          <w:rFonts w:ascii="Arial" w:hAnsi="Arial"/>
          <w:b/>
          <w:bCs/>
          <w:szCs w:val="24"/>
        </w:rPr>
      </w:pPr>
      <w:r>
        <w:rPr>
          <w:rFonts w:ascii="Arial" w:hAnsi="Arial"/>
          <w:b/>
          <w:bCs/>
          <w:szCs w:val="24"/>
        </w:rPr>
        <w:tab/>
        <w:t>Public Cost</w:t>
      </w:r>
    </w:p>
    <w:p w:rsidR="0057248C" w:rsidP="00595978" w:rsidRDefault="0057248C" w14:paraId="4DAFCED1" w14:textId="77777777">
      <w:pPr>
        <w:ind w:left="720"/>
        <w:rPr>
          <w:rFonts w:ascii="Arial" w:hAnsi="Arial" w:cs="Arial"/>
          <w:lang w:val="en"/>
        </w:rPr>
      </w:pPr>
    </w:p>
    <w:p w:rsidR="005F6254" w:rsidP="00B72286" w:rsidRDefault="005F6254" w14:paraId="4B0C3109" w14:textId="0092269C">
      <w:pPr>
        <w:ind w:left="720"/>
        <w:rPr>
          <w:rFonts w:ascii="Arial" w:hAnsi="Arial" w:cs="Arial"/>
        </w:rPr>
      </w:pPr>
      <w:r w:rsidRPr="005F6254">
        <w:rPr>
          <w:rFonts w:ascii="Arial" w:hAnsi="Arial" w:cs="Arial"/>
        </w:rPr>
        <w:t>The estimated cost to the respondents is $</w:t>
      </w:r>
      <w:r>
        <w:rPr>
          <w:rFonts w:ascii="Arial" w:hAnsi="Arial" w:cs="Arial"/>
        </w:rPr>
        <w:t>1,317,540</w:t>
      </w:r>
      <w:r w:rsidRPr="005F6254">
        <w:rPr>
          <w:rFonts w:ascii="Arial" w:hAnsi="Arial" w:cs="Arial"/>
        </w:rPr>
        <w:t>.  This is based on the estimated burden hours (</w:t>
      </w:r>
      <w:r>
        <w:rPr>
          <w:rFonts w:ascii="Arial" w:hAnsi="Arial" w:cs="Arial"/>
        </w:rPr>
        <w:t>42,000</w:t>
      </w:r>
      <w:r w:rsidRPr="005F6254">
        <w:rPr>
          <w:rFonts w:ascii="Arial" w:hAnsi="Arial" w:cs="Arial"/>
        </w:rPr>
        <w:t>) multiplied by the average loaded hourly wage rate for importers ($31.37).  CBP calculated this loaded wage rate by first multiplying the Bureau of Labor Statistics’ (BLS) 2020 median hourly wage rate for Cargo and Freight Agents ($21.04), which CBP assumes best represents the wage for importers, by the ratio of BLS’ average 2020 total compensation to wages and salaries for Office and Administrative Support occupations (1.4912), the assumed occupational group for importers, to account for non-salary employee benefits.</w:t>
      </w:r>
      <w:r w:rsidRPr="005F6254">
        <w:rPr>
          <w:rFonts w:ascii="Arial" w:hAnsi="Arial" w:cs="Arial"/>
          <w:vertAlign w:val="superscript"/>
        </w:rPr>
        <w:footnoteReference w:id="1"/>
      </w:r>
      <w:r w:rsidRPr="005F6254">
        <w:rPr>
          <w:rFonts w:ascii="Arial" w:hAnsi="Arial" w:cs="Arial"/>
          <w:vertAlign w:val="superscript"/>
        </w:rPr>
        <w:t xml:space="preserve">  </w:t>
      </w:r>
      <w:r w:rsidRPr="005F6254">
        <w:rPr>
          <w:rFonts w:ascii="Arial" w:hAnsi="Arial" w:cs="Arial"/>
        </w:rPr>
        <w:t>This figure is in 2020 U.S. dollars and CBP assumes an annual growth rate of 0 percent; the 2020 U.S. dollar value is equal to the 2021 U.S. dollar value.</w:t>
      </w:r>
    </w:p>
    <w:p w:rsidR="0057248C" w:rsidP="00595978" w:rsidRDefault="0057248C" w14:paraId="04912F8F" w14:textId="4E3A2AA2">
      <w:pPr>
        <w:ind w:left="720"/>
        <w:rPr>
          <w:rFonts w:ascii="Arial" w:hAnsi="Arial" w:cs="Arial"/>
          <w:snapToGrid/>
          <w:sz w:val="22"/>
          <w:lang w:val="en"/>
        </w:rPr>
      </w:pPr>
    </w:p>
    <w:p w:rsidRPr="00336F84" w:rsidR="007F4D51" w:rsidP="00595978" w:rsidRDefault="007F4D51" w14:paraId="28825BF3" w14:textId="77777777">
      <w:pPr>
        <w:ind w:left="720"/>
        <w:rPr>
          <w:rFonts w:ascii="Arial" w:hAnsi="Arial" w:cs="Arial"/>
          <w:snapToGrid/>
          <w:sz w:val="22"/>
          <w:lang w:val="en"/>
        </w:rPr>
      </w:pPr>
    </w:p>
    <w:p w:rsidR="00595978" w:rsidP="000F319F" w:rsidRDefault="00595978" w14:paraId="50DA4343" w14:textId="77777777">
      <w:pPr>
        <w:tabs>
          <w:tab w:val="left" w:pos="-1440"/>
        </w:tabs>
        <w:ind w:left="720" w:hanging="720"/>
        <w:jc w:val="both"/>
        <w:rPr>
          <w:rFonts w:ascii="Arial" w:hAnsi="Arial"/>
          <w:b/>
          <w:bCs/>
          <w:szCs w:val="24"/>
        </w:rPr>
      </w:pPr>
    </w:p>
    <w:p w:rsidR="000F319F" w:rsidP="00595978" w:rsidRDefault="00595978" w14:paraId="605331A9" w14:textId="77777777">
      <w:pPr>
        <w:tabs>
          <w:tab w:val="left" w:pos="-1440"/>
        </w:tabs>
        <w:ind w:left="810" w:hanging="720"/>
        <w:jc w:val="both"/>
        <w:rPr>
          <w:rFonts w:ascii="Arial" w:hAnsi="Arial"/>
          <w:szCs w:val="24"/>
        </w:rPr>
      </w:pPr>
      <w:r>
        <w:rPr>
          <w:rFonts w:ascii="Arial" w:hAnsi="Arial" w:cs="Arial"/>
          <w:b/>
          <w:bCs/>
          <w:szCs w:val="24"/>
        </w:rPr>
        <w:lastRenderedPageBreak/>
        <w:t xml:space="preserve">13.   </w:t>
      </w:r>
      <w:r w:rsidR="00480C1E">
        <w:rPr>
          <w:rFonts w:ascii="Arial" w:hAnsi="Arial" w:cs="Arial"/>
          <w:b/>
          <w:bCs/>
          <w:szCs w:val="24"/>
        </w:rPr>
        <w:t xml:space="preserve"> </w:t>
      </w:r>
      <w:r w:rsidRPr="00C47181" w:rsidR="000F319F">
        <w:rPr>
          <w:rFonts w:ascii="Arial" w:hAnsi="Arial" w:cs="Arial"/>
          <w:b/>
          <w:bCs/>
          <w:szCs w:val="24"/>
        </w:rPr>
        <w:t>Provide an estimate of the total annual cost burden to respondents or record</w:t>
      </w:r>
      <w:r w:rsidR="000F319F">
        <w:rPr>
          <w:rFonts w:ascii="Arial" w:hAnsi="Arial" w:cs="Arial"/>
          <w:b/>
          <w:bCs/>
          <w:szCs w:val="24"/>
        </w:rPr>
        <w:t xml:space="preserve"> </w:t>
      </w:r>
      <w:r w:rsidR="00480C1E">
        <w:rPr>
          <w:rFonts w:ascii="Arial" w:hAnsi="Arial" w:cs="Arial"/>
          <w:b/>
          <w:bCs/>
          <w:szCs w:val="24"/>
        </w:rPr>
        <w:t xml:space="preserve">     </w:t>
      </w:r>
      <w:r w:rsidRPr="00C47181" w:rsidR="000F319F">
        <w:rPr>
          <w:rFonts w:ascii="Arial" w:hAnsi="Arial" w:cs="Arial"/>
          <w:b/>
          <w:bCs/>
          <w:szCs w:val="24"/>
        </w:rPr>
        <w:t>keepers resulting from the collection of information.</w:t>
      </w:r>
      <w:r w:rsidRPr="00C47181" w:rsidR="000F319F">
        <w:rPr>
          <w:rFonts w:ascii="Arial" w:hAnsi="Arial"/>
          <w:szCs w:val="24"/>
        </w:rPr>
        <w:tab/>
      </w:r>
    </w:p>
    <w:p w:rsidRPr="00C47181" w:rsidR="000F319F" w:rsidP="000F319F" w:rsidRDefault="000F319F" w14:paraId="72A515CE" w14:textId="77777777">
      <w:pPr>
        <w:tabs>
          <w:tab w:val="left" w:pos="-1440"/>
        </w:tabs>
        <w:ind w:left="720" w:hanging="720"/>
        <w:jc w:val="both"/>
        <w:rPr>
          <w:rFonts w:ascii="Arial" w:hAnsi="Arial"/>
          <w:szCs w:val="24"/>
        </w:rPr>
      </w:pPr>
    </w:p>
    <w:p w:rsidR="000F319F" w:rsidP="007F4D51" w:rsidRDefault="000F319F" w14:paraId="424271E1" w14:textId="77777777">
      <w:pPr>
        <w:ind w:left="810"/>
        <w:jc w:val="both"/>
        <w:rPr>
          <w:rFonts w:ascii="Arial" w:hAnsi="Arial" w:cs="Arial"/>
        </w:rPr>
      </w:pPr>
      <w:r w:rsidRPr="007C1222">
        <w:rPr>
          <w:rFonts w:ascii="Arial" w:hAnsi="Arial" w:cs="Arial"/>
        </w:rPr>
        <w:t xml:space="preserve">There are no </w:t>
      </w:r>
      <w:r w:rsidRPr="007C1222" w:rsidR="007E7ABF">
        <w:rPr>
          <w:rFonts w:ascii="Arial" w:hAnsi="Arial" w:cs="Arial"/>
        </w:rPr>
        <w:t xml:space="preserve">record keeping, </w:t>
      </w:r>
      <w:r w:rsidRPr="007C1222">
        <w:rPr>
          <w:rFonts w:ascii="Arial" w:hAnsi="Arial" w:cs="Arial"/>
        </w:rPr>
        <w:t>capital, start-up or maintenance costs associated with this information collection.</w:t>
      </w:r>
      <w:r>
        <w:rPr>
          <w:rFonts w:ascii="Arial" w:hAnsi="Arial" w:cs="Arial"/>
        </w:rPr>
        <w:t xml:space="preserve">      </w:t>
      </w:r>
    </w:p>
    <w:p w:rsidR="000F319F" w:rsidP="000F319F" w:rsidRDefault="000F319F" w14:paraId="0A1789E7" w14:textId="77777777">
      <w:pPr>
        <w:ind w:left="660"/>
        <w:jc w:val="both"/>
        <w:rPr>
          <w:rFonts w:ascii="Arial" w:hAnsi="Arial" w:cs="Arial"/>
        </w:rPr>
      </w:pPr>
      <w:r>
        <w:rPr>
          <w:rFonts w:ascii="Arial" w:hAnsi="Arial" w:cs="Arial"/>
        </w:rPr>
        <w:t xml:space="preserve">                                                                                    </w:t>
      </w:r>
    </w:p>
    <w:p w:rsidR="000F319F" w:rsidP="00FC2E99" w:rsidRDefault="00FC2E99" w14:paraId="44120922" w14:textId="77777777">
      <w:pPr>
        <w:ind w:left="660" w:hanging="660"/>
        <w:jc w:val="both"/>
        <w:rPr>
          <w:rFonts w:ascii="Arial" w:hAnsi="Arial" w:cs="Arial"/>
          <w:b/>
          <w:bCs/>
          <w:szCs w:val="24"/>
        </w:rPr>
      </w:pPr>
      <w:r>
        <w:rPr>
          <w:rFonts w:ascii="Arial" w:hAnsi="Arial" w:cs="Arial"/>
          <w:b/>
          <w:bCs/>
          <w:szCs w:val="24"/>
        </w:rPr>
        <w:t xml:space="preserve"> 14.</w:t>
      </w:r>
      <w:r w:rsidR="000F319F">
        <w:rPr>
          <w:rFonts w:ascii="Arial" w:hAnsi="Arial" w:cs="Arial"/>
          <w:b/>
          <w:bCs/>
          <w:szCs w:val="24"/>
        </w:rPr>
        <w:t xml:space="preserve"> </w:t>
      </w:r>
      <w:r>
        <w:rPr>
          <w:rFonts w:ascii="Arial" w:hAnsi="Arial" w:cs="Arial"/>
          <w:b/>
          <w:bCs/>
          <w:szCs w:val="24"/>
        </w:rPr>
        <w:tab/>
      </w:r>
      <w:r w:rsidR="000F319F">
        <w:rPr>
          <w:rFonts w:ascii="Arial" w:hAnsi="Arial" w:cs="Arial"/>
          <w:b/>
          <w:bCs/>
          <w:szCs w:val="24"/>
        </w:rPr>
        <w:t>P</w:t>
      </w:r>
      <w:r w:rsidRPr="00C47181" w:rsidR="000F319F">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0F319F">
        <w:rPr>
          <w:rFonts w:ascii="Arial" w:hAnsi="Arial" w:cs="Arial"/>
          <w:b/>
          <w:bCs/>
          <w:szCs w:val="24"/>
        </w:rPr>
        <w:t xml:space="preserve"> information.</w:t>
      </w:r>
    </w:p>
    <w:p w:rsidRPr="0057248C" w:rsidR="0057248C" w:rsidP="00FC2E99" w:rsidRDefault="0057248C" w14:paraId="02F52942" w14:textId="77777777">
      <w:pPr>
        <w:tabs>
          <w:tab w:val="left" w:pos="-1440"/>
        </w:tabs>
        <w:ind w:left="720" w:hanging="720"/>
        <w:jc w:val="both"/>
        <w:rPr>
          <w:rFonts w:ascii="Arial" w:hAnsi="Arial" w:cs="Arial"/>
        </w:rPr>
      </w:pPr>
    </w:p>
    <w:p w:rsidRPr="005F6254" w:rsidR="005F6254" w:rsidP="005F6254" w:rsidRDefault="0057248C" w14:paraId="038D93C1" w14:textId="4E786D7B">
      <w:pPr>
        <w:tabs>
          <w:tab w:val="left" w:pos="-1440"/>
        </w:tabs>
        <w:ind w:left="720" w:hanging="720"/>
        <w:jc w:val="both"/>
        <w:rPr>
          <w:rFonts w:ascii="Arial" w:hAnsi="Arial" w:cs="Arial"/>
        </w:rPr>
      </w:pPr>
      <w:r w:rsidRPr="0057248C">
        <w:rPr>
          <w:rFonts w:ascii="Arial" w:hAnsi="Arial" w:cs="Arial"/>
        </w:rPr>
        <w:tab/>
      </w:r>
      <w:r w:rsidRPr="005F6254" w:rsidR="005F6254">
        <w:rPr>
          <w:rFonts w:ascii="Arial" w:hAnsi="Arial" w:cs="Arial"/>
        </w:rPr>
        <w:t xml:space="preserve">The estimated annual cost to the Federal Government associated with the review of these </w:t>
      </w:r>
      <w:r w:rsidR="005F6254">
        <w:rPr>
          <w:rFonts w:ascii="Arial" w:hAnsi="Arial" w:cs="Arial"/>
        </w:rPr>
        <w:t>records</w:t>
      </w:r>
      <w:r w:rsidRPr="005F6254" w:rsidR="005F6254">
        <w:rPr>
          <w:rFonts w:ascii="Arial" w:hAnsi="Arial" w:cs="Arial"/>
        </w:rPr>
        <w:t xml:space="preserve"> is $</w:t>
      </w:r>
      <w:r w:rsidR="005F6254">
        <w:rPr>
          <w:rFonts w:ascii="Arial" w:hAnsi="Arial" w:cs="Arial"/>
        </w:rPr>
        <w:t>2,658,424</w:t>
      </w:r>
      <w:r w:rsidRPr="005F6254" w:rsidR="005F6254">
        <w:rPr>
          <w:rFonts w:ascii="Arial" w:hAnsi="Arial" w:cs="Arial"/>
        </w:rPr>
        <w:t>. This is based on the number of responses that must be reviewed (</w:t>
      </w:r>
      <w:r w:rsidR="005F6254">
        <w:rPr>
          <w:rFonts w:ascii="Arial" w:hAnsi="Arial" w:cs="Arial"/>
        </w:rPr>
        <w:t>420,000</w:t>
      </w:r>
      <w:r w:rsidRPr="005F6254" w:rsidR="005F6254">
        <w:rPr>
          <w:rFonts w:ascii="Arial" w:hAnsi="Arial" w:cs="Arial"/>
        </w:rPr>
        <w:t>) multiplied by the time burden to review and process each response (</w:t>
      </w:r>
      <w:r w:rsidR="005F6254">
        <w:rPr>
          <w:rFonts w:ascii="Arial" w:hAnsi="Arial" w:cs="Arial"/>
        </w:rPr>
        <w:t xml:space="preserve">5 minutes or 0.083 </w:t>
      </w:r>
      <w:r w:rsidRPr="005F6254" w:rsidR="005F6254">
        <w:rPr>
          <w:rFonts w:ascii="Arial" w:hAnsi="Arial" w:cs="Arial"/>
        </w:rPr>
        <w:t xml:space="preserve">hours) = </w:t>
      </w:r>
      <w:r w:rsidR="005F6254">
        <w:rPr>
          <w:rFonts w:ascii="Arial" w:hAnsi="Arial" w:cs="Arial"/>
        </w:rPr>
        <w:t>34,860</w:t>
      </w:r>
      <w:r w:rsidRPr="005F6254" w:rsidR="005F6254">
        <w:rPr>
          <w:rFonts w:ascii="Arial" w:hAnsi="Arial" w:cs="Arial"/>
        </w:rPr>
        <w:t xml:space="preserve"> hours multiplied by the average hourly loaded rate for other CBP employees ($76.26)</w:t>
      </w:r>
      <w:r w:rsidRPr="005F6254" w:rsidR="005F6254">
        <w:rPr>
          <w:rFonts w:ascii="Arial" w:hAnsi="Arial" w:cs="Arial"/>
          <w:vertAlign w:val="superscript"/>
        </w:rPr>
        <w:footnoteReference w:id="2"/>
      </w:r>
      <w:r w:rsidRPr="005F6254" w:rsidR="005F6254">
        <w:rPr>
          <w:rFonts w:ascii="Arial" w:hAnsi="Arial" w:cs="Arial"/>
        </w:rPr>
        <w:t xml:space="preserve"> = $</w:t>
      </w:r>
      <w:bookmarkStart w:name="_Hlk83217279" w:id="1"/>
      <w:r w:rsidR="005F6254">
        <w:rPr>
          <w:rFonts w:ascii="Arial" w:hAnsi="Arial" w:cs="Arial"/>
        </w:rPr>
        <w:t>2,658,424</w:t>
      </w:r>
      <w:bookmarkEnd w:id="1"/>
      <w:r w:rsidRPr="005F6254" w:rsidR="005F6254">
        <w:rPr>
          <w:rFonts w:ascii="Arial" w:hAnsi="Arial" w:cs="Arial"/>
        </w:rPr>
        <w:t>.</w:t>
      </w:r>
    </w:p>
    <w:p w:rsidRPr="00B72286" w:rsidR="005F6254" w:rsidP="005F6254" w:rsidRDefault="005F6254" w14:paraId="122F36FF" w14:textId="77777777">
      <w:pPr>
        <w:tabs>
          <w:tab w:val="left" w:pos="-1440"/>
        </w:tabs>
        <w:ind w:left="1440" w:hanging="720"/>
        <w:jc w:val="both"/>
        <w:rPr>
          <w:rFonts w:ascii="Arial" w:hAnsi="Arial" w:cs="Arial"/>
        </w:rPr>
      </w:pPr>
    </w:p>
    <w:p w:rsidR="0057248C" w:rsidP="00B72286" w:rsidRDefault="0057248C" w14:paraId="35821FB0" w14:textId="77777777">
      <w:pPr>
        <w:jc w:val="both"/>
        <w:rPr>
          <w:rFonts w:ascii="Arial" w:hAnsi="Arial"/>
          <w:b/>
          <w:bCs/>
          <w:szCs w:val="24"/>
        </w:rPr>
      </w:pPr>
    </w:p>
    <w:p w:rsidRPr="00C47181" w:rsidR="000F319F" w:rsidP="000F319F" w:rsidRDefault="000F319F" w14:paraId="5C0668D8"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w:t>
      </w:r>
      <w:r w:rsidR="00F8785C">
        <w:rPr>
          <w:rFonts w:ascii="Arial" w:hAnsi="Arial" w:cs="Arial"/>
          <w:b/>
          <w:bCs/>
          <w:szCs w:val="24"/>
        </w:rPr>
        <w:t>2</w:t>
      </w:r>
      <w:r w:rsidRPr="00C47181">
        <w:rPr>
          <w:rFonts w:ascii="Arial" w:hAnsi="Arial" w:cs="Arial"/>
          <w:b/>
          <w:bCs/>
          <w:szCs w:val="24"/>
        </w:rPr>
        <w:t xml:space="preserve"> or 1</w:t>
      </w:r>
      <w:r w:rsidR="00F8785C">
        <w:rPr>
          <w:rFonts w:ascii="Arial" w:hAnsi="Arial" w:cs="Arial"/>
          <w:b/>
          <w:bCs/>
          <w:szCs w:val="24"/>
        </w:rPr>
        <w:t>3.</w:t>
      </w:r>
      <w:r w:rsidRPr="00C47181">
        <w:rPr>
          <w:rFonts w:ascii="Arial" w:hAnsi="Arial" w:cs="Arial"/>
          <w:b/>
          <w:bCs/>
          <w:szCs w:val="24"/>
        </w:rPr>
        <w:t xml:space="preserve">  </w:t>
      </w:r>
    </w:p>
    <w:p w:rsidR="00407249" w:rsidP="00270403" w:rsidRDefault="004F46BB" w14:paraId="7CF1125D" w14:textId="77777777">
      <w:pPr>
        <w:tabs>
          <w:tab w:val="left" w:pos="-1440"/>
        </w:tabs>
        <w:ind w:left="720" w:hanging="720"/>
        <w:jc w:val="both"/>
        <w:rPr>
          <w:rFonts w:ascii="Arial" w:hAnsi="Arial" w:cs="Arial"/>
        </w:rPr>
      </w:pPr>
      <w:r>
        <w:rPr>
          <w:rFonts w:ascii="Arial" w:hAnsi="Arial"/>
          <w:szCs w:val="24"/>
        </w:rPr>
        <w:tab/>
      </w:r>
      <w:r w:rsidR="00407249">
        <w:rPr>
          <w:rFonts w:ascii="Arial" w:hAnsi="Arial"/>
          <w:b/>
          <w:bCs/>
          <w:szCs w:val="24"/>
        </w:rPr>
        <w:tab/>
      </w:r>
      <w:r w:rsidR="007E7ABF">
        <w:rPr>
          <w:rFonts w:ascii="Arial" w:hAnsi="Arial" w:cs="Arial"/>
        </w:rPr>
        <w:t xml:space="preserve">  </w:t>
      </w:r>
    </w:p>
    <w:p w:rsidRPr="009633D8" w:rsidR="004F46BB" w:rsidP="004F46BB" w:rsidRDefault="004F46BB" w14:paraId="475A6934" w14:textId="77777777">
      <w:pPr>
        <w:ind w:left="720"/>
        <w:jc w:val="both"/>
        <w:rPr>
          <w:rFonts w:ascii="Arial" w:hAnsi="Arial" w:cs="Arial"/>
          <w:b/>
          <w:bCs/>
          <w:szCs w:val="24"/>
        </w:rPr>
      </w:pPr>
      <w:r w:rsidRPr="0057248C">
        <w:rPr>
          <w:rFonts w:ascii="Arial" w:hAnsi="Arial" w:cs="Arial"/>
        </w:rPr>
        <w:t>There has been no increase or decrease in the estimated annual burden hours previously reported for this information collection.</w:t>
      </w:r>
      <w:r w:rsidR="005F7400">
        <w:rPr>
          <w:rFonts w:ascii="Arial" w:hAnsi="Arial" w:cs="Arial"/>
        </w:rPr>
        <w:t xml:space="preserve"> </w:t>
      </w:r>
      <w:r w:rsidRPr="0057248C">
        <w:rPr>
          <w:rFonts w:ascii="Arial" w:hAnsi="Arial" w:cs="Arial"/>
        </w:rPr>
        <w:t xml:space="preserve">There is no change to the information collected or to CBP Form </w:t>
      </w:r>
      <w:r w:rsidRPr="0057248C" w:rsidR="000C3679">
        <w:rPr>
          <w:rFonts w:ascii="Arial" w:hAnsi="Arial" w:cs="Arial"/>
        </w:rPr>
        <w:t>3311</w:t>
      </w:r>
      <w:r w:rsidRPr="0057248C">
        <w:rPr>
          <w:rFonts w:ascii="Arial" w:hAnsi="Arial" w:cs="Arial"/>
        </w:rPr>
        <w:t>.</w:t>
      </w:r>
    </w:p>
    <w:p w:rsidRPr="00C47181" w:rsidR="007E7ABF" w:rsidP="000F319F" w:rsidRDefault="007E7ABF" w14:paraId="7282CDA0" w14:textId="77777777">
      <w:pPr>
        <w:ind w:left="720" w:hanging="720"/>
        <w:jc w:val="both"/>
        <w:rPr>
          <w:rFonts w:ascii="Arial" w:hAnsi="Arial"/>
          <w:b/>
          <w:bCs/>
          <w:szCs w:val="24"/>
        </w:rPr>
      </w:pPr>
    </w:p>
    <w:p w:rsidRPr="00C47181" w:rsidR="000F319F" w:rsidP="000F319F" w:rsidRDefault="000F319F" w14:paraId="1F1755E2"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0F319F" w:rsidP="000F319F" w:rsidRDefault="000F319F" w14:paraId="5D468229" w14:textId="77777777">
      <w:pPr>
        <w:jc w:val="both"/>
        <w:rPr>
          <w:rFonts w:ascii="Arial" w:hAnsi="Arial"/>
          <w:szCs w:val="24"/>
        </w:rPr>
      </w:pPr>
    </w:p>
    <w:p w:rsidRPr="00C47181" w:rsidR="000F319F" w:rsidP="000F319F" w:rsidRDefault="000F319F" w14:paraId="74FC4E89"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Pr="00C47181" w:rsidR="000F319F" w:rsidP="000F319F" w:rsidRDefault="000F319F" w14:paraId="0E5DD057" w14:textId="77777777">
      <w:pPr>
        <w:jc w:val="both"/>
        <w:rPr>
          <w:rFonts w:ascii="Arial" w:hAnsi="Arial"/>
          <w:szCs w:val="24"/>
        </w:rPr>
      </w:pPr>
    </w:p>
    <w:p w:rsidRPr="001207D8" w:rsidR="000F319F" w:rsidP="000F319F" w:rsidRDefault="000F319F" w14:paraId="400E42BE"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0F319F" w:rsidP="000F319F" w:rsidRDefault="000F319F" w14:paraId="7E234225" w14:textId="77777777">
      <w:pPr>
        <w:jc w:val="both"/>
        <w:rPr>
          <w:rFonts w:ascii="Arial" w:hAnsi="Arial" w:cs="Arial"/>
          <w:b/>
          <w:bCs/>
        </w:rPr>
      </w:pPr>
      <w:r>
        <w:rPr>
          <w:rFonts w:ascii="Arial" w:hAnsi="Arial" w:cs="Arial"/>
          <w:b/>
          <w:bCs/>
        </w:rPr>
        <w:tab/>
      </w:r>
    </w:p>
    <w:p w:rsidR="000F319F" w:rsidP="000F319F" w:rsidRDefault="000F319F" w14:paraId="29AD7E74" w14:textId="77777777">
      <w:pPr>
        <w:jc w:val="both"/>
        <w:rPr>
          <w:rFonts w:ascii="Arial" w:hAnsi="Arial" w:cs="Arial"/>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0F319F" w:rsidP="000F319F" w:rsidRDefault="000F319F" w14:paraId="7FD8E91A" w14:textId="77777777">
      <w:pPr>
        <w:widowControl/>
        <w:jc w:val="both"/>
        <w:rPr>
          <w:rFonts w:ascii="Arial" w:hAnsi="Arial" w:cs="Arial"/>
          <w:b/>
          <w:bCs/>
          <w:szCs w:val="24"/>
        </w:rPr>
      </w:pPr>
    </w:p>
    <w:p w:rsidR="000F319F" w:rsidP="000F319F" w:rsidRDefault="000F319F" w14:paraId="3F7376CB" w14:textId="77777777">
      <w:pPr>
        <w:widowControl/>
        <w:jc w:val="both"/>
        <w:rPr>
          <w:rFonts w:ascii="Arial" w:hAnsi="Arial" w:cs="Arial"/>
          <w:b/>
          <w:bCs/>
          <w:szCs w:val="24"/>
        </w:rPr>
      </w:pPr>
      <w:r>
        <w:rPr>
          <w:rFonts w:ascii="Arial" w:hAnsi="Arial" w:cs="Arial"/>
          <w:b/>
          <w:bCs/>
          <w:szCs w:val="24"/>
        </w:rPr>
        <w:t xml:space="preserve">18.   </w:t>
      </w:r>
      <w:r w:rsidR="00FC2E99">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0F319F" w:rsidP="000F319F" w:rsidRDefault="000F319F" w14:paraId="4BA11666"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0F319F" w:rsidP="000F319F" w:rsidRDefault="000F319F" w14:paraId="7DE519EC" w14:textId="77777777">
      <w:pPr>
        <w:ind w:left="720"/>
        <w:jc w:val="both"/>
        <w:rPr>
          <w:rFonts w:ascii="Arial" w:hAnsi="Arial" w:cs="Arial"/>
          <w:szCs w:val="24"/>
        </w:rPr>
      </w:pPr>
      <w:r>
        <w:rPr>
          <w:rFonts w:ascii="Arial" w:hAnsi="Arial" w:cs="Arial"/>
          <w:szCs w:val="24"/>
        </w:rPr>
        <w:t>CBP does not request and exception to the certification of this information collection.</w:t>
      </w:r>
    </w:p>
    <w:p w:rsidR="001F3921" w:rsidP="000F319F" w:rsidRDefault="001F3921" w14:paraId="59206EE4" w14:textId="77777777">
      <w:pPr>
        <w:jc w:val="both"/>
        <w:rPr>
          <w:rFonts w:ascii="Arial" w:hAnsi="Arial" w:cs="Arial"/>
          <w:szCs w:val="24"/>
        </w:rPr>
      </w:pPr>
    </w:p>
    <w:p w:rsidRPr="001207D8" w:rsidR="000F319F" w:rsidP="000F319F" w:rsidRDefault="000F319F" w14:paraId="4C4AF9EB" w14:textId="77777777">
      <w:pPr>
        <w:pStyle w:val="Heading1"/>
        <w:numPr>
          <w:ilvl w:val="0"/>
          <w:numId w:val="7"/>
        </w:numPr>
        <w:tabs>
          <w:tab w:val="clear" w:pos="-1440"/>
        </w:tabs>
        <w:rPr>
          <w:rFonts w:cs="Arial"/>
          <w:szCs w:val="24"/>
        </w:rPr>
      </w:pPr>
      <w:r w:rsidRPr="001207D8">
        <w:rPr>
          <w:rFonts w:cs="Arial"/>
          <w:szCs w:val="24"/>
        </w:rPr>
        <w:t>Collection of Information Employing Statistical Methods</w:t>
      </w:r>
    </w:p>
    <w:p w:rsidRPr="001207D8" w:rsidR="000F319F" w:rsidP="000F319F" w:rsidRDefault="000F319F" w14:paraId="73628515" w14:textId="77777777">
      <w:pPr>
        <w:jc w:val="both"/>
        <w:rPr>
          <w:rFonts w:ascii="Arial" w:hAnsi="Arial" w:cs="Arial"/>
          <w:szCs w:val="24"/>
        </w:rPr>
      </w:pPr>
    </w:p>
    <w:p w:rsidR="000F319F" w:rsidP="000F319F" w:rsidRDefault="000F319F" w14:paraId="2598793B"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F319F" w:rsidP="000F319F" w:rsidRDefault="000F319F" w14:paraId="656F96FC" w14:textId="77777777">
      <w:pPr>
        <w:tabs>
          <w:tab w:val="left" w:pos="-1440"/>
        </w:tabs>
        <w:ind w:left="720" w:hanging="720"/>
        <w:jc w:val="both"/>
        <w:rPr>
          <w:rFonts w:ascii="Arial" w:hAnsi="Arial"/>
        </w:rPr>
      </w:pPr>
      <w:r>
        <w:rPr>
          <w:rFonts w:ascii="Arial" w:hAnsi="Arial"/>
        </w:rPr>
        <w:lastRenderedPageBreak/>
        <w:t xml:space="preserve">                                                                                         </w:t>
      </w:r>
    </w:p>
    <w:p w:rsidR="000F319F" w:rsidP="000F319F" w:rsidRDefault="000F319F" w14:paraId="0500377D" w14:textId="77777777">
      <w:pPr>
        <w:tabs>
          <w:tab w:val="left" w:pos="-1440"/>
        </w:tabs>
        <w:ind w:left="720" w:hanging="720"/>
        <w:jc w:val="both"/>
        <w:rPr>
          <w:rFonts w:ascii="Arial" w:hAnsi="Arial"/>
        </w:rPr>
      </w:pPr>
      <w:r>
        <w:rPr>
          <w:rFonts w:ascii="Arial" w:hAnsi="Arial"/>
        </w:rPr>
        <w:t xml:space="preserve">                                                                                    </w:t>
      </w:r>
    </w:p>
    <w:p w:rsidR="00667B54" w:rsidP="00667B54" w:rsidRDefault="00667B54" w14:paraId="745D6623" w14:textId="77777777">
      <w:pPr>
        <w:tabs>
          <w:tab w:val="center" w:pos="4824"/>
        </w:tabs>
        <w:rPr>
          <w:rFonts w:ascii="Arial" w:hAnsi="Arial"/>
          <w:b/>
          <w:sz w:val="28"/>
        </w:rPr>
      </w:pPr>
    </w:p>
    <w:p w:rsidR="00667B54" w:rsidP="00667B54" w:rsidRDefault="00667B54" w14:paraId="3E24419A" w14:textId="77777777">
      <w:pPr>
        <w:tabs>
          <w:tab w:val="center" w:pos="4824"/>
        </w:tabs>
        <w:rPr>
          <w:rFonts w:ascii="Arial" w:hAnsi="Arial"/>
          <w:b/>
          <w:sz w:val="28"/>
        </w:rPr>
      </w:pPr>
    </w:p>
    <w:p w:rsidR="00667B54" w:rsidP="00667B54" w:rsidRDefault="00667B54" w14:paraId="0FF59893" w14:textId="77777777">
      <w:pPr>
        <w:tabs>
          <w:tab w:val="center" w:pos="4824"/>
        </w:tabs>
        <w:rPr>
          <w:rFonts w:ascii="Arial" w:hAnsi="Arial"/>
          <w:b/>
          <w:sz w:val="28"/>
        </w:rPr>
      </w:pPr>
    </w:p>
    <w:p w:rsidR="00667B54" w:rsidP="00667B54" w:rsidRDefault="00667B54" w14:paraId="5BEAFAE5" w14:textId="77777777">
      <w:pPr>
        <w:tabs>
          <w:tab w:val="center" w:pos="4824"/>
        </w:tabs>
        <w:rPr>
          <w:rFonts w:ascii="Arial" w:hAnsi="Arial"/>
          <w:b/>
          <w:sz w:val="28"/>
        </w:rPr>
      </w:pPr>
    </w:p>
    <w:p w:rsidR="00667B54" w:rsidP="00667B54" w:rsidRDefault="00667B54" w14:paraId="60A80592" w14:textId="77777777">
      <w:pPr>
        <w:tabs>
          <w:tab w:val="center" w:pos="4824"/>
        </w:tabs>
        <w:rPr>
          <w:rFonts w:ascii="Arial" w:hAnsi="Arial"/>
          <w:b/>
          <w:sz w:val="28"/>
        </w:rPr>
      </w:pPr>
    </w:p>
    <w:p w:rsidR="00667B54" w:rsidP="00667B54" w:rsidRDefault="00667B54" w14:paraId="28EA9ED6" w14:textId="77777777">
      <w:pPr>
        <w:tabs>
          <w:tab w:val="center" w:pos="4824"/>
        </w:tabs>
        <w:rPr>
          <w:rFonts w:ascii="Arial" w:hAnsi="Arial"/>
          <w:b/>
          <w:sz w:val="28"/>
        </w:rPr>
      </w:pPr>
    </w:p>
    <w:p w:rsidR="00667B54" w:rsidP="00667B54" w:rsidRDefault="00667B54" w14:paraId="4BDC47B1" w14:textId="77777777">
      <w:pPr>
        <w:tabs>
          <w:tab w:val="left" w:pos="-1440"/>
        </w:tabs>
        <w:jc w:val="both"/>
        <w:rPr>
          <w:rFonts w:ascii="Arial" w:hAnsi="Arial"/>
        </w:rPr>
      </w:pPr>
      <w:r>
        <w:rPr>
          <w:rFonts w:ascii="Arial" w:hAnsi="Arial"/>
          <w:b/>
          <w:sz w:val="28"/>
        </w:rPr>
        <w:tab/>
      </w:r>
    </w:p>
    <w:p w:rsidR="00667B54" w:rsidP="00667B54" w:rsidRDefault="00667B54" w14:paraId="5CB723DF" w14:textId="77777777">
      <w:pPr>
        <w:rPr>
          <w:rFonts w:ascii="Times New Roman" w:hAnsi="Times New Roman"/>
        </w:rPr>
      </w:pPr>
    </w:p>
    <w:p w:rsidR="000F319F" w:rsidP="000F319F" w:rsidRDefault="000F319F" w14:paraId="78E8024B" w14:textId="77777777">
      <w:pPr>
        <w:rPr>
          <w:rFonts w:ascii="Arial" w:hAnsi="Arial"/>
          <w:b/>
          <w:sz w:val="28"/>
        </w:rPr>
      </w:pPr>
    </w:p>
    <w:p w:rsidR="000F319F" w:rsidP="000F319F" w:rsidRDefault="000F319F" w14:paraId="77ACE0BE" w14:textId="77777777">
      <w:pPr>
        <w:pStyle w:val="Heading1"/>
      </w:pPr>
    </w:p>
    <w:p w:rsidR="000F319F" w:rsidP="000F319F" w:rsidRDefault="000F319F" w14:paraId="3E36CFA3" w14:textId="77777777">
      <w:pPr>
        <w:pStyle w:val="Heading1"/>
      </w:pPr>
      <w:r>
        <w:tab/>
      </w:r>
    </w:p>
    <w:sectPr w:rsidR="000F319F">
      <w:footerReference w:type="even" r:id="rId10"/>
      <w:footerReference w:type="default" r:id="rId11"/>
      <w:endnotePr>
        <w:numFmt w:val="decimal"/>
      </w:endnotePr>
      <w:type w:val="continuous"/>
      <w:pgSz w:w="12240" w:h="15840"/>
      <w:pgMar w:top="1152" w:right="1152"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2F50" w14:textId="77777777" w:rsidR="00244C54" w:rsidRDefault="00244C54">
      <w:r>
        <w:separator/>
      </w:r>
    </w:p>
  </w:endnote>
  <w:endnote w:type="continuationSeparator" w:id="0">
    <w:p w14:paraId="51E252B9" w14:textId="77777777" w:rsidR="00244C54" w:rsidRDefault="0024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25BE" w14:textId="77777777" w:rsidR="007865EB" w:rsidRDefault="007865EB" w:rsidP="00E918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F9A33" w14:textId="77777777" w:rsidR="007865EB" w:rsidRDefault="0078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8330" w14:textId="77777777" w:rsidR="007865EB" w:rsidRDefault="007865EB" w:rsidP="00E918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E5F">
      <w:rPr>
        <w:rStyle w:val="PageNumber"/>
        <w:noProof/>
      </w:rPr>
      <w:t>2</w:t>
    </w:r>
    <w:r>
      <w:rPr>
        <w:rStyle w:val="PageNumber"/>
      </w:rPr>
      <w:fldChar w:fldCharType="end"/>
    </w:r>
  </w:p>
  <w:p w14:paraId="1BC9862E" w14:textId="77777777" w:rsidR="007865EB" w:rsidRDefault="00786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19AB" w14:textId="77777777" w:rsidR="00244C54" w:rsidRDefault="00244C54">
      <w:r>
        <w:separator/>
      </w:r>
    </w:p>
  </w:footnote>
  <w:footnote w:type="continuationSeparator" w:id="0">
    <w:p w14:paraId="70950B0B" w14:textId="77777777" w:rsidR="00244C54" w:rsidRDefault="00244C54">
      <w:r>
        <w:continuationSeparator/>
      </w:r>
    </w:p>
  </w:footnote>
  <w:footnote w:id="1">
    <w:p w14:paraId="0802FA8C" w14:textId="77777777" w:rsidR="005F6254" w:rsidRPr="00BE463E" w:rsidRDefault="005F6254" w:rsidP="005F6254">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w:t>
      </w:r>
      <w:r>
        <w:rPr>
          <w:rFonts w:ascii="Times New Roman" w:hAnsi="Times New Roman"/>
          <w:sz w:val="20"/>
          <w:lang w:val="en"/>
        </w:rPr>
        <w:t>20</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2021</w:t>
      </w:r>
      <w:r w:rsidRPr="00793AB8">
        <w:rPr>
          <w:rFonts w:ascii="Times New Roman" w:hAnsi="Times New Roman"/>
          <w:sz w:val="20"/>
          <w:lang w:val="en"/>
        </w:rPr>
        <w:t>.  Available at https://www.bls.gov/oes/</w:t>
      </w:r>
      <w:r>
        <w:rPr>
          <w:rFonts w:ascii="Times New Roman" w:hAnsi="Times New Roman"/>
          <w:sz w:val="20"/>
          <w:lang w:val="en"/>
        </w:rPr>
        <w:t>2020</w:t>
      </w:r>
      <w:r w:rsidRPr="00BE463E">
        <w:rPr>
          <w:rFonts w:ascii="Times New Roman" w:hAnsi="Times New Roman"/>
          <w:sz w:val="20"/>
          <w:lang w:val="en"/>
        </w:rPr>
        <w:t xml:space="preserve">/may/oes_nat.htm.  </w:t>
      </w:r>
      <w:r>
        <w:rPr>
          <w:rFonts w:ascii="Times New Roman" w:hAnsi="Times New Roman"/>
          <w:sz w:val="20"/>
          <w:lang w:val="en"/>
        </w:rPr>
        <w:t>Accessed June 1, 2021</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($28.8875</w:t>
      </w:r>
      <w:r w:rsidRPr="00BE463E">
        <w:rPr>
          <w:rFonts w:ascii="Times New Roman" w:hAnsi="Times New Roman"/>
          <w:sz w:val="20"/>
          <w:lang w:val="en"/>
        </w:rPr>
        <w:t>) divided by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($19.3725</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2020</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2004-2020.”  March 2021</w:t>
      </w:r>
      <w:r w:rsidRPr="00BE463E">
        <w:rPr>
          <w:rFonts w:ascii="Times New Roman" w:hAnsi="Times New Roman"/>
          <w:sz w:val="20"/>
          <w:lang w:val="en"/>
        </w:rPr>
        <w:t>.  Available at https://www.bls.gov/web/ecec</w:t>
      </w:r>
      <w:r>
        <w:rPr>
          <w:rFonts w:ascii="Times New Roman" w:hAnsi="Times New Roman"/>
          <w:sz w:val="20"/>
          <w:lang w:val="en"/>
        </w:rPr>
        <w:t>/ececqrtn.pdf.  Accessed June 1, 2021</w:t>
      </w:r>
      <w:r w:rsidRPr="00BE463E">
        <w:rPr>
          <w:rFonts w:ascii="Times New Roman" w:hAnsi="Times New Roman"/>
          <w:sz w:val="20"/>
          <w:lang w:val="en"/>
        </w:rPr>
        <w:t>.</w:t>
      </w:r>
    </w:p>
  </w:footnote>
  <w:footnote w:id="2">
    <w:p w14:paraId="6969F368" w14:textId="77777777" w:rsidR="005F6254" w:rsidRPr="00D41379" w:rsidRDefault="005F6254" w:rsidP="005F6254">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2021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GS-12, Step 3</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September 7, 2021</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B065C6"/>
    <w:multiLevelType w:val="hybridMultilevel"/>
    <w:tmpl w:val="9698E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11522A55"/>
    <w:multiLevelType w:val="hybridMultilevel"/>
    <w:tmpl w:val="9206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819FB"/>
    <w:multiLevelType w:val="hybridMultilevel"/>
    <w:tmpl w:val="BA82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528CE"/>
    <w:multiLevelType w:val="hybridMultilevel"/>
    <w:tmpl w:val="06B21E94"/>
    <w:lvl w:ilvl="0" w:tplc="25964B66">
      <w:start w:val="13"/>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793F4C"/>
    <w:multiLevelType w:val="singleLevel"/>
    <w:tmpl w:val="FFD2B55C"/>
    <w:lvl w:ilvl="0">
      <w:start w:val="17"/>
      <w:numFmt w:val="decimal"/>
      <w:lvlText w:val="%1."/>
      <w:lvlJc w:val="left"/>
      <w:pPr>
        <w:tabs>
          <w:tab w:val="num" w:pos="720"/>
        </w:tabs>
        <w:ind w:left="720" w:hanging="720"/>
      </w:pPr>
      <w:rPr>
        <w:rFonts w:hint="default"/>
      </w:rPr>
    </w:lvl>
  </w:abstractNum>
  <w:abstractNum w:abstractNumId="9"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112BE9"/>
    <w:multiLevelType w:val="hybridMultilevel"/>
    <w:tmpl w:val="07BACFF4"/>
    <w:lvl w:ilvl="0" w:tplc="2F2648E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505020"/>
    <w:multiLevelType w:val="hybridMultilevel"/>
    <w:tmpl w:val="C4E625F2"/>
    <w:lvl w:ilvl="0" w:tplc="60087D5C">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6"/>
  </w:num>
  <w:num w:numId="4">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3"/>
  </w:num>
  <w:num w:numId="6">
    <w:abstractNumId w:val="7"/>
  </w:num>
  <w:num w:numId="7">
    <w:abstractNumId w:val="9"/>
  </w:num>
  <w:num w:numId="8">
    <w:abstractNumId w:val="14"/>
  </w:num>
  <w:num w:numId="9">
    <w:abstractNumId w:val="10"/>
  </w:num>
  <w:num w:numId="10">
    <w:abstractNumId w:val="2"/>
  </w:num>
  <w:num w:numId="11">
    <w:abstractNumId w:val="1"/>
  </w:num>
  <w:num w:numId="12">
    <w:abstractNumId w:val="11"/>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9F"/>
    <w:rsid w:val="00001681"/>
    <w:rsid w:val="00002244"/>
    <w:rsid w:val="00010548"/>
    <w:rsid w:val="00027300"/>
    <w:rsid w:val="00065743"/>
    <w:rsid w:val="00065E0B"/>
    <w:rsid w:val="00070F57"/>
    <w:rsid w:val="000760B2"/>
    <w:rsid w:val="00085646"/>
    <w:rsid w:val="00085BED"/>
    <w:rsid w:val="000B5BF9"/>
    <w:rsid w:val="000C3679"/>
    <w:rsid w:val="000F319F"/>
    <w:rsid w:val="001520AC"/>
    <w:rsid w:val="00155CB0"/>
    <w:rsid w:val="00175E27"/>
    <w:rsid w:val="001A26C7"/>
    <w:rsid w:val="001B23EF"/>
    <w:rsid w:val="001F1818"/>
    <w:rsid w:val="001F3921"/>
    <w:rsid w:val="001F4601"/>
    <w:rsid w:val="0020673A"/>
    <w:rsid w:val="00244C54"/>
    <w:rsid w:val="00265324"/>
    <w:rsid w:val="00266FF5"/>
    <w:rsid w:val="00270403"/>
    <w:rsid w:val="002737CD"/>
    <w:rsid w:val="002D6176"/>
    <w:rsid w:val="00302824"/>
    <w:rsid w:val="00321A1A"/>
    <w:rsid w:val="00330C38"/>
    <w:rsid w:val="00357448"/>
    <w:rsid w:val="00371AA7"/>
    <w:rsid w:val="00372687"/>
    <w:rsid w:val="00385D13"/>
    <w:rsid w:val="003F0E62"/>
    <w:rsid w:val="003F47EE"/>
    <w:rsid w:val="00400387"/>
    <w:rsid w:val="00407249"/>
    <w:rsid w:val="0041354F"/>
    <w:rsid w:val="004245D7"/>
    <w:rsid w:val="004361A3"/>
    <w:rsid w:val="00440AD9"/>
    <w:rsid w:val="0044246C"/>
    <w:rsid w:val="004633ED"/>
    <w:rsid w:val="00470478"/>
    <w:rsid w:val="004749BE"/>
    <w:rsid w:val="00480C1E"/>
    <w:rsid w:val="00486CBB"/>
    <w:rsid w:val="0049195D"/>
    <w:rsid w:val="004B0D27"/>
    <w:rsid w:val="004E3C15"/>
    <w:rsid w:val="004E3CFF"/>
    <w:rsid w:val="004F46BB"/>
    <w:rsid w:val="004F5A6F"/>
    <w:rsid w:val="00536671"/>
    <w:rsid w:val="00555385"/>
    <w:rsid w:val="00564D1D"/>
    <w:rsid w:val="00570CFB"/>
    <w:rsid w:val="0057248C"/>
    <w:rsid w:val="00576B68"/>
    <w:rsid w:val="005832AC"/>
    <w:rsid w:val="00595978"/>
    <w:rsid w:val="00596C6F"/>
    <w:rsid w:val="005B1887"/>
    <w:rsid w:val="005D39ED"/>
    <w:rsid w:val="005F6254"/>
    <w:rsid w:val="005F7400"/>
    <w:rsid w:val="00600F19"/>
    <w:rsid w:val="00625E5F"/>
    <w:rsid w:val="00667B54"/>
    <w:rsid w:val="00670346"/>
    <w:rsid w:val="00687977"/>
    <w:rsid w:val="00694ADD"/>
    <w:rsid w:val="006A1B7A"/>
    <w:rsid w:val="006B0410"/>
    <w:rsid w:val="006B0659"/>
    <w:rsid w:val="006E1EEC"/>
    <w:rsid w:val="006E7910"/>
    <w:rsid w:val="006F3690"/>
    <w:rsid w:val="00731D56"/>
    <w:rsid w:val="0074426A"/>
    <w:rsid w:val="00745DAD"/>
    <w:rsid w:val="00760A25"/>
    <w:rsid w:val="007822F4"/>
    <w:rsid w:val="00782C99"/>
    <w:rsid w:val="007865EB"/>
    <w:rsid w:val="007B042B"/>
    <w:rsid w:val="007B3A27"/>
    <w:rsid w:val="007C1222"/>
    <w:rsid w:val="007C604E"/>
    <w:rsid w:val="007E7ABF"/>
    <w:rsid w:val="007F4D51"/>
    <w:rsid w:val="00803B0D"/>
    <w:rsid w:val="00812325"/>
    <w:rsid w:val="00833CD3"/>
    <w:rsid w:val="0087343A"/>
    <w:rsid w:val="008A20E3"/>
    <w:rsid w:val="008D1975"/>
    <w:rsid w:val="008E236D"/>
    <w:rsid w:val="009238A4"/>
    <w:rsid w:val="009257A7"/>
    <w:rsid w:val="00933A4E"/>
    <w:rsid w:val="00941663"/>
    <w:rsid w:val="00942D17"/>
    <w:rsid w:val="00954E63"/>
    <w:rsid w:val="00983E4A"/>
    <w:rsid w:val="009864A3"/>
    <w:rsid w:val="00992F20"/>
    <w:rsid w:val="009A3D5C"/>
    <w:rsid w:val="009A7A81"/>
    <w:rsid w:val="009B6E7C"/>
    <w:rsid w:val="009C2094"/>
    <w:rsid w:val="009D4067"/>
    <w:rsid w:val="00A251E8"/>
    <w:rsid w:val="00A2538C"/>
    <w:rsid w:val="00A73F4D"/>
    <w:rsid w:val="00A7714F"/>
    <w:rsid w:val="00AA0A8E"/>
    <w:rsid w:val="00AC0E9D"/>
    <w:rsid w:val="00AE6420"/>
    <w:rsid w:val="00AF034A"/>
    <w:rsid w:val="00AF065B"/>
    <w:rsid w:val="00AF1621"/>
    <w:rsid w:val="00B00B3E"/>
    <w:rsid w:val="00B3247D"/>
    <w:rsid w:val="00B42E2E"/>
    <w:rsid w:val="00B57D4D"/>
    <w:rsid w:val="00B6218A"/>
    <w:rsid w:val="00B72286"/>
    <w:rsid w:val="00B9017A"/>
    <w:rsid w:val="00BA58E0"/>
    <w:rsid w:val="00BA599B"/>
    <w:rsid w:val="00BC4BA7"/>
    <w:rsid w:val="00BC7EC7"/>
    <w:rsid w:val="00BD3748"/>
    <w:rsid w:val="00BF0894"/>
    <w:rsid w:val="00BF22E4"/>
    <w:rsid w:val="00C0157B"/>
    <w:rsid w:val="00C413E4"/>
    <w:rsid w:val="00C67296"/>
    <w:rsid w:val="00C748E9"/>
    <w:rsid w:val="00C7717D"/>
    <w:rsid w:val="00C8611F"/>
    <w:rsid w:val="00C90F9D"/>
    <w:rsid w:val="00CA285F"/>
    <w:rsid w:val="00CA3D20"/>
    <w:rsid w:val="00CC4FA1"/>
    <w:rsid w:val="00CE14F9"/>
    <w:rsid w:val="00D1715C"/>
    <w:rsid w:val="00D439BB"/>
    <w:rsid w:val="00D4688B"/>
    <w:rsid w:val="00D52AE9"/>
    <w:rsid w:val="00D61AE0"/>
    <w:rsid w:val="00D729C0"/>
    <w:rsid w:val="00D8577D"/>
    <w:rsid w:val="00D86741"/>
    <w:rsid w:val="00DC25EE"/>
    <w:rsid w:val="00DD2AF8"/>
    <w:rsid w:val="00E258E9"/>
    <w:rsid w:val="00E91883"/>
    <w:rsid w:val="00EC4133"/>
    <w:rsid w:val="00EF78C4"/>
    <w:rsid w:val="00F233EB"/>
    <w:rsid w:val="00F25F33"/>
    <w:rsid w:val="00F45062"/>
    <w:rsid w:val="00F51D63"/>
    <w:rsid w:val="00F55CAC"/>
    <w:rsid w:val="00F63B07"/>
    <w:rsid w:val="00F6718E"/>
    <w:rsid w:val="00F8785C"/>
    <w:rsid w:val="00F92576"/>
    <w:rsid w:val="00FB64C8"/>
    <w:rsid w:val="00FB68BC"/>
    <w:rsid w:val="00FC2E99"/>
    <w:rsid w:val="00FD13D2"/>
    <w:rsid w:val="00FE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C646857"/>
  <w15:chartTrackingRefBased/>
  <w15:docId w15:val="{EC5061B4-9FC0-4927-96FB-89CAF531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19F"/>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jc w:val="both"/>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0F319F"/>
    <w:pPr>
      <w:tabs>
        <w:tab w:val="left" w:pos="-1440"/>
      </w:tabs>
      <w:ind w:left="720" w:hanging="720"/>
      <w:jc w:val="both"/>
    </w:pPr>
    <w:rPr>
      <w:rFonts w:ascii="Arial" w:hAnsi="Arial"/>
    </w:rPr>
  </w:style>
  <w:style w:type="paragraph" w:styleId="BodyTextIndent2">
    <w:name w:val="Body Text Indent 2"/>
    <w:basedOn w:val="Normal"/>
    <w:rsid w:val="000F319F"/>
    <w:pPr>
      <w:spacing w:after="120" w:line="480" w:lineRule="auto"/>
      <w:ind w:left="360"/>
    </w:pPr>
  </w:style>
  <w:style w:type="paragraph" w:customStyle="1" w:styleId="Level1">
    <w:name w:val="Level 1"/>
    <w:basedOn w:val="Normal"/>
    <w:rsid w:val="000F319F"/>
    <w:pPr>
      <w:numPr>
        <w:numId w:val="4"/>
      </w:numPr>
      <w:ind w:left="720" w:hanging="720"/>
      <w:outlineLvl w:val="0"/>
    </w:pPr>
    <w:rPr>
      <w:rFonts w:ascii="Times" w:hAnsi="Times"/>
    </w:rPr>
  </w:style>
  <w:style w:type="paragraph" w:customStyle="1" w:styleId="Style">
    <w:name w:val="Style"/>
    <w:basedOn w:val="Normal"/>
    <w:rsid w:val="000F319F"/>
    <w:pPr>
      <w:ind w:left="1440" w:hanging="720"/>
    </w:pPr>
    <w:rPr>
      <w:rFonts w:ascii="Times New Roman" w:hAnsi="Times New Roman"/>
    </w:rPr>
  </w:style>
  <w:style w:type="table" w:styleId="TableGrid">
    <w:name w:val="Table Grid"/>
    <w:basedOn w:val="TableNormal"/>
    <w:rsid w:val="000F31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F319F"/>
    <w:pPr>
      <w:spacing w:after="120"/>
    </w:pPr>
    <w:rPr>
      <w:rFonts w:ascii="Times New Roman" w:hAnsi="Times New Roman"/>
    </w:rPr>
  </w:style>
  <w:style w:type="paragraph" w:styleId="BalloonText">
    <w:name w:val="Balloon Text"/>
    <w:basedOn w:val="Normal"/>
    <w:semiHidden/>
    <w:rsid w:val="004E3C15"/>
    <w:rPr>
      <w:rFonts w:ascii="Tahoma" w:hAnsi="Tahoma" w:cs="Tahoma"/>
      <w:sz w:val="16"/>
      <w:szCs w:val="16"/>
    </w:rPr>
  </w:style>
  <w:style w:type="paragraph" w:styleId="Footer">
    <w:name w:val="footer"/>
    <w:basedOn w:val="Normal"/>
    <w:rsid w:val="009D4067"/>
    <w:pPr>
      <w:tabs>
        <w:tab w:val="center" w:pos="4320"/>
        <w:tab w:val="right" w:pos="8640"/>
      </w:tabs>
    </w:pPr>
  </w:style>
  <w:style w:type="character" w:styleId="PageNumber">
    <w:name w:val="page number"/>
    <w:basedOn w:val="DefaultParagraphFont"/>
    <w:rsid w:val="009D4067"/>
  </w:style>
  <w:style w:type="character" w:styleId="Hyperlink">
    <w:name w:val="Hyperlink"/>
    <w:rsid w:val="007822F4"/>
    <w:rPr>
      <w:color w:val="0000FF"/>
      <w:u w:val="single"/>
    </w:rPr>
  </w:style>
  <w:style w:type="paragraph" w:styleId="FootnoteText">
    <w:name w:val="footnote text"/>
    <w:basedOn w:val="Normal"/>
    <w:link w:val="FootnoteTextChar"/>
    <w:rsid w:val="00010548"/>
    <w:rPr>
      <w:sz w:val="20"/>
    </w:rPr>
  </w:style>
  <w:style w:type="character" w:customStyle="1" w:styleId="FootnoteTextChar">
    <w:name w:val="Footnote Text Char"/>
    <w:link w:val="FootnoteText"/>
    <w:rsid w:val="00010548"/>
    <w:rPr>
      <w:rFonts w:ascii="Courier" w:hAnsi="Courier"/>
      <w:snapToGrid w:val="0"/>
    </w:rPr>
  </w:style>
  <w:style w:type="character" w:styleId="FollowedHyperlink">
    <w:name w:val="FollowedHyperlink"/>
    <w:rsid w:val="00372687"/>
    <w:rPr>
      <w:color w:val="954F72"/>
      <w:u w:val="single"/>
    </w:rPr>
  </w:style>
  <w:style w:type="character" w:styleId="CommentReference">
    <w:name w:val="annotation reference"/>
    <w:rsid w:val="00385D13"/>
    <w:rPr>
      <w:sz w:val="16"/>
      <w:szCs w:val="16"/>
    </w:rPr>
  </w:style>
  <w:style w:type="paragraph" w:styleId="CommentText">
    <w:name w:val="annotation text"/>
    <w:basedOn w:val="Normal"/>
    <w:link w:val="CommentTextChar"/>
    <w:rsid w:val="00385D13"/>
    <w:rPr>
      <w:sz w:val="20"/>
    </w:rPr>
  </w:style>
  <w:style w:type="character" w:customStyle="1" w:styleId="CommentTextChar">
    <w:name w:val="Comment Text Char"/>
    <w:link w:val="CommentText"/>
    <w:rsid w:val="00385D13"/>
    <w:rPr>
      <w:rFonts w:ascii="Courier" w:hAnsi="Courier"/>
      <w:snapToGrid w:val="0"/>
    </w:rPr>
  </w:style>
  <w:style w:type="paragraph" w:styleId="CommentSubject">
    <w:name w:val="annotation subject"/>
    <w:basedOn w:val="CommentText"/>
    <w:next w:val="CommentText"/>
    <w:link w:val="CommentSubjectChar"/>
    <w:rsid w:val="00385D13"/>
    <w:rPr>
      <w:b/>
      <w:bCs/>
    </w:rPr>
  </w:style>
  <w:style w:type="character" w:customStyle="1" w:styleId="CommentSubjectChar">
    <w:name w:val="Comment Subject Char"/>
    <w:link w:val="CommentSubject"/>
    <w:rsid w:val="00385D13"/>
    <w:rPr>
      <w:rFonts w:ascii="Courier" w:hAnsi="Courier"/>
      <w:b/>
      <w:bCs/>
      <w:snapToGrid w:val="0"/>
    </w:rPr>
  </w:style>
  <w:style w:type="character" w:styleId="UnresolvedMention">
    <w:name w:val="Unresolved Mention"/>
    <w:uiPriority w:val="99"/>
    <w:semiHidden/>
    <w:unhideWhenUsed/>
    <w:rsid w:val="00AF065B"/>
    <w:rPr>
      <w:color w:val="605E5C"/>
      <w:shd w:val="clear" w:color="auto" w:fill="E1DFDD"/>
    </w:rPr>
  </w:style>
  <w:style w:type="paragraph" w:styleId="Revision">
    <w:name w:val="Revision"/>
    <w:hidden/>
    <w:uiPriority w:val="99"/>
    <w:semiHidden/>
    <w:rsid w:val="00D439B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ts.usitc.gov/curr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bp.gov/ace-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E1CA9-5C57-4460-96A4-CD8F80B8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1279</Words>
  <Characters>7716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8978</CharactersWithSpaces>
  <SharedDoc>false</SharedDoc>
  <HLinks>
    <vt:vector size="12" baseType="variant">
      <vt:variant>
        <vt:i4>6488098</vt:i4>
      </vt:variant>
      <vt:variant>
        <vt:i4>3</vt:i4>
      </vt:variant>
      <vt:variant>
        <vt:i4>0</vt:i4>
      </vt:variant>
      <vt:variant>
        <vt:i4>5</vt:i4>
      </vt:variant>
      <vt:variant>
        <vt:lpwstr>https://www.cbp.gov/ace-dis</vt:lpwstr>
      </vt:variant>
      <vt:variant>
        <vt:lpwstr/>
      </vt:variant>
      <vt:variant>
        <vt:i4>4915265</vt:i4>
      </vt:variant>
      <vt:variant>
        <vt:i4>0</vt:i4>
      </vt:variant>
      <vt:variant>
        <vt:i4>0</vt:i4>
      </vt:variant>
      <vt:variant>
        <vt:i4>5</vt:i4>
      </vt:variant>
      <vt:variant>
        <vt:lpwstr>https://hts.usitc.gov/current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EGHDNI8</dc:creator>
  <cp:keywords/>
  <dc:description/>
  <cp:lastModifiedBy>WILLIAMS, SHADE</cp:lastModifiedBy>
  <cp:revision>5</cp:revision>
  <cp:lastPrinted>2016-02-08T20:54:00Z</cp:lastPrinted>
  <dcterms:created xsi:type="dcterms:W3CDTF">2021-09-01T19:23:00Z</dcterms:created>
  <dcterms:modified xsi:type="dcterms:W3CDTF">2021-10-27T12:20:00Z</dcterms:modified>
</cp:coreProperties>
</file>