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6185" w:rsidR="005B0D2C" w:rsidP="00AD381B" w:rsidRDefault="005B0D2C" w14:paraId="1BC05842" w14:textId="77777777">
      <w:pPr>
        <w:pStyle w:val="Heading1"/>
        <w:rPr>
          <w:sz w:val="24"/>
          <w:szCs w:val="24"/>
        </w:rPr>
      </w:pPr>
    </w:p>
    <w:p w:rsidRPr="00F66185" w:rsidR="00043C32" w:rsidP="00AD381B" w:rsidRDefault="00043C32" w14:paraId="64280E54" w14:textId="1E7F7BE2">
      <w:pPr>
        <w:pStyle w:val="Heading1"/>
        <w:rPr>
          <w:sz w:val="24"/>
          <w:szCs w:val="24"/>
        </w:rPr>
      </w:pPr>
      <w:r w:rsidRPr="00F66185">
        <w:rPr>
          <w:sz w:val="24"/>
          <w:szCs w:val="24"/>
        </w:rPr>
        <w:t>SUPPORTING STATEMENT</w:t>
      </w:r>
    </w:p>
    <w:p w:rsidRPr="00F66185" w:rsidR="00043C32" w:rsidP="00AD381B" w:rsidRDefault="00043C32" w14:paraId="64280E55" w14:textId="0EEBC467">
      <w:pPr>
        <w:pStyle w:val="Heading1"/>
        <w:rPr>
          <w:sz w:val="24"/>
          <w:szCs w:val="24"/>
        </w:rPr>
      </w:pPr>
      <w:r w:rsidRPr="00F66185">
        <w:rPr>
          <w:sz w:val="24"/>
          <w:szCs w:val="24"/>
        </w:rPr>
        <w:t>FOR PAPERWORK REDUCTION ACT SUBMISSION</w:t>
      </w:r>
    </w:p>
    <w:p w:rsidRPr="00F66185" w:rsidR="005F4E11" w:rsidP="00F66185" w:rsidRDefault="00F66185" w14:paraId="05DA5314" w14:textId="3F4B413C">
      <w:pPr>
        <w:jc w:val="center"/>
        <w:rPr>
          <w:rFonts w:asciiTheme="minorHAnsi" w:hAnsiTheme="minorHAnsi" w:cstheme="minorHAnsi"/>
          <w:szCs w:val="24"/>
        </w:rPr>
      </w:pPr>
      <w:r>
        <w:rPr>
          <w:rFonts w:asciiTheme="minorHAnsi" w:hAnsiTheme="minorHAnsi" w:cstheme="minorHAnsi"/>
          <w:szCs w:val="24"/>
        </w:rPr>
        <w:t>Income Based Repayment - Notifications</w:t>
      </w:r>
    </w:p>
    <w:p w:rsidRPr="00F66185" w:rsidR="00043C32" w:rsidP="00AD381B" w:rsidRDefault="00043C32" w14:paraId="64280E56" w14:textId="77777777">
      <w:pPr>
        <w:tabs>
          <w:tab w:val="left" w:pos="0"/>
        </w:tabs>
        <w:suppressAutoHyphens/>
        <w:rPr>
          <w:rFonts w:ascii="Times New Roman" w:hAnsi="Times New Roman"/>
          <w:szCs w:val="24"/>
        </w:rPr>
      </w:pPr>
    </w:p>
    <w:p w:rsidRPr="00F66185"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F66185">
        <w:rPr>
          <w:rStyle w:val="Heading2Char"/>
          <w:rFonts w:ascii="Times New Roman" w:hAnsi="Times New Roman"/>
          <w:color w:val="auto"/>
          <w:sz w:val="24"/>
          <w:szCs w:val="24"/>
        </w:rPr>
        <w:t>Explain the circumstances</w:t>
      </w:r>
      <w:r w:rsidRPr="00F66185">
        <w:rPr>
          <w:rFonts w:ascii="Times New Roman" w:hAnsi="Times New Roman"/>
          <w:b/>
          <w:szCs w:val="24"/>
        </w:rPr>
        <w:t xml:space="preserve"> that make the collection of information necessary.  </w:t>
      </w:r>
      <w:r w:rsidRPr="00F66185" w:rsidR="007C0A4C">
        <w:rPr>
          <w:rFonts w:ascii="Times New Roman" w:hAnsi="Times New Roman"/>
          <w:b/>
          <w:szCs w:val="24"/>
        </w:rPr>
        <w:t>What is the purpose for this information collection</w:t>
      </w:r>
      <w:r w:rsidRPr="00F66185" w:rsidR="006A38F7">
        <w:rPr>
          <w:rFonts w:ascii="Times New Roman" w:hAnsi="Times New Roman"/>
          <w:b/>
          <w:szCs w:val="24"/>
        </w:rPr>
        <w:t>?</w:t>
      </w:r>
      <w:r w:rsidRPr="00F66185" w:rsidR="007C0A4C">
        <w:rPr>
          <w:rFonts w:ascii="Times New Roman" w:hAnsi="Times New Roman"/>
          <w:b/>
          <w:szCs w:val="24"/>
        </w:rPr>
        <w:t xml:space="preserve"> </w:t>
      </w:r>
      <w:r w:rsidRPr="00F66185">
        <w:rPr>
          <w:rFonts w:ascii="Times New Roman" w:hAnsi="Times New Roman"/>
          <w:b/>
          <w:szCs w:val="24"/>
        </w:rPr>
        <w:t xml:space="preserve">Identify any legal or administrative requirements that necessitate the collection.  </w:t>
      </w:r>
      <w:r w:rsidRPr="00F66185" w:rsidR="006A38F7">
        <w:rPr>
          <w:rFonts w:ascii="Times New Roman" w:hAnsi="Times New Roman"/>
          <w:b/>
          <w:szCs w:val="24"/>
        </w:rPr>
        <w:t xml:space="preserve">Include a citation that </w:t>
      </w:r>
      <w:r w:rsidRPr="00F66185">
        <w:rPr>
          <w:rFonts w:ascii="Times New Roman" w:hAnsi="Times New Roman"/>
          <w:b/>
          <w:szCs w:val="24"/>
        </w:rPr>
        <w:t>authoriz</w:t>
      </w:r>
      <w:r w:rsidRPr="00F66185" w:rsidR="006A38F7">
        <w:rPr>
          <w:rFonts w:ascii="Times New Roman" w:hAnsi="Times New Roman"/>
          <w:b/>
          <w:szCs w:val="24"/>
        </w:rPr>
        <w:t>es</w:t>
      </w:r>
      <w:r w:rsidRPr="00F66185">
        <w:rPr>
          <w:rFonts w:ascii="Times New Roman" w:hAnsi="Times New Roman"/>
          <w:b/>
          <w:szCs w:val="24"/>
        </w:rPr>
        <w:t xml:space="preserve"> the collection of information</w:t>
      </w:r>
      <w:r w:rsidRPr="00F66185" w:rsidR="006A38F7">
        <w:rPr>
          <w:rFonts w:ascii="Times New Roman" w:hAnsi="Times New Roman"/>
          <w:b/>
          <w:szCs w:val="24"/>
        </w:rPr>
        <w:t>.</w:t>
      </w:r>
      <w:r w:rsidRPr="00F66185">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F66185" w:rsidR="006A38F7">
        <w:rPr>
          <w:rFonts w:ascii="Times New Roman" w:hAnsi="Times New Roman"/>
          <w:b/>
          <w:szCs w:val="24"/>
        </w:rPr>
        <w:t xml:space="preserve">list </w:t>
      </w:r>
      <w:r w:rsidRPr="00F66185">
        <w:rPr>
          <w:rFonts w:ascii="Times New Roman" w:hAnsi="Times New Roman"/>
          <w:b/>
          <w:szCs w:val="24"/>
        </w:rPr>
        <w:t xml:space="preserve">the sections </w:t>
      </w:r>
      <w:r w:rsidRPr="00F66185" w:rsidR="006A38F7">
        <w:rPr>
          <w:rFonts w:ascii="Times New Roman" w:hAnsi="Times New Roman"/>
          <w:b/>
          <w:szCs w:val="24"/>
        </w:rPr>
        <w:t>with a brief description of the information collection requirement, and/</w:t>
      </w:r>
      <w:r w:rsidRPr="00F66185">
        <w:rPr>
          <w:rFonts w:ascii="Times New Roman" w:hAnsi="Times New Roman"/>
          <w:b/>
          <w:szCs w:val="24"/>
        </w:rPr>
        <w:t>or change</w:t>
      </w:r>
      <w:r w:rsidRPr="00F66185" w:rsidR="006A38F7">
        <w:rPr>
          <w:rFonts w:ascii="Times New Roman" w:hAnsi="Times New Roman"/>
          <w:b/>
          <w:szCs w:val="24"/>
        </w:rPr>
        <w:t>s to</w:t>
      </w:r>
      <w:r w:rsidRPr="00F66185">
        <w:rPr>
          <w:rFonts w:ascii="Times New Roman" w:hAnsi="Times New Roman"/>
          <w:b/>
          <w:szCs w:val="24"/>
        </w:rPr>
        <w:t xml:space="preserve"> sections, if applicable.</w:t>
      </w:r>
    </w:p>
    <w:p w:rsidRPr="00F66185" w:rsidR="005F4E11" w:rsidP="00BC1A67" w:rsidRDefault="005F4E11" w14:paraId="763DBF3F" w14:textId="77777777">
      <w:pPr>
        <w:suppressAutoHyphens/>
        <w:spacing w:line="240" w:lineRule="exact"/>
        <w:ind w:left="720"/>
        <w:rPr>
          <w:rFonts w:ascii="Times New Roman" w:hAnsi="Times New Roman"/>
          <w:bCs/>
          <w:szCs w:val="24"/>
        </w:rPr>
      </w:pPr>
    </w:p>
    <w:p w:rsidRPr="00F66185" w:rsidR="008273E2" w:rsidP="008273E2" w:rsidRDefault="008273E2" w14:paraId="378258DE" w14:textId="6B27A1C5">
      <w:pPr>
        <w:widowControl w:val="0"/>
        <w:ind w:left="720"/>
        <w:rPr>
          <w:rFonts w:ascii="Calibri" w:hAnsi="Calibri"/>
          <w:snapToGrid w:val="0"/>
          <w:szCs w:val="24"/>
        </w:rPr>
      </w:pPr>
      <w:r w:rsidRPr="00F66185">
        <w:rPr>
          <w:rFonts w:ascii="Calibri" w:hAnsi="Calibri"/>
          <w:snapToGrid w:val="0"/>
          <w:szCs w:val="24"/>
        </w:rPr>
        <w:t>The Higher Education Act of 1965, as amended (HEA), established the Federal Family Education Loan (FFEL) Program and the William D. Ford Federal Direct Loan (Direct Loan) Program under Title IV, Parts B and D.  Section 493C [20 U.S.C. 1098e] of the HEA authorizes income based repayment for Part B and D borrowers who have a partial financial hardship.  Borrowers may request income based repayment using the form OMB Control Number 1845-0102.</w:t>
      </w:r>
    </w:p>
    <w:p w:rsidRPr="00F66185" w:rsidR="002F6DC4" w:rsidP="008273E2" w:rsidRDefault="002F6DC4" w14:paraId="6A75E578" w14:textId="77777777">
      <w:pPr>
        <w:widowControl w:val="0"/>
        <w:ind w:left="720"/>
        <w:rPr>
          <w:rFonts w:ascii="Calibri" w:hAnsi="Calibri"/>
          <w:snapToGrid w:val="0"/>
          <w:szCs w:val="24"/>
        </w:rPr>
      </w:pPr>
    </w:p>
    <w:p w:rsidRPr="00F66185" w:rsidR="008273E2" w:rsidP="008273E2" w:rsidRDefault="008273E2" w14:paraId="1E9814B1" w14:textId="3D069692">
      <w:pPr>
        <w:widowControl w:val="0"/>
        <w:ind w:left="720"/>
        <w:rPr>
          <w:rFonts w:ascii="Calibri" w:hAnsi="Calibri"/>
          <w:snapToGrid w:val="0"/>
          <w:szCs w:val="24"/>
        </w:rPr>
      </w:pPr>
      <w:r w:rsidRPr="00F66185">
        <w:rPr>
          <w:rFonts w:ascii="Calibri" w:hAnsi="Calibri"/>
          <w:snapToGrid w:val="0"/>
          <w:szCs w:val="24"/>
        </w:rPr>
        <w:t xml:space="preserve">The regulations in 34 CFR </w:t>
      </w:r>
      <w:hyperlink w:history="1" r:id="rId11">
        <w:r w:rsidRPr="00F66185">
          <w:rPr>
            <w:rStyle w:val="Hyperlink"/>
            <w:rFonts w:ascii="Calibri" w:hAnsi="Calibri"/>
            <w:snapToGrid w:val="0"/>
            <w:szCs w:val="24"/>
          </w:rPr>
          <w:t>682.215(e)(2)</w:t>
        </w:r>
      </w:hyperlink>
      <w:r w:rsidRPr="00F66185">
        <w:rPr>
          <w:rFonts w:ascii="Calibri" w:hAnsi="Calibri"/>
          <w:snapToGrid w:val="0"/>
          <w:szCs w:val="24"/>
        </w:rPr>
        <w:t xml:space="preserve"> and </w:t>
      </w:r>
      <w:hyperlink w:history="1" r:id="rId12">
        <w:r w:rsidRPr="00F66185">
          <w:rPr>
            <w:rStyle w:val="Hyperlink"/>
            <w:rFonts w:ascii="Calibri" w:hAnsi="Calibri"/>
            <w:snapToGrid w:val="0"/>
            <w:szCs w:val="24"/>
          </w:rPr>
          <w:t>685.221(e)(2)</w:t>
        </w:r>
      </w:hyperlink>
      <w:r w:rsidRPr="00F66185">
        <w:rPr>
          <w:rFonts w:ascii="Calibri" w:hAnsi="Calibri"/>
          <w:snapToGrid w:val="0"/>
          <w:szCs w:val="24"/>
        </w:rPr>
        <w:t xml:space="preserve"> require notifications to borrowers from the loan holders once a borrower establishes a partial financial hardship and is placed in an income based repayment (IBR) plan by the loan holder or the Department of Education (Department).  There has been no change to the underlying regulations.  </w:t>
      </w:r>
    </w:p>
    <w:p w:rsidRPr="00F66185" w:rsidR="005B0D2C" w:rsidP="008273E2" w:rsidRDefault="005B0D2C" w14:paraId="40CB3A87" w14:textId="77777777">
      <w:pPr>
        <w:widowControl w:val="0"/>
        <w:ind w:left="720"/>
        <w:rPr>
          <w:rFonts w:ascii="Calibri" w:hAnsi="Calibri"/>
          <w:snapToGrid w:val="0"/>
          <w:szCs w:val="24"/>
        </w:rPr>
      </w:pPr>
    </w:p>
    <w:p w:rsidRPr="00F66185" w:rsidR="008273E2" w:rsidP="008273E2" w:rsidRDefault="008273E2" w14:paraId="4B5E8E2F" w14:textId="502AA242">
      <w:pPr>
        <w:widowControl w:val="0"/>
        <w:ind w:left="720"/>
        <w:rPr>
          <w:rFonts w:ascii="Calibri" w:hAnsi="Calibri"/>
          <w:snapToGrid w:val="0"/>
          <w:szCs w:val="24"/>
        </w:rPr>
      </w:pPr>
      <w:r w:rsidRPr="00F66185">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 regulations.  </w:t>
      </w:r>
      <w:r w:rsidRPr="00F66185">
        <w:rPr>
          <w:rFonts w:ascii="Calibri" w:hAnsi="Calibri"/>
          <w:snapToGrid w:val="0"/>
          <w:szCs w:val="24"/>
        </w:rPr>
        <w:t xml:space="preserve">This is a request for extension without change of the current information collection 1845-0114.  </w:t>
      </w:r>
    </w:p>
    <w:p w:rsidRPr="00F66185" w:rsidR="002F6DC4" w:rsidP="008273E2" w:rsidRDefault="002F6DC4" w14:paraId="0E9F9306" w14:textId="77777777">
      <w:pPr>
        <w:widowControl w:val="0"/>
        <w:ind w:left="720"/>
        <w:rPr>
          <w:rFonts w:ascii="Calibri" w:hAnsi="Calibri"/>
          <w:snapToGrid w:val="0"/>
          <w:szCs w:val="24"/>
        </w:rPr>
      </w:pPr>
    </w:p>
    <w:p w:rsidRPr="00F66185" w:rsidR="008273E2" w:rsidP="008273E2" w:rsidRDefault="008273E2" w14:paraId="058190A5" w14:textId="77777777">
      <w:pPr>
        <w:widowControl w:val="0"/>
        <w:ind w:left="720"/>
        <w:rPr>
          <w:rFonts w:ascii="Courier New" w:hAnsi="Courier New" w:cs="Courier New"/>
          <w:szCs w:val="24"/>
        </w:rPr>
      </w:pPr>
      <w:r w:rsidRPr="00F66185">
        <w:rPr>
          <w:rFonts w:ascii="Calibri" w:hAnsi="Calibri"/>
          <w:snapToGrid w:val="0"/>
          <w:szCs w:val="24"/>
        </w:rPr>
        <w:t xml:space="preserve">The regulations require annual notifications from the loan holder to the borrower.  The loan holder will provide the borrower the following information: </w:t>
      </w:r>
      <w:r w:rsidRPr="00F66185">
        <w:rPr>
          <w:rFonts w:ascii="Courier New" w:hAnsi="Courier New" w:cs="Courier New"/>
          <w:szCs w:val="24"/>
        </w:rPr>
        <w:t xml:space="preserve"> </w:t>
      </w:r>
    </w:p>
    <w:p w:rsidRPr="00F66185" w:rsidR="008273E2" w:rsidP="008273E2" w:rsidRDefault="008273E2" w14:paraId="5696CF2D" w14:textId="77777777">
      <w:pPr>
        <w:pStyle w:val="ListParagraph"/>
        <w:widowControl w:val="0"/>
        <w:numPr>
          <w:ilvl w:val="0"/>
          <w:numId w:val="6"/>
        </w:numPr>
        <w:rPr>
          <w:rFonts w:ascii="Times New Roman" w:hAnsi="Times New Roman"/>
          <w:szCs w:val="24"/>
        </w:rPr>
      </w:pPr>
      <w:r w:rsidRPr="00F66185">
        <w:rPr>
          <w:rFonts w:asciiTheme="minorHAnsi" w:hAnsiTheme="minorHAnsi" w:cstheme="minorHAnsi"/>
          <w:szCs w:val="24"/>
        </w:rPr>
        <w:t xml:space="preserve">the borrower’s scheduled monthly payment amount, and the time period during which that monthly payment amount will apply (annual payment period); </w:t>
      </w:r>
    </w:p>
    <w:p w:rsidRPr="00F66185" w:rsidR="008273E2" w:rsidP="008273E2" w:rsidRDefault="008273E2" w14:paraId="7296C4E4" w14:textId="77777777">
      <w:pPr>
        <w:pStyle w:val="ListParagraph"/>
        <w:widowControl w:val="0"/>
        <w:numPr>
          <w:ilvl w:val="0"/>
          <w:numId w:val="6"/>
        </w:numPr>
        <w:rPr>
          <w:rFonts w:ascii="Times New Roman" w:hAnsi="Times New Roman"/>
          <w:szCs w:val="24"/>
        </w:rPr>
      </w:pPr>
      <w:r w:rsidRPr="00F66185">
        <w:rPr>
          <w:rFonts w:asciiTheme="minorHAnsi" w:hAnsiTheme="minorHAnsi" w:cstheme="minorHAnsi"/>
          <w:szCs w:val="24"/>
        </w:rPr>
        <w:t xml:space="preserve">the requirement for the borrower to annually provide income information (and, in some cases for married FFEL program borrowers, information about the eligible loans of the borrower’s spouse) and certify family size; </w:t>
      </w:r>
    </w:p>
    <w:p w:rsidRPr="00F66185" w:rsidR="008273E2" w:rsidP="008273E2" w:rsidRDefault="008273E2" w14:paraId="1D0C4CFA" w14:textId="77777777">
      <w:pPr>
        <w:pStyle w:val="ListParagraph"/>
        <w:widowControl w:val="0"/>
        <w:numPr>
          <w:ilvl w:val="0"/>
          <w:numId w:val="6"/>
        </w:numPr>
        <w:rPr>
          <w:rFonts w:ascii="Times New Roman" w:hAnsi="Times New Roman"/>
          <w:szCs w:val="24"/>
        </w:rPr>
      </w:pPr>
      <w:r w:rsidRPr="00F66185">
        <w:rPr>
          <w:rFonts w:asciiTheme="minorHAnsi" w:hAnsiTheme="minorHAnsi" w:cstheme="minorHAnsi"/>
          <w:szCs w:val="24"/>
        </w:rPr>
        <w:t xml:space="preserve">an explanation that if the borrower chooses to remain on the IBR plan after the initial year on the plan they will be notified in advance of the date by which the loan holder must receive the above information; </w:t>
      </w:r>
    </w:p>
    <w:p w:rsidRPr="00F66185" w:rsidR="008273E2" w:rsidP="008273E2" w:rsidRDefault="008273E2" w14:paraId="7BF1C6E4" w14:textId="77777777">
      <w:pPr>
        <w:pStyle w:val="ListParagraph"/>
        <w:widowControl w:val="0"/>
        <w:numPr>
          <w:ilvl w:val="0"/>
          <w:numId w:val="6"/>
        </w:numPr>
        <w:rPr>
          <w:rFonts w:ascii="Times New Roman" w:hAnsi="Times New Roman"/>
          <w:szCs w:val="24"/>
        </w:rPr>
      </w:pPr>
      <w:r w:rsidRPr="00F66185">
        <w:rPr>
          <w:rFonts w:asciiTheme="minorHAnsi" w:hAnsiTheme="minorHAnsi" w:cstheme="minorHAnsi"/>
          <w:szCs w:val="24"/>
        </w:rPr>
        <w:t xml:space="preserve">an explanation of the consequences if the borrower does not annually provide the required information or no longer wishes to repay under the IBR plan; and </w:t>
      </w:r>
    </w:p>
    <w:p w:rsidRPr="00F66185" w:rsidR="008273E2" w:rsidP="008273E2" w:rsidRDefault="008273E2" w14:paraId="05682240" w14:textId="77777777">
      <w:pPr>
        <w:pStyle w:val="ListParagraph"/>
        <w:widowControl w:val="0"/>
        <w:numPr>
          <w:ilvl w:val="0"/>
          <w:numId w:val="6"/>
        </w:numPr>
        <w:rPr>
          <w:rFonts w:ascii="Times New Roman" w:hAnsi="Times New Roman"/>
          <w:szCs w:val="24"/>
        </w:rPr>
      </w:pPr>
      <w:r w:rsidRPr="00F66185">
        <w:rPr>
          <w:rFonts w:asciiTheme="minorHAnsi" w:hAnsiTheme="minorHAnsi" w:cstheme="minorHAnsi"/>
          <w:szCs w:val="24"/>
        </w:rPr>
        <w:t xml:space="preserve">the borrower’s option to request, at any time during the borrower’s current </w:t>
      </w:r>
      <w:r w:rsidRPr="00F66185">
        <w:rPr>
          <w:rFonts w:asciiTheme="minorHAnsi" w:hAnsiTheme="minorHAnsi" w:cstheme="minorHAnsi"/>
          <w:szCs w:val="24"/>
        </w:rPr>
        <w:lastRenderedPageBreak/>
        <w:t xml:space="preserve">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r w:rsidRPr="00F66185">
        <w:rPr>
          <w:rFonts w:ascii="Courier New" w:hAnsi="Courier New" w:cs="Courier New"/>
          <w:szCs w:val="24"/>
        </w:rPr>
        <w:t xml:space="preserve"> </w:t>
      </w:r>
    </w:p>
    <w:p w:rsidRPr="00F66185" w:rsidR="00AD381B" w:rsidP="008273E2" w:rsidRDefault="00AD381B" w14:paraId="64280E59" w14:textId="77777777">
      <w:pPr>
        <w:pStyle w:val="ListParagraph"/>
        <w:suppressAutoHyphens/>
        <w:spacing w:line="240" w:lineRule="exact"/>
        <w:contextualSpacing w:val="0"/>
        <w:rPr>
          <w:rFonts w:ascii="Times New Roman" w:hAnsi="Times New Roman"/>
          <w:szCs w:val="24"/>
        </w:rPr>
      </w:pPr>
    </w:p>
    <w:p w:rsidRPr="00F66185"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F6618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F66185" w:rsidR="00AD381B" w:rsidP="00BC1A67" w:rsidRDefault="00AD381B" w14:paraId="64280E5B" w14:textId="6D06EA58">
      <w:pPr>
        <w:suppressAutoHyphens/>
        <w:spacing w:line="240" w:lineRule="exact"/>
        <w:ind w:left="720"/>
        <w:rPr>
          <w:rFonts w:ascii="Times New Roman" w:hAnsi="Times New Roman"/>
          <w:szCs w:val="24"/>
        </w:rPr>
      </w:pPr>
    </w:p>
    <w:p w:rsidRPr="00F66185" w:rsidR="008273E2" w:rsidP="008273E2" w:rsidRDefault="008273E2" w14:paraId="5C67F3A4" w14:textId="77777777">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 xml:space="preserve">Under the regulations once the loan holder </w:t>
      </w:r>
      <w:proofErr w:type="gramStart"/>
      <w:r w:rsidRPr="00F66185">
        <w:rPr>
          <w:rFonts w:asciiTheme="minorHAnsi" w:hAnsiTheme="minorHAnsi" w:cstheme="minorHAnsi"/>
          <w:szCs w:val="24"/>
        </w:rPr>
        <w:t>makes a determination</w:t>
      </w:r>
      <w:proofErr w:type="gramEnd"/>
      <w:r w:rsidRPr="00F66185">
        <w:rPr>
          <w:rFonts w:asciiTheme="minorHAnsi" w:hAnsiTheme="minorHAnsi" w:cstheme="minorHAnsi"/>
          <w:szCs w:val="24"/>
        </w:rPr>
        <w:t xml:space="preserve"> that the borrower meets the definition of a partial financial hardship the loan holder would be required to provide the annual notification indicated above.  These requirements are intended to provide the borrower with critical information about the IBR plan, deadlines, and other repayment options.</w:t>
      </w:r>
    </w:p>
    <w:p w:rsidRPr="00F66185" w:rsidR="00043C32" w:rsidP="00BC1A67" w:rsidRDefault="00043C32" w14:paraId="64280E5C" w14:textId="77777777">
      <w:pPr>
        <w:suppressAutoHyphens/>
        <w:spacing w:line="240" w:lineRule="exact"/>
        <w:ind w:left="720"/>
        <w:rPr>
          <w:rFonts w:ascii="Times New Roman" w:hAnsi="Times New Roman"/>
          <w:szCs w:val="24"/>
        </w:rPr>
      </w:pPr>
    </w:p>
    <w:p w:rsidRPr="00F66185"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F66185">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F66185" w:rsidR="006A38F7">
        <w:rPr>
          <w:rFonts w:ascii="Times New Roman" w:hAnsi="Times New Roman"/>
          <w:b/>
          <w:szCs w:val="24"/>
        </w:rPr>
        <w:t xml:space="preserve">Please identify systems or websites used to electronically collect this information. </w:t>
      </w:r>
      <w:r w:rsidRPr="00F66185">
        <w:rPr>
          <w:rFonts w:ascii="Times New Roman" w:hAnsi="Times New Roman"/>
          <w:b/>
          <w:szCs w:val="24"/>
        </w:rPr>
        <w:t>Also describe any consideration given to using technology to reduce burden.</w:t>
      </w:r>
      <w:r w:rsidRPr="00F66185"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F66185"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F66185" w:rsidR="008273E2" w:rsidP="008273E2" w:rsidRDefault="008273E2" w14:paraId="3A4D0678" w14:textId="77777777">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 xml:space="preserve">We estimate that loan holders will utilize automated systems to calculate the borrower’s scheduled monthly payment under IBR, and to communicate to the borrower the annual payment period, share information about the required annually providing income information for the borrower (and spouse if married), and how to certify the family size.  There is no prohibition to the use of technology in providing the required information to the borrower.   </w:t>
      </w:r>
    </w:p>
    <w:p w:rsidRPr="00F66185"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Pr="00F66185"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F66185">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F66185" w:rsidR="00A23F26">
        <w:rPr>
          <w:rFonts w:ascii="Times New Roman" w:hAnsi="Times New Roman"/>
          <w:b/>
          <w:szCs w:val="24"/>
        </w:rPr>
        <w:t xml:space="preserve"> </w:t>
      </w:r>
    </w:p>
    <w:p w:rsidRPr="00F66185"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F66185" w:rsidR="008273E2" w:rsidP="008273E2" w:rsidRDefault="008273E2" w14:paraId="093EC691" w14:textId="77777777">
      <w:pPr>
        <w:pStyle w:val="ListParagraph"/>
        <w:tabs>
          <w:tab w:val="left" w:pos="-720"/>
        </w:tabs>
        <w:suppressAutoHyphens/>
        <w:rPr>
          <w:rFonts w:asciiTheme="minorHAnsi" w:hAnsiTheme="minorHAnsi" w:cstheme="minorHAnsi"/>
          <w:szCs w:val="24"/>
        </w:rPr>
      </w:pPr>
      <w:r w:rsidRPr="00F66185">
        <w:rPr>
          <w:rFonts w:asciiTheme="minorHAnsi" w:hAnsiTheme="minorHAnsi" w:cstheme="minorHAnsi"/>
          <w:szCs w:val="24"/>
        </w:rPr>
        <w:t xml:space="preserve">These notification requirements do not duplicate other notification requirements. </w:t>
      </w:r>
    </w:p>
    <w:p w:rsidRPr="00F66185"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F66185">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F66185" w:rsidR="00AD381B" w:rsidP="00AD381B" w:rsidRDefault="00AD381B" w14:paraId="64280E63" w14:textId="77777777">
      <w:pPr>
        <w:pStyle w:val="ListParagraph"/>
        <w:contextualSpacing w:val="0"/>
        <w:rPr>
          <w:rFonts w:ascii="Times New Roman" w:hAnsi="Times New Roman"/>
          <w:szCs w:val="24"/>
        </w:rPr>
      </w:pPr>
    </w:p>
    <w:p w:rsidRPr="00F66185" w:rsidR="008273E2" w:rsidP="008273E2" w:rsidRDefault="008273E2" w14:paraId="22CF03D4" w14:textId="601CB64C">
      <w:pPr>
        <w:pStyle w:val="ListParagraph"/>
        <w:tabs>
          <w:tab w:val="left" w:pos="-720"/>
        </w:tabs>
        <w:suppressAutoHyphens/>
        <w:rPr>
          <w:rFonts w:asciiTheme="minorHAnsi" w:hAnsiTheme="minorHAnsi" w:cstheme="minorHAnsi"/>
          <w:szCs w:val="24"/>
        </w:rPr>
      </w:pPr>
      <w:r w:rsidRPr="00F66185">
        <w:rPr>
          <w:rFonts w:asciiTheme="minorHAnsi" w:hAnsiTheme="minorHAnsi" w:cstheme="minorHAnsi"/>
          <w:szCs w:val="24"/>
        </w:rPr>
        <w:lastRenderedPageBreak/>
        <w:t>No small businesses are affected by this information collection.</w:t>
      </w:r>
    </w:p>
    <w:p w:rsidRPr="00F66185" w:rsidR="008273E2" w:rsidP="008273E2" w:rsidRDefault="008273E2" w14:paraId="488A5CDF" w14:textId="77777777">
      <w:pPr>
        <w:pStyle w:val="ListParagraph"/>
        <w:tabs>
          <w:tab w:val="left" w:pos="-720"/>
        </w:tabs>
        <w:suppressAutoHyphens/>
        <w:rPr>
          <w:rFonts w:asciiTheme="minorHAnsi" w:hAnsiTheme="minorHAnsi" w:cstheme="minorHAnsi"/>
          <w:szCs w:val="24"/>
        </w:rPr>
      </w:pPr>
    </w:p>
    <w:p w:rsidRPr="00F66185"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F6618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F66185" w:rsidR="005F4E11" w:rsidP="005F4E11" w:rsidRDefault="005F4E11" w14:paraId="3424297C" w14:textId="6A8F3E9A">
      <w:pPr>
        <w:tabs>
          <w:tab w:val="left" w:pos="-720"/>
        </w:tabs>
        <w:suppressAutoHyphens/>
        <w:ind w:left="720"/>
        <w:rPr>
          <w:rFonts w:ascii="Times New Roman" w:hAnsi="Times New Roman"/>
          <w:bCs/>
          <w:szCs w:val="24"/>
        </w:rPr>
      </w:pPr>
    </w:p>
    <w:p w:rsidRPr="00F66185" w:rsidR="008273E2" w:rsidP="008273E2" w:rsidRDefault="008273E2" w14:paraId="71E43898" w14:textId="77777777">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 xml:space="preserve">If these notifications are not conducted the borrower will not have important information to establish IBR </w:t>
      </w:r>
      <w:proofErr w:type="gramStart"/>
      <w:r w:rsidRPr="00F66185">
        <w:rPr>
          <w:rFonts w:asciiTheme="minorHAnsi" w:hAnsiTheme="minorHAnsi" w:cstheme="minorHAnsi"/>
          <w:szCs w:val="24"/>
        </w:rPr>
        <w:t>repayment, or</w:t>
      </w:r>
      <w:proofErr w:type="gramEnd"/>
      <w:r w:rsidRPr="00F66185">
        <w:rPr>
          <w:rFonts w:asciiTheme="minorHAnsi" w:hAnsiTheme="minorHAnsi" w:cstheme="minorHAnsi"/>
          <w:szCs w:val="24"/>
        </w:rPr>
        <w:t xml:space="preserve"> continue in an IBR plan beyond the initial year.</w:t>
      </w:r>
    </w:p>
    <w:p w:rsidRPr="00F66185" w:rsidR="005F4E11" w:rsidP="005F4E11" w:rsidRDefault="005F4E11" w14:paraId="51872AEE" w14:textId="77777777">
      <w:pPr>
        <w:tabs>
          <w:tab w:val="left" w:pos="-720"/>
        </w:tabs>
        <w:suppressAutoHyphens/>
        <w:ind w:left="720"/>
        <w:rPr>
          <w:rFonts w:ascii="Times New Roman" w:hAnsi="Times New Roman"/>
          <w:bCs/>
          <w:szCs w:val="24"/>
        </w:rPr>
      </w:pPr>
    </w:p>
    <w:p w:rsidRPr="00F66185"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F66185">
        <w:rPr>
          <w:rFonts w:ascii="Times New Roman" w:hAnsi="Times New Roman"/>
          <w:b/>
          <w:szCs w:val="24"/>
        </w:rPr>
        <w:t>Explain any special circumstances that would cause an information collection to be conducted in a manner:</w:t>
      </w:r>
    </w:p>
    <w:p w:rsidRPr="00F66185"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requiring respondents to report information to the agency more often than quarterly;</w:t>
      </w:r>
    </w:p>
    <w:p w:rsidRPr="00F66185"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requiring respondents to prepare a written response to a collection of information in fewer than 30 days after receipt of it;</w:t>
      </w:r>
    </w:p>
    <w:p w:rsidRPr="00F66185"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requiring respondents to submit more than an original and two copies of any document;</w:t>
      </w:r>
    </w:p>
    <w:p w:rsidRPr="00F66185"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requiring respondents to retain records, other than health, medical, government contract, grant-in-aid, or tax records for more than three years;</w:t>
      </w:r>
    </w:p>
    <w:p w:rsidRPr="00F66185"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in connection with a statistical survey, that is not designed to produce valid and reliable results than can be generalized to the universe of study;</w:t>
      </w:r>
    </w:p>
    <w:p w:rsidRPr="00F66185"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requiring the use of a statistical data classification that has not been reviewed and approved by OMB;</w:t>
      </w:r>
    </w:p>
    <w:p w:rsidRPr="00F66185"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F66185"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F6618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F66185" w:rsidR="00AD381B" w:rsidP="00AD381B" w:rsidRDefault="00AD381B" w14:paraId="64280E77" w14:textId="77777777">
      <w:pPr>
        <w:pStyle w:val="ListParagraph"/>
        <w:rPr>
          <w:rFonts w:ascii="Times New Roman" w:hAnsi="Times New Roman"/>
          <w:bCs/>
          <w:szCs w:val="24"/>
        </w:rPr>
      </w:pPr>
    </w:p>
    <w:p w:rsidRPr="00F66185" w:rsidR="008273E2" w:rsidP="008273E2" w:rsidRDefault="008273E2" w14:paraId="62E9687D" w14:textId="77777777">
      <w:pPr>
        <w:widowControl w:val="0"/>
        <w:ind w:left="720"/>
        <w:rPr>
          <w:rFonts w:ascii="Calibri" w:hAnsi="Calibri"/>
          <w:snapToGrid w:val="0"/>
          <w:szCs w:val="24"/>
        </w:rPr>
      </w:pPr>
      <w:r w:rsidRPr="00F66185">
        <w:rPr>
          <w:rFonts w:ascii="Calibri" w:hAnsi="Calibri"/>
          <w:snapToGrid w:val="0"/>
          <w:szCs w:val="24"/>
        </w:rPr>
        <w:t xml:space="preserve">The collection of this information will be conducted in a manner that does not involve any of the above conditions. </w:t>
      </w:r>
    </w:p>
    <w:p w:rsidRPr="00F66185" w:rsidR="005F4E11" w:rsidP="005F4E11" w:rsidRDefault="005F4E11" w14:paraId="6109B5F4" w14:textId="77777777">
      <w:pPr>
        <w:tabs>
          <w:tab w:val="left" w:pos="-720"/>
        </w:tabs>
        <w:suppressAutoHyphens/>
        <w:ind w:left="720"/>
        <w:rPr>
          <w:rFonts w:ascii="Times New Roman" w:hAnsi="Times New Roman"/>
          <w:szCs w:val="24"/>
        </w:rPr>
      </w:pPr>
    </w:p>
    <w:p w:rsidRPr="00F66185"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F66185">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F66185"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Pr="00F66185"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sidRPr="00F66185">
        <w:rPr>
          <w:rFonts w:ascii="Times New Roman" w:hAnsi="Times New Roman"/>
          <w:b/>
          <w:szCs w:val="24"/>
        </w:rPr>
        <w:t>Include a citation for the 60 day comment period (e.g. Vol. 84 FR ##### and the date of publication).</w:t>
      </w:r>
      <w:r w:rsidRPr="00F66185" w:rsidR="00043C32">
        <w:rPr>
          <w:rFonts w:ascii="Times New Roman" w:hAnsi="Times New Roman"/>
          <w:b/>
          <w:szCs w:val="24"/>
        </w:rPr>
        <w:t xml:space="preserve">  Summarize public comments received in response to </w:t>
      </w:r>
      <w:r w:rsidRPr="00F66185">
        <w:rPr>
          <w:rFonts w:ascii="Times New Roman" w:hAnsi="Times New Roman"/>
          <w:b/>
          <w:szCs w:val="24"/>
        </w:rPr>
        <w:t>the 60 day</w:t>
      </w:r>
      <w:r w:rsidRPr="00F66185" w:rsidR="00043C32">
        <w:rPr>
          <w:rFonts w:ascii="Times New Roman" w:hAnsi="Times New Roman"/>
          <w:b/>
          <w:szCs w:val="24"/>
        </w:rPr>
        <w:t xml:space="preserve"> notice and describe actions taken by the agency in response to these comments.  Specifically address comments received on cost and hour burden.</w:t>
      </w:r>
      <w:r w:rsidRPr="00F66185" w:rsidR="007C0A4C">
        <w:rPr>
          <w:rFonts w:ascii="Times New Roman" w:hAnsi="Times New Roman"/>
          <w:b/>
          <w:szCs w:val="24"/>
        </w:rPr>
        <w:t xml:space="preserve">  If only non-substantive comments are provided, please provide a statement to that effect and </w:t>
      </w:r>
      <w:r w:rsidRPr="00F66185" w:rsidR="007C0A4C">
        <w:rPr>
          <w:rFonts w:ascii="Times New Roman" w:hAnsi="Times New Roman"/>
          <w:b/>
          <w:szCs w:val="24"/>
        </w:rPr>
        <w:lastRenderedPageBreak/>
        <w:t>that it did not relate or warrant any change</w:t>
      </w:r>
      <w:r w:rsidRPr="00F66185">
        <w:rPr>
          <w:rFonts w:ascii="Times New Roman" w:hAnsi="Times New Roman"/>
          <w:b/>
          <w:szCs w:val="24"/>
        </w:rPr>
        <w:t>s to this information collection request</w:t>
      </w:r>
      <w:r w:rsidRPr="00F66185" w:rsidR="007C0A4C">
        <w:rPr>
          <w:rFonts w:ascii="Times New Roman" w:hAnsi="Times New Roman"/>
          <w:b/>
          <w:szCs w:val="24"/>
        </w:rPr>
        <w:t xml:space="preserve">. </w:t>
      </w:r>
      <w:r w:rsidRPr="00F66185">
        <w:rPr>
          <w:rFonts w:ascii="Times New Roman" w:hAnsi="Times New Roman"/>
          <w:b/>
          <w:szCs w:val="24"/>
        </w:rPr>
        <w:t>In your comments, please also indicate the number of public comments received.</w:t>
      </w:r>
    </w:p>
    <w:p w:rsidRPr="00F66185"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F66185"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sidRPr="00F66185">
        <w:rPr>
          <w:rFonts w:ascii="Times New Roman" w:hAnsi="Times New Roman"/>
          <w:b/>
          <w:szCs w:val="24"/>
        </w:rPr>
        <w:t>For the 30 day notice, indicate that a notice will be published.</w:t>
      </w:r>
    </w:p>
    <w:p w:rsidRPr="00F66185" w:rsidR="00043C32" w:rsidP="00AD381B" w:rsidRDefault="00043C32" w14:paraId="64280E7E" w14:textId="77777777">
      <w:pPr>
        <w:tabs>
          <w:tab w:val="left" w:pos="-720"/>
        </w:tabs>
        <w:suppressAutoHyphens/>
        <w:ind w:left="720"/>
        <w:rPr>
          <w:rStyle w:val="a"/>
          <w:rFonts w:ascii="Times New Roman" w:hAnsi="Times New Roman"/>
          <w:b/>
          <w:szCs w:val="24"/>
        </w:rPr>
      </w:pPr>
      <w:r w:rsidRPr="00F66185">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F66185" w:rsidR="00043C32" w:rsidP="00AD381B" w:rsidRDefault="00043C32" w14:paraId="64280E7F" w14:textId="77777777">
      <w:pPr>
        <w:tabs>
          <w:tab w:val="left" w:pos="-720"/>
        </w:tabs>
        <w:suppressAutoHyphens/>
        <w:rPr>
          <w:rStyle w:val="a"/>
          <w:rFonts w:ascii="Times New Roman" w:hAnsi="Times New Roman"/>
          <w:b/>
          <w:szCs w:val="24"/>
        </w:rPr>
      </w:pPr>
    </w:p>
    <w:p w:rsidRPr="00F66185" w:rsidR="00043C32" w:rsidP="00AD381B" w:rsidRDefault="00043C32" w14:paraId="64280E80" w14:textId="77777777">
      <w:pPr>
        <w:tabs>
          <w:tab w:val="left" w:pos="-720"/>
        </w:tabs>
        <w:suppressAutoHyphens/>
        <w:ind w:left="720"/>
        <w:rPr>
          <w:rStyle w:val="a"/>
          <w:rFonts w:ascii="Times New Roman" w:hAnsi="Times New Roman"/>
          <w:b/>
          <w:szCs w:val="24"/>
        </w:rPr>
      </w:pPr>
      <w:r w:rsidRPr="00F6618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66185" w:rsidR="00AD381B" w:rsidP="00AD381B" w:rsidRDefault="00AD381B" w14:paraId="64280E81" w14:textId="77777777">
      <w:pPr>
        <w:tabs>
          <w:tab w:val="left" w:pos="-720"/>
        </w:tabs>
        <w:suppressAutoHyphens/>
        <w:ind w:left="720"/>
        <w:rPr>
          <w:rFonts w:ascii="Times New Roman" w:hAnsi="Times New Roman"/>
          <w:bCs/>
          <w:szCs w:val="24"/>
        </w:rPr>
      </w:pPr>
    </w:p>
    <w:p w:rsidRPr="00F66185" w:rsidR="00F66185" w:rsidP="008273E2" w:rsidRDefault="008273E2" w14:paraId="3D367B50" w14:textId="77777777">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 xml:space="preserve">These regulations were developed through a previous Negotiated Rulemaking process and there has been no change to the regulations.  </w:t>
      </w:r>
      <w:r w:rsidRPr="00F66185" w:rsidR="00F208E2">
        <w:rPr>
          <w:rFonts w:asciiTheme="minorHAnsi" w:hAnsiTheme="minorHAnsi" w:cstheme="minorHAnsi"/>
          <w:szCs w:val="24"/>
        </w:rPr>
        <w:t>A</w:t>
      </w:r>
      <w:r w:rsidRPr="00F66185">
        <w:rPr>
          <w:rFonts w:asciiTheme="minorHAnsi" w:hAnsiTheme="minorHAnsi" w:cstheme="minorHAnsi"/>
          <w:szCs w:val="24"/>
        </w:rPr>
        <w:t xml:space="preserve"> 60-day public comment period </w:t>
      </w:r>
      <w:r w:rsidRPr="00F66185" w:rsidR="00F208E2">
        <w:rPr>
          <w:rFonts w:asciiTheme="minorHAnsi" w:hAnsiTheme="minorHAnsi" w:cstheme="minorHAnsi"/>
          <w:szCs w:val="24"/>
        </w:rPr>
        <w:t>was</w:t>
      </w:r>
      <w:r w:rsidRPr="00F66185">
        <w:rPr>
          <w:rFonts w:asciiTheme="minorHAnsi" w:hAnsiTheme="minorHAnsi" w:cstheme="minorHAnsi"/>
          <w:szCs w:val="24"/>
        </w:rPr>
        <w:t xml:space="preserve"> published in the Federal Register inviting comment</w:t>
      </w:r>
      <w:r w:rsidRPr="00F66185" w:rsidR="00F208E2">
        <w:rPr>
          <w:rFonts w:asciiTheme="minorHAnsi" w:hAnsiTheme="minorHAnsi" w:cstheme="minorHAnsi"/>
          <w:szCs w:val="24"/>
        </w:rPr>
        <w:t>, August 9, 2021, Vol. 86, No. 150, pages 43530-43531</w:t>
      </w:r>
      <w:r w:rsidRPr="00F66185">
        <w:rPr>
          <w:rFonts w:asciiTheme="minorHAnsi" w:hAnsiTheme="minorHAnsi" w:cstheme="minorHAnsi"/>
          <w:szCs w:val="24"/>
        </w:rPr>
        <w:t>.</w:t>
      </w:r>
      <w:r w:rsidRPr="00F66185" w:rsidR="00F208E2">
        <w:rPr>
          <w:rFonts w:asciiTheme="minorHAnsi" w:hAnsiTheme="minorHAnsi" w:cstheme="minorHAnsi"/>
          <w:szCs w:val="24"/>
        </w:rPr>
        <w:t xml:space="preserve">  </w:t>
      </w:r>
    </w:p>
    <w:p w:rsidRPr="00F66185" w:rsidR="00F66185" w:rsidP="008273E2" w:rsidRDefault="00F66185" w14:paraId="30948055" w14:textId="77777777">
      <w:pPr>
        <w:tabs>
          <w:tab w:val="left" w:pos="-720"/>
        </w:tabs>
        <w:suppressAutoHyphens/>
        <w:ind w:left="720"/>
        <w:rPr>
          <w:rFonts w:asciiTheme="minorHAnsi" w:hAnsiTheme="minorHAnsi" w:cstheme="minorHAnsi"/>
          <w:szCs w:val="24"/>
        </w:rPr>
      </w:pPr>
    </w:p>
    <w:p w:rsidRPr="00F66185" w:rsidR="00F66185" w:rsidP="008273E2" w:rsidRDefault="00F208E2" w14:paraId="0582F185" w14:textId="7B463ACB">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 xml:space="preserve">Two comments were received, one was outside the scope of this information collection.  The other requested assistance with a personal issue regarding income-driven repayment.  In general, any questions regarding payment or interest calculations should be directed to the loan servicer.  A listing of loan servicers is available </w:t>
      </w:r>
      <w:r w:rsidRPr="00F66185" w:rsidR="00F66185">
        <w:rPr>
          <w:rFonts w:asciiTheme="minorHAnsi" w:hAnsiTheme="minorHAnsi" w:cstheme="minorHAnsi"/>
          <w:szCs w:val="24"/>
        </w:rPr>
        <w:t xml:space="preserve">at </w:t>
      </w:r>
      <w:hyperlink w:history="1" r:id="rId13">
        <w:r w:rsidRPr="00F66185" w:rsidR="00F66185">
          <w:rPr>
            <w:rStyle w:val="Hyperlink"/>
            <w:rFonts w:asciiTheme="minorHAnsi" w:hAnsiTheme="minorHAnsi" w:cstheme="minorHAnsi"/>
            <w:szCs w:val="24"/>
          </w:rPr>
          <w:t>studentaid.gov</w:t>
        </w:r>
      </w:hyperlink>
      <w:r w:rsidRPr="00F66185" w:rsidR="00F66185">
        <w:rPr>
          <w:rFonts w:asciiTheme="minorHAnsi" w:hAnsiTheme="minorHAnsi" w:cstheme="minorHAnsi"/>
          <w:szCs w:val="24"/>
        </w:rPr>
        <w:t xml:space="preserve"> under the </w:t>
      </w:r>
      <w:hyperlink w:history="1" r:id="rId14">
        <w:r w:rsidRPr="00F66185" w:rsidR="00F66185">
          <w:rPr>
            <w:rStyle w:val="Hyperlink"/>
            <w:rFonts w:asciiTheme="minorHAnsi" w:hAnsiTheme="minorHAnsi" w:cstheme="minorHAnsi"/>
            <w:szCs w:val="24"/>
          </w:rPr>
          <w:t>Manage Loans</w:t>
        </w:r>
      </w:hyperlink>
      <w:r w:rsidRPr="00F66185" w:rsidR="00F66185">
        <w:rPr>
          <w:rFonts w:asciiTheme="minorHAnsi" w:hAnsiTheme="minorHAnsi" w:cstheme="minorHAnsi"/>
          <w:szCs w:val="24"/>
        </w:rPr>
        <w:t xml:space="preserve"> tab.</w:t>
      </w:r>
      <w:r w:rsidR="0097628E">
        <w:rPr>
          <w:rFonts w:asciiTheme="minorHAnsi" w:hAnsiTheme="minorHAnsi" w:cstheme="minorHAnsi"/>
          <w:szCs w:val="24"/>
        </w:rPr>
        <w:t xml:space="preserve">  There has been no change to the respondent/responses/burden hour calculations based on the comments received.</w:t>
      </w:r>
    </w:p>
    <w:p w:rsidRPr="00F66185" w:rsidR="00F66185" w:rsidP="008273E2" w:rsidRDefault="00F66185" w14:paraId="1F3D15AD" w14:textId="77777777">
      <w:pPr>
        <w:tabs>
          <w:tab w:val="left" w:pos="-720"/>
        </w:tabs>
        <w:suppressAutoHyphens/>
        <w:ind w:left="720"/>
        <w:rPr>
          <w:rFonts w:asciiTheme="minorHAnsi" w:hAnsiTheme="minorHAnsi" w:cstheme="minorHAnsi"/>
          <w:szCs w:val="24"/>
        </w:rPr>
      </w:pPr>
    </w:p>
    <w:p w:rsidRPr="00F66185" w:rsidR="008273E2" w:rsidP="008273E2" w:rsidRDefault="008273E2" w14:paraId="1891D659" w14:textId="7FF5CC33">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 xml:space="preserve">This is the </w:t>
      </w:r>
      <w:r w:rsidRPr="00F66185" w:rsidR="00F66185">
        <w:rPr>
          <w:rFonts w:asciiTheme="minorHAnsi" w:hAnsiTheme="minorHAnsi" w:cstheme="minorHAnsi"/>
          <w:szCs w:val="24"/>
        </w:rPr>
        <w:t>3</w:t>
      </w:r>
      <w:r w:rsidRPr="00F66185">
        <w:rPr>
          <w:rFonts w:asciiTheme="minorHAnsi" w:hAnsiTheme="minorHAnsi" w:cstheme="minorHAnsi"/>
          <w:szCs w:val="24"/>
        </w:rPr>
        <w:t>0-day request for comment period to allow interested parties to review and comment on the burden assessments for the extension of this information collection.</w:t>
      </w:r>
    </w:p>
    <w:p w:rsidRPr="00F66185" w:rsidR="005F4E11" w:rsidP="00AD381B" w:rsidRDefault="005F4E11" w14:paraId="477C84F0" w14:textId="77777777">
      <w:pPr>
        <w:tabs>
          <w:tab w:val="left" w:pos="-720"/>
        </w:tabs>
        <w:suppressAutoHyphens/>
        <w:ind w:left="720"/>
        <w:rPr>
          <w:rFonts w:ascii="Times New Roman" w:hAnsi="Times New Roman"/>
          <w:szCs w:val="24"/>
        </w:rPr>
      </w:pPr>
    </w:p>
    <w:p w:rsidRPr="00F66185"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F66185">
        <w:rPr>
          <w:rStyle w:val="a"/>
          <w:rFonts w:ascii="Times New Roman" w:hAnsi="Times New Roman"/>
          <w:b/>
          <w:szCs w:val="24"/>
        </w:rPr>
        <w:t>Explain any decision to provide any payment or gift to respondents, other than remuneration of contractors or grantees with meaningful justification.</w:t>
      </w:r>
    </w:p>
    <w:p w:rsidRPr="00F66185"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F66185" w:rsidR="008273E2" w:rsidP="008273E2" w:rsidRDefault="008273E2" w14:paraId="58A2A4E0" w14:textId="77777777">
      <w:pPr>
        <w:widowControl w:val="0"/>
        <w:ind w:left="720"/>
        <w:rPr>
          <w:rFonts w:ascii="Calibri" w:hAnsi="Calibri"/>
          <w:snapToGrid w:val="0"/>
          <w:szCs w:val="24"/>
        </w:rPr>
      </w:pPr>
      <w:r w:rsidRPr="00F66185">
        <w:rPr>
          <w:rFonts w:ascii="Calibri" w:hAnsi="Calibri"/>
          <w:snapToGrid w:val="0"/>
          <w:szCs w:val="24"/>
        </w:rPr>
        <w:t>No payments or gifts will be provided to respondents.</w:t>
      </w:r>
    </w:p>
    <w:p w:rsidRPr="00F66185"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F66185"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F66185">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F66185">
        <w:rPr>
          <w:rStyle w:val="FootnoteReference"/>
          <w:rFonts w:ascii="Times New Roman" w:hAnsi="Times New Roman"/>
          <w:b/>
          <w:szCs w:val="24"/>
        </w:rPr>
        <w:footnoteReference w:id="1"/>
      </w:r>
      <w:r w:rsidRPr="00F66185">
        <w:rPr>
          <w:rFonts w:ascii="Times New Roman" w:hAnsi="Times New Roman"/>
          <w:b/>
          <w:szCs w:val="24"/>
        </w:rPr>
        <w:t xml:space="preserve"> If the collection is subject to the Privacy Act, </w:t>
      </w:r>
      <w:r w:rsidRPr="00F66185">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Pr="00F66185" w:rsidR="00920F63">
        <w:rPr>
          <w:rFonts w:ascii="Times New Roman" w:hAnsi="Times New Roman"/>
          <w:b/>
          <w:szCs w:val="24"/>
        </w:rPr>
        <w:t>ity</w:t>
      </w:r>
      <w:r w:rsidRPr="00F66185">
        <w:rPr>
          <w:rFonts w:ascii="Times New Roman" w:hAnsi="Times New Roman"/>
          <w:b/>
          <w:szCs w:val="24"/>
        </w:rPr>
        <w:t xml:space="preserve"> of the data.</w:t>
      </w:r>
      <w:r w:rsidRPr="00F66185" w:rsidR="009767AF">
        <w:rPr>
          <w:rFonts w:ascii="Times New Roman" w:hAnsi="Times New Roman"/>
          <w:b/>
          <w:szCs w:val="24"/>
        </w:rPr>
        <w:t xml:space="preserve"> If no PII will be collected, state that no assurance of confidentiality is provided to respondents.</w:t>
      </w:r>
      <w:r w:rsidRPr="00F66185"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F66185" w:rsidR="00920F63" w:rsidP="005F4E11" w:rsidRDefault="00920F63" w14:paraId="64280E87" w14:textId="08ED8571">
      <w:pPr>
        <w:tabs>
          <w:tab w:val="left" w:pos="-720"/>
        </w:tabs>
        <w:suppressAutoHyphens/>
        <w:ind w:left="720"/>
        <w:rPr>
          <w:rFonts w:ascii="Times New Roman" w:hAnsi="Times New Roman"/>
          <w:bCs/>
          <w:szCs w:val="24"/>
        </w:rPr>
      </w:pPr>
    </w:p>
    <w:p w:rsidRPr="00F66185" w:rsidR="008273E2" w:rsidP="008273E2" w:rsidRDefault="008273E2" w14:paraId="31378EE1" w14:textId="77777777">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No assurance of confidentiality is provided to the respondents who will be receiving these notifications as proposed.</w:t>
      </w:r>
    </w:p>
    <w:p w:rsidRPr="00F66185" w:rsidR="00920F63" w:rsidP="005F4E11" w:rsidRDefault="00920F63" w14:paraId="64280E88" w14:textId="77777777">
      <w:pPr>
        <w:tabs>
          <w:tab w:val="left" w:pos="-720"/>
        </w:tabs>
        <w:suppressAutoHyphens/>
        <w:ind w:left="720"/>
        <w:rPr>
          <w:rFonts w:ascii="Times New Roman" w:hAnsi="Times New Roman"/>
          <w:bCs/>
          <w:szCs w:val="24"/>
        </w:rPr>
      </w:pPr>
    </w:p>
    <w:p w:rsidRPr="00F66185"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F66185">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66185" w:rsidR="00920F63" w:rsidP="005F4E11" w:rsidRDefault="00920F63" w14:paraId="64280E8A" w14:textId="6031739C">
      <w:pPr>
        <w:tabs>
          <w:tab w:val="left" w:pos="-720"/>
        </w:tabs>
        <w:suppressAutoHyphens/>
        <w:ind w:left="720"/>
        <w:rPr>
          <w:rFonts w:ascii="Times New Roman" w:hAnsi="Times New Roman"/>
          <w:bCs/>
          <w:szCs w:val="24"/>
        </w:rPr>
      </w:pPr>
    </w:p>
    <w:p w:rsidRPr="00F66185" w:rsidR="008273E2" w:rsidP="008273E2" w:rsidRDefault="008273E2" w14:paraId="47F877BB" w14:textId="77777777">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There are no questions of a sensitive nature in this collection.</w:t>
      </w:r>
    </w:p>
    <w:p w:rsidRPr="00F66185" w:rsidR="00920F63" w:rsidP="005F4E11" w:rsidRDefault="00920F63" w14:paraId="64280E8B" w14:textId="77777777">
      <w:pPr>
        <w:tabs>
          <w:tab w:val="left" w:pos="-720"/>
        </w:tabs>
        <w:suppressAutoHyphens/>
        <w:ind w:left="720"/>
        <w:rPr>
          <w:rFonts w:ascii="Times New Roman" w:hAnsi="Times New Roman"/>
          <w:bCs/>
          <w:szCs w:val="24"/>
        </w:rPr>
      </w:pPr>
    </w:p>
    <w:p w:rsidRPr="00F66185"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F66185">
        <w:rPr>
          <w:rStyle w:val="a"/>
          <w:rFonts w:ascii="Times New Roman" w:hAnsi="Times New Roman"/>
          <w:b/>
          <w:szCs w:val="24"/>
        </w:rPr>
        <w:t xml:space="preserve">Provide estimates of the hour burden </w:t>
      </w:r>
      <w:r w:rsidRPr="00F66185" w:rsidR="00F5782B">
        <w:rPr>
          <w:rStyle w:val="a"/>
          <w:rFonts w:ascii="Times New Roman" w:hAnsi="Times New Roman"/>
          <w:b/>
          <w:szCs w:val="24"/>
        </w:rPr>
        <w:t xml:space="preserve">for </w:t>
      </w:r>
      <w:r w:rsidRPr="00F66185">
        <w:rPr>
          <w:rStyle w:val="a"/>
          <w:rFonts w:ascii="Times New Roman" w:hAnsi="Times New Roman"/>
          <w:b/>
          <w:szCs w:val="24"/>
        </w:rPr>
        <w:t>th</w:t>
      </w:r>
      <w:r w:rsidRPr="00F66185" w:rsidR="00F5782B">
        <w:rPr>
          <w:rStyle w:val="a"/>
          <w:rFonts w:ascii="Times New Roman" w:hAnsi="Times New Roman"/>
          <w:b/>
          <w:szCs w:val="24"/>
        </w:rPr>
        <w:t>is</w:t>
      </w:r>
      <w:r w:rsidRPr="00F66185">
        <w:rPr>
          <w:rStyle w:val="a"/>
          <w:rFonts w:ascii="Times New Roman" w:hAnsi="Times New Roman"/>
          <w:b/>
          <w:szCs w:val="24"/>
        </w:rPr>
        <w:t xml:space="preserve"> </w:t>
      </w:r>
      <w:r w:rsidRPr="00F66185" w:rsidR="00F31BEC">
        <w:rPr>
          <w:rStyle w:val="a"/>
          <w:rFonts w:ascii="Times New Roman" w:hAnsi="Times New Roman"/>
          <w:b/>
          <w:szCs w:val="24"/>
        </w:rPr>
        <w:t>current information collection request</w:t>
      </w:r>
      <w:r w:rsidRPr="00F66185">
        <w:rPr>
          <w:rStyle w:val="a"/>
          <w:rFonts w:ascii="Times New Roman" w:hAnsi="Times New Roman"/>
          <w:b/>
          <w:szCs w:val="24"/>
        </w:rPr>
        <w:t>.  The statement should:</w:t>
      </w:r>
    </w:p>
    <w:p w:rsidRPr="00F66185" w:rsidR="00043C32" w:rsidP="00AD381B" w:rsidRDefault="00043C32" w14:paraId="64280E8D" w14:textId="77777777">
      <w:pPr>
        <w:tabs>
          <w:tab w:val="left" w:pos="-720"/>
        </w:tabs>
        <w:suppressAutoHyphens/>
        <w:rPr>
          <w:rStyle w:val="a"/>
          <w:rFonts w:ascii="Times New Roman" w:hAnsi="Times New Roman"/>
          <w:b/>
          <w:szCs w:val="24"/>
        </w:rPr>
      </w:pPr>
    </w:p>
    <w:p w:rsidRPr="00F66185"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F66185">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F66185"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sidRPr="00F66185">
        <w:rPr>
          <w:rStyle w:val="a"/>
          <w:rFonts w:ascii="Times New Roman" w:hAnsi="Times New Roman"/>
          <w:b/>
          <w:szCs w:val="24"/>
        </w:rPr>
        <w:t>Please do not include increases in burden and respondents numerically in this table. Explain these changes in number 15.</w:t>
      </w:r>
    </w:p>
    <w:p w:rsidRPr="00F66185"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F6618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F66185" w:rsidR="00C224FD">
        <w:rPr>
          <w:rStyle w:val="a"/>
          <w:rFonts w:ascii="Times New Roman" w:hAnsi="Times New Roman"/>
          <w:b/>
          <w:szCs w:val="24"/>
        </w:rPr>
        <w:t>.</w:t>
      </w:r>
      <w:r w:rsidRPr="00F66185">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F66185"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F66185">
        <w:rPr>
          <w:rStyle w:val="a"/>
          <w:rFonts w:ascii="Times New Roman" w:hAnsi="Times New Roman"/>
          <w:b/>
          <w:szCs w:val="24"/>
        </w:rPr>
        <w:t xml:space="preserve">If this request for approval covers more than one form, provide separate hour burden estimates for each form and aggregate the hour burden in the </w:t>
      </w:r>
      <w:r w:rsidRPr="00F66185" w:rsidR="00C224FD">
        <w:rPr>
          <w:rStyle w:val="a"/>
          <w:rFonts w:ascii="Times New Roman" w:hAnsi="Times New Roman"/>
          <w:b/>
          <w:szCs w:val="24"/>
        </w:rPr>
        <w:t>table below.</w:t>
      </w:r>
    </w:p>
    <w:p w:rsidRPr="00F66185"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F66185">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5">
        <w:r w:rsidRPr="00F66185" w:rsidR="00C92035">
          <w:rPr>
            <w:rStyle w:val="Hyperlink"/>
            <w:rFonts w:ascii="Times New Roman" w:hAnsi="Times New Roman"/>
            <w:b/>
            <w:szCs w:val="24"/>
          </w:rPr>
          <w:t>U</w:t>
        </w:r>
        <w:r w:rsidRPr="00F66185" w:rsidR="00960C86">
          <w:rPr>
            <w:rStyle w:val="Hyperlink"/>
            <w:rFonts w:ascii="Times New Roman" w:hAnsi="Times New Roman"/>
            <w:b/>
            <w:szCs w:val="24"/>
          </w:rPr>
          <w:t>se this site</w:t>
        </w:r>
      </w:hyperlink>
      <w:r w:rsidRPr="00F66185" w:rsidR="00960C86">
        <w:rPr>
          <w:rStyle w:val="a"/>
          <w:rFonts w:ascii="Times New Roman" w:hAnsi="Times New Roman"/>
          <w:b/>
          <w:szCs w:val="24"/>
        </w:rPr>
        <w:t xml:space="preserve"> to research the appropriate wage rate. </w:t>
      </w:r>
      <w:r w:rsidRPr="00F66185">
        <w:rPr>
          <w:rStyle w:val="a"/>
          <w:rFonts w:ascii="Times New Roman" w:hAnsi="Times New Roman"/>
          <w:b/>
          <w:szCs w:val="24"/>
        </w:rPr>
        <w:t xml:space="preserve">The cost of </w:t>
      </w:r>
      <w:r w:rsidRPr="00F66185">
        <w:rPr>
          <w:rStyle w:val="a"/>
          <w:rFonts w:ascii="Times New Roman" w:hAnsi="Times New Roman"/>
          <w:b/>
          <w:szCs w:val="24"/>
        </w:rPr>
        <w:lastRenderedPageBreak/>
        <w:t>contracting out or paying outside parties for information collection activities should not be included here.  Instead, this cost should be included in Item 14.</w:t>
      </w:r>
      <w:r w:rsidRPr="00F66185" w:rsidR="00D75313">
        <w:rPr>
          <w:rStyle w:val="a"/>
          <w:rFonts w:ascii="Times New Roman" w:hAnsi="Times New Roman"/>
          <w:b/>
          <w:szCs w:val="24"/>
        </w:rPr>
        <w:t xml:space="preserve"> If there is no cost to respondents, indicate by entering 0 in the chart below and/or provide a statement.</w:t>
      </w:r>
    </w:p>
    <w:p w:rsidRPr="00F66185"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F66185" w:rsidR="008273E2" w:rsidP="008273E2" w:rsidRDefault="008273E2" w14:paraId="54D5BD71" w14:textId="77777777">
      <w:pPr>
        <w:suppressAutoHyphens/>
        <w:ind w:left="700"/>
        <w:rPr>
          <w:rFonts w:asciiTheme="minorHAnsi" w:hAnsiTheme="minorHAnsi"/>
          <w:szCs w:val="24"/>
        </w:rPr>
      </w:pPr>
      <w:r w:rsidRPr="00F66185">
        <w:rPr>
          <w:rFonts w:asciiTheme="minorHAnsi" w:hAnsiTheme="minorHAnsi"/>
          <w:szCs w:val="24"/>
        </w:rPr>
        <w:t xml:space="preserve">This information collection only affects the holders of FFEL program loans.  The Department does not have repayment plan information in its systems of the FFEL loans that are not part of its portfolio.  However, the Department does have income-based repayment with partial financial hardship information for Direct Loans and FFEL loans it holds.  This information is available in the Data Center on the website </w:t>
      </w:r>
      <w:hyperlink w:history="1" r:id="rId16">
        <w:r w:rsidRPr="00F66185">
          <w:rPr>
            <w:rStyle w:val="Hyperlink"/>
            <w:rFonts w:asciiTheme="minorHAnsi" w:hAnsiTheme="minorHAnsi"/>
            <w:szCs w:val="24"/>
          </w:rPr>
          <w:t>studentaid.gov</w:t>
        </w:r>
      </w:hyperlink>
      <w:r w:rsidRPr="00F66185">
        <w:rPr>
          <w:rFonts w:asciiTheme="minorHAnsi" w:hAnsiTheme="minorHAnsi"/>
          <w:szCs w:val="24"/>
        </w:rPr>
        <w:t>.  We therefore are continuing to  use the same percentage of loans in an income driven repayment with partial financial hardship status, as published for the second quarter of fiscal year 2018 for federally managed loans (FFEL and DL) held by the Department (2,280,000 recipients in an IBR repayment plan with partial financial hardship) divided by 25,200,000 recipients in repayment, deferment, and forbearance status = 9.04%) and the loans held by FFEL loan holders (10,600,000 recipients in repayment, deferment, and forbearance status x 9.04% = 958,240 recipients who may qualify to participate in IBR) to calculate the number of FFEL borrowers who should receive the annual notice.</w:t>
      </w:r>
    </w:p>
    <w:p w:rsidRPr="00F66185"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F66185" w:rsidR="008273E2" w:rsidRDefault="008273E2" w14:paraId="50A14A96" w14:textId="77777777">
      <w:pPr>
        <w:rPr>
          <w:rFonts w:ascii="Times New Roman" w:hAnsi="Times New Roman"/>
          <w:b/>
          <w:bCs/>
          <w:color w:val="000000" w:themeColor="text1"/>
          <w:szCs w:val="24"/>
        </w:rPr>
      </w:pPr>
      <w:r w:rsidRPr="00F66185">
        <w:rPr>
          <w:rFonts w:ascii="Times New Roman" w:hAnsi="Times New Roman"/>
          <w:color w:val="000000" w:themeColor="text1"/>
          <w:szCs w:val="24"/>
        </w:rPr>
        <w:br w:type="page"/>
      </w:r>
    </w:p>
    <w:p w:rsidRPr="00F66185" w:rsidR="00ED7195" w:rsidP="00756FD3" w:rsidRDefault="00ED7195" w14:paraId="64280E96" w14:textId="4114A8EC">
      <w:pPr>
        <w:pStyle w:val="Caption"/>
        <w:jc w:val="center"/>
        <w:rPr>
          <w:rFonts w:ascii="Times New Roman" w:hAnsi="Times New Roman"/>
          <w:color w:val="000000" w:themeColor="text1"/>
          <w:sz w:val="24"/>
          <w:szCs w:val="24"/>
        </w:rPr>
      </w:pPr>
      <w:r w:rsidRPr="00F66185">
        <w:rPr>
          <w:rFonts w:ascii="Times New Roman" w:hAnsi="Times New Roman"/>
          <w:color w:val="000000" w:themeColor="text1"/>
          <w:sz w:val="24"/>
          <w:szCs w:val="24"/>
        </w:rPr>
        <w:lastRenderedPageBreak/>
        <w:t xml:space="preserve">Estimated </w:t>
      </w:r>
      <w:r w:rsidRPr="00F66185" w:rsidR="00F31BEC">
        <w:rPr>
          <w:rFonts w:ascii="Times New Roman" w:hAnsi="Times New Roman"/>
          <w:color w:val="000000" w:themeColor="text1"/>
          <w:sz w:val="24"/>
          <w:szCs w:val="24"/>
        </w:rPr>
        <w:t xml:space="preserve">Annual </w:t>
      </w:r>
      <w:r w:rsidRPr="00F66185" w:rsidR="007F6104">
        <w:rPr>
          <w:rFonts w:ascii="Times New Roman" w:hAnsi="Times New Roman"/>
          <w:color w:val="000000" w:themeColor="text1"/>
          <w:sz w:val="24"/>
          <w:szCs w:val="24"/>
        </w:rPr>
        <w:t>Burden and Respondent Costs</w:t>
      </w:r>
      <w:r w:rsidRPr="00F66185"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540" w:type="dxa"/>
        <w:tblLayout w:type="fixed"/>
        <w:tblLook w:val="0020" w:firstRow="1" w:lastRow="0" w:firstColumn="0" w:lastColumn="0" w:noHBand="0" w:noVBand="0"/>
      </w:tblPr>
      <w:tblGrid>
        <w:gridCol w:w="2070"/>
        <w:gridCol w:w="1275"/>
        <w:gridCol w:w="1080"/>
        <w:gridCol w:w="1150"/>
        <w:gridCol w:w="990"/>
        <w:gridCol w:w="1260"/>
        <w:gridCol w:w="1715"/>
      </w:tblGrid>
      <w:tr w:rsidRPr="00F66185" w:rsidR="00E22FD3" w:rsidTr="007011B9" w14:paraId="64280EAE" w14:textId="77777777">
        <w:trPr>
          <w:tblHeader/>
        </w:trPr>
        <w:tc>
          <w:tcPr>
            <w:tcW w:w="2070" w:type="dxa"/>
          </w:tcPr>
          <w:p w:rsidRPr="00F66185" w:rsidR="00E22FD3" w:rsidP="007011B9" w:rsidRDefault="00E22FD3" w14:paraId="64280E97" w14:textId="77777777">
            <w:pPr>
              <w:jc w:val="center"/>
              <w:rPr>
                <w:rFonts w:ascii="Times New Roman" w:hAnsi="Times New Roman"/>
                <w:szCs w:val="24"/>
              </w:rPr>
            </w:pPr>
          </w:p>
          <w:p w:rsidRPr="00F66185" w:rsidR="00E22FD3" w:rsidP="007011B9" w:rsidRDefault="00E22FD3" w14:paraId="64280E99" w14:textId="77777777">
            <w:pPr>
              <w:jc w:val="center"/>
              <w:rPr>
                <w:rFonts w:ascii="Times New Roman" w:hAnsi="Times New Roman"/>
                <w:szCs w:val="24"/>
              </w:rPr>
            </w:pPr>
            <w:r w:rsidRPr="00F66185">
              <w:rPr>
                <w:rFonts w:ascii="Times New Roman" w:hAnsi="Times New Roman"/>
                <w:szCs w:val="24"/>
              </w:rPr>
              <w:t>Information Activity or IC (with type of respondent)</w:t>
            </w:r>
          </w:p>
        </w:tc>
        <w:tc>
          <w:tcPr>
            <w:tcW w:w="1275" w:type="dxa"/>
          </w:tcPr>
          <w:p w:rsidRPr="00F66185" w:rsidR="008273E2" w:rsidP="007011B9" w:rsidRDefault="008273E2" w14:paraId="6B4E68F5" w14:textId="77777777">
            <w:pPr>
              <w:jc w:val="center"/>
              <w:rPr>
                <w:rFonts w:ascii="Times New Roman" w:hAnsi="Times New Roman"/>
                <w:szCs w:val="24"/>
              </w:rPr>
            </w:pPr>
          </w:p>
          <w:p w:rsidRPr="00F66185" w:rsidR="00E22FD3" w:rsidP="007011B9" w:rsidRDefault="00E22FD3" w14:paraId="64280EA0" w14:textId="3A1D6728">
            <w:pPr>
              <w:jc w:val="center"/>
              <w:rPr>
                <w:rFonts w:ascii="Times New Roman" w:hAnsi="Times New Roman"/>
                <w:szCs w:val="24"/>
              </w:rPr>
            </w:pPr>
            <w:r w:rsidRPr="00F66185">
              <w:rPr>
                <w:rFonts w:ascii="Times New Roman" w:hAnsi="Times New Roman"/>
                <w:szCs w:val="24"/>
              </w:rPr>
              <w:t>Number of Respondents</w:t>
            </w:r>
          </w:p>
        </w:tc>
        <w:tc>
          <w:tcPr>
            <w:tcW w:w="1080" w:type="dxa"/>
          </w:tcPr>
          <w:p w:rsidRPr="00F66185" w:rsidR="00E22FD3" w:rsidP="007011B9" w:rsidRDefault="00E22FD3" w14:paraId="64280EA1" w14:textId="77777777">
            <w:pPr>
              <w:jc w:val="center"/>
              <w:rPr>
                <w:rFonts w:ascii="Times New Roman" w:hAnsi="Times New Roman"/>
                <w:szCs w:val="24"/>
              </w:rPr>
            </w:pPr>
          </w:p>
          <w:p w:rsidRPr="00F66185" w:rsidR="00E22FD3" w:rsidP="007011B9" w:rsidRDefault="00E22FD3" w14:paraId="64280EA3" w14:textId="77777777">
            <w:pPr>
              <w:jc w:val="center"/>
              <w:rPr>
                <w:rFonts w:ascii="Times New Roman" w:hAnsi="Times New Roman"/>
                <w:szCs w:val="24"/>
              </w:rPr>
            </w:pPr>
            <w:r w:rsidRPr="00F66185">
              <w:rPr>
                <w:rFonts w:ascii="Times New Roman" w:hAnsi="Times New Roman"/>
                <w:szCs w:val="24"/>
              </w:rPr>
              <w:t>Number of Responses</w:t>
            </w:r>
          </w:p>
        </w:tc>
        <w:tc>
          <w:tcPr>
            <w:tcW w:w="1150" w:type="dxa"/>
          </w:tcPr>
          <w:p w:rsidRPr="00F66185" w:rsidR="00E22FD3" w:rsidP="007011B9" w:rsidRDefault="00E22FD3" w14:paraId="64280EA4" w14:textId="77777777">
            <w:pPr>
              <w:jc w:val="center"/>
              <w:rPr>
                <w:rFonts w:ascii="Times New Roman" w:hAnsi="Times New Roman"/>
                <w:szCs w:val="24"/>
              </w:rPr>
            </w:pPr>
          </w:p>
          <w:p w:rsidRPr="00F66185" w:rsidR="00E22FD3" w:rsidP="007011B9" w:rsidRDefault="00E22FD3" w14:paraId="64280EA5" w14:textId="77777777">
            <w:pPr>
              <w:jc w:val="center"/>
              <w:rPr>
                <w:rFonts w:ascii="Times New Roman" w:hAnsi="Times New Roman"/>
                <w:szCs w:val="24"/>
              </w:rPr>
            </w:pPr>
            <w:r w:rsidRPr="00F66185">
              <w:rPr>
                <w:rFonts w:ascii="Times New Roman" w:hAnsi="Times New Roman"/>
                <w:szCs w:val="24"/>
              </w:rPr>
              <w:t>Average Burden Hours per Response</w:t>
            </w:r>
          </w:p>
        </w:tc>
        <w:tc>
          <w:tcPr>
            <w:tcW w:w="990" w:type="dxa"/>
          </w:tcPr>
          <w:p w:rsidRPr="00F66185" w:rsidR="00E22FD3" w:rsidP="007011B9" w:rsidRDefault="00E22FD3" w14:paraId="64280EA6" w14:textId="77777777">
            <w:pPr>
              <w:jc w:val="center"/>
              <w:rPr>
                <w:rFonts w:ascii="Times New Roman" w:hAnsi="Times New Roman"/>
                <w:szCs w:val="24"/>
              </w:rPr>
            </w:pPr>
          </w:p>
          <w:p w:rsidRPr="00F66185" w:rsidR="00E22FD3" w:rsidP="007011B9" w:rsidRDefault="00E22FD3" w14:paraId="64280EA7" w14:textId="77777777">
            <w:pPr>
              <w:jc w:val="center"/>
              <w:rPr>
                <w:rFonts w:ascii="Times New Roman" w:hAnsi="Times New Roman"/>
                <w:szCs w:val="24"/>
              </w:rPr>
            </w:pPr>
            <w:r w:rsidRPr="00F66185">
              <w:rPr>
                <w:rFonts w:ascii="Times New Roman" w:hAnsi="Times New Roman"/>
                <w:szCs w:val="24"/>
              </w:rPr>
              <w:t>Total Annual Burden Hours</w:t>
            </w:r>
          </w:p>
        </w:tc>
        <w:tc>
          <w:tcPr>
            <w:tcW w:w="1260" w:type="dxa"/>
          </w:tcPr>
          <w:p w:rsidRPr="00F66185" w:rsidR="00E22FD3" w:rsidP="007011B9" w:rsidRDefault="00E22FD3" w14:paraId="64280EA8" w14:textId="77777777">
            <w:pPr>
              <w:jc w:val="center"/>
              <w:rPr>
                <w:rFonts w:ascii="Times New Roman" w:hAnsi="Times New Roman"/>
                <w:szCs w:val="24"/>
              </w:rPr>
            </w:pPr>
          </w:p>
          <w:p w:rsidRPr="00F66185" w:rsidR="00E22FD3" w:rsidP="007011B9" w:rsidRDefault="00E22FD3" w14:paraId="64280EAA" w14:textId="77777777">
            <w:pPr>
              <w:jc w:val="center"/>
              <w:rPr>
                <w:rFonts w:ascii="Times New Roman" w:hAnsi="Times New Roman"/>
                <w:szCs w:val="24"/>
              </w:rPr>
            </w:pPr>
            <w:r w:rsidRPr="00F66185">
              <w:rPr>
                <w:rFonts w:ascii="Times New Roman" w:hAnsi="Times New Roman"/>
                <w:szCs w:val="24"/>
              </w:rPr>
              <w:t>Estimated Respondent Average Hourly Wage</w:t>
            </w:r>
          </w:p>
        </w:tc>
        <w:tc>
          <w:tcPr>
            <w:tcW w:w="1715" w:type="dxa"/>
          </w:tcPr>
          <w:p w:rsidRPr="00F66185" w:rsidR="00E22FD3" w:rsidP="007011B9" w:rsidRDefault="00E22FD3" w14:paraId="64280EAB" w14:textId="77777777">
            <w:pPr>
              <w:jc w:val="center"/>
              <w:rPr>
                <w:rFonts w:ascii="Times New Roman" w:hAnsi="Times New Roman"/>
                <w:szCs w:val="24"/>
              </w:rPr>
            </w:pPr>
          </w:p>
          <w:p w:rsidRPr="00F66185" w:rsidR="00E22FD3" w:rsidP="007011B9" w:rsidRDefault="00E22FD3" w14:paraId="64280EAD" w14:textId="77777777">
            <w:pPr>
              <w:jc w:val="center"/>
              <w:rPr>
                <w:rFonts w:ascii="Times New Roman" w:hAnsi="Times New Roman"/>
                <w:szCs w:val="24"/>
              </w:rPr>
            </w:pPr>
            <w:r w:rsidRPr="00F66185">
              <w:rPr>
                <w:rFonts w:ascii="Times New Roman" w:hAnsi="Times New Roman"/>
                <w:szCs w:val="24"/>
              </w:rPr>
              <w:t>Total Annual Costs (hourly wage x total burden hours)</w:t>
            </w:r>
          </w:p>
        </w:tc>
      </w:tr>
      <w:tr w:rsidRPr="00F66185" w:rsidR="00E22FD3" w:rsidTr="007011B9" w14:paraId="64280EC2" w14:textId="77777777">
        <w:tc>
          <w:tcPr>
            <w:tcW w:w="2070" w:type="dxa"/>
          </w:tcPr>
          <w:p w:rsidRPr="00F66185" w:rsidR="00E22FD3" w:rsidP="00AA5138" w:rsidRDefault="00E22FD3" w14:paraId="64280EB9" w14:textId="78088DE3">
            <w:pPr>
              <w:rPr>
                <w:rFonts w:asciiTheme="minorHAnsi" w:hAnsiTheme="minorHAnsi" w:cstheme="minorHAnsi"/>
                <w:szCs w:val="24"/>
              </w:rPr>
            </w:pPr>
            <w:r w:rsidRPr="00F66185">
              <w:rPr>
                <w:rFonts w:asciiTheme="minorHAnsi" w:hAnsiTheme="minorHAnsi" w:cstheme="minorHAnsi"/>
                <w:szCs w:val="24"/>
              </w:rPr>
              <w:t>For-Profit Institution</w:t>
            </w:r>
          </w:p>
        </w:tc>
        <w:tc>
          <w:tcPr>
            <w:tcW w:w="1275" w:type="dxa"/>
          </w:tcPr>
          <w:p w:rsidRPr="00F66185" w:rsidR="00E22FD3" w:rsidP="007011B9" w:rsidRDefault="008273E2" w14:paraId="64280EBC" w14:textId="15B03DF6">
            <w:pPr>
              <w:jc w:val="right"/>
              <w:rPr>
                <w:rFonts w:asciiTheme="minorHAnsi" w:hAnsiTheme="minorHAnsi" w:cstheme="minorHAnsi"/>
                <w:szCs w:val="24"/>
              </w:rPr>
            </w:pPr>
            <w:r w:rsidRPr="00F66185">
              <w:rPr>
                <w:rFonts w:asciiTheme="minorHAnsi" w:hAnsiTheme="minorHAnsi" w:cstheme="minorHAnsi"/>
                <w:szCs w:val="24"/>
              </w:rPr>
              <w:t>1</w:t>
            </w:r>
            <w:r w:rsidRPr="00F66185" w:rsidR="007011B9">
              <w:rPr>
                <w:rFonts w:asciiTheme="minorHAnsi" w:hAnsiTheme="minorHAnsi" w:cstheme="minorHAnsi"/>
                <w:szCs w:val="24"/>
              </w:rPr>
              <w:t>,</w:t>
            </w:r>
            <w:r w:rsidRPr="00F66185">
              <w:rPr>
                <w:rFonts w:asciiTheme="minorHAnsi" w:hAnsiTheme="minorHAnsi" w:cstheme="minorHAnsi"/>
                <w:szCs w:val="24"/>
              </w:rPr>
              <w:t>271</w:t>
            </w:r>
          </w:p>
        </w:tc>
        <w:tc>
          <w:tcPr>
            <w:tcW w:w="1080" w:type="dxa"/>
          </w:tcPr>
          <w:p w:rsidRPr="00F66185" w:rsidR="00E22FD3" w:rsidP="007011B9" w:rsidRDefault="008273E2" w14:paraId="64280EBD" w14:textId="2545BD5E">
            <w:pPr>
              <w:jc w:val="right"/>
              <w:rPr>
                <w:rFonts w:asciiTheme="minorHAnsi" w:hAnsiTheme="minorHAnsi" w:cstheme="minorHAnsi"/>
                <w:szCs w:val="24"/>
              </w:rPr>
            </w:pPr>
            <w:r w:rsidRPr="00F66185">
              <w:rPr>
                <w:rFonts w:asciiTheme="minorHAnsi" w:hAnsiTheme="minorHAnsi" w:cstheme="minorHAnsi"/>
                <w:szCs w:val="24"/>
              </w:rPr>
              <w:t>871</w:t>
            </w:r>
            <w:r w:rsidRPr="00F66185" w:rsidR="007011B9">
              <w:rPr>
                <w:rFonts w:asciiTheme="minorHAnsi" w:hAnsiTheme="minorHAnsi" w:cstheme="minorHAnsi"/>
                <w:szCs w:val="24"/>
              </w:rPr>
              <w:t>,</w:t>
            </w:r>
            <w:r w:rsidRPr="00F66185">
              <w:rPr>
                <w:rFonts w:asciiTheme="minorHAnsi" w:hAnsiTheme="minorHAnsi" w:cstheme="minorHAnsi"/>
                <w:szCs w:val="24"/>
              </w:rPr>
              <w:t>999</w:t>
            </w:r>
          </w:p>
        </w:tc>
        <w:tc>
          <w:tcPr>
            <w:tcW w:w="1150" w:type="dxa"/>
          </w:tcPr>
          <w:p w:rsidRPr="00F66185" w:rsidR="00E22FD3" w:rsidP="007011B9" w:rsidRDefault="008273E2" w14:paraId="64280EBE" w14:textId="1E1C02B9">
            <w:pPr>
              <w:jc w:val="right"/>
              <w:rPr>
                <w:rFonts w:asciiTheme="minorHAnsi" w:hAnsiTheme="minorHAnsi" w:cstheme="minorHAnsi"/>
                <w:szCs w:val="24"/>
              </w:rPr>
            </w:pPr>
            <w:r w:rsidRPr="00F66185">
              <w:rPr>
                <w:rFonts w:asciiTheme="minorHAnsi" w:hAnsiTheme="minorHAnsi" w:cstheme="minorHAnsi"/>
                <w:szCs w:val="24"/>
              </w:rPr>
              <w:t>0.08</w:t>
            </w:r>
          </w:p>
        </w:tc>
        <w:tc>
          <w:tcPr>
            <w:tcW w:w="990" w:type="dxa"/>
          </w:tcPr>
          <w:p w:rsidRPr="00F66185" w:rsidR="00E22FD3" w:rsidP="007011B9" w:rsidRDefault="008273E2" w14:paraId="64280EBF" w14:textId="7F7E7F0F">
            <w:pPr>
              <w:pStyle w:val="EndnoteText"/>
              <w:tabs>
                <w:tab w:val="clear" w:pos="-720"/>
              </w:tabs>
              <w:suppressAutoHyphens w:val="0"/>
              <w:jc w:val="right"/>
              <w:rPr>
                <w:rFonts w:asciiTheme="minorHAnsi" w:hAnsiTheme="minorHAnsi" w:cstheme="minorHAnsi"/>
                <w:szCs w:val="24"/>
              </w:rPr>
            </w:pPr>
            <w:r w:rsidRPr="00F66185">
              <w:rPr>
                <w:rFonts w:asciiTheme="minorHAnsi" w:hAnsiTheme="minorHAnsi" w:cstheme="minorHAnsi"/>
                <w:szCs w:val="24"/>
              </w:rPr>
              <w:t>69</w:t>
            </w:r>
            <w:r w:rsidRPr="00F66185" w:rsidR="007011B9">
              <w:rPr>
                <w:rFonts w:asciiTheme="minorHAnsi" w:hAnsiTheme="minorHAnsi" w:cstheme="minorHAnsi"/>
                <w:szCs w:val="24"/>
              </w:rPr>
              <w:t>,</w:t>
            </w:r>
            <w:r w:rsidRPr="00F66185">
              <w:rPr>
                <w:rFonts w:asciiTheme="minorHAnsi" w:hAnsiTheme="minorHAnsi" w:cstheme="minorHAnsi"/>
                <w:szCs w:val="24"/>
              </w:rPr>
              <w:t>760</w:t>
            </w:r>
          </w:p>
        </w:tc>
        <w:tc>
          <w:tcPr>
            <w:tcW w:w="1260" w:type="dxa"/>
          </w:tcPr>
          <w:p w:rsidRPr="00F66185" w:rsidR="00E22FD3" w:rsidP="007011B9" w:rsidRDefault="007011B9" w14:paraId="64280EC0" w14:textId="23B59A42">
            <w:pPr>
              <w:jc w:val="right"/>
              <w:rPr>
                <w:rFonts w:asciiTheme="minorHAnsi" w:hAnsiTheme="minorHAnsi" w:cstheme="minorHAnsi"/>
                <w:szCs w:val="24"/>
              </w:rPr>
            </w:pPr>
            <w:r w:rsidRPr="00F66185">
              <w:rPr>
                <w:rFonts w:asciiTheme="minorHAnsi" w:hAnsiTheme="minorHAnsi" w:cstheme="minorHAnsi"/>
                <w:szCs w:val="24"/>
              </w:rPr>
              <w:t>$</w:t>
            </w:r>
            <w:r w:rsidRPr="00F66185" w:rsidR="008273E2">
              <w:rPr>
                <w:rFonts w:asciiTheme="minorHAnsi" w:hAnsiTheme="minorHAnsi" w:cstheme="minorHAnsi"/>
                <w:szCs w:val="24"/>
              </w:rPr>
              <w:t>44.41</w:t>
            </w:r>
          </w:p>
        </w:tc>
        <w:tc>
          <w:tcPr>
            <w:tcW w:w="1715" w:type="dxa"/>
          </w:tcPr>
          <w:p w:rsidRPr="00F66185" w:rsidR="00E22FD3" w:rsidP="007011B9" w:rsidRDefault="007011B9" w14:paraId="64280EC1" w14:textId="1FAF5456">
            <w:pPr>
              <w:jc w:val="right"/>
              <w:rPr>
                <w:rFonts w:asciiTheme="minorHAnsi" w:hAnsiTheme="minorHAnsi" w:cstheme="minorHAnsi"/>
                <w:szCs w:val="24"/>
              </w:rPr>
            </w:pPr>
            <w:r w:rsidRPr="00F66185">
              <w:rPr>
                <w:rFonts w:asciiTheme="minorHAnsi" w:hAnsiTheme="minorHAnsi" w:cstheme="minorHAnsi"/>
                <w:szCs w:val="24"/>
              </w:rPr>
              <w:t>$</w:t>
            </w:r>
            <w:r w:rsidRPr="00F66185" w:rsidR="008273E2">
              <w:rPr>
                <w:rFonts w:asciiTheme="minorHAnsi" w:hAnsiTheme="minorHAnsi" w:cstheme="minorHAnsi"/>
                <w:szCs w:val="24"/>
              </w:rPr>
              <w:t>3</w:t>
            </w:r>
            <w:r w:rsidRPr="00F66185">
              <w:rPr>
                <w:rFonts w:asciiTheme="minorHAnsi" w:hAnsiTheme="minorHAnsi" w:cstheme="minorHAnsi"/>
                <w:szCs w:val="24"/>
              </w:rPr>
              <w:t>,</w:t>
            </w:r>
            <w:r w:rsidRPr="00F66185" w:rsidR="008273E2">
              <w:rPr>
                <w:rFonts w:asciiTheme="minorHAnsi" w:hAnsiTheme="minorHAnsi" w:cstheme="minorHAnsi"/>
                <w:szCs w:val="24"/>
              </w:rPr>
              <w:t>098</w:t>
            </w:r>
            <w:r w:rsidRPr="00F66185">
              <w:rPr>
                <w:rFonts w:asciiTheme="minorHAnsi" w:hAnsiTheme="minorHAnsi" w:cstheme="minorHAnsi"/>
                <w:szCs w:val="24"/>
              </w:rPr>
              <w:t>,</w:t>
            </w:r>
            <w:r w:rsidRPr="00F66185" w:rsidR="008273E2">
              <w:rPr>
                <w:rFonts w:asciiTheme="minorHAnsi" w:hAnsiTheme="minorHAnsi" w:cstheme="minorHAnsi"/>
                <w:szCs w:val="24"/>
              </w:rPr>
              <w:t>041.60</w:t>
            </w:r>
          </w:p>
        </w:tc>
      </w:tr>
      <w:tr w:rsidRPr="00F66185" w:rsidR="00E22FD3" w:rsidTr="007011B9" w14:paraId="64280ECC" w14:textId="77777777">
        <w:tc>
          <w:tcPr>
            <w:tcW w:w="2070" w:type="dxa"/>
          </w:tcPr>
          <w:p w:rsidRPr="00F66185" w:rsidR="00E22FD3" w:rsidP="00AA5138" w:rsidRDefault="00E22FD3" w14:paraId="64280EC3" w14:textId="7898ED76">
            <w:pPr>
              <w:rPr>
                <w:rFonts w:asciiTheme="minorHAnsi" w:hAnsiTheme="minorHAnsi" w:cstheme="minorHAnsi"/>
                <w:szCs w:val="24"/>
              </w:rPr>
            </w:pPr>
            <w:r w:rsidRPr="00F66185">
              <w:rPr>
                <w:rFonts w:asciiTheme="minorHAnsi" w:hAnsiTheme="minorHAnsi" w:cstheme="minorHAnsi"/>
                <w:szCs w:val="24"/>
              </w:rPr>
              <w:t>Private Institution</w:t>
            </w:r>
          </w:p>
        </w:tc>
        <w:tc>
          <w:tcPr>
            <w:tcW w:w="1275" w:type="dxa"/>
          </w:tcPr>
          <w:p w:rsidRPr="00F66185" w:rsidR="00E22FD3" w:rsidP="007011B9" w:rsidRDefault="008273E2" w14:paraId="64280EC6" w14:textId="0A7C94F6">
            <w:pPr>
              <w:jc w:val="right"/>
              <w:rPr>
                <w:rFonts w:asciiTheme="minorHAnsi" w:hAnsiTheme="minorHAnsi" w:cstheme="minorHAnsi"/>
                <w:szCs w:val="24"/>
              </w:rPr>
            </w:pPr>
            <w:r w:rsidRPr="00F66185">
              <w:rPr>
                <w:rFonts w:asciiTheme="minorHAnsi" w:hAnsiTheme="minorHAnsi" w:cstheme="minorHAnsi"/>
                <w:szCs w:val="24"/>
              </w:rPr>
              <w:t>107</w:t>
            </w:r>
          </w:p>
        </w:tc>
        <w:tc>
          <w:tcPr>
            <w:tcW w:w="1080" w:type="dxa"/>
          </w:tcPr>
          <w:p w:rsidRPr="00F66185" w:rsidR="00E22FD3" w:rsidP="007011B9" w:rsidRDefault="008273E2" w14:paraId="64280EC7" w14:textId="296E0BF0">
            <w:pPr>
              <w:jc w:val="right"/>
              <w:rPr>
                <w:rFonts w:asciiTheme="minorHAnsi" w:hAnsiTheme="minorHAnsi" w:cstheme="minorHAnsi"/>
                <w:szCs w:val="24"/>
              </w:rPr>
            </w:pPr>
            <w:r w:rsidRPr="00F66185">
              <w:rPr>
                <w:rFonts w:asciiTheme="minorHAnsi" w:hAnsiTheme="minorHAnsi" w:cstheme="minorHAnsi"/>
                <w:szCs w:val="24"/>
              </w:rPr>
              <w:t>76</w:t>
            </w:r>
            <w:r w:rsidRPr="00F66185" w:rsidR="007011B9">
              <w:rPr>
                <w:rFonts w:asciiTheme="minorHAnsi" w:hAnsiTheme="minorHAnsi" w:cstheme="minorHAnsi"/>
                <w:szCs w:val="24"/>
              </w:rPr>
              <w:t>,</w:t>
            </w:r>
            <w:r w:rsidRPr="00F66185">
              <w:rPr>
                <w:rFonts w:asciiTheme="minorHAnsi" w:hAnsiTheme="minorHAnsi" w:cstheme="minorHAnsi"/>
                <w:szCs w:val="24"/>
              </w:rPr>
              <w:t>659</w:t>
            </w:r>
          </w:p>
        </w:tc>
        <w:tc>
          <w:tcPr>
            <w:tcW w:w="1150" w:type="dxa"/>
          </w:tcPr>
          <w:p w:rsidRPr="00F66185" w:rsidR="00E22FD3" w:rsidP="007011B9" w:rsidRDefault="008273E2" w14:paraId="64280EC8" w14:textId="1343A2CD">
            <w:pPr>
              <w:jc w:val="right"/>
              <w:rPr>
                <w:rFonts w:asciiTheme="minorHAnsi" w:hAnsiTheme="minorHAnsi" w:cstheme="minorHAnsi"/>
                <w:szCs w:val="24"/>
              </w:rPr>
            </w:pPr>
            <w:r w:rsidRPr="00F66185">
              <w:rPr>
                <w:rFonts w:asciiTheme="minorHAnsi" w:hAnsiTheme="minorHAnsi" w:cstheme="minorHAnsi"/>
                <w:szCs w:val="24"/>
              </w:rPr>
              <w:t>0.08</w:t>
            </w:r>
          </w:p>
        </w:tc>
        <w:tc>
          <w:tcPr>
            <w:tcW w:w="990" w:type="dxa"/>
          </w:tcPr>
          <w:p w:rsidRPr="00F66185" w:rsidR="00E22FD3" w:rsidP="007011B9" w:rsidRDefault="008273E2" w14:paraId="64280EC9" w14:textId="60668C3A">
            <w:pPr>
              <w:pStyle w:val="EndnoteText"/>
              <w:tabs>
                <w:tab w:val="clear" w:pos="-720"/>
              </w:tabs>
              <w:suppressAutoHyphens w:val="0"/>
              <w:jc w:val="right"/>
              <w:rPr>
                <w:rFonts w:asciiTheme="minorHAnsi" w:hAnsiTheme="minorHAnsi" w:cstheme="minorHAnsi"/>
                <w:szCs w:val="24"/>
              </w:rPr>
            </w:pPr>
            <w:r w:rsidRPr="00F66185">
              <w:rPr>
                <w:rFonts w:asciiTheme="minorHAnsi" w:hAnsiTheme="minorHAnsi" w:cstheme="minorHAnsi"/>
                <w:szCs w:val="24"/>
              </w:rPr>
              <w:t>6</w:t>
            </w:r>
            <w:r w:rsidRPr="00F66185" w:rsidR="007011B9">
              <w:rPr>
                <w:rFonts w:asciiTheme="minorHAnsi" w:hAnsiTheme="minorHAnsi" w:cstheme="minorHAnsi"/>
                <w:szCs w:val="24"/>
              </w:rPr>
              <w:t>,</w:t>
            </w:r>
            <w:r w:rsidRPr="00F66185">
              <w:rPr>
                <w:rFonts w:asciiTheme="minorHAnsi" w:hAnsiTheme="minorHAnsi" w:cstheme="minorHAnsi"/>
                <w:szCs w:val="24"/>
              </w:rPr>
              <w:t>138</w:t>
            </w:r>
          </w:p>
        </w:tc>
        <w:tc>
          <w:tcPr>
            <w:tcW w:w="1260" w:type="dxa"/>
          </w:tcPr>
          <w:p w:rsidRPr="00F66185" w:rsidR="00E22FD3" w:rsidP="007011B9" w:rsidRDefault="007011B9" w14:paraId="64280ECA" w14:textId="0045B304">
            <w:pPr>
              <w:jc w:val="right"/>
              <w:rPr>
                <w:rFonts w:asciiTheme="minorHAnsi" w:hAnsiTheme="minorHAnsi" w:cstheme="minorHAnsi"/>
                <w:szCs w:val="24"/>
              </w:rPr>
            </w:pPr>
            <w:r w:rsidRPr="00F66185">
              <w:rPr>
                <w:rFonts w:asciiTheme="minorHAnsi" w:hAnsiTheme="minorHAnsi" w:cstheme="minorHAnsi"/>
                <w:szCs w:val="24"/>
              </w:rPr>
              <w:t>$</w:t>
            </w:r>
            <w:r w:rsidRPr="00F66185" w:rsidR="008273E2">
              <w:rPr>
                <w:rFonts w:asciiTheme="minorHAnsi" w:hAnsiTheme="minorHAnsi" w:cstheme="minorHAnsi"/>
                <w:szCs w:val="24"/>
              </w:rPr>
              <w:t>44.41</w:t>
            </w:r>
          </w:p>
        </w:tc>
        <w:tc>
          <w:tcPr>
            <w:tcW w:w="1715" w:type="dxa"/>
          </w:tcPr>
          <w:p w:rsidRPr="00F66185" w:rsidR="008273E2" w:rsidP="007011B9" w:rsidRDefault="007011B9" w14:paraId="64280ECB" w14:textId="244333A9">
            <w:pPr>
              <w:jc w:val="right"/>
              <w:rPr>
                <w:rFonts w:asciiTheme="minorHAnsi" w:hAnsiTheme="minorHAnsi" w:cstheme="minorHAnsi"/>
                <w:szCs w:val="24"/>
              </w:rPr>
            </w:pPr>
            <w:r w:rsidRPr="00F66185">
              <w:rPr>
                <w:rFonts w:asciiTheme="minorHAnsi" w:hAnsiTheme="minorHAnsi" w:cstheme="minorHAnsi"/>
                <w:szCs w:val="24"/>
              </w:rPr>
              <w:t>$</w:t>
            </w:r>
            <w:r w:rsidRPr="00F66185" w:rsidR="008273E2">
              <w:rPr>
                <w:rFonts w:asciiTheme="minorHAnsi" w:hAnsiTheme="minorHAnsi" w:cstheme="minorHAnsi"/>
                <w:szCs w:val="24"/>
              </w:rPr>
              <w:t>272</w:t>
            </w:r>
            <w:r w:rsidRPr="00F66185">
              <w:rPr>
                <w:rFonts w:asciiTheme="minorHAnsi" w:hAnsiTheme="minorHAnsi" w:cstheme="minorHAnsi"/>
                <w:szCs w:val="24"/>
              </w:rPr>
              <w:t>,</w:t>
            </w:r>
            <w:r w:rsidRPr="00F66185" w:rsidR="008273E2">
              <w:rPr>
                <w:rFonts w:asciiTheme="minorHAnsi" w:hAnsiTheme="minorHAnsi" w:cstheme="minorHAnsi"/>
                <w:szCs w:val="24"/>
              </w:rPr>
              <w:t>588.58</w:t>
            </w:r>
          </w:p>
        </w:tc>
      </w:tr>
      <w:tr w:rsidRPr="00F66185" w:rsidR="00E22FD3" w:rsidTr="007011B9" w14:paraId="64280ED6" w14:textId="77777777">
        <w:tc>
          <w:tcPr>
            <w:tcW w:w="2070" w:type="dxa"/>
          </w:tcPr>
          <w:p w:rsidRPr="00F66185" w:rsidR="00E22FD3" w:rsidP="00AA5138" w:rsidRDefault="00E22FD3" w14:paraId="64280ECD" w14:textId="6717272C">
            <w:pPr>
              <w:rPr>
                <w:rFonts w:asciiTheme="minorHAnsi" w:hAnsiTheme="minorHAnsi" w:cstheme="minorHAnsi"/>
                <w:szCs w:val="24"/>
              </w:rPr>
            </w:pPr>
            <w:r w:rsidRPr="00F66185">
              <w:rPr>
                <w:rFonts w:asciiTheme="minorHAnsi" w:hAnsiTheme="minorHAnsi" w:cstheme="minorHAnsi"/>
                <w:szCs w:val="24"/>
              </w:rPr>
              <w:t>Public Institution</w:t>
            </w:r>
          </w:p>
        </w:tc>
        <w:tc>
          <w:tcPr>
            <w:tcW w:w="1275" w:type="dxa"/>
          </w:tcPr>
          <w:p w:rsidRPr="00F66185" w:rsidR="00E22FD3" w:rsidP="007011B9" w:rsidRDefault="008273E2" w14:paraId="64280ED0" w14:textId="27B75734">
            <w:pPr>
              <w:jc w:val="right"/>
              <w:rPr>
                <w:rFonts w:asciiTheme="minorHAnsi" w:hAnsiTheme="minorHAnsi" w:cstheme="minorHAnsi"/>
                <w:szCs w:val="24"/>
              </w:rPr>
            </w:pPr>
            <w:r w:rsidRPr="00F66185">
              <w:rPr>
                <w:rFonts w:asciiTheme="minorHAnsi" w:hAnsiTheme="minorHAnsi" w:cstheme="minorHAnsi"/>
                <w:szCs w:val="24"/>
              </w:rPr>
              <w:t>13</w:t>
            </w:r>
          </w:p>
        </w:tc>
        <w:tc>
          <w:tcPr>
            <w:tcW w:w="1080" w:type="dxa"/>
          </w:tcPr>
          <w:p w:rsidRPr="00F66185" w:rsidR="00E22FD3" w:rsidP="007011B9" w:rsidRDefault="008273E2" w14:paraId="64280ED1" w14:textId="116C79F2">
            <w:pPr>
              <w:jc w:val="right"/>
              <w:rPr>
                <w:rFonts w:asciiTheme="minorHAnsi" w:hAnsiTheme="minorHAnsi" w:cstheme="minorHAnsi"/>
                <w:szCs w:val="24"/>
              </w:rPr>
            </w:pPr>
            <w:r w:rsidRPr="00F66185">
              <w:rPr>
                <w:rFonts w:asciiTheme="minorHAnsi" w:hAnsiTheme="minorHAnsi" w:cstheme="minorHAnsi"/>
                <w:szCs w:val="24"/>
              </w:rPr>
              <w:t>9</w:t>
            </w:r>
            <w:r w:rsidRPr="00F66185" w:rsidR="007011B9">
              <w:rPr>
                <w:rFonts w:asciiTheme="minorHAnsi" w:hAnsiTheme="minorHAnsi" w:cstheme="minorHAnsi"/>
                <w:szCs w:val="24"/>
              </w:rPr>
              <w:t>,</w:t>
            </w:r>
            <w:r w:rsidRPr="00F66185">
              <w:rPr>
                <w:rFonts w:asciiTheme="minorHAnsi" w:hAnsiTheme="minorHAnsi" w:cstheme="minorHAnsi"/>
                <w:szCs w:val="24"/>
              </w:rPr>
              <w:t>582</w:t>
            </w:r>
          </w:p>
        </w:tc>
        <w:tc>
          <w:tcPr>
            <w:tcW w:w="1150" w:type="dxa"/>
          </w:tcPr>
          <w:p w:rsidRPr="00F66185" w:rsidR="00E22FD3" w:rsidP="007011B9" w:rsidRDefault="008273E2" w14:paraId="64280ED2" w14:textId="58461655">
            <w:pPr>
              <w:jc w:val="right"/>
              <w:rPr>
                <w:rFonts w:asciiTheme="minorHAnsi" w:hAnsiTheme="minorHAnsi" w:cstheme="minorHAnsi"/>
                <w:szCs w:val="24"/>
              </w:rPr>
            </w:pPr>
            <w:r w:rsidRPr="00F66185">
              <w:rPr>
                <w:rFonts w:asciiTheme="minorHAnsi" w:hAnsiTheme="minorHAnsi" w:cstheme="minorHAnsi"/>
                <w:szCs w:val="24"/>
              </w:rPr>
              <w:t>0.08</w:t>
            </w:r>
          </w:p>
        </w:tc>
        <w:tc>
          <w:tcPr>
            <w:tcW w:w="990" w:type="dxa"/>
          </w:tcPr>
          <w:p w:rsidRPr="00F66185" w:rsidR="00E22FD3" w:rsidP="007011B9" w:rsidRDefault="008273E2" w14:paraId="64280ED3" w14:textId="6C20B9A6">
            <w:pPr>
              <w:jc w:val="right"/>
              <w:rPr>
                <w:rFonts w:asciiTheme="minorHAnsi" w:hAnsiTheme="minorHAnsi" w:cstheme="minorHAnsi"/>
                <w:szCs w:val="24"/>
              </w:rPr>
            </w:pPr>
            <w:r w:rsidRPr="00F66185">
              <w:rPr>
                <w:rFonts w:asciiTheme="minorHAnsi" w:hAnsiTheme="minorHAnsi" w:cstheme="minorHAnsi"/>
                <w:szCs w:val="24"/>
              </w:rPr>
              <w:t>767</w:t>
            </w:r>
          </w:p>
        </w:tc>
        <w:tc>
          <w:tcPr>
            <w:tcW w:w="1260" w:type="dxa"/>
          </w:tcPr>
          <w:p w:rsidRPr="00F66185" w:rsidR="00E22FD3" w:rsidP="007011B9" w:rsidRDefault="007011B9" w14:paraId="64280ED4" w14:textId="0CF149F8">
            <w:pPr>
              <w:jc w:val="right"/>
              <w:rPr>
                <w:rFonts w:asciiTheme="minorHAnsi" w:hAnsiTheme="minorHAnsi" w:cstheme="minorHAnsi"/>
                <w:szCs w:val="24"/>
              </w:rPr>
            </w:pPr>
            <w:r w:rsidRPr="00F66185">
              <w:rPr>
                <w:rFonts w:asciiTheme="minorHAnsi" w:hAnsiTheme="minorHAnsi" w:cstheme="minorHAnsi"/>
                <w:szCs w:val="24"/>
              </w:rPr>
              <w:t>$</w:t>
            </w:r>
            <w:r w:rsidRPr="00F66185" w:rsidR="008273E2">
              <w:rPr>
                <w:rFonts w:asciiTheme="minorHAnsi" w:hAnsiTheme="minorHAnsi" w:cstheme="minorHAnsi"/>
                <w:szCs w:val="24"/>
              </w:rPr>
              <w:t>44.41</w:t>
            </w:r>
          </w:p>
        </w:tc>
        <w:tc>
          <w:tcPr>
            <w:tcW w:w="1715" w:type="dxa"/>
          </w:tcPr>
          <w:p w:rsidRPr="00F66185" w:rsidR="00E22FD3" w:rsidP="007011B9" w:rsidRDefault="007011B9" w14:paraId="64280ED5" w14:textId="4121AF7A">
            <w:pPr>
              <w:jc w:val="right"/>
              <w:rPr>
                <w:rFonts w:asciiTheme="minorHAnsi" w:hAnsiTheme="minorHAnsi" w:cstheme="minorHAnsi"/>
                <w:szCs w:val="24"/>
              </w:rPr>
            </w:pPr>
            <w:r w:rsidRPr="00F66185">
              <w:rPr>
                <w:rFonts w:asciiTheme="minorHAnsi" w:hAnsiTheme="minorHAnsi" w:cstheme="minorHAnsi"/>
                <w:szCs w:val="24"/>
              </w:rPr>
              <w:t>$</w:t>
            </w:r>
            <w:r w:rsidRPr="00F66185" w:rsidR="008273E2">
              <w:rPr>
                <w:rFonts w:asciiTheme="minorHAnsi" w:hAnsiTheme="minorHAnsi" w:cstheme="minorHAnsi"/>
                <w:szCs w:val="24"/>
              </w:rPr>
              <w:t>34</w:t>
            </w:r>
            <w:r w:rsidRPr="00F66185">
              <w:rPr>
                <w:rFonts w:asciiTheme="minorHAnsi" w:hAnsiTheme="minorHAnsi" w:cstheme="minorHAnsi"/>
                <w:szCs w:val="24"/>
              </w:rPr>
              <w:t>,</w:t>
            </w:r>
            <w:r w:rsidRPr="00F66185" w:rsidR="008273E2">
              <w:rPr>
                <w:rFonts w:asciiTheme="minorHAnsi" w:hAnsiTheme="minorHAnsi" w:cstheme="minorHAnsi"/>
                <w:szCs w:val="24"/>
              </w:rPr>
              <w:t>062.47</w:t>
            </w:r>
          </w:p>
        </w:tc>
      </w:tr>
      <w:tr w:rsidRPr="00F66185" w:rsidR="00E22FD3" w:rsidTr="007011B9" w14:paraId="64280EE0" w14:textId="77777777">
        <w:tc>
          <w:tcPr>
            <w:tcW w:w="2070" w:type="dxa"/>
          </w:tcPr>
          <w:p w:rsidRPr="00F66185" w:rsidR="00E22FD3" w:rsidP="00AA5138" w:rsidRDefault="00E22FD3" w14:paraId="64280ED7" w14:textId="77777777">
            <w:pPr>
              <w:rPr>
                <w:rFonts w:ascii="Times New Roman" w:hAnsi="Times New Roman"/>
                <w:szCs w:val="24"/>
              </w:rPr>
            </w:pPr>
            <w:r w:rsidRPr="00F66185">
              <w:rPr>
                <w:rFonts w:ascii="Times New Roman" w:hAnsi="Times New Roman"/>
                <w:szCs w:val="24"/>
              </w:rPr>
              <w:t>Annualized Totals</w:t>
            </w:r>
          </w:p>
        </w:tc>
        <w:tc>
          <w:tcPr>
            <w:tcW w:w="1275" w:type="dxa"/>
          </w:tcPr>
          <w:p w:rsidRPr="00F66185" w:rsidR="00E22FD3" w:rsidP="007011B9" w:rsidRDefault="008273E2" w14:paraId="64280EDA" w14:textId="08F18D87">
            <w:pPr>
              <w:jc w:val="right"/>
              <w:rPr>
                <w:rFonts w:asciiTheme="minorHAnsi" w:hAnsiTheme="minorHAnsi" w:cstheme="minorHAnsi"/>
                <w:b/>
                <w:bCs/>
                <w:szCs w:val="24"/>
              </w:rPr>
            </w:pPr>
            <w:r w:rsidRPr="00F66185">
              <w:rPr>
                <w:rFonts w:asciiTheme="minorHAnsi" w:hAnsiTheme="minorHAnsi" w:cstheme="minorHAnsi"/>
                <w:b/>
                <w:bCs/>
                <w:szCs w:val="24"/>
              </w:rPr>
              <w:t>1</w:t>
            </w:r>
            <w:r w:rsidRPr="00F66185" w:rsidR="007011B9">
              <w:rPr>
                <w:rFonts w:asciiTheme="minorHAnsi" w:hAnsiTheme="minorHAnsi" w:cstheme="minorHAnsi"/>
                <w:b/>
                <w:bCs/>
                <w:szCs w:val="24"/>
              </w:rPr>
              <w:t>,</w:t>
            </w:r>
            <w:r w:rsidRPr="00F66185">
              <w:rPr>
                <w:rFonts w:asciiTheme="minorHAnsi" w:hAnsiTheme="minorHAnsi" w:cstheme="minorHAnsi"/>
                <w:b/>
                <w:bCs/>
                <w:szCs w:val="24"/>
              </w:rPr>
              <w:t>391</w:t>
            </w:r>
          </w:p>
        </w:tc>
        <w:tc>
          <w:tcPr>
            <w:tcW w:w="1080" w:type="dxa"/>
          </w:tcPr>
          <w:p w:rsidRPr="00F66185" w:rsidR="00E22FD3" w:rsidP="007011B9" w:rsidRDefault="008273E2" w14:paraId="64280EDB" w14:textId="66426CDA">
            <w:pPr>
              <w:jc w:val="right"/>
              <w:rPr>
                <w:rFonts w:asciiTheme="minorHAnsi" w:hAnsiTheme="minorHAnsi" w:cstheme="minorHAnsi"/>
                <w:b/>
                <w:bCs/>
                <w:szCs w:val="24"/>
              </w:rPr>
            </w:pPr>
            <w:r w:rsidRPr="00F66185">
              <w:rPr>
                <w:rFonts w:asciiTheme="minorHAnsi" w:hAnsiTheme="minorHAnsi" w:cstheme="minorHAnsi"/>
                <w:b/>
                <w:bCs/>
                <w:szCs w:val="24"/>
              </w:rPr>
              <w:t>958</w:t>
            </w:r>
            <w:r w:rsidRPr="00F66185" w:rsidR="007011B9">
              <w:rPr>
                <w:rFonts w:asciiTheme="minorHAnsi" w:hAnsiTheme="minorHAnsi" w:cstheme="minorHAnsi"/>
                <w:b/>
                <w:bCs/>
                <w:szCs w:val="24"/>
              </w:rPr>
              <w:t>,</w:t>
            </w:r>
            <w:r w:rsidRPr="00F66185">
              <w:rPr>
                <w:rFonts w:asciiTheme="minorHAnsi" w:hAnsiTheme="minorHAnsi" w:cstheme="minorHAnsi"/>
                <w:b/>
                <w:bCs/>
                <w:szCs w:val="24"/>
              </w:rPr>
              <w:t>240</w:t>
            </w:r>
          </w:p>
        </w:tc>
        <w:tc>
          <w:tcPr>
            <w:tcW w:w="1150" w:type="dxa"/>
          </w:tcPr>
          <w:p w:rsidRPr="00F66185" w:rsidR="00E22FD3" w:rsidP="007011B9" w:rsidRDefault="00E22FD3" w14:paraId="64280EDC" w14:textId="77777777">
            <w:pPr>
              <w:jc w:val="right"/>
              <w:rPr>
                <w:rFonts w:asciiTheme="minorHAnsi" w:hAnsiTheme="minorHAnsi" w:cstheme="minorHAnsi"/>
                <w:b/>
                <w:bCs/>
                <w:szCs w:val="24"/>
              </w:rPr>
            </w:pPr>
          </w:p>
        </w:tc>
        <w:tc>
          <w:tcPr>
            <w:tcW w:w="990" w:type="dxa"/>
          </w:tcPr>
          <w:p w:rsidRPr="00F66185" w:rsidR="00E22FD3" w:rsidP="007011B9" w:rsidRDefault="008273E2" w14:paraId="64280EDD" w14:textId="7771B62B">
            <w:pPr>
              <w:jc w:val="right"/>
              <w:rPr>
                <w:rFonts w:asciiTheme="minorHAnsi" w:hAnsiTheme="minorHAnsi" w:cstheme="minorHAnsi"/>
                <w:b/>
                <w:bCs/>
                <w:szCs w:val="24"/>
              </w:rPr>
            </w:pPr>
            <w:r w:rsidRPr="00F66185">
              <w:rPr>
                <w:rFonts w:asciiTheme="minorHAnsi" w:hAnsiTheme="minorHAnsi" w:cstheme="minorHAnsi"/>
                <w:b/>
                <w:bCs/>
                <w:szCs w:val="24"/>
              </w:rPr>
              <w:t>76</w:t>
            </w:r>
            <w:r w:rsidRPr="00F66185" w:rsidR="007011B9">
              <w:rPr>
                <w:rFonts w:asciiTheme="minorHAnsi" w:hAnsiTheme="minorHAnsi" w:cstheme="minorHAnsi"/>
                <w:b/>
                <w:bCs/>
                <w:szCs w:val="24"/>
              </w:rPr>
              <w:t>,</w:t>
            </w:r>
            <w:r w:rsidRPr="00F66185">
              <w:rPr>
                <w:rFonts w:asciiTheme="minorHAnsi" w:hAnsiTheme="minorHAnsi" w:cstheme="minorHAnsi"/>
                <w:b/>
                <w:bCs/>
                <w:szCs w:val="24"/>
              </w:rPr>
              <w:t>665</w:t>
            </w:r>
          </w:p>
        </w:tc>
        <w:tc>
          <w:tcPr>
            <w:tcW w:w="1260" w:type="dxa"/>
          </w:tcPr>
          <w:p w:rsidRPr="00F66185" w:rsidR="00E22FD3" w:rsidP="007011B9" w:rsidRDefault="00E22FD3" w14:paraId="64280EDE" w14:textId="77777777">
            <w:pPr>
              <w:jc w:val="right"/>
              <w:rPr>
                <w:rFonts w:asciiTheme="minorHAnsi" w:hAnsiTheme="minorHAnsi" w:cstheme="minorHAnsi"/>
                <w:b/>
                <w:bCs/>
                <w:szCs w:val="24"/>
              </w:rPr>
            </w:pPr>
          </w:p>
        </w:tc>
        <w:tc>
          <w:tcPr>
            <w:tcW w:w="1715" w:type="dxa"/>
          </w:tcPr>
          <w:p w:rsidRPr="00F66185" w:rsidR="008273E2" w:rsidP="007011B9" w:rsidRDefault="007011B9" w14:paraId="64280EDF" w14:textId="4455ABAE">
            <w:pPr>
              <w:jc w:val="right"/>
              <w:rPr>
                <w:rFonts w:asciiTheme="minorHAnsi" w:hAnsiTheme="minorHAnsi" w:cstheme="minorHAnsi"/>
                <w:b/>
                <w:bCs/>
                <w:szCs w:val="24"/>
              </w:rPr>
            </w:pPr>
            <w:r w:rsidRPr="00F66185">
              <w:rPr>
                <w:rFonts w:asciiTheme="minorHAnsi" w:hAnsiTheme="minorHAnsi" w:cstheme="minorHAnsi"/>
                <w:b/>
                <w:bCs/>
                <w:szCs w:val="24"/>
              </w:rPr>
              <w:t>$</w:t>
            </w:r>
            <w:r w:rsidRPr="00F66185" w:rsidR="008273E2">
              <w:rPr>
                <w:rFonts w:asciiTheme="minorHAnsi" w:hAnsiTheme="minorHAnsi" w:cstheme="minorHAnsi"/>
                <w:b/>
                <w:bCs/>
                <w:szCs w:val="24"/>
              </w:rPr>
              <w:t>3</w:t>
            </w:r>
            <w:r w:rsidRPr="00F66185">
              <w:rPr>
                <w:rFonts w:asciiTheme="minorHAnsi" w:hAnsiTheme="minorHAnsi" w:cstheme="minorHAnsi"/>
                <w:b/>
                <w:bCs/>
                <w:szCs w:val="24"/>
              </w:rPr>
              <w:t>,</w:t>
            </w:r>
            <w:r w:rsidRPr="00F66185" w:rsidR="008273E2">
              <w:rPr>
                <w:rFonts w:asciiTheme="minorHAnsi" w:hAnsiTheme="minorHAnsi" w:cstheme="minorHAnsi"/>
                <w:b/>
                <w:bCs/>
                <w:szCs w:val="24"/>
              </w:rPr>
              <w:t>404</w:t>
            </w:r>
            <w:r w:rsidRPr="00F66185">
              <w:rPr>
                <w:rFonts w:asciiTheme="minorHAnsi" w:hAnsiTheme="minorHAnsi" w:cstheme="minorHAnsi"/>
                <w:b/>
                <w:bCs/>
                <w:szCs w:val="24"/>
              </w:rPr>
              <w:t>,</w:t>
            </w:r>
            <w:r w:rsidRPr="00F66185" w:rsidR="008273E2">
              <w:rPr>
                <w:rFonts w:asciiTheme="minorHAnsi" w:hAnsiTheme="minorHAnsi" w:cstheme="minorHAnsi"/>
                <w:b/>
                <w:bCs/>
                <w:szCs w:val="24"/>
              </w:rPr>
              <w:t>682.65</w:t>
            </w:r>
          </w:p>
        </w:tc>
      </w:tr>
    </w:tbl>
    <w:p w:rsidRPr="00F66185"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F66185"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Cs w:val="24"/>
        </w:rPr>
      </w:pPr>
      <w:r w:rsidRPr="00F66185">
        <w:rPr>
          <w:rStyle w:val="a"/>
          <w:rFonts w:ascii="Times New Roman" w:hAnsi="Times New Roman"/>
          <w:b/>
          <w:bCs/>
          <w:i/>
          <w:iCs/>
          <w:szCs w:val="24"/>
        </w:rPr>
        <w:t>Please ensure the annual total burden, respondents and response match those entered in IC Data Parts 1 and 2</w:t>
      </w:r>
      <w:r w:rsidRPr="00F66185" w:rsidR="00916EE4">
        <w:rPr>
          <w:rStyle w:val="a"/>
          <w:rFonts w:ascii="Times New Roman" w:hAnsi="Times New Roman"/>
          <w:b/>
          <w:bCs/>
          <w:i/>
          <w:iCs/>
          <w:szCs w:val="24"/>
        </w:rPr>
        <w:t>, and</w:t>
      </w:r>
      <w:r w:rsidRPr="00F66185">
        <w:rPr>
          <w:rStyle w:val="a"/>
          <w:rFonts w:ascii="Times New Roman" w:hAnsi="Times New Roman"/>
          <w:b/>
          <w:bCs/>
          <w:i/>
          <w:iCs/>
          <w:szCs w:val="24"/>
        </w:rPr>
        <w:t xml:space="preserve"> the response per respondent matches the Paperwork Burden Statement that must be included on all forms.</w:t>
      </w:r>
    </w:p>
    <w:p w:rsidRPr="00F66185"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F6618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F6618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F66185" w:rsidR="00043C32" w:rsidP="00AD381B" w:rsidRDefault="00043C32" w14:paraId="64280EE5" w14:textId="77777777">
      <w:pPr>
        <w:tabs>
          <w:tab w:val="left" w:pos="-720"/>
        </w:tabs>
        <w:suppressAutoHyphens/>
        <w:rPr>
          <w:rFonts w:ascii="Times New Roman" w:hAnsi="Times New Roman"/>
          <w:b/>
          <w:szCs w:val="24"/>
        </w:rPr>
      </w:pPr>
    </w:p>
    <w:p w:rsidRPr="00F6618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F6618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66185">
        <w:rPr>
          <w:rFonts w:ascii="Times New Roman" w:hAnsi="Times New Roman"/>
          <w:b/>
          <w:szCs w:val="24"/>
        </w:rPr>
        <w:t>take into account</w:t>
      </w:r>
      <w:proofErr w:type="gramEnd"/>
      <w:r w:rsidRPr="00F6618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F66185"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F6618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F6618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6618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F6618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F6618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F66185" w:rsidR="009243F3">
        <w:rPr>
          <w:rFonts w:ascii="Times New Roman" w:hAnsi="Times New Roman"/>
          <w:b/>
          <w:szCs w:val="24"/>
        </w:rPr>
        <w:t>.</w:t>
      </w:r>
    </w:p>
    <w:p w:rsidRPr="00F66185" w:rsidR="00043C32" w:rsidP="00AD381B" w:rsidRDefault="00043C32" w14:paraId="64280EEB" w14:textId="77777777">
      <w:pPr>
        <w:tabs>
          <w:tab w:val="left" w:pos="-720"/>
        </w:tabs>
        <w:suppressAutoHyphens/>
        <w:rPr>
          <w:rFonts w:ascii="Times New Roman" w:hAnsi="Times New Roman"/>
          <w:b/>
          <w:szCs w:val="24"/>
        </w:rPr>
      </w:pPr>
    </w:p>
    <w:p w:rsidRPr="00F66185" w:rsidR="00043C32" w:rsidP="00AD381B" w:rsidRDefault="00043C32" w14:paraId="64280EEC" w14:textId="77777777">
      <w:pPr>
        <w:tabs>
          <w:tab w:val="left" w:pos="-720"/>
        </w:tabs>
        <w:suppressAutoHyphens/>
        <w:rPr>
          <w:rFonts w:ascii="Times New Roman" w:hAnsi="Times New Roman"/>
          <w:b/>
          <w:szCs w:val="24"/>
        </w:rPr>
      </w:pPr>
      <w:r w:rsidRPr="00F66185">
        <w:rPr>
          <w:rFonts w:ascii="Times New Roman" w:hAnsi="Times New Roman"/>
          <w:b/>
          <w:szCs w:val="24"/>
        </w:rPr>
        <w:tab/>
        <w:t>Total Annualized Capital/Startup Cost</w:t>
      </w:r>
      <w:r w:rsidRPr="00F66185">
        <w:rPr>
          <w:rFonts w:ascii="Times New Roman" w:hAnsi="Times New Roman"/>
          <w:b/>
          <w:szCs w:val="24"/>
        </w:rPr>
        <w:tab/>
        <w:t>:</w:t>
      </w:r>
    </w:p>
    <w:p w:rsidRPr="00F66185" w:rsidR="00043C32" w:rsidP="00AD381B" w:rsidRDefault="00043C32" w14:paraId="64280EED" w14:textId="77777777">
      <w:pPr>
        <w:tabs>
          <w:tab w:val="left" w:pos="-720"/>
        </w:tabs>
        <w:suppressAutoHyphens/>
        <w:rPr>
          <w:rFonts w:ascii="Times New Roman" w:hAnsi="Times New Roman"/>
          <w:b/>
          <w:szCs w:val="24"/>
        </w:rPr>
      </w:pPr>
      <w:r w:rsidRPr="00F66185">
        <w:rPr>
          <w:rFonts w:ascii="Times New Roman" w:hAnsi="Times New Roman"/>
          <w:b/>
          <w:szCs w:val="24"/>
        </w:rPr>
        <w:tab/>
        <w:t>Total Annual Costs (O&amp;M)</w:t>
      </w:r>
      <w:r w:rsidRPr="00F66185">
        <w:rPr>
          <w:rFonts w:ascii="Times New Roman" w:hAnsi="Times New Roman"/>
          <w:b/>
          <w:szCs w:val="24"/>
        </w:rPr>
        <w:tab/>
      </w:r>
      <w:r w:rsidRPr="00F66185">
        <w:rPr>
          <w:rFonts w:ascii="Times New Roman" w:hAnsi="Times New Roman"/>
          <w:b/>
          <w:szCs w:val="24"/>
        </w:rPr>
        <w:tab/>
      </w:r>
      <w:r w:rsidRPr="00F66185" w:rsidR="009243F3">
        <w:rPr>
          <w:rFonts w:ascii="Times New Roman" w:hAnsi="Times New Roman"/>
          <w:b/>
          <w:szCs w:val="24"/>
        </w:rPr>
        <w:tab/>
      </w:r>
      <w:r w:rsidRPr="00F66185">
        <w:rPr>
          <w:rFonts w:ascii="Times New Roman" w:hAnsi="Times New Roman"/>
          <w:b/>
          <w:szCs w:val="24"/>
        </w:rPr>
        <w:t>:____________________</w:t>
      </w:r>
    </w:p>
    <w:p w:rsidRPr="00F66185" w:rsidR="00043C32" w:rsidP="00AD381B" w:rsidRDefault="00043C32" w14:paraId="64280EEE" w14:textId="77777777">
      <w:pPr>
        <w:tabs>
          <w:tab w:val="left" w:pos="-720"/>
        </w:tabs>
        <w:suppressAutoHyphens/>
        <w:rPr>
          <w:rFonts w:ascii="Times New Roman" w:hAnsi="Times New Roman"/>
          <w:b/>
          <w:szCs w:val="24"/>
        </w:rPr>
      </w:pPr>
      <w:r w:rsidRPr="00F66185">
        <w:rPr>
          <w:rFonts w:ascii="Times New Roman" w:hAnsi="Times New Roman"/>
          <w:b/>
          <w:szCs w:val="24"/>
        </w:rPr>
        <w:tab/>
        <w:t>Total Annualized Costs Requested</w:t>
      </w:r>
      <w:r w:rsidRPr="00F66185">
        <w:rPr>
          <w:rFonts w:ascii="Times New Roman" w:hAnsi="Times New Roman"/>
          <w:b/>
          <w:szCs w:val="24"/>
        </w:rPr>
        <w:tab/>
      </w:r>
      <w:r w:rsidRPr="00F66185" w:rsidR="009243F3">
        <w:rPr>
          <w:rFonts w:ascii="Times New Roman" w:hAnsi="Times New Roman"/>
          <w:b/>
          <w:szCs w:val="24"/>
        </w:rPr>
        <w:tab/>
      </w:r>
      <w:r w:rsidRPr="00F66185">
        <w:rPr>
          <w:rFonts w:ascii="Times New Roman" w:hAnsi="Times New Roman"/>
          <w:b/>
          <w:szCs w:val="24"/>
        </w:rPr>
        <w:t>:</w:t>
      </w:r>
    </w:p>
    <w:p w:rsidRPr="00F66185" w:rsidR="00043C32" w:rsidP="00AD381B" w:rsidRDefault="00043C32" w14:paraId="64280EEF" w14:textId="64B896DC">
      <w:pPr>
        <w:tabs>
          <w:tab w:val="left" w:pos="-720"/>
        </w:tabs>
        <w:suppressAutoHyphens/>
        <w:rPr>
          <w:rFonts w:ascii="Times New Roman" w:hAnsi="Times New Roman"/>
          <w:szCs w:val="24"/>
        </w:rPr>
      </w:pPr>
    </w:p>
    <w:p w:rsidRPr="00F66185" w:rsidR="007011B9" w:rsidP="007011B9" w:rsidRDefault="007011B9" w14:paraId="18806C89" w14:textId="544FEF97">
      <w:pPr>
        <w:tabs>
          <w:tab w:val="left" w:pos="-720"/>
        </w:tabs>
        <w:suppressAutoHyphens/>
        <w:ind w:left="720"/>
        <w:rPr>
          <w:rFonts w:ascii="Times New Roman" w:hAnsi="Times New Roman"/>
          <w:szCs w:val="24"/>
        </w:rPr>
      </w:pPr>
      <w:r w:rsidRPr="00F66185">
        <w:rPr>
          <w:rFonts w:ascii="Calibri" w:hAnsi="Calibri" w:cs="Calibri"/>
          <w:snapToGrid w:val="0"/>
          <w:szCs w:val="24"/>
        </w:rPr>
        <w:t>There are minimal capital/startup costs to respondents as they are currently required to make numerous notifications to their borrowers.  There are minimal annual costs to respondents associated with operating or maintaining systems or purchasing services.</w:t>
      </w:r>
    </w:p>
    <w:p w:rsidRPr="00F66185" w:rsidR="007011B9" w:rsidP="00AD381B" w:rsidRDefault="007011B9" w14:paraId="0891F9FF" w14:textId="77777777">
      <w:pPr>
        <w:tabs>
          <w:tab w:val="left" w:pos="-720"/>
        </w:tabs>
        <w:suppressAutoHyphens/>
        <w:rPr>
          <w:rFonts w:ascii="Times New Roman" w:hAnsi="Times New Roman"/>
          <w:szCs w:val="24"/>
        </w:rPr>
      </w:pPr>
    </w:p>
    <w:p w:rsidRPr="00F66185"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F6618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66185" w:rsidR="00534B4A" w:rsidP="005F4E11" w:rsidRDefault="00534B4A" w14:paraId="64280EF1" w14:textId="77777777">
      <w:pPr>
        <w:tabs>
          <w:tab w:val="left" w:pos="-720"/>
        </w:tabs>
        <w:suppressAutoHyphens/>
        <w:ind w:left="720"/>
        <w:rPr>
          <w:rFonts w:ascii="Times New Roman" w:hAnsi="Times New Roman"/>
          <w:szCs w:val="24"/>
        </w:rPr>
      </w:pPr>
    </w:p>
    <w:p w:rsidRPr="00F66185" w:rsidR="007011B9" w:rsidP="007011B9" w:rsidRDefault="007011B9" w14:paraId="0CF86556" w14:textId="77777777">
      <w:pPr>
        <w:widowControl w:val="0"/>
        <w:ind w:left="720"/>
        <w:rPr>
          <w:rFonts w:ascii="Times New Roman" w:hAnsi="Times New Roman"/>
          <w:szCs w:val="24"/>
        </w:rPr>
      </w:pPr>
      <w:r w:rsidRPr="00F66185">
        <w:rPr>
          <w:rFonts w:ascii="Calibri" w:hAnsi="Calibri" w:cs="Calibri"/>
          <w:snapToGrid w:val="0"/>
          <w:szCs w:val="24"/>
        </w:rPr>
        <w:t xml:space="preserve">There are no capital/startup costs to respondents, nor are there any annual costs to respondents associated with operating or maintaining systems or purchasing services.  </w:t>
      </w:r>
      <w:r w:rsidRPr="00F66185">
        <w:rPr>
          <w:rFonts w:ascii="Calibri" w:hAnsi="Calibri"/>
          <w:szCs w:val="24"/>
        </w:rPr>
        <w:t xml:space="preserve">The cost to the federal government is minimal for these notifications.  </w:t>
      </w:r>
    </w:p>
    <w:p w:rsidRPr="00F66185"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Pr="00F66185"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F66185">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F66185" w:rsidR="00800D30">
        <w:rPr>
          <w:rFonts w:ascii="Times New Roman" w:hAnsi="Times New Roman"/>
          <w:b/>
          <w:szCs w:val="24"/>
        </w:rPr>
        <w:t xml:space="preserve"> </w:t>
      </w:r>
    </w:p>
    <w:p w:rsidRPr="00F66185"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F66185" w:rsidR="00800D30" w:rsidP="00800D30" w:rsidRDefault="00800D30" w14:paraId="64280EF5" w14:textId="77777777">
      <w:pPr>
        <w:pStyle w:val="ListParagraph"/>
        <w:tabs>
          <w:tab w:val="left" w:pos="-720"/>
        </w:tabs>
        <w:suppressAutoHyphens/>
        <w:contextualSpacing w:val="0"/>
        <w:rPr>
          <w:rFonts w:ascii="Times New Roman" w:hAnsi="Times New Roman"/>
          <w:b/>
          <w:szCs w:val="24"/>
        </w:rPr>
      </w:pPr>
      <w:r w:rsidRPr="00F66185">
        <w:rPr>
          <w:rFonts w:ascii="Times New Roman" w:hAnsi="Times New Roman"/>
          <w:b/>
          <w:szCs w:val="24"/>
        </w:rPr>
        <w:t>Provide a descriptive narrative for the reasons of any change in addition to completing the table with the burden hour change(s)</w:t>
      </w:r>
      <w:r w:rsidRPr="00F66185" w:rsidR="002A3221">
        <w:rPr>
          <w:rFonts w:ascii="Times New Roman" w:hAnsi="Times New Roman"/>
          <w:b/>
          <w:szCs w:val="24"/>
        </w:rPr>
        <w:t xml:space="preserve"> here</w:t>
      </w:r>
      <w:r w:rsidRPr="00F66185" w:rsidR="00946126">
        <w:rPr>
          <w:rFonts w:ascii="Times New Roman" w:hAnsi="Times New Roman"/>
          <w:b/>
          <w:szCs w:val="24"/>
        </w:rPr>
        <w:t>.</w:t>
      </w:r>
    </w:p>
    <w:p w:rsidRPr="00F66185"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F66185" w:rsidR="0052073E" w:rsidTr="0052073E" w14:paraId="64280EFB" w14:textId="77777777">
        <w:tc>
          <w:tcPr>
            <w:tcW w:w="2048" w:type="dxa"/>
            <w:shd w:val="clear" w:color="auto" w:fill="D9D9D9" w:themeFill="background1" w:themeFillShade="D9"/>
          </w:tcPr>
          <w:p w:rsidRPr="00F66185"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Pr="00F66185" w:rsidR="0052073E" w:rsidP="00534B4A" w:rsidRDefault="0052073E" w14:paraId="64280EF8" w14:textId="77777777">
            <w:pPr>
              <w:tabs>
                <w:tab w:val="left" w:pos="-720"/>
              </w:tabs>
              <w:suppressAutoHyphens/>
              <w:rPr>
                <w:rFonts w:ascii="Times New Roman" w:hAnsi="Times New Roman"/>
                <w:b/>
                <w:szCs w:val="24"/>
              </w:rPr>
            </w:pPr>
            <w:r w:rsidRPr="00F66185">
              <w:rPr>
                <w:rFonts w:ascii="Times New Roman" w:hAnsi="Times New Roman"/>
                <w:b/>
                <w:szCs w:val="24"/>
              </w:rPr>
              <w:t>Program Change Due to New Statute</w:t>
            </w:r>
          </w:p>
        </w:tc>
        <w:tc>
          <w:tcPr>
            <w:tcW w:w="2829" w:type="dxa"/>
          </w:tcPr>
          <w:p w:rsidRPr="00F66185" w:rsidR="0052073E" w:rsidP="00534B4A" w:rsidRDefault="0052073E" w14:paraId="64280EF9" w14:textId="77777777">
            <w:pPr>
              <w:tabs>
                <w:tab w:val="left" w:pos="-720"/>
              </w:tabs>
              <w:suppressAutoHyphens/>
              <w:rPr>
                <w:rFonts w:ascii="Times New Roman" w:hAnsi="Times New Roman"/>
                <w:b/>
                <w:szCs w:val="24"/>
              </w:rPr>
            </w:pPr>
            <w:r w:rsidRPr="00F66185">
              <w:rPr>
                <w:rFonts w:ascii="Times New Roman" w:hAnsi="Times New Roman"/>
                <w:b/>
                <w:szCs w:val="24"/>
              </w:rPr>
              <w:t>Program Change Due to Agency Discretion</w:t>
            </w:r>
          </w:p>
        </w:tc>
        <w:tc>
          <w:tcPr>
            <w:tcW w:w="2520" w:type="dxa"/>
          </w:tcPr>
          <w:p w:rsidRPr="00F66185" w:rsidR="0052073E" w:rsidP="00534B4A" w:rsidRDefault="0052073E" w14:paraId="64280EFA" w14:textId="77777777">
            <w:pPr>
              <w:tabs>
                <w:tab w:val="left" w:pos="-720"/>
              </w:tabs>
              <w:suppressAutoHyphens/>
              <w:rPr>
                <w:rFonts w:ascii="Times New Roman" w:hAnsi="Times New Roman"/>
                <w:b/>
                <w:szCs w:val="24"/>
              </w:rPr>
            </w:pPr>
            <w:r w:rsidRPr="00F66185">
              <w:rPr>
                <w:rFonts w:ascii="Times New Roman" w:hAnsi="Times New Roman"/>
                <w:b/>
                <w:szCs w:val="24"/>
              </w:rPr>
              <w:t>Change Due to Adjustment in Agency Estimate</w:t>
            </w:r>
          </w:p>
        </w:tc>
      </w:tr>
      <w:tr w:rsidRPr="00F66185" w:rsidR="0052073E" w:rsidTr="0052073E" w14:paraId="64280F00" w14:textId="77777777">
        <w:tc>
          <w:tcPr>
            <w:tcW w:w="2048" w:type="dxa"/>
          </w:tcPr>
          <w:p w:rsidRPr="00F66185" w:rsidR="0052073E" w:rsidP="00534B4A" w:rsidRDefault="0052073E" w14:paraId="64280EFC" w14:textId="77777777">
            <w:pPr>
              <w:tabs>
                <w:tab w:val="left" w:pos="-720"/>
              </w:tabs>
              <w:suppressAutoHyphens/>
              <w:rPr>
                <w:rFonts w:ascii="Times New Roman" w:hAnsi="Times New Roman"/>
                <w:b/>
                <w:szCs w:val="24"/>
              </w:rPr>
            </w:pPr>
            <w:r w:rsidRPr="00F66185">
              <w:rPr>
                <w:rFonts w:ascii="Times New Roman" w:hAnsi="Times New Roman"/>
                <w:b/>
                <w:szCs w:val="24"/>
              </w:rPr>
              <w:t>Total Burden</w:t>
            </w:r>
          </w:p>
        </w:tc>
        <w:tc>
          <w:tcPr>
            <w:tcW w:w="2048" w:type="dxa"/>
          </w:tcPr>
          <w:p w:rsidRPr="00F66185"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F66185"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Pr="00F66185" w:rsidR="0052073E" w:rsidP="00534B4A" w:rsidRDefault="0052073E" w14:paraId="64280EFF" w14:textId="77777777">
            <w:pPr>
              <w:tabs>
                <w:tab w:val="left" w:pos="-720"/>
              </w:tabs>
              <w:suppressAutoHyphens/>
              <w:rPr>
                <w:rFonts w:ascii="Times New Roman" w:hAnsi="Times New Roman"/>
                <w:b/>
                <w:szCs w:val="24"/>
              </w:rPr>
            </w:pPr>
          </w:p>
        </w:tc>
      </w:tr>
      <w:tr w:rsidRPr="00F66185" w:rsidR="0052073E" w:rsidTr="0052073E" w14:paraId="64280F05" w14:textId="77777777">
        <w:tc>
          <w:tcPr>
            <w:tcW w:w="2048" w:type="dxa"/>
          </w:tcPr>
          <w:p w:rsidRPr="00F66185" w:rsidR="0052073E" w:rsidP="00534B4A" w:rsidRDefault="0052073E" w14:paraId="64280F01" w14:textId="77777777">
            <w:pPr>
              <w:tabs>
                <w:tab w:val="left" w:pos="-720"/>
              </w:tabs>
              <w:suppressAutoHyphens/>
              <w:rPr>
                <w:rFonts w:ascii="Times New Roman" w:hAnsi="Times New Roman"/>
                <w:b/>
                <w:szCs w:val="24"/>
              </w:rPr>
            </w:pPr>
            <w:r w:rsidRPr="00F66185">
              <w:rPr>
                <w:rFonts w:ascii="Times New Roman" w:hAnsi="Times New Roman"/>
                <w:b/>
                <w:szCs w:val="24"/>
              </w:rPr>
              <w:lastRenderedPageBreak/>
              <w:t>Total Responses</w:t>
            </w:r>
          </w:p>
        </w:tc>
        <w:tc>
          <w:tcPr>
            <w:tcW w:w="2048" w:type="dxa"/>
          </w:tcPr>
          <w:p w:rsidRPr="00F66185"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F66185"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Pr="00F66185" w:rsidR="0052073E" w:rsidP="00534B4A" w:rsidRDefault="0052073E" w14:paraId="64280F04" w14:textId="77777777">
            <w:pPr>
              <w:tabs>
                <w:tab w:val="left" w:pos="-720"/>
              </w:tabs>
              <w:suppressAutoHyphens/>
              <w:rPr>
                <w:rFonts w:ascii="Times New Roman" w:hAnsi="Times New Roman"/>
                <w:b/>
                <w:szCs w:val="24"/>
              </w:rPr>
            </w:pPr>
          </w:p>
        </w:tc>
      </w:tr>
      <w:tr w:rsidRPr="00F66185" w:rsidR="0052073E" w:rsidTr="0052073E" w14:paraId="64280F0A" w14:textId="77777777">
        <w:tc>
          <w:tcPr>
            <w:tcW w:w="2048" w:type="dxa"/>
          </w:tcPr>
          <w:p w:rsidRPr="00F66185" w:rsidR="0052073E" w:rsidP="00534B4A" w:rsidRDefault="0052073E" w14:paraId="64280F06" w14:textId="77777777">
            <w:pPr>
              <w:tabs>
                <w:tab w:val="left" w:pos="-720"/>
              </w:tabs>
              <w:suppressAutoHyphens/>
              <w:rPr>
                <w:rFonts w:ascii="Times New Roman" w:hAnsi="Times New Roman"/>
                <w:b/>
                <w:szCs w:val="24"/>
              </w:rPr>
            </w:pPr>
            <w:r w:rsidRPr="00F66185">
              <w:rPr>
                <w:rFonts w:ascii="Times New Roman" w:hAnsi="Times New Roman"/>
                <w:b/>
                <w:szCs w:val="24"/>
              </w:rPr>
              <w:t>Total Costs (if applicable)</w:t>
            </w:r>
          </w:p>
        </w:tc>
        <w:tc>
          <w:tcPr>
            <w:tcW w:w="2048" w:type="dxa"/>
          </w:tcPr>
          <w:p w:rsidRPr="00F66185"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F66185"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Pr="00F66185" w:rsidR="0052073E" w:rsidP="00534B4A" w:rsidRDefault="0052073E" w14:paraId="64280F09" w14:textId="77777777">
            <w:pPr>
              <w:tabs>
                <w:tab w:val="left" w:pos="-720"/>
              </w:tabs>
              <w:suppressAutoHyphens/>
              <w:rPr>
                <w:rFonts w:ascii="Times New Roman" w:hAnsi="Times New Roman"/>
                <w:b/>
                <w:szCs w:val="24"/>
              </w:rPr>
            </w:pPr>
          </w:p>
        </w:tc>
      </w:tr>
    </w:tbl>
    <w:p w:rsidRPr="00F66185" w:rsidR="00F27AAF" w:rsidP="005F4E11" w:rsidRDefault="00F27AAF" w14:paraId="64280F0B" w14:textId="77777777">
      <w:pPr>
        <w:tabs>
          <w:tab w:val="left" w:pos="-720"/>
        </w:tabs>
        <w:suppressAutoHyphens/>
        <w:ind w:left="720"/>
        <w:rPr>
          <w:rFonts w:ascii="Times New Roman" w:hAnsi="Times New Roman"/>
          <w:bCs/>
          <w:szCs w:val="24"/>
        </w:rPr>
      </w:pPr>
    </w:p>
    <w:p w:rsidRPr="00F66185" w:rsidR="007011B9" w:rsidP="007011B9" w:rsidRDefault="007011B9" w14:paraId="36BF890E" w14:textId="014A965A">
      <w:pPr>
        <w:tabs>
          <w:tab w:val="left" w:pos="-720"/>
        </w:tabs>
        <w:suppressAutoHyphens/>
        <w:ind w:left="720"/>
        <w:rPr>
          <w:rFonts w:asciiTheme="minorHAnsi" w:hAnsiTheme="minorHAnsi" w:cstheme="minorHAnsi"/>
          <w:szCs w:val="24"/>
        </w:rPr>
      </w:pPr>
      <w:r w:rsidRPr="00F66185">
        <w:rPr>
          <w:rFonts w:asciiTheme="minorHAnsi" w:hAnsiTheme="minorHAnsi" w:cstheme="minorHAnsi"/>
          <w:szCs w:val="24"/>
        </w:rPr>
        <w:t>This is a request for an extension without change of the current information collection.  Under these regulations, FFEL loans holders are required to provide notifications described above to FFEL borrowers who are placed into an income base</w:t>
      </w:r>
      <w:r w:rsidRPr="00F66185" w:rsidR="001B4602">
        <w:rPr>
          <w:rFonts w:asciiTheme="minorHAnsi" w:hAnsiTheme="minorHAnsi" w:cstheme="minorHAnsi"/>
          <w:szCs w:val="24"/>
        </w:rPr>
        <w:t>d</w:t>
      </w:r>
      <w:r w:rsidRPr="00F66185">
        <w:rPr>
          <w:rFonts w:asciiTheme="minorHAnsi" w:hAnsiTheme="minorHAnsi" w:cstheme="minorHAnsi"/>
          <w:szCs w:val="24"/>
        </w:rPr>
        <w:t xml:space="preserve"> repayment (IBR) plan.  This extension</w:t>
      </w:r>
      <w:r w:rsidRPr="00F66185" w:rsidR="007C5A15">
        <w:rPr>
          <w:rFonts w:asciiTheme="minorHAnsi" w:hAnsiTheme="minorHAnsi" w:cstheme="minorHAnsi"/>
          <w:szCs w:val="24"/>
        </w:rPr>
        <w:t xml:space="preserve"> without change</w:t>
      </w:r>
      <w:r w:rsidRPr="00F66185">
        <w:rPr>
          <w:rFonts w:asciiTheme="minorHAnsi" w:hAnsiTheme="minorHAnsi" w:cstheme="minorHAnsi"/>
          <w:szCs w:val="24"/>
        </w:rPr>
        <w:t xml:space="preserve"> request maintains a total of 958</w:t>
      </w:r>
      <w:r w:rsidRPr="00F66185">
        <w:rPr>
          <w:rFonts w:asciiTheme="minorHAnsi" w:hAnsiTheme="minorHAnsi"/>
          <w:szCs w:val="24"/>
        </w:rPr>
        <w:t>,240 responses, for a total of 958,240 burden hours.</w:t>
      </w:r>
    </w:p>
    <w:p w:rsidRPr="00F66185" w:rsidR="00534B4A" w:rsidP="005F4E11" w:rsidRDefault="00534B4A" w14:paraId="64280F0C" w14:textId="77777777">
      <w:pPr>
        <w:tabs>
          <w:tab w:val="left" w:pos="-720"/>
        </w:tabs>
        <w:suppressAutoHyphens/>
        <w:ind w:left="720"/>
        <w:rPr>
          <w:rFonts w:ascii="Times New Roman" w:hAnsi="Times New Roman"/>
          <w:bCs/>
          <w:szCs w:val="24"/>
        </w:rPr>
      </w:pPr>
    </w:p>
    <w:p w:rsidRPr="00F66185"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F66185">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66185" w:rsidR="00534B4A" w:rsidP="00AA5138" w:rsidRDefault="00534B4A" w14:paraId="64280F0E" w14:textId="77777777">
      <w:pPr>
        <w:tabs>
          <w:tab w:val="left" w:pos="-720"/>
        </w:tabs>
        <w:suppressAutoHyphens/>
        <w:ind w:left="720"/>
        <w:rPr>
          <w:rFonts w:ascii="Times New Roman" w:hAnsi="Times New Roman"/>
          <w:szCs w:val="24"/>
        </w:rPr>
      </w:pPr>
    </w:p>
    <w:p w:rsidRPr="00F66185" w:rsidR="007011B9" w:rsidP="007011B9" w:rsidRDefault="007011B9" w14:paraId="4E0AFB7F" w14:textId="77777777">
      <w:pPr>
        <w:widowControl w:val="0"/>
        <w:ind w:left="720"/>
        <w:rPr>
          <w:rFonts w:ascii="Calibri" w:hAnsi="Calibri"/>
          <w:snapToGrid w:val="0"/>
          <w:szCs w:val="24"/>
        </w:rPr>
      </w:pPr>
      <w:r w:rsidRPr="00F66185">
        <w:rPr>
          <w:rFonts w:ascii="Calibri" w:hAnsi="Calibri"/>
          <w:snapToGrid w:val="0"/>
          <w:szCs w:val="24"/>
        </w:rPr>
        <w:t>The results of this information collection will not be published.</w:t>
      </w:r>
    </w:p>
    <w:p w:rsidRPr="00F66185" w:rsidR="00534B4A" w:rsidP="00AA5138" w:rsidRDefault="00534B4A" w14:paraId="64280F0F" w14:textId="77777777">
      <w:pPr>
        <w:tabs>
          <w:tab w:val="left" w:pos="-720"/>
        </w:tabs>
        <w:suppressAutoHyphens/>
        <w:ind w:left="720"/>
        <w:rPr>
          <w:rFonts w:ascii="Times New Roman" w:hAnsi="Times New Roman"/>
          <w:szCs w:val="24"/>
        </w:rPr>
      </w:pPr>
    </w:p>
    <w:p w:rsidRPr="00F66185"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F66185">
        <w:rPr>
          <w:rStyle w:val="a"/>
          <w:rFonts w:ascii="Times New Roman" w:hAnsi="Times New Roman"/>
          <w:b/>
          <w:szCs w:val="24"/>
        </w:rPr>
        <w:t>If seeking approval to not display the expiration date for OMB approval of the information collection, explain the reasons that display would be inappropriate.</w:t>
      </w:r>
    </w:p>
    <w:p w:rsidRPr="00F66185" w:rsidR="00534B4A" w:rsidP="00AA5138" w:rsidRDefault="00534B4A" w14:paraId="64280F11" w14:textId="77777777">
      <w:pPr>
        <w:tabs>
          <w:tab w:val="left" w:pos="-720"/>
        </w:tabs>
        <w:suppressAutoHyphens/>
        <w:ind w:left="720"/>
        <w:rPr>
          <w:rFonts w:ascii="Times New Roman" w:hAnsi="Times New Roman"/>
          <w:bCs/>
          <w:szCs w:val="24"/>
        </w:rPr>
      </w:pPr>
    </w:p>
    <w:p w:rsidRPr="00F66185" w:rsidR="007011B9" w:rsidP="007011B9" w:rsidRDefault="007011B9" w14:paraId="71425B3B" w14:textId="77777777">
      <w:pPr>
        <w:widowControl w:val="0"/>
        <w:ind w:left="720"/>
        <w:rPr>
          <w:rFonts w:ascii="Calibri" w:hAnsi="Calibri"/>
          <w:snapToGrid w:val="0"/>
          <w:szCs w:val="24"/>
        </w:rPr>
      </w:pPr>
      <w:r w:rsidRPr="00F66185">
        <w:rPr>
          <w:rFonts w:ascii="Calibri" w:hAnsi="Calibri"/>
          <w:snapToGrid w:val="0"/>
          <w:szCs w:val="24"/>
        </w:rPr>
        <w:t>The Department is not seeking this approval.</w:t>
      </w:r>
    </w:p>
    <w:p w:rsidRPr="00F66185" w:rsidR="00534B4A" w:rsidP="00AA5138" w:rsidRDefault="00534B4A" w14:paraId="64280F12" w14:textId="77777777">
      <w:pPr>
        <w:tabs>
          <w:tab w:val="left" w:pos="-720"/>
        </w:tabs>
        <w:suppressAutoHyphens/>
        <w:ind w:left="720"/>
        <w:rPr>
          <w:rFonts w:ascii="Times New Roman" w:hAnsi="Times New Roman"/>
          <w:bCs/>
          <w:szCs w:val="24"/>
        </w:rPr>
      </w:pPr>
    </w:p>
    <w:p w:rsidRPr="00F66185"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F66185">
        <w:rPr>
          <w:rStyle w:val="a"/>
          <w:rFonts w:ascii="Times New Roman" w:hAnsi="Times New Roman"/>
          <w:b/>
          <w:szCs w:val="24"/>
        </w:rPr>
        <w:t>Explain each exception to the certification statement identified in the Certification of Paperwork Reduction Act.</w:t>
      </w:r>
    </w:p>
    <w:p w:rsidRPr="00F66185" w:rsidR="00AA5138" w:rsidP="00AA5138" w:rsidRDefault="00AA5138" w14:paraId="07117DF1" w14:textId="68EA5D2C">
      <w:pPr>
        <w:tabs>
          <w:tab w:val="left" w:pos="-720"/>
        </w:tabs>
        <w:suppressAutoHyphens/>
        <w:ind w:left="720"/>
        <w:rPr>
          <w:rFonts w:ascii="Times New Roman" w:hAnsi="Times New Roman"/>
          <w:bCs/>
          <w:szCs w:val="24"/>
        </w:rPr>
      </w:pPr>
    </w:p>
    <w:p w:rsidRPr="00F66185" w:rsidR="007011B9" w:rsidP="007011B9" w:rsidRDefault="007011B9" w14:paraId="1B14EC37" w14:textId="77777777">
      <w:pPr>
        <w:widowControl w:val="0"/>
        <w:ind w:left="720"/>
        <w:rPr>
          <w:rFonts w:ascii="Calibri" w:hAnsi="Calibri"/>
          <w:snapToGrid w:val="0"/>
          <w:szCs w:val="24"/>
        </w:rPr>
      </w:pPr>
      <w:r w:rsidRPr="00F66185">
        <w:rPr>
          <w:rFonts w:ascii="Calibri" w:hAnsi="Calibri"/>
          <w:snapToGrid w:val="0"/>
          <w:szCs w:val="24"/>
        </w:rPr>
        <w:t>The Department is not requesting any exceptions to the Certification for Paperwork Reduction Act Submissions.</w:t>
      </w:r>
    </w:p>
    <w:p w:rsidRPr="00F66185" w:rsidR="00AA5138" w:rsidP="00AA5138" w:rsidRDefault="00AA5138" w14:paraId="1D395179" w14:textId="77777777">
      <w:pPr>
        <w:tabs>
          <w:tab w:val="left" w:pos="-720"/>
        </w:tabs>
        <w:suppressAutoHyphens/>
        <w:ind w:left="720"/>
        <w:rPr>
          <w:rFonts w:ascii="Times New Roman" w:hAnsi="Times New Roman"/>
          <w:bCs/>
          <w:szCs w:val="24"/>
        </w:rPr>
      </w:pPr>
    </w:p>
    <w:sectPr w:rsidRPr="00F66185" w:rsidR="00AA5138" w:rsidSect="00043C32">
      <w:headerReference w:type="default" r:id="rId17"/>
      <w:footerReference w:type="default" r:id="rId1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4A32EC">
    <w:pPr>
      <w:spacing w:before="140" w:line="100" w:lineRule="exact"/>
      <w:rPr>
        <w:sz w:val="10"/>
      </w:rPr>
    </w:pPr>
  </w:p>
  <w:p w14:paraId="64280F19" w14:textId="77777777" w:rsidR="00386054" w:rsidRDefault="004A32EC">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55788E72"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8273E2">
      <w:rPr>
        <w:rFonts w:ascii="Times New Roman" w:hAnsi="Times New Roman"/>
        <w:szCs w:val="24"/>
      </w:rPr>
      <w:t>1845-0114</w:t>
    </w:r>
    <w:r w:rsidR="00E22FD3">
      <w:rPr>
        <w:rFonts w:ascii="Times New Roman" w:hAnsi="Times New Roman"/>
        <w:szCs w:val="24"/>
      </w:rPr>
      <w:tab/>
    </w:r>
    <w:r w:rsidRPr="00C875E8">
      <w:rPr>
        <w:rFonts w:ascii="Times New Roman" w:hAnsi="Times New Roman"/>
        <w:szCs w:val="24"/>
      </w:rPr>
      <w:t xml:space="preserve">Revised: </w:t>
    </w:r>
    <w:r w:rsidR="00F208E2">
      <w:rPr>
        <w:rFonts w:ascii="Times New Roman" w:hAnsi="Times New Roman"/>
        <w:szCs w:val="24"/>
      </w:rPr>
      <w:t>10/15</w:t>
    </w:r>
    <w:r w:rsidR="008273E2">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B8A5D4C"/>
    <w:multiLevelType w:val="hybridMultilevel"/>
    <w:tmpl w:val="10029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824F3"/>
    <w:rsid w:val="001A6AE0"/>
    <w:rsid w:val="001B4602"/>
    <w:rsid w:val="001C73C0"/>
    <w:rsid w:val="001E79BD"/>
    <w:rsid w:val="002225CC"/>
    <w:rsid w:val="00224A3B"/>
    <w:rsid w:val="00240A39"/>
    <w:rsid w:val="00246FE9"/>
    <w:rsid w:val="00250100"/>
    <w:rsid w:val="00262A69"/>
    <w:rsid w:val="00270AF7"/>
    <w:rsid w:val="002A3221"/>
    <w:rsid w:val="002C3520"/>
    <w:rsid w:val="002E14E0"/>
    <w:rsid w:val="002F55E5"/>
    <w:rsid w:val="002F6DC4"/>
    <w:rsid w:val="0032078A"/>
    <w:rsid w:val="0032539E"/>
    <w:rsid w:val="003860E4"/>
    <w:rsid w:val="003B1545"/>
    <w:rsid w:val="00412915"/>
    <w:rsid w:val="00442E07"/>
    <w:rsid w:val="004A32EC"/>
    <w:rsid w:val="0052073E"/>
    <w:rsid w:val="00534B4A"/>
    <w:rsid w:val="00575DDA"/>
    <w:rsid w:val="00581C11"/>
    <w:rsid w:val="005B0D2C"/>
    <w:rsid w:val="005F4E11"/>
    <w:rsid w:val="0068567A"/>
    <w:rsid w:val="006A292A"/>
    <w:rsid w:val="006A38F7"/>
    <w:rsid w:val="006A4EBB"/>
    <w:rsid w:val="006B4172"/>
    <w:rsid w:val="007011B9"/>
    <w:rsid w:val="00713B69"/>
    <w:rsid w:val="00755D99"/>
    <w:rsid w:val="00756FD3"/>
    <w:rsid w:val="00765392"/>
    <w:rsid w:val="00790E3E"/>
    <w:rsid w:val="007C0A4C"/>
    <w:rsid w:val="007C5A15"/>
    <w:rsid w:val="007F6104"/>
    <w:rsid w:val="00800D30"/>
    <w:rsid w:val="00807D1A"/>
    <w:rsid w:val="008273E2"/>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28E"/>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08E2"/>
    <w:rsid w:val="00F27AAF"/>
    <w:rsid w:val="00F31BEC"/>
    <w:rsid w:val="00F5782B"/>
    <w:rsid w:val="00F66185"/>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text-idx?SID=23458008684a8a6c25c9fdceb7b93179&amp;mc=true&amp;node=se34.4.685_1221&amp;rgn=div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udentaid.ed.gov/sa/data-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23458008684a8a6c25c9fdceb7b93179&amp;mc=true&amp;node=se34.4.682_1215&amp;rgn=div8" TargetMode="External"/><Relationship Id="rId5" Type="http://schemas.openxmlformats.org/officeDocument/2006/relationships/numbering" Target="numbering.xml"/><Relationship Id="rId15" Type="http://schemas.openxmlformats.org/officeDocument/2006/relationships/hyperlink" Target="https://www.bls.gov/oes/current/oes_na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id.gov/manage-loans/repayment/servi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3224</Words>
  <Characters>18381</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cp:revision>
  <dcterms:created xsi:type="dcterms:W3CDTF">2021-10-15T13:12:00Z</dcterms:created>
  <dcterms:modified xsi:type="dcterms:W3CDTF">2021-10-15T13:12:00Z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