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1EB" w:rsidP="004061FC" w:rsidRDefault="004061FC" w14:paraId="3BD4180D" w14:textId="06A2F48F">
      <w:r>
        <w:tab/>
      </w:r>
      <w:r>
        <w:tab/>
      </w:r>
      <w:r>
        <w:tab/>
      </w:r>
    </w:p>
    <w:p w:rsidR="00BE4155" w:rsidP="004061FC" w:rsidRDefault="00565565" w14:paraId="39872B58" w14:textId="1ADAD93D">
      <w:pPr>
        <w:jc w:val="right"/>
      </w:pPr>
      <w:r w:rsidRPr="00F4129F">
        <w:tab/>
      </w:r>
      <w:r w:rsidR="00613D48">
        <w:t xml:space="preserve">August </w:t>
      </w:r>
      <w:r w:rsidR="005232B6">
        <w:t>20</w:t>
      </w:r>
      <w:r w:rsidR="00BB7B77">
        <w:t>, 202</w:t>
      </w:r>
      <w:r w:rsidR="001D1D76">
        <w:t>1</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BE0BA9" w:rsidR="00BE4155" w:rsidP="004061FC" w:rsidRDefault="00BE4155" w14:paraId="39872B5B" w14:textId="2401EF64">
      <w:pPr>
        <w:spacing w:after="120"/>
      </w:pPr>
      <w:r w:rsidRPr="00BE0BA9">
        <w:rPr>
          <w:rStyle w:val="MessageHeaderLabel"/>
          <w:rFonts w:ascii="Times New Roman" w:hAnsi="Times New Roman" w:cs="Times New Roman"/>
          <w:spacing w:val="-20"/>
          <w:sz w:val="24"/>
          <w:szCs w:val="24"/>
        </w:rPr>
        <w:t>T</w:t>
      </w:r>
      <w:r w:rsidRPr="00BE0BA9">
        <w:rPr>
          <w:rStyle w:val="MessageHeaderLabel"/>
          <w:rFonts w:ascii="Times New Roman" w:hAnsi="Times New Roman" w:cs="Times New Roman"/>
          <w:sz w:val="24"/>
          <w:szCs w:val="24"/>
        </w:rPr>
        <w:t>o:</w:t>
      </w:r>
      <w:r w:rsidRPr="00BE0BA9" w:rsidR="796BDFB1">
        <w:rPr>
          <w:rStyle w:val="MessageHeaderLabel"/>
          <w:rFonts w:ascii="Times New Roman" w:hAnsi="Times New Roman" w:cs="Times New Roman"/>
          <w:sz w:val="24"/>
          <w:szCs w:val="24"/>
        </w:rPr>
        <w:t xml:space="preserve"> </w:t>
      </w:r>
      <w:r w:rsidRPr="00BE0BA9">
        <w:tab/>
      </w:r>
      <w:r w:rsidRPr="00BE0BA9" w:rsidR="004061FC">
        <w:tab/>
      </w:r>
      <w:r w:rsidRPr="00BE0BA9" w:rsidR="00987652">
        <w:t>Bob Sivinski, OMB</w:t>
      </w:r>
    </w:p>
    <w:p w:rsidRPr="00D7698D" w:rsidR="00BE4155" w:rsidP="004061FC" w:rsidRDefault="00BE4155" w14:paraId="39872B5C" w14:textId="03713173">
      <w:pPr>
        <w:spacing w:after="120"/>
      </w:pPr>
      <w:r w:rsidRPr="00BE0BA9">
        <w:rPr>
          <w:rStyle w:val="MessageHeaderLabel"/>
          <w:rFonts w:ascii="Times New Roman" w:hAnsi="Times New Roman" w:cs="Times New Roman"/>
          <w:sz w:val="24"/>
          <w:szCs w:val="24"/>
        </w:rPr>
        <w:t>From:</w:t>
      </w:r>
      <w:r w:rsidRPr="00BE0BA9" w:rsidR="2B3465DF">
        <w:rPr>
          <w:rStyle w:val="MessageHeaderLabel"/>
          <w:rFonts w:ascii="Times New Roman" w:hAnsi="Times New Roman" w:cs="Times New Roman"/>
          <w:sz w:val="24"/>
          <w:szCs w:val="24"/>
        </w:rPr>
        <w:t xml:space="preserve"> </w:t>
      </w:r>
      <w:r w:rsidRPr="00BE0BA9">
        <w:tab/>
      </w:r>
      <w:r w:rsidRPr="00BE0BA9" w:rsidR="004061FC">
        <w:tab/>
      </w:r>
      <w:r w:rsidR="005A7792">
        <w:t>Rachel Hansen</w:t>
      </w:r>
      <w:r w:rsidRPr="00BE0BA9"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BC2E91" w:rsidRDefault="00BE4155" w14:paraId="4EB32CBA" w14:textId="095AD506">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314209">
        <w:t>School Pulse Panel Preliminary Activities</w:t>
      </w:r>
      <w:r w:rsidR="00FF01D3">
        <w:t xml:space="preserve"> </w:t>
      </w:r>
      <w:r w:rsidR="009D3533">
        <w:t>Change Request</w:t>
      </w:r>
      <w:r w:rsidR="0083640A">
        <w:t xml:space="preserve"> (OMB# 1850-09</w:t>
      </w:r>
      <w:r w:rsidR="001366C1">
        <w:t>63</w:t>
      </w:r>
      <w:r w:rsidR="0083640A">
        <w:t xml:space="preserve"> v.</w:t>
      </w:r>
      <w:r w:rsidR="00613D48">
        <w:t>3</w:t>
      </w:r>
      <w:r w:rsidR="0083640A">
        <w:t>)</w:t>
      </w:r>
    </w:p>
    <w:p w:rsidR="007F3ADC" w:rsidP="00EC14D1" w:rsidRDefault="009D3533" w14:paraId="1C2DE1AD" w14:textId="127145EA">
      <w:pPr>
        <w:pStyle w:val="BeforeBulletedList"/>
        <w:spacing w:after="240" w:line="240" w:lineRule="auto"/>
        <w:rPr>
          <w:rFonts w:ascii="Times New Roman" w:hAnsi="Times New Roman"/>
          <w:sz w:val="24"/>
          <w:szCs w:val="24"/>
        </w:rPr>
      </w:pPr>
      <w:r>
        <w:rPr>
          <w:rFonts w:ascii="Times New Roman" w:hAnsi="Times New Roman"/>
          <w:sz w:val="24"/>
          <w:szCs w:val="24"/>
        </w:rPr>
        <w:t xml:space="preserve">The requested Emergency Clearance for the </w:t>
      </w:r>
      <w:r w:rsidR="001366C1">
        <w:rPr>
          <w:rFonts w:ascii="Times New Roman" w:hAnsi="Times New Roman"/>
          <w:sz w:val="24"/>
          <w:szCs w:val="24"/>
        </w:rPr>
        <w:t xml:space="preserve">School Pulse Panel Preliminary </w:t>
      </w:r>
      <w:r w:rsidR="00594C99">
        <w:rPr>
          <w:rFonts w:ascii="Times New Roman" w:hAnsi="Times New Roman"/>
          <w:sz w:val="24"/>
          <w:szCs w:val="24"/>
        </w:rPr>
        <w:t>Activities</w:t>
      </w:r>
      <w:r>
        <w:rPr>
          <w:rFonts w:ascii="Times New Roman" w:hAnsi="Times New Roman"/>
          <w:sz w:val="24"/>
          <w:szCs w:val="24"/>
        </w:rPr>
        <w:t xml:space="preserve"> (OMB# 1850-09</w:t>
      </w:r>
      <w:r w:rsidR="001366C1">
        <w:rPr>
          <w:rFonts w:ascii="Times New Roman" w:hAnsi="Times New Roman"/>
          <w:sz w:val="24"/>
          <w:szCs w:val="24"/>
        </w:rPr>
        <w:t>63</w:t>
      </w:r>
      <w:r>
        <w:rPr>
          <w:rFonts w:ascii="Times New Roman" w:hAnsi="Times New Roman"/>
          <w:sz w:val="24"/>
          <w:szCs w:val="24"/>
        </w:rPr>
        <w:t xml:space="preserve">) </w:t>
      </w:r>
      <w:r w:rsidR="00987652">
        <w:rPr>
          <w:rFonts w:ascii="Times New Roman" w:hAnsi="Times New Roman"/>
          <w:sz w:val="24"/>
          <w:szCs w:val="24"/>
        </w:rPr>
        <w:t xml:space="preserve">was approved by OMB in </w:t>
      </w:r>
      <w:r w:rsidR="000D55A3">
        <w:rPr>
          <w:rFonts w:ascii="Times New Roman" w:hAnsi="Times New Roman"/>
          <w:sz w:val="24"/>
          <w:szCs w:val="24"/>
        </w:rPr>
        <w:t>June</w:t>
      </w:r>
      <w:r w:rsidR="00987652">
        <w:rPr>
          <w:rFonts w:ascii="Times New Roman" w:hAnsi="Times New Roman"/>
          <w:sz w:val="24"/>
          <w:szCs w:val="24"/>
        </w:rPr>
        <w:t xml:space="preserve"> 2021 and </w:t>
      </w:r>
      <w:r w:rsidR="00613D48">
        <w:rPr>
          <w:rFonts w:ascii="Times New Roman" w:hAnsi="Times New Roman"/>
          <w:sz w:val="24"/>
          <w:szCs w:val="24"/>
        </w:rPr>
        <w:t>was</w:t>
      </w:r>
      <w:r>
        <w:rPr>
          <w:rFonts w:ascii="Times New Roman" w:hAnsi="Times New Roman"/>
          <w:sz w:val="24"/>
          <w:szCs w:val="24"/>
        </w:rPr>
        <w:t xml:space="preserve"> posted on the Federal Register for public review</w:t>
      </w:r>
      <w:r w:rsidR="0032761E">
        <w:rPr>
          <w:rFonts w:ascii="Times New Roman" w:hAnsi="Times New Roman"/>
          <w:sz w:val="24"/>
          <w:szCs w:val="24"/>
        </w:rPr>
        <w:t xml:space="preserve"> (the 30D public comment period expire</w:t>
      </w:r>
      <w:r w:rsidR="00613D48">
        <w:rPr>
          <w:rFonts w:ascii="Times New Roman" w:hAnsi="Times New Roman"/>
          <w:sz w:val="24"/>
          <w:szCs w:val="24"/>
        </w:rPr>
        <w:t>d</w:t>
      </w:r>
      <w:r w:rsidR="0032761E">
        <w:rPr>
          <w:rFonts w:ascii="Times New Roman" w:hAnsi="Times New Roman"/>
          <w:sz w:val="24"/>
          <w:szCs w:val="24"/>
        </w:rPr>
        <w:t xml:space="preserve"> on July 12, 2021)</w:t>
      </w:r>
      <w:r>
        <w:rPr>
          <w:rFonts w:ascii="Times New Roman" w:hAnsi="Times New Roman"/>
          <w:sz w:val="24"/>
          <w:szCs w:val="24"/>
        </w:rPr>
        <w:t xml:space="preserve">. </w:t>
      </w:r>
      <w:r w:rsidRPr="00E6331C" w:rsidR="007F3ADC">
        <w:rPr>
          <w:rFonts w:ascii="Times New Roman" w:hAnsi="Times New Roman"/>
          <w:sz w:val="24"/>
          <w:szCs w:val="24"/>
        </w:rPr>
        <w:t xml:space="preserve">About 1200 public elementary, middle, high, and combined-grade schools will be selected to participate in a panel where school and district </w:t>
      </w:r>
      <w:r w:rsidRPr="00C17033" w:rsidR="007F3ADC">
        <w:rPr>
          <w:rFonts w:ascii="Times New Roman" w:hAnsi="Times New Roman"/>
          <w:sz w:val="24"/>
          <w:szCs w:val="24"/>
        </w:rPr>
        <w:t xml:space="preserve">staff will be asked to provide requested data monthly during the 2021-22 school years. </w:t>
      </w:r>
      <w:r w:rsidRPr="00C17033" w:rsidR="007F3ADC">
        <w:rPr>
          <w:rFonts w:ascii="Times New Roman" w:hAnsi="Times New Roman"/>
          <w:sz w:val="24"/>
          <w:szCs w:val="24"/>
          <w:lang w:bidi="en-US"/>
        </w:rPr>
        <w:t xml:space="preserve">In addition, a reserve sample of replacement schools were selected to boost response rates if any schools from the initial sample do not respond. </w:t>
      </w:r>
      <w:r w:rsidRPr="00C17033" w:rsidR="007F3ADC">
        <w:rPr>
          <w:rFonts w:ascii="Times New Roman" w:hAnsi="Times New Roman"/>
          <w:sz w:val="24"/>
          <w:szCs w:val="24"/>
        </w:rPr>
        <w:t>This approach provides the ability to collect detailed information on various topics while also assessing changes in reopening efforts over time. Given the high demand for data collection during this time, the content of the survey may change on a quarterly basis. The first step of this data collection effort is gaining compliance from sampled districts and schools, and this emergency request package will allow researchers to immediately begin contacting districts</w:t>
      </w:r>
      <w:r w:rsidRPr="00E6331C" w:rsidR="007F3ADC">
        <w:rPr>
          <w:rFonts w:ascii="Times New Roman" w:hAnsi="Times New Roman"/>
          <w:sz w:val="24"/>
          <w:szCs w:val="24"/>
        </w:rPr>
        <w:t xml:space="preserve"> and schools to construct the panel of respondents and collect preliminary information. </w:t>
      </w:r>
    </w:p>
    <w:p w:rsidR="005A7D01" w:rsidP="00597696" w:rsidRDefault="00EC14D1" w14:paraId="0257AE10" w14:textId="4F503591">
      <w:pPr>
        <w:pStyle w:val="BeforeBulletedList"/>
        <w:spacing w:after="240" w:line="240" w:lineRule="auto"/>
        <w:rPr>
          <w:rFonts w:ascii="Times New Roman" w:hAnsi="Times New Roman"/>
          <w:sz w:val="24"/>
          <w:szCs w:val="24"/>
        </w:rPr>
      </w:pPr>
      <w:r>
        <w:rPr>
          <w:rFonts w:ascii="Times New Roman" w:hAnsi="Times New Roman"/>
          <w:sz w:val="24"/>
          <w:szCs w:val="24"/>
        </w:rPr>
        <w:t>T</w:t>
      </w:r>
      <w:r w:rsidRPr="00A168F9" w:rsidR="00A168F9">
        <w:rPr>
          <w:rFonts w:ascii="Times New Roman" w:hAnsi="Times New Roman"/>
          <w:sz w:val="24"/>
          <w:szCs w:val="24"/>
        </w:rPr>
        <w:t xml:space="preserve">he purpose of this </w:t>
      </w:r>
      <w:r w:rsidR="009D3533">
        <w:rPr>
          <w:rFonts w:ascii="Times New Roman" w:hAnsi="Times New Roman"/>
          <w:sz w:val="24"/>
          <w:szCs w:val="24"/>
        </w:rPr>
        <w:t xml:space="preserve">Change Request is to </w:t>
      </w:r>
      <w:r w:rsidR="00613D48">
        <w:rPr>
          <w:rFonts w:ascii="Times New Roman" w:hAnsi="Times New Roman"/>
          <w:sz w:val="24"/>
          <w:szCs w:val="24"/>
        </w:rPr>
        <w:t>update the burden estimate in the recruitment materials (including the special district generic application and letters/emails) to a more accurate estimated time for completion</w:t>
      </w:r>
      <w:r w:rsidR="00E4542C">
        <w:rPr>
          <w:rFonts w:ascii="Times New Roman" w:hAnsi="Times New Roman"/>
          <w:sz w:val="24"/>
          <w:szCs w:val="24"/>
        </w:rPr>
        <w:t>.</w:t>
      </w:r>
      <w:r w:rsidR="00613D48">
        <w:rPr>
          <w:rFonts w:ascii="Times New Roman" w:hAnsi="Times New Roman"/>
          <w:sz w:val="24"/>
          <w:szCs w:val="24"/>
        </w:rPr>
        <w:t xml:space="preserve"> </w:t>
      </w:r>
      <w:r w:rsidR="005A7D01">
        <w:rPr>
          <w:rFonts w:ascii="Times New Roman" w:hAnsi="Times New Roman"/>
          <w:sz w:val="24"/>
          <w:szCs w:val="24"/>
        </w:rPr>
        <w:t xml:space="preserve">The </w:t>
      </w:r>
      <w:r w:rsidR="00836411">
        <w:rPr>
          <w:rFonts w:ascii="Times New Roman" w:hAnsi="Times New Roman"/>
          <w:sz w:val="24"/>
          <w:szCs w:val="24"/>
        </w:rPr>
        <w:t>burden estimate will be updated from “4-5 hours” to “2-3 hours</w:t>
      </w:r>
      <w:r w:rsidR="00904CA9">
        <w:rPr>
          <w:rFonts w:ascii="Times New Roman" w:hAnsi="Times New Roman"/>
          <w:sz w:val="24"/>
          <w:szCs w:val="24"/>
        </w:rPr>
        <w:t>” and “240 minutes” to “180 minutes” throughout recruitment and communications materials.</w:t>
      </w:r>
      <w:r w:rsidR="006F2701">
        <w:rPr>
          <w:rFonts w:ascii="Times New Roman" w:hAnsi="Times New Roman"/>
          <w:sz w:val="24"/>
          <w:szCs w:val="24"/>
        </w:rPr>
        <w:t xml:space="preserve"> Additionally, we have updated the special district generic application to </w:t>
      </w:r>
      <w:proofErr w:type="gramStart"/>
      <w:r w:rsidR="006F2701">
        <w:rPr>
          <w:rFonts w:ascii="Times New Roman" w:hAnsi="Times New Roman"/>
          <w:sz w:val="24"/>
          <w:szCs w:val="24"/>
        </w:rPr>
        <w:t>more prominently refer to the reserve sample</w:t>
      </w:r>
      <w:proofErr w:type="gramEnd"/>
      <w:r w:rsidR="006F2701">
        <w:rPr>
          <w:rFonts w:ascii="Times New Roman" w:hAnsi="Times New Roman"/>
          <w:sz w:val="24"/>
          <w:szCs w:val="24"/>
        </w:rPr>
        <w:t xml:space="preserve"> with replacement schools as these districts will have reserve sample schools (these districts were not contacted in the initial invitations).</w:t>
      </w:r>
      <w:r w:rsidR="005232B6">
        <w:rPr>
          <w:rFonts w:ascii="Times New Roman" w:hAnsi="Times New Roman"/>
          <w:sz w:val="24"/>
          <w:szCs w:val="24"/>
        </w:rPr>
        <w:t xml:space="preserve"> Finally, </w:t>
      </w:r>
      <w:r w:rsidR="002C3398">
        <w:rPr>
          <w:rFonts w:ascii="Times New Roman" w:hAnsi="Times New Roman"/>
          <w:sz w:val="24"/>
          <w:szCs w:val="24"/>
        </w:rPr>
        <w:t xml:space="preserve">in this change request </w:t>
      </w:r>
      <w:r w:rsidR="005232B6">
        <w:rPr>
          <w:rFonts w:ascii="Times New Roman" w:hAnsi="Times New Roman"/>
          <w:sz w:val="24"/>
          <w:szCs w:val="24"/>
        </w:rPr>
        <w:t xml:space="preserve">we are submitting responses to </w:t>
      </w:r>
      <w:r w:rsidR="002C3398">
        <w:rPr>
          <w:rFonts w:ascii="Times New Roman" w:hAnsi="Times New Roman"/>
          <w:sz w:val="24"/>
          <w:szCs w:val="24"/>
        </w:rPr>
        <w:t xml:space="preserve">public comments that were submitted during the 30D comment period that accompanied the original Emergency Clearance. </w:t>
      </w:r>
    </w:p>
    <w:p w:rsidRPr="005E2958" w:rsidR="005048D3" w:rsidP="005048D3" w:rsidRDefault="005048D3" w14:paraId="13EA3A96" w14:textId="361AD2A6">
      <w:pPr>
        <w:rPr>
          <w:sz w:val="22"/>
          <w:szCs w:val="22"/>
        </w:rPr>
      </w:pPr>
      <w:r w:rsidRPr="00965368">
        <w:t xml:space="preserve">We are proposing the reduction in burden for the following reasons. First, we initially expected to have enough content that would cover 4-5 hours of data collection. At the time of submitting the recruitment package, we did not have a full set of </w:t>
      </w:r>
      <w:proofErr w:type="gramStart"/>
      <w:r w:rsidRPr="00965368">
        <w:t>items</w:t>
      </w:r>
      <w:proofErr w:type="gramEnd"/>
      <w:r w:rsidRPr="00965368">
        <w:t xml:space="preserve"> or an instrument drafted and we wanted to overestimate rather than underestimate the amount of time required to respond. However, after receiving the content priorities from various stakeholders, developing items, and drafting the instrument, we’ve determined that we do not have as many burden-heavy item types (i.e., administrative data) as anticipated. Second, while several stakeholders requested the tracking of federal relief funds as a high content priority, cognitive interviews with principals informed us that these items are just not suitable for school-level staff to respond to. While we are encouraging school staff to work with district staff in responding, we are not requiring it and we are concerned that the quality of information reported could be poor depending on the respondent for those items. Additionally, we learned of another U.S. Department of Education data collection effort focused on federal relief funds that is a mandatory, universe collection </w:t>
      </w:r>
      <w:r w:rsidRPr="00965368">
        <w:rPr>
          <w:rStyle w:val="CharAttribute2"/>
          <w:rFonts w:ascii="Times New Roman" w:hAnsi="Times New Roman" w:cs="Times New Roman"/>
        </w:rPr>
        <w:t xml:space="preserve">(the Education Stabilization Fund-Elementary and Secondary School Emergency Relief Fund (ESSER I/ESSER II/ARP ESSER Fund) Recipient Data Collection Form (Agency/Docket number: </w:t>
      </w:r>
      <w:hyperlink w:history="1" r:id="rId11">
        <w:r w:rsidRPr="00965368">
          <w:rPr>
            <w:rStyle w:val="CharAttribute2"/>
            <w:rFonts w:ascii="Times New Roman" w:hAnsi="Times New Roman" w:cs="Times New Roman"/>
          </w:rPr>
          <w:t>ED-2021-SCC-0096</w:t>
        </w:r>
      </w:hyperlink>
      <w:r w:rsidRPr="00965368">
        <w:rPr>
          <w:rStyle w:val="CharAttribute2"/>
          <w:rFonts w:ascii="Times New Roman" w:hAnsi="Times New Roman" w:cs="Times New Roman"/>
        </w:rPr>
        <w:t>) and opted to remove this section from the School Pulse Panel instrument to reduce duplication of content.</w:t>
      </w:r>
      <w:r w:rsidRPr="00965368">
        <w:t xml:space="preserve"> </w:t>
      </w:r>
      <w:r w:rsidR="00454975">
        <w:t xml:space="preserve">Finally, the response rate for this study has been very low to date, and cognitive interviews have suggested that decreasing the amount of time for the data collection may make schools and districts more eager to participate. </w:t>
      </w:r>
      <w:r w:rsidRPr="00965368">
        <w:t>For these reasons, we’re proposing to continue recruitment and communications with schools and districts using a burden estimate of 2-3 hours rather than 4-5 hours.</w:t>
      </w:r>
    </w:p>
    <w:p w:rsidR="005048D3" w:rsidP="005048D3" w:rsidRDefault="005048D3" w14:paraId="1BD64631" w14:textId="77777777"/>
    <w:p w:rsidRPr="00EC14D1" w:rsidR="00D519D1" w:rsidP="006F6FC6" w:rsidRDefault="00AE106B" w14:paraId="4F6FE0EA" w14:textId="3CFB31A0">
      <w:pPr>
        <w:pStyle w:val="BeforeBulletedList"/>
        <w:spacing w:after="240" w:line="240" w:lineRule="auto"/>
        <w:rPr>
          <w:rFonts w:ascii="Times New Roman" w:hAnsi="Times New Roman"/>
          <w:sz w:val="24"/>
          <w:szCs w:val="24"/>
        </w:rPr>
      </w:pPr>
      <w:r w:rsidRPr="00EC14D1">
        <w:rPr>
          <w:rFonts w:ascii="Times New Roman" w:hAnsi="Times New Roman"/>
          <w:sz w:val="24"/>
          <w:szCs w:val="24"/>
        </w:rPr>
        <w:t>NCES</w:t>
      </w:r>
      <w:r w:rsidRPr="00EC14D1" w:rsidR="009D3533">
        <w:rPr>
          <w:rFonts w:ascii="Times New Roman" w:hAnsi="Times New Roman"/>
          <w:sz w:val="24"/>
          <w:szCs w:val="24"/>
        </w:rPr>
        <w:t xml:space="preserve"> previous</w:t>
      </w:r>
      <w:r w:rsidRPr="00EC14D1" w:rsidR="00DF65A1">
        <w:rPr>
          <w:rFonts w:ascii="Times New Roman" w:hAnsi="Times New Roman"/>
          <w:sz w:val="24"/>
          <w:szCs w:val="24"/>
        </w:rPr>
        <w:t>ly</w:t>
      </w:r>
      <w:r w:rsidRPr="00EC14D1">
        <w:rPr>
          <w:rFonts w:ascii="Times New Roman" w:hAnsi="Times New Roman"/>
          <w:sz w:val="24"/>
          <w:szCs w:val="24"/>
        </w:rPr>
        <w:t xml:space="preserve"> request</w:t>
      </w:r>
      <w:r w:rsidRPr="00EC14D1" w:rsidR="00DF65A1">
        <w:rPr>
          <w:rFonts w:ascii="Times New Roman" w:hAnsi="Times New Roman"/>
          <w:sz w:val="24"/>
          <w:szCs w:val="24"/>
        </w:rPr>
        <w:t>ed</w:t>
      </w:r>
      <w:r w:rsidRPr="00EC14D1" w:rsidR="009D3533">
        <w:rPr>
          <w:rFonts w:ascii="Times New Roman" w:hAnsi="Times New Roman"/>
          <w:sz w:val="24"/>
          <w:szCs w:val="24"/>
        </w:rPr>
        <w:t xml:space="preserve"> an</w:t>
      </w:r>
      <w:r w:rsidRPr="00EC14D1">
        <w:rPr>
          <w:rFonts w:ascii="Times New Roman" w:hAnsi="Times New Roman"/>
          <w:sz w:val="24"/>
          <w:szCs w:val="24"/>
        </w:rPr>
        <w:t xml:space="preserve"> emergency clearance to allow us to comply with the January 21, 2021</w:t>
      </w:r>
      <w:r w:rsidRPr="00EC14D1" w:rsidR="00B04D5E">
        <w:rPr>
          <w:rFonts w:ascii="Times New Roman" w:hAnsi="Times New Roman"/>
          <w:sz w:val="24"/>
          <w:szCs w:val="24"/>
        </w:rPr>
        <w:t xml:space="preserve"> </w:t>
      </w:r>
      <w:hyperlink w:history="1" r:id="rId12">
        <w:r w:rsidRPr="00EC14D1" w:rsidR="00B04D5E">
          <w:t>Executive Order on Supporting the Reopening and Continuing Operation of Schools and Early Childhood Education Providers</w:t>
        </w:r>
      </w:hyperlink>
      <w:r w:rsidRPr="00EC14D1" w:rsidR="000064F0">
        <w:t>,</w:t>
      </w:r>
      <w:r w:rsidRPr="00EC14D1" w:rsidR="00B04D5E">
        <w:rPr>
          <w:rFonts w:ascii="Times New Roman" w:hAnsi="Times New Roman"/>
          <w:sz w:val="24"/>
          <w:szCs w:val="24"/>
        </w:rPr>
        <w:t xml:space="preserve"> </w:t>
      </w:r>
      <w:r w:rsidRPr="00EC14D1" w:rsidR="00962534">
        <w:rPr>
          <w:rFonts w:ascii="Times New Roman" w:hAnsi="Times New Roman"/>
          <w:sz w:val="24"/>
          <w:szCs w:val="24"/>
        </w:rPr>
        <w:t xml:space="preserve">which </w:t>
      </w:r>
      <w:r w:rsidRPr="00EC14D1" w:rsidR="00B04D5E">
        <w:rPr>
          <w:rFonts w:ascii="Times New Roman" w:hAnsi="Times New Roman"/>
          <w:sz w:val="24"/>
          <w:szCs w:val="24"/>
        </w:rPr>
        <w:t>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EC14D1" w:rsidR="00757BBA">
        <w:rPr>
          <w:rFonts w:ascii="Times New Roman" w:hAnsi="Times New Roman"/>
          <w:sz w:val="24"/>
          <w:szCs w:val="24"/>
        </w:rPr>
        <w:t xml:space="preserve"> </w:t>
      </w:r>
      <w:r w:rsidRPr="00EC14D1" w:rsidR="00B04D5E">
        <w:rPr>
          <w:rFonts w:ascii="Times New Roman" w:hAnsi="Times New Roman"/>
          <w:sz w:val="24"/>
          <w:szCs w:val="24"/>
        </w:rPr>
        <w:t>These data shall be disaggregated by student demographics, including race, ethnicity, disability, English-language-learner status, and free or reduced lunch status or other appropriate indicators of family income.”</w:t>
      </w:r>
      <w:r w:rsidRPr="00EC14D1">
        <w:rPr>
          <w:rFonts w:ascii="Times New Roman" w:hAnsi="Times New Roman"/>
          <w:sz w:val="24"/>
          <w:szCs w:val="24"/>
        </w:rPr>
        <w:t xml:space="preserve"> </w:t>
      </w:r>
      <w:r w:rsidRPr="006F6FC6" w:rsidR="00B04D5E">
        <w:rPr>
          <w:rFonts w:ascii="Times New Roman" w:hAnsi="Times New Roman"/>
          <w:sz w:val="24"/>
          <w:szCs w:val="24"/>
        </w:rPr>
        <w:t xml:space="preserve">The National Center for Education Statistics (NCES), in the Institute of Education Sciences of the U.S. Department of Education, will oversee the survey collection, which is designed to collect vital data with the least possible burden on schools. </w:t>
      </w:r>
      <w:r w:rsidRPr="00EC14D1" w:rsidR="00962534">
        <w:rPr>
          <w:rFonts w:ascii="Times New Roman" w:hAnsi="Times New Roman"/>
          <w:sz w:val="24"/>
          <w:szCs w:val="24"/>
        </w:rPr>
        <w:t>With the voluntary participation of educators and school leaders across the country, NCES will be able to report the percentages of students who received instruction remotely, in-person, or in a hybrid instructional mode for selected districts, states, and the nation. NCES will provide these data for various student groups, in addition to information about attendance rates, in an online dashboard.</w:t>
      </w:r>
    </w:p>
    <w:p w:rsidRPr="00EC14D1" w:rsidR="006B627F" w:rsidP="00EC14D1" w:rsidRDefault="006B627F" w14:paraId="60D851CA" w14:textId="6B983F35">
      <w:pPr>
        <w:pStyle w:val="BeforeBulletedList"/>
        <w:spacing w:after="240" w:line="240" w:lineRule="auto"/>
        <w:rPr>
          <w:rFonts w:ascii="Times New Roman" w:hAnsi="Times New Roman"/>
          <w:sz w:val="24"/>
          <w:szCs w:val="24"/>
        </w:rPr>
      </w:pPr>
      <w:r w:rsidRPr="00EC14D1">
        <w:rPr>
          <w:rFonts w:ascii="Times New Roman" w:hAnsi="Times New Roman"/>
          <w:sz w:val="24"/>
          <w:szCs w:val="24"/>
        </w:rPr>
        <w:t xml:space="preserve">The costs to the government have not changed </w:t>
      </w:r>
      <w:proofErr w:type="gramStart"/>
      <w:r w:rsidRPr="00EC14D1">
        <w:rPr>
          <w:rFonts w:ascii="Times New Roman" w:hAnsi="Times New Roman"/>
          <w:sz w:val="24"/>
          <w:szCs w:val="24"/>
        </w:rPr>
        <w:t>as a result of</w:t>
      </w:r>
      <w:proofErr w:type="gramEnd"/>
      <w:r w:rsidRPr="00EC14D1">
        <w:rPr>
          <w:rFonts w:ascii="Times New Roman" w:hAnsi="Times New Roman"/>
          <w:sz w:val="24"/>
          <w:szCs w:val="24"/>
        </w:rPr>
        <w:t xml:space="preserve"> this amendment</w:t>
      </w:r>
      <w:r w:rsidRPr="00EC14D1" w:rsidR="000D546A">
        <w:rPr>
          <w:rFonts w:ascii="Times New Roman" w:hAnsi="Times New Roman"/>
          <w:sz w:val="24"/>
          <w:szCs w:val="24"/>
        </w:rPr>
        <w:t>, but because</w:t>
      </w:r>
      <w:r w:rsidR="00AE2B83">
        <w:rPr>
          <w:rFonts w:ascii="Times New Roman" w:hAnsi="Times New Roman"/>
          <w:sz w:val="24"/>
          <w:szCs w:val="24"/>
        </w:rPr>
        <w:t xml:space="preserve"> our estimated response rates were low and</w:t>
      </w:r>
      <w:r w:rsidRPr="00EC14D1" w:rsidR="000D546A">
        <w:rPr>
          <w:rFonts w:ascii="Times New Roman" w:hAnsi="Times New Roman"/>
          <w:sz w:val="24"/>
          <w:szCs w:val="24"/>
        </w:rPr>
        <w:t xml:space="preserve"> we are increasing our sample size </w:t>
      </w:r>
      <w:r w:rsidR="00AE2B83">
        <w:rPr>
          <w:rFonts w:ascii="Times New Roman" w:hAnsi="Times New Roman"/>
          <w:sz w:val="24"/>
          <w:szCs w:val="24"/>
        </w:rPr>
        <w:t xml:space="preserve">as a result, </w:t>
      </w:r>
      <w:r w:rsidRPr="00EC14D1" w:rsidR="000D546A">
        <w:rPr>
          <w:rFonts w:ascii="Times New Roman" w:hAnsi="Times New Roman"/>
          <w:sz w:val="24"/>
          <w:szCs w:val="24"/>
        </w:rPr>
        <w:t>our burden estimates have been revised</w:t>
      </w:r>
      <w:r w:rsidRPr="00EC14D1">
        <w:rPr>
          <w:rFonts w:ascii="Times New Roman" w:hAnsi="Times New Roman"/>
          <w:sz w:val="24"/>
          <w:szCs w:val="24"/>
        </w:rPr>
        <w:t>.</w:t>
      </w:r>
      <w:r w:rsidRPr="00EC14D1" w:rsidR="008143EE">
        <w:rPr>
          <w:rFonts w:ascii="Times New Roman" w:hAnsi="Times New Roman"/>
          <w:sz w:val="24"/>
          <w:szCs w:val="24"/>
        </w:rPr>
        <w:t xml:space="preserve"> In addition to the changes mentioned above, d</w:t>
      </w:r>
      <w:r w:rsidRPr="00EC14D1" w:rsidR="00047117">
        <w:rPr>
          <w:rFonts w:ascii="Times New Roman" w:hAnsi="Times New Roman"/>
          <w:sz w:val="24"/>
          <w:szCs w:val="24"/>
        </w:rPr>
        <w:t xml:space="preserve">etailed summaries of the changes to </w:t>
      </w:r>
      <w:r w:rsidRPr="00EC14D1" w:rsidR="007C270F">
        <w:rPr>
          <w:rFonts w:ascii="Times New Roman" w:hAnsi="Times New Roman"/>
          <w:sz w:val="24"/>
          <w:szCs w:val="24"/>
        </w:rPr>
        <w:t>the supporting documents</w:t>
      </w:r>
      <w:r w:rsidRPr="00EC14D1" w:rsidR="00047117">
        <w:rPr>
          <w:rFonts w:ascii="Times New Roman" w:hAnsi="Times New Roman"/>
          <w:sz w:val="24"/>
          <w:szCs w:val="24"/>
        </w:rPr>
        <w:t xml:space="preserve"> are </w:t>
      </w:r>
      <w:r w:rsidR="00965368">
        <w:rPr>
          <w:rFonts w:ascii="Times New Roman" w:hAnsi="Times New Roman"/>
          <w:sz w:val="24"/>
          <w:szCs w:val="24"/>
        </w:rPr>
        <w:t>below and across</w:t>
      </w:r>
      <w:r w:rsidRPr="00EC14D1" w:rsidR="00047117">
        <w:rPr>
          <w:rFonts w:ascii="Times New Roman" w:hAnsi="Times New Roman"/>
          <w:sz w:val="24"/>
          <w:szCs w:val="24"/>
        </w:rPr>
        <w:t xml:space="preserve"> </w:t>
      </w:r>
      <w:r w:rsidRPr="00EC14D1" w:rsidR="00C17033">
        <w:rPr>
          <w:rFonts w:ascii="Times New Roman" w:hAnsi="Times New Roman"/>
          <w:sz w:val="24"/>
          <w:szCs w:val="24"/>
        </w:rPr>
        <w:t>following</w:t>
      </w:r>
      <w:r w:rsidRPr="00EC14D1" w:rsidR="007C270F">
        <w:rPr>
          <w:rFonts w:ascii="Times New Roman" w:hAnsi="Times New Roman"/>
          <w:sz w:val="24"/>
          <w:szCs w:val="24"/>
        </w:rPr>
        <w:t xml:space="preserve"> page</w:t>
      </w:r>
      <w:r w:rsidRPr="00EC14D1" w:rsidR="00C17033">
        <w:rPr>
          <w:rFonts w:ascii="Times New Roman" w:hAnsi="Times New Roman"/>
          <w:sz w:val="24"/>
          <w:szCs w:val="24"/>
        </w:rPr>
        <w:t>s</w:t>
      </w:r>
      <w:r w:rsidRPr="00EC14D1" w:rsidR="00047117">
        <w:rPr>
          <w:rFonts w:ascii="Times New Roman" w:hAnsi="Times New Roman"/>
          <w:sz w:val="24"/>
          <w:szCs w:val="24"/>
        </w:rPr>
        <w:t xml:space="preserve">. </w:t>
      </w:r>
    </w:p>
    <w:p w:rsidR="00DA3F6A" w:rsidP="00633E8D" w:rsidRDefault="00DA3F6A" w14:paraId="2F678DCA" w14:textId="32B74A96"/>
    <w:p w:rsidR="00AD6170" w:rsidP="00B04EDA" w:rsidRDefault="00B04EDA" w14:paraId="29FC95C8" w14:textId="2EFB6D02">
      <w:pPr>
        <w:pStyle w:val="Heading1"/>
      </w:pPr>
      <w:r>
        <w:t>Part A</w:t>
      </w:r>
    </w:p>
    <w:p w:rsidR="00B04EDA" w:rsidP="00633E8D" w:rsidRDefault="00B04EDA" w14:paraId="7E91AF61" w14:textId="36020B48"/>
    <w:p w:rsidRPr="002F451A" w:rsidR="006572D9" w:rsidP="006572D9" w:rsidRDefault="006572D9" w14:paraId="4263D2F5" w14:textId="77777777">
      <w:pPr>
        <w:pStyle w:val="Heading2"/>
        <w:rPr>
          <w:i/>
        </w:rPr>
      </w:pPr>
      <w:bookmarkStart w:name="_Toc71215658" w:id="0"/>
      <w:r w:rsidRPr="002F451A">
        <w:t>A.1.4</w:t>
      </w:r>
      <w:r w:rsidRPr="002F451A">
        <w:tab/>
        <w:t>Study Design</w:t>
      </w:r>
      <w:bookmarkEnd w:id="0"/>
    </w:p>
    <w:p w:rsidR="006572D9" w:rsidP="006572D9" w:rsidRDefault="006572D9" w14:paraId="0AA0E6FC" w14:textId="77777777">
      <w:pPr>
        <w:spacing w:after="120" w:line="23" w:lineRule="atLeast"/>
        <w:rPr>
          <w:color w:val="000000" w:themeColor="text1"/>
        </w:rPr>
      </w:pPr>
      <w:bookmarkStart w:name="_Hlk71220681" w:id="1"/>
      <w:r w:rsidRPr="007D42A3">
        <w:rPr>
          <w:color w:val="000000" w:themeColor="text1"/>
        </w:rPr>
        <w:t xml:space="preserve">The U.S. Census Bureau will collect the School Pulse Panel data on behalf of NCES. </w:t>
      </w:r>
      <w:bookmarkEnd w:id="1"/>
      <w:r w:rsidRPr="007D42A3">
        <w:rPr>
          <w:color w:val="000000" w:themeColor="text1"/>
        </w:rPr>
        <w:t>The School Pulse Panel will be a self-administered, online survey</w:t>
      </w:r>
      <w:r>
        <w:rPr>
          <w:color w:val="000000" w:themeColor="text1"/>
        </w:rPr>
        <w:t xml:space="preserve"> (as built in Qualtrics)</w:t>
      </w:r>
      <w:r w:rsidRPr="007D42A3">
        <w:rPr>
          <w:color w:val="000000" w:themeColor="text1"/>
        </w:rPr>
        <w:t xml:space="preserve">. </w:t>
      </w:r>
      <w:r w:rsidRPr="004C485D">
        <w:rPr>
          <w:strike/>
          <w:color w:val="FF0000"/>
        </w:rPr>
        <w:t>There will be two components to the full online survey: 1) a district-level component focused on administrative data and 2) a school-level component focused on attitudinal questions and questions best asked of staff with more direct knowledge of day-to-day operations.</w:t>
      </w:r>
      <w:r w:rsidRPr="004C485D">
        <w:rPr>
          <w:color w:val="FF0000"/>
        </w:rPr>
        <w:t xml:space="preserve"> </w:t>
      </w:r>
      <w:r w:rsidRPr="007D42A3">
        <w:rPr>
          <w:color w:val="000000" w:themeColor="text1"/>
        </w:rPr>
        <w:t>It is estimated for the survey (both components) to require a total of about</w:t>
      </w:r>
      <w:r w:rsidRPr="004C485D">
        <w:rPr>
          <w:strike/>
          <w:color w:val="000000" w:themeColor="text1"/>
        </w:rPr>
        <w:t xml:space="preserve"> </w:t>
      </w:r>
      <w:r w:rsidRPr="004C485D">
        <w:rPr>
          <w:strike/>
          <w:color w:val="FF0000"/>
        </w:rPr>
        <w:t>4</w:t>
      </w:r>
      <w:r>
        <w:rPr>
          <w:color w:val="FF0000"/>
        </w:rPr>
        <w:t xml:space="preserve"> </w:t>
      </w:r>
      <w:r w:rsidRPr="004C485D">
        <w:rPr>
          <w:color w:val="FF0000"/>
        </w:rPr>
        <w:t xml:space="preserve">2-3 </w:t>
      </w:r>
      <w:r w:rsidRPr="007D42A3">
        <w:rPr>
          <w:color w:val="000000" w:themeColor="text1"/>
        </w:rPr>
        <w:t xml:space="preserve">hours of district and school staff time. </w:t>
      </w:r>
    </w:p>
    <w:p w:rsidRPr="007D42A3" w:rsidR="006572D9" w:rsidP="006572D9" w:rsidRDefault="006572D9" w14:paraId="59CA0D30" w14:textId="77777777">
      <w:pPr>
        <w:spacing w:after="120" w:line="23" w:lineRule="atLeast"/>
        <w:rPr>
          <w:color w:val="000000" w:themeColor="text1"/>
        </w:rPr>
      </w:pPr>
      <w:r w:rsidRPr="007D42A3">
        <w:rPr>
          <w:color w:val="000000" w:themeColor="text1"/>
        </w:rPr>
        <w:t xml:space="preserve">The </w:t>
      </w:r>
      <w:r>
        <w:rPr>
          <w:color w:val="000000" w:themeColor="text1"/>
        </w:rPr>
        <w:t xml:space="preserve">district of the </w:t>
      </w:r>
      <w:r w:rsidRPr="007D42A3">
        <w:rPr>
          <w:color w:val="000000" w:themeColor="text1"/>
        </w:rPr>
        <w:t xml:space="preserve">sampled school will be offered a reimbursement of a total of $5,000 for their participation in the study over the course of 12 months. </w:t>
      </w:r>
      <w:r>
        <w:t xml:space="preserve">This will be in the form of a loaded debit card with $1,250 that will be sent to the district after the first three months of collections, and then money will be added to the card on a quarterly basis throughout the school year. </w:t>
      </w:r>
      <w:r w:rsidRPr="007D42A3">
        <w:rPr>
          <w:color w:val="000000" w:themeColor="text1"/>
        </w:rPr>
        <w:t xml:space="preserve">Principals, or the school staff most knowledgeable about COVID-19 impacts on the school environment and instructional offerings, can complete the school-level component </w:t>
      </w:r>
      <w:r>
        <w:rPr>
          <w:color w:val="000000" w:themeColor="text1"/>
        </w:rPr>
        <w:t xml:space="preserve">and a district-level component will be available to be completed by district staff should the school prefer that flexibility in responding. </w:t>
      </w:r>
      <w:r w:rsidRPr="007D42A3">
        <w:rPr>
          <w:color w:val="000000" w:themeColor="text1"/>
        </w:rPr>
        <w:t>No classroom time is involved in the completion of this survey.</w:t>
      </w:r>
    </w:p>
    <w:p w:rsidRPr="007D42A3" w:rsidR="006572D9" w:rsidP="006572D9" w:rsidRDefault="006572D9" w14:paraId="3768DAC1" w14:textId="21DC3A3E">
      <w:pPr>
        <w:spacing w:after="120" w:line="23" w:lineRule="atLeast"/>
        <w:rPr>
          <w:color w:val="000000" w:themeColor="text1"/>
        </w:rPr>
      </w:pPr>
      <w:r w:rsidRPr="007D42A3">
        <w:rPr>
          <w:color w:val="000000" w:themeColor="text1"/>
        </w:rPr>
        <w:t xml:space="preserve">The School Pulse Panel will provide aggregate estimates for public schools across the nation. A stratified sample design will be used to select approximately 1,200 U.S. public schools. </w:t>
      </w:r>
      <w:r w:rsidRPr="004C485D">
        <w:rPr>
          <w:color w:val="FF0000"/>
          <w:lang w:bidi="en-US"/>
        </w:rPr>
        <w:t xml:space="preserve">In addition, a reserve sample </w:t>
      </w:r>
      <w:r w:rsidRPr="004C485D" w:rsidR="00C14612">
        <w:rPr>
          <w:color w:val="FF0000"/>
          <w:lang w:bidi="en-US"/>
        </w:rPr>
        <w:t>of replacement</w:t>
      </w:r>
      <w:r w:rsidRPr="004C485D">
        <w:rPr>
          <w:color w:val="FF0000"/>
          <w:lang w:bidi="en-US"/>
        </w:rPr>
        <w:t xml:space="preserve"> schools </w:t>
      </w:r>
      <w:r w:rsidR="00C14612">
        <w:rPr>
          <w:color w:val="FF0000"/>
          <w:lang w:bidi="en-US"/>
        </w:rPr>
        <w:t>was</w:t>
      </w:r>
      <w:r w:rsidRPr="004C485D">
        <w:rPr>
          <w:color w:val="FF0000"/>
          <w:lang w:bidi="en-US"/>
        </w:rPr>
        <w:t xml:space="preserve"> selected to boost response rates if any schools from the initial sample do not respond. </w:t>
      </w:r>
      <w:r w:rsidRPr="007D42A3">
        <w:rPr>
          <w:color w:val="000000" w:themeColor="text1"/>
        </w:rPr>
        <w:t>The sample is designed to</w:t>
      </w:r>
      <w:bookmarkStart w:name="_bookmark8" w:id="2"/>
      <w:bookmarkEnd w:id="2"/>
      <w:r w:rsidRPr="007D42A3">
        <w:rPr>
          <w:color w:val="000000" w:themeColor="text1"/>
        </w:rPr>
        <w:t xml:space="preserve"> provide national estimates of primary, middle, and high schools </w:t>
      </w:r>
      <w:proofErr w:type="gramStart"/>
      <w:r w:rsidRPr="007D42A3">
        <w:rPr>
          <w:color w:val="000000" w:themeColor="text1"/>
        </w:rPr>
        <w:t>taking into account</w:t>
      </w:r>
      <w:proofErr w:type="gramEnd"/>
      <w:r w:rsidRPr="007D42A3">
        <w:rPr>
          <w:color w:val="000000" w:themeColor="text1"/>
        </w:rPr>
        <w:t xml:space="preserve"> the type of locale (urbanicity) and racial/ethnic student enrollment.</w:t>
      </w:r>
    </w:p>
    <w:p w:rsidR="00B04EDA" w:rsidP="00633E8D" w:rsidRDefault="00B04EDA" w14:paraId="0777AA7E" w14:textId="106B6E6A"/>
    <w:p w:rsidRPr="00030C90" w:rsidR="00C04C23" w:rsidP="00C04C23" w:rsidRDefault="00C04C23" w14:paraId="78845CC0" w14:textId="77777777">
      <w:pPr>
        <w:pStyle w:val="Heading2"/>
      </w:pPr>
      <w:bookmarkStart w:name="_Toc71215660" w:id="3"/>
      <w:r w:rsidRPr="00030C90">
        <w:t>A.2.1</w:t>
      </w:r>
      <w:r w:rsidRPr="00030C90">
        <w:tab/>
        <w:t>Research Issues Addressed in the School Pulse Panel</w:t>
      </w:r>
      <w:bookmarkEnd w:id="3"/>
    </w:p>
    <w:p w:rsidR="00C04C23" w:rsidP="00633E8D" w:rsidRDefault="00C04C23" w14:paraId="0477870B" w14:textId="474B54F3"/>
    <w:p w:rsidRPr="004C485D" w:rsidR="00C95FC0" w:rsidP="00C95FC0" w:rsidRDefault="00C95FC0" w14:paraId="4F026766" w14:textId="77777777">
      <w:pPr>
        <w:numPr>
          <w:ilvl w:val="0"/>
          <w:numId w:val="37"/>
        </w:numPr>
        <w:tabs>
          <w:tab w:val="left" w:pos="1180"/>
          <w:tab w:val="left" w:pos="1181"/>
        </w:tabs>
        <w:autoSpaceDE w:val="0"/>
        <w:autoSpaceDN w:val="0"/>
        <w:spacing w:before="139"/>
        <w:ind w:right="487"/>
        <w:rPr>
          <w:strike/>
          <w:color w:val="FF0000"/>
          <w:lang w:bidi="en-US"/>
        </w:rPr>
      </w:pPr>
      <w:r w:rsidRPr="004C485D">
        <w:rPr>
          <w:strike/>
          <w:color w:val="FF0000"/>
          <w:lang w:bidi="en-US"/>
        </w:rPr>
        <w:t>Federal relief fund use</w:t>
      </w:r>
    </w:p>
    <w:p w:rsidRPr="004C485D" w:rsidR="00C95FC0" w:rsidP="00C95FC0" w:rsidRDefault="00C95FC0" w14:paraId="2A4583DB" w14:textId="77777777">
      <w:pPr>
        <w:numPr>
          <w:ilvl w:val="1"/>
          <w:numId w:val="37"/>
        </w:numPr>
        <w:tabs>
          <w:tab w:val="left" w:pos="1540"/>
          <w:tab w:val="left" w:pos="1541"/>
        </w:tabs>
        <w:autoSpaceDE w:val="0"/>
        <w:autoSpaceDN w:val="0"/>
        <w:spacing w:line="248" w:lineRule="exact"/>
        <w:rPr>
          <w:strike/>
          <w:color w:val="FF0000"/>
          <w:lang w:bidi="en-US"/>
        </w:rPr>
      </w:pPr>
      <w:r w:rsidRPr="004C485D">
        <w:rPr>
          <w:strike/>
          <w:color w:val="FF0000"/>
          <w:lang w:bidi="en-US"/>
        </w:rPr>
        <w:t>How are American Rescue Plan funds being used to assist with:</w:t>
      </w:r>
    </w:p>
    <w:p w:rsidRPr="004C485D" w:rsidR="00C95FC0" w:rsidP="00C95FC0" w:rsidRDefault="00C95FC0" w14:paraId="47E02D31" w14:textId="77777777">
      <w:pPr>
        <w:numPr>
          <w:ilvl w:val="2"/>
          <w:numId w:val="37"/>
        </w:numPr>
        <w:tabs>
          <w:tab w:val="left" w:pos="1540"/>
          <w:tab w:val="left" w:pos="1541"/>
        </w:tabs>
        <w:autoSpaceDE w:val="0"/>
        <w:autoSpaceDN w:val="0"/>
        <w:spacing w:line="248" w:lineRule="exact"/>
        <w:rPr>
          <w:strike/>
          <w:color w:val="FF0000"/>
          <w:lang w:bidi="en-US"/>
        </w:rPr>
      </w:pPr>
      <w:r w:rsidRPr="004C485D">
        <w:rPr>
          <w:strike/>
          <w:color w:val="FF0000"/>
          <w:lang w:bidi="en-US"/>
        </w:rPr>
        <w:t xml:space="preserve">Virtual learning? </w:t>
      </w:r>
    </w:p>
    <w:p w:rsidRPr="004C485D" w:rsidR="00C95FC0" w:rsidP="00C95FC0" w:rsidRDefault="00C95FC0" w14:paraId="7E329953" w14:textId="77777777">
      <w:pPr>
        <w:numPr>
          <w:ilvl w:val="2"/>
          <w:numId w:val="37"/>
        </w:numPr>
        <w:tabs>
          <w:tab w:val="left" w:pos="1540"/>
          <w:tab w:val="left" w:pos="1541"/>
        </w:tabs>
        <w:autoSpaceDE w:val="0"/>
        <w:autoSpaceDN w:val="0"/>
        <w:spacing w:line="248" w:lineRule="exact"/>
        <w:rPr>
          <w:strike/>
          <w:color w:val="FF0000"/>
          <w:lang w:bidi="en-US"/>
        </w:rPr>
      </w:pPr>
      <w:r w:rsidRPr="004C485D">
        <w:rPr>
          <w:strike/>
          <w:color w:val="FF0000"/>
          <w:lang w:bidi="en-US"/>
        </w:rPr>
        <w:t>Safety precautions?</w:t>
      </w:r>
    </w:p>
    <w:p w:rsidRPr="004C485D" w:rsidR="00C95FC0" w:rsidP="00C95FC0" w:rsidRDefault="00C95FC0" w14:paraId="7630EDE6" w14:textId="77777777">
      <w:pPr>
        <w:numPr>
          <w:ilvl w:val="2"/>
          <w:numId w:val="37"/>
        </w:numPr>
        <w:tabs>
          <w:tab w:val="left" w:pos="1540"/>
          <w:tab w:val="left" w:pos="1541"/>
        </w:tabs>
        <w:autoSpaceDE w:val="0"/>
        <w:autoSpaceDN w:val="0"/>
        <w:spacing w:line="248" w:lineRule="exact"/>
        <w:rPr>
          <w:strike/>
          <w:color w:val="FF0000"/>
          <w:lang w:bidi="en-US"/>
        </w:rPr>
      </w:pPr>
      <w:r w:rsidRPr="004C485D">
        <w:rPr>
          <w:strike/>
          <w:color w:val="FF0000"/>
          <w:lang w:bidi="en-US"/>
        </w:rPr>
        <w:t xml:space="preserve">Activities to support </w:t>
      </w:r>
      <w:proofErr w:type="gramStart"/>
      <w:r w:rsidRPr="004C485D">
        <w:rPr>
          <w:strike/>
          <w:color w:val="FF0000"/>
          <w:lang w:bidi="en-US"/>
        </w:rPr>
        <w:t>students?</w:t>
      </w:r>
      <w:proofErr w:type="gramEnd"/>
    </w:p>
    <w:p w:rsidRPr="00CB359C" w:rsidR="00C95FC0" w:rsidP="00C95FC0" w:rsidRDefault="00C95FC0" w14:paraId="4E238E5C" w14:textId="36F46FBB">
      <w:pPr>
        <w:numPr>
          <w:ilvl w:val="0"/>
          <w:numId w:val="38"/>
        </w:numPr>
        <w:tabs>
          <w:tab w:val="left" w:pos="1180"/>
          <w:tab w:val="left" w:pos="1181"/>
        </w:tabs>
        <w:autoSpaceDE w:val="0"/>
        <w:autoSpaceDN w:val="0"/>
        <w:spacing w:before="139"/>
        <w:ind w:right="487"/>
        <w:rPr>
          <w:lang w:bidi="en-US"/>
        </w:rPr>
      </w:pPr>
      <w:r w:rsidRPr="00C95FC0">
        <w:rPr>
          <w:b/>
          <w:bCs/>
          <w:strike/>
          <w:color w:val="FF0000"/>
          <w:lang w:bidi="en-US"/>
        </w:rPr>
        <w:lastRenderedPageBreak/>
        <w:t>VI.</w:t>
      </w:r>
      <w:r w:rsidRPr="00C95FC0">
        <w:rPr>
          <w:color w:val="FF0000"/>
          <w:lang w:bidi="en-US"/>
        </w:rPr>
        <w:t xml:space="preserve">  </w:t>
      </w:r>
      <w:r>
        <w:rPr>
          <w:lang w:bidi="en-US"/>
        </w:rPr>
        <w:t>Special education and mental health services provided</w:t>
      </w:r>
    </w:p>
    <w:p w:rsidR="00C95FC0" w:rsidP="00C95FC0" w:rsidRDefault="00C95FC0" w14:paraId="4519385D" w14:textId="77777777">
      <w:pPr>
        <w:numPr>
          <w:ilvl w:val="1"/>
          <w:numId w:val="38"/>
        </w:numPr>
        <w:tabs>
          <w:tab w:val="left" w:pos="1540"/>
          <w:tab w:val="left" w:pos="1541"/>
        </w:tabs>
        <w:autoSpaceDE w:val="0"/>
        <w:autoSpaceDN w:val="0"/>
        <w:spacing w:line="248" w:lineRule="exact"/>
        <w:rPr>
          <w:lang w:bidi="en-US"/>
        </w:rPr>
      </w:pPr>
      <w:r>
        <w:rPr>
          <w:lang w:bidi="en-US"/>
        </w:rPr>
        <w:t>Have there been challenges to meeting IEP requirements?</w:t>
      </w:r>
    </w:p>
    <w:p w:rsidR="00C95FC0" w:rsidP="00C95FC0" w:rsidRDefault="00C95FC0" w14:paraId="73941290" w14:textId="77777777">
      <w:pPr>
        <w:numPr>
          <w:ilvl w:val="1"/>
          <w:numId w:val="38"/>
        </w:numPr>
        <w:tabs>
          <w:tab w:val="left" w:pos="1540"/>
          <w:tab w:val="left" w:pos="1541"/>
        </w:tabs>
        <w:autoSpaceDE w:val="0"/>
        <w:autoSpaceDN w:val="0"/>
        <w:spacing w:line="248" w:lineRule="exact"/>
        <w:rPr>
          <w:lang w:bidi="en-US"/>
        </w:rPr>
      </w:pPr>
      <w:r>
        <w:rPr>
          <w:lang w:bidi="en-US"/>
        </w:rPr>
        <w:t>Have there been changes in special education teacher counts since over the course of the pandemic?</w:t>
      </w:r>
    </w:p>
    <w:p w:rsidR="00C95FC0" w:rsidP="00C95FC0" w:rsidRDefault="00C95FC0" w14:paraId="129902CB" w14:textId="77777777">
      <w:pPr>
        <w:numPr>
          <w:ilvl w:val="1"/>
          <w:numId w:val="38"/>
        </w:numPr>
        <w:tabs>
          <w:tab w:val="left" w:pos="1540"/>
          <w:tab w:val="left" w:pos="1541"/>
        </w:tabs>
        <w:autoSpaceDE w:val="0"/>
        <w:autoSpaceDN w:val="0"/>
        <w:spacing w:line="248" w:lineRule="exact"/>
        <w:rPr>
          <w:lang w:bidi="en-US"/>
        </w:rPr>
      </w:pPr>
      <w:r>
        <w:rPr>
          <w:lang w:bidi="en-US"/>
        </w:rPr>
        <w:t>What mental health services are provided for students, teachers, and staff?</w:t>
      </w:r>
    </w:p>
    <w:p w:rsidRPr="0035527C" w:rsidR="00C95FC0" w:rsidP="00C95FC0" w:rsidRDefault="00C95FC0" w14:paraId="130CEF8E" w14:textId="77777777">
      <w:pPr>
        <w:numPr>
          <w:ilvl w:val="1"/>
          <w:numId w:val="38"/>
        </w:numPr>
        <w:tabs>
          <w:tab w:val="left" w:pos="1540"/>
          <w:tab w:val="left" w:pos="1541"/>
        </w:tabs>
        <w:autoSpaceDE w:val="0"/>
        <w:autoSpaceDN w:val="0"/>
        <w:spacing w:line="248" w:lineRule="exact"/>
        <w:rPr>
          <w:lang w:bidi="en-US"/>
        </w:rPr>
      </w:pPr>
      <w:r>
        <w:rPr>
          <w:lang w:bidi="en-US"/>
        </w:rPr>
        <w:t>Have there been change in counts of school psychologists, counselors, and nurses over the course of the pandemic?</w:t>
      </w:r>
      <w:r w:rsidRPr="0035527C">
        <w:rPr>
          <w:lang w:bidi="en-US"/>
        </w:rPr>
        <w:tab/>
      </w:r>
    </w:p>
    <w:p w:rsidRPr="0035527C" w:rsidR="00C95FC0" w:rsidP="00C95FC0" w:rsidRDefault="00C95FC0" w14:paraId="724ECAD6" w14:textId="3ED2884D">
      <w:pPr>
        <w:numPr>
          <w:ilvl w:val="0"/>
          <w:numId w:val="38"/>
        </w:numPr>
        <w:tabs>
          <w:tab w:val="left" w:pos="1180"/>
          <w:tab w:val="left" w:pos="1181"/>
        </w:tabs>
        <w:autoSpaceDE w:val="0"/>
        <w:autoSpaceDN w:val="0"/>
        <w:spacing w:before="139"/>
        <w:ind w:right="487"/>
        <w:rPr>
          <w:lang w:bidi="en-US"/>
        </w:rPr>
      </w:pPr>
      <w:r w:rsidRPr="00C95FC0">
        <w:rPr>
          <w:b/>
          <w:bCs/>
          <w:strike/>
          <w:color w:val="FF0000"/>
          <w:lang w:bidi="en-US"/>
        </w:rPr>
        <w:t>VII.</w:t>
      </w:r>
      <w:r w:rsidRPr="00C95FC0">
        <w:rPr>
          <w:color w:val="FF0000"/>
          <w:lang w:bidi="en-US"/>
        </w:rPr>
        <w:t xml:space="preserve"> </w:t>
      </w:r>
      <w:r>
        <w:rPr>
          <w:lang w:bidi="en-US"/>
        </w:rPr>
        <w:t>Staffing</w:t>
      </w:r>
    </w:p>
    <w:p w:rsidR="00C95FC0" w:rsidP="00C95FC0" w:rsidRDefault="00C95FC0" w14:paraId="53C8730B" w14:textId="77777777">
      <w:pPr>
        <w:numPr>
          <w:ilvl w:val="1"/>
          <w:numId w:val="38"/>
        </w:numPr>
        <w:tabs>
          <w:tab w:val="left" w:pos="1541"/>
        </w:tabs>
        <w:autoSpaceDE w:val="0"/>
        <w:autoSpaceDN w:val="0"/>
        <w:spacing w:line="252" w:lineRule="exact"/>
        <w:rPr>
          <w:lang w:bidi="en-US"/>
        </w:rPr>
      </w:pPr>
      <w:r>
        <w:rPr>
          <w:lang w:bidi="en-US"/>
        </w:rPr>
        <w:t xml:space="preserve">As of the start of the 2021-22 school year, do you have any administrative staff, teacher, or support staff vacancies? </w:t>
      </w:r>
    </w:p>
    <w:p w:rsidR="00C95FC0" w:rsidP="00C95FC0" w:rsidRDefault="00C95FC0" w14:paraId="4BF25E36" w14:textId="77777777">
      <w:pPr>
        <w:tabs>
          <w:tab w:val="left" w:pos="1541"/>
        </w:tabs>
        <w:autoSpaceDE w:val="0"/>
        <w:autoSpaceDN w:val="0"/>
        <w:spacing w:line="252" w:lineRule="exact"/>
        <w:ind w:left="1540"/>
        <w:rPr>
          <w:lang w:bidi="en-US"/>
        </w:rPr>
      </w:pPr>
    </w:p>
    <w:p w:rsidR="00C04C23" w:rsidP="00633E8D" w:rsidRDefault="00C04C23" w14:paraId="3006C75E" w14:textId="77777777"/>
    <w:p w:rsidRPr="002F451A" w:rsidR="005D40FA" w:rsidP="001E495A" w:rsidRDefault="005D40FA" w14:paraId="5EB7BF46" w14:textId="77777777">
      <w:pPr>
        <w:pStyle w:val="Heading2"/>
      </w:pPr>
      <w:bookmarkStart w:name="_Toc71215668" w:id="4"/>
      <w:r w:rsidRPr="002F451A">
        <w:t>A.10</w:t>
      </w:r>
      <w:r w:rsidRPr="002F451A">
        <w:tab/>
        <w:t>Assurance of Confidentiality</w:t>
      </w:r>
      <w:bookmarkEnd w:id="4"/>
    </w:p>
    <w:p w:rsidRPr="005E50E5" w:rsidR="00571E21" w:rsidP="00571E21" w:rsidRDefault="00571E21" w14:paraId="1E5B025C" w14:textId="7FE49594">
      <w:pPr>
        <w:spacing w:after="120"/>
        <w:rPr>
          <w:bCs/>
          <w:i/>
          <w:lang w:bidi="en-US"/>
        </w:rPr>
      </w:pPr>
      <w:r w:rsidRPr="0035527C">
        <w:rPr>
          <w:bCs/>
          <w:i/>
          <w:lang w:bidi="en-US"/>
        </w:rPr>
        <w:t>According to the Paperwork Reduction Act of 1995, no persons are required to respond to a collection of information unless it displays a valid OMB control number. The valid OMB control number for this voluntary information collection is 1850-</w:t>
      </w:r>
      <w:r>
        <w:rPr>
          <w:bCs/>
          <w:i/>
          <w:lang w:bidi="en-US"/>
        </w:rPr>
        <w:t>NEW</w:t>
      </w:r>
      <w:r w:rsidRPr="0035527C">
        <w:rPr>
          <w:bCs/>
          <w:i/>
          <w:lang w:bidi="en-US"/>
        </w:rPr>
        <w:t xml:space="preserve">. The time required to complete this information collection is estimated to average </w:t>
      </w:r>
      <w:r w:rsidRPr="00571E21">
        <w:rPr>
          <w:bCs/>
          <w:i/>
          <w:strike/>
          <w:color w:val="FF0000"/>
          <w:lang w:bidi="en-US"/>
        </w:rPr>
        <w:t>240</w:t>
      </w:r>
      <w:r w:rsidRPr="00571E21">
        <w:rPr>
          <w:bCs/>
          <w:i/>
          <w:color w:val="FF0000"/>
          <w:lang w:bidi="en-US"/>
        </w:rPr>
        <w:t xml:space="preserve"> 180 </w:t>
      </w:r>
      <w:r w:rsidRPr="0035527C">
        <w:rPr>
          <w:bCs/>
          <w:i/>
          <w:lang w:bidi="en-US"/>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Pr>
          <w:bCs/>
          <w:i/>
          <w:lang w:bidi="en-US"/>
        </w:rPr>
        <w:t>XXX</w:t>
      </w:r>
      <w:r w:rsidRPr="0035527C">
        <w:rPr>
          <w:bCs/>
          <w:i/>
          <w:lang w:bidi="en-US"/>
        </w:rPr>
        <w:t>@census.gov.</w:t>
      </w:r>
    </w:p>
    <w:p w:rsidR="00B04EDA" w:rsidP="00633E8D" w:rsidRDefault="00B04EDA" w14:paraId="30DC2728" w14:textId="7F4B3989"/>
    <w:p w:rsidR="004F69F9" w:rsidP="001E495A" w:rsidRDefault="004F69F9" w14:paraId="18F5C2CE" w14:textId="77777777">
      <w:pPr>
        <w:pStyle w:val="Heading2"/>
      </w:pPr>
      <w:bookmarkStart w:name="_Toc71215670" w:id="5"/>
      <w:r w:rsidRPr="002F451A">
        <w:t>A.12</w:t>
      </w:r>
      <w:r w:rsidRPr="002F451A">
        <w:tab/>
        <w:t>Estimated Response Burden</w:t>
      </w:r>
      <w:bookmarkEnd w:id="5"/>
    </w:p>
    <w:p w:rsidR="00811942" w:rsidP="00811942" w:rsidRDefault="00811942" w14:paraId="1E791EA6" w14:textId="226ABF5A">
      <w:pPr>
        <w:spacing w:after="120" w:line="23" w:lineRule="atLeast"/>
      </w:pPr>
      <w:r w:rsidRPr="0002216F">
        <w:t xml:space="preserve">The total response burden </w:t>
      </w:r>
      <w:r>
        <w:t>estimate</w:t>
      </w:r>
      <w:r w:rsidRPr="0002216F">
        <w:t xml:space="preserve"> for </w:t>
      </w:r>
      <w:r>
        <w:t>special d</w:t>
      </w:r>
      <w:r w:rsidRPr="003B0730">
        <w:t xml:space="preserve">istrict </w:t>
      </w:r>
      <w:r w:rsidRPr="0002216F">
        <w:t xml:space="preserve">approvals </w:t>
      </w:r>
      <w:r>
        <w:t xml:space="preserve">is </w:t>
      </w:r>
      <w:r w:rsidRPr="0002216F">
        <w:t xml:space="preserve">based on </w:t>
      </w:r>
      <w:r>
        <w:t>360</w:t>
      </w:r>
      <w:r w:rsidRPr="0002216F">
        <w:t xml:space="preserve"> minutes for </w:t>
      </w:r>
      <w:r>
        <w:t xml:space="preserve">review by one </w:t>
      </w:r>
      <w:r w:rsidRPr="003B0730">
        <w:t xml:space="preserve">staff </w:t>
      </w:r>
      <w:r>
        <w:t>member,</w:t>
      </w:r>
      <w:r w:rsidRPr="003B0730">
        <w:t xml:space="preserve"> </w:t>
      </w:r>
      <w:r w:rsidRPr="0002216F">
        <w:t xml:space="preserve">and 60 minutes </w:t>
      </w:r>
      <w:r>
        <w:t>per member for special d</w:t>
      </w:r>
      <w:r w:rsidRPr="003B0730">
        <w:t>istrict panel review</w:t>
      </w:r>
      <w:r>
        <w:t>, assuming each panel would on average be composed of six panel members</w:t>
      </w:r>
      <w:r w:rsidRPr="0002216F">
        <w:t>.</w:t>
      </w:r>
      <w:r>
        <w:t xml:space="preserve"> </w:t>
      </w:r>
      <w:r w:rsidRPr="00705D63">
        <w:t xml:space="preserve">Based on the estimated hourly rates for principals/administrators </w:t>
      </w:r>
      <w:r w:rsidRPr="007D43A2">
        <w:t>of $4</w:t>
      </w:r>
      <w:r>
        <w:t>9</w:t>
      </w:r>
      <w:r w:rsidRPr="007D43A2">
        <w:t>.</w:t>
      </w:r>
      <w:r>
        <w:t>5</w:t>
      </w:r>
      <w:r w:rsidRPr="007D43A2">
        <w:t>2</w:t>
      </w:r>
      <w:r w:rsidRPr="007D43A2">
        <w:rPr>
          <w:rStyle w:val="FootnoteReference"/>
        </w:rPr>
        <w:footnoteReference w:id="2"/>
      </w:r>
      <w:r w:rsidRPr="007D43A2">
        <w:t xml:space="preserve">, and based </w:t>
      </w:r>
      <w:r w:rsidRPr="00C5045F">
        <w:t xml:space="preserve">on </w:t>
      </w:r>
      <w:r w:rsidRPr="00C5045F">
        <w:rPr>
          <w:strike/>
          <w:color w:val="FF0000"/>
        </w:rPr>
        <w:t>3,086</w:t>
      </w:r>
      <w:r w:rsidRPr="00C5045F" w:rsidR="008002F4">
        <w:rPr>
          <w:color w:val="FF0000"/>
        </w:rPr>
        <w:t xml:space="preserve"> 3,</w:t>
      </w:r>
      <w:r w:rsidRPr="00C5045F" w:rsidR="004F25B5">
        <w:rPr>
          <w:color w:val="FF0000"/>
        </w:rPr>
        <w:t>072</w:t>
      </w:r>
      <w:r w:rsidRPr="00C5045F">
        <w:rPr>
          <w:color w:val="FF0000"/>
        </w:rPr>
        <w:t xml:space="preserve"> </w:t>
      </w:r>
      <w:r w:rsidRPr="00C5045F">
        <w:t xml:space="preserve">total burden hours for the School Pulse Survey preliminary activities, the total estimated burden time cost to respondents is </w:t>
      </w:r>
      <w:r w:rsidRPr="00C5045F">
        <w:rPr>
          <w:strike/>
          <w:color w:val="FF0000"/>
        </w:rPr>
        <w:t>$152,819</w:t>
      </w:r>
      <w:r w:rsidRPr="00C5045F" w:rsidR="002F3B90">
        <w:rPr>
          <w:color w:val="FF0000"/>
        </w:rPr>
        <w:t xml:space="preserve"> $15</w:t>
      </w:r>
      <w:r w:rsidRPr="00C5045F" w:rsidR="004F25B5">
        <w:rPr>
          <w:color w:val="FF0000"/>
        </w:rPr>
        <w:t>2</w:t>
      </w:r>
      <w:r w:rsidRPr="00C5045F" w:rsidR="002F3B90">
        <w:rPr>
          <w:color w:val="FF0000"/>
        </w:rPr>
        <w:t>,</w:t>
      </w:r>
      <w:r w:rsidRPr="00C5045F" w:rsidR="004F25B5">
        <w:rPr>
          <w:color w:val="FF0000"/>
        </w:rPr>
        <w:t>12</w:t>
      </w:r>
      <w:r w:rsidRPr="00C5045F" w:rsidR="002F3B90">
        <w:rPr>
          <w:color w:val="FF0000"/>
        </w:rPr>
        <w:t>5</w:t>
      </w:r>
      <w:r w:rsidRPr="00C5045F">
        <w:t>.</w:t>
      </w:r>
    </w:p>
    <w:p w:rsidRPr="002F451A" w:rsidR="00811942" w:rsidP="00811942" w:rsidRDefault="00811942" w14:paraId="279986E5" w14:textId="77777777">
      <w:pPr>
        <w:spacing w:before="200"/>
        <w:rPr>
          <w:b/>
          <w:color w:val="000000" w:themeColor="text1"/>
        </w:rPr>
      </w:pPr>
      <w:r w:rsidRPr="002F451A">
        <w:rPr>
          <w:b/>
          <w:color w:val="000000" w:themeColor="text1"/>
        </w:rPr>
        <w:t>Table 1. Estimates of respondent burden for preliminary field activities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09"/>
        <w:gridCol w:w="855"/>
        <w:gridCol w:w="1137"/>
        <w:gridCol w:w="1360"/>
        <w:gridCol w:w="1178"/>
        <w:gridCol w:w="2091"/>
        <w:gridCol w:w="1060"/>
      </w:tblGrid>
      <w:tr w:rsidRPr="0016655C" w:rsidR="00CD4645" w:rsidTr="00811942" w14:paraId="0DA82998" w14:textId="77777777">
        <w:trPr>
          <w:trHeight w:val="174"/>
        </w:trPr>
        <w:tc>
          <w:tcPr>
            <w:tcW w:w="1441" w:type="pct"/>
            <w:tcBorders>
              <w:bottom w:val="single" w:color="auto" w:sz="4" w:space="0"/>
            </w:tcBorders>
            <w:shd w:val="clear" w:color="auto" w:fill="D9D9D9" w:themeFill="background1" w:themeFillShade="D9"/>
            <w:vAlign w:val="center"/>
          </w:tcPr>
          <w:p w:rsidRPr="0016655C" w:rsidR="00CD4645" w:rsidP="00AA38AA" w:rsidRDefault="00CD4645" w14:paraId="0BA6A428" w14:textId="77777777">
            <w:pPr>
              <w:keepNext/>
              <w:jc w:val="center"/>
              <w:rPr>
                <w:b/>
                <w:sz w:val="20"/>
              </w:rPr>
            </w:pPr>
            <w:r w:rsidRPr="0016655C">
              <w:rPr>
                <w:b/>
                <w:bCs/>
                <w:sz w:val="20"/>
              </w:rPr>
              <w:t>Activity</w:t>
            </w:r>
          </w:p>
        </w:tc>
        <w:tc>
          <w:tcPr>
            <w:tcW w:w="396" w:type="pct"/>
            <w:tcBorders>
              <w:bottom w:val="single" w:color="auto" w:sz="4" w:space="0"/>
            </w:tcBorders>
            <w:shd w:val="clear" w:color="auto" w:fill="D9D9D9" w:themeFill="background1" w:themeFillShade="D9"/>
            <w:vAlign w:val="center"/>
          </w:tcPr>
          <w:p w:rsidRPr="0016655C" w:rsidR="00CD4645" w:rsidP="00AA38AA" w:rsidRDefault="00CD4645" w14:paraId="12F43BE5" w14:textId="77777777">
            <w:pPr>
              <w:keepNext/>
              <w:jc w:val="center"/>
              <w:rPr>
                <w:b/>
                <w:sz w:val="20"/>
              </w:rPr>
            </w:pPr>
            <w:r w:rsidRPr="0016655C">
              <w:rPr>
                <w:b/>
                <w:bCs/>
                <w:sz w:val="20"/>
              </w:rPr>
              <w:t>Sample Size</w:t>
            </w:r>
          </w:p>
        </w:tc>
        <w:tc>
          <w:tcPr>
            <w:tcW w:w="527" w:type="pct"/>
            <w:tcBorders>
              <w:bottom w:val="single" w:color="auto" w:sz="4" w:space="0"/>
            </w:tcBorders>
            <w:shd w:val="clear" w:color="auto" w:fill="D9D9D9" w:themeFill="background1" w:themeFillShade="D9"/>
            <w:vAlign w:val="center"/>
          </w:tcPr>
          <w:p w:rsidRPr="0016655C" w:rsidR="00CD4645" w:rsidP="00AA38AA" w:rsidRDefault="00CD4645" w14:paraId="3EAA7DDC" w14:textId="77777777">
            <w:pPr>
              <w:keepNext/>
              <w:jc w:val="center"/>
              <w:rPr>
                <w:b/>
                <w:sz w:val="20"/>
              </w:rPr>
            </w:pPr>
            <w:r w:rsidRPr="0016655C">
              <w:rPr>
                <w:b/>
                <w:bCs/>
                <w:sz w:val="20"/>
              </w:rPr>
              <w:t>Estimated Response Rate</w:t>
            </w:r>
          </w:p>
        </w:tc>
        <w:tc>
          <w:tcPr>
            <w:tcW w:w="630" w:type="pct"/>
            <w:tcBorders>
              <w:bottom w:val="single" w:color="auto" w:sz="4" w:space="0"/>
            </w:tcBorders>
            <w:shd w:val="clear" w:color="auto" w:fill="D9D9D9" w:themeFill="background1" w:themeFillShade="D9"/>
            <w:vAlign w:val="center"/>
          </w:tcPr>
          <w:p w:rsidRPr="0016655C" w:rsidR="00CD4645" w:rsidP="00AA38AA" w:rsidRDefault="00CD4645" w14:paraId="2DAB2735" w14:textId="77777777">
            <w:pPr>
              <w:keepNext/>
              <w:jc w:val="center"/>
              <w:rPr>
                <w:b/>
                <w:sz w:val="20"/>
              </w:rPr>
            </w:pPr>
            <w:r w:rsidRPr="0016655C">
              <w:rPr>
                <w:b/>
                <w:bCs/>
                <w:sz w:val="20"/>
              </w:rPr>
              <w:t>Estimated Number of Respondents</w:t>
            </w:r>
          </w:p>
        </w:tc>
        <w:tc>
          <w:tcPr>
            <w:tcW w:w="546" w:type="pct"/>
            <w:tcBorders>
              <w:bottom w:val="single" w:color="auto" w:sz="4" w:space="0"/>
            </w:tcBorders>
            <w:shd w:val="clear" w:color="auto" w:fill="D9D9D9" w:themeFill="background1" w:themeFillShade="D9"/>
            <w:vAlign w:val="center"/>
          </w:tcPr>
          <w:p w:rsidRPr="0016655C" w:rsidR="00CD4645" w:rsidP="00AA38AA" w:rsidRDefault="00CD4645" w14:paraId="1A0BDE45" w14:textId="77777777">
            <w:pPr>
              <w:keepNext/>
              <w:jc w:val="center"/>
              <w:rPr>
                <w:b/>
                <w:sz w:val="20"/>
              </w:rPr>
            </w:pPr>
            <w:r w:rsidRPr="0016655C">
              <w:rPr>
                <w:b/>
                <w:bCs/>
                <w:sz w:val="20"/>
              </w:rPr>
              <w:t>Estimated Number of Responses</w:t>
            </w:r>
          </w:p>
        </w:tc>
        <w:tc>
          <w:tcPr>
            <w:tcW w:w="969" w:type="pct"/>
            <w:tcBorders>
              <w:bottom w:val="single" w:color="auto" w:sz="4" w:space="0"/>
            </w:tcBorders>
            <w:shd w:val="clear" w:color="auto" w:fill="D9D9D9" w:themeFill="background1" w:themeFillShade="D9"/>
            <w:vAlign w:val="center"/>
          </w:tcPr>
          <w:p w:rsidRPr="0016655C" w:rsidR="00CD4645" w:rsidP="00AA38AA" w:rsidRDefault="00CD4645" w14:paraId="545AB184" w14:textId="77777777">
            <w:pPr>
              <w:keepNext/>
              <w:ind w:left="-18" w:right="-18"/>
              <w:jc w:val="center"/>
              <w:rPr>
                <w:b/>
                <w:sz w:val="20"/>
              </w:rPr>
            </w:pPr>
            <w:r w:rsidRPr="0016655C">
              <w:rPr>
                <w:b/>
                <w:bCs/>
                <w:sz w:val="20"/>
              </w:rPr>
              <w:t>Average Burden Time per Respondent (Minutes)</w:t>
            </w:r>
          </w:p>
        </w:tc>
        <w:tc>
          <w:tcPr>
            <w:tcW w:w="491" w:type="pct"/>
            <w:tcBorders>
              <w:bottom w:val="single" w:color="auto" w:sz="4" w:space="0"/>
            </w:tcBorders>
            <w:shd w:val="clear" w:color="auto" w:fill="D9D9D9" w:themeFill="background1" w:themeFillShade="D9"/>
            <w:vAlign w:val="center"/>
          </w:tcPr>
          <w:p w:rsidRPr="0016655C" w:rsidR="00CD4645" w:rsidP="00AA38AA" w:rsidRDefault="00CD4645" w14:paraId="3658F47D" w14:textId="77777777">
            <w:pPr>
              <w:keepNext/>
              <w:jc w:val="center"/>
              <w:rPr>
                <w:b/>
                <w:sz w:val="20"/>
              </w:rPr>
            </w:pPr>
            <w:r w:rsidRPr="0016655C">
              <w:rPr>
                <w:b/>
                <w:bCs/>
                <w:sz w:val="20"/>
              </w:rPr>
              <w:t>Total Burden Hours</w:t>
            </w:r>
          </w:p>
        </w:tc>
      </w:tr>
      <w:tr w:rsidRPr="0016655C" w:rsidR="00CD4645" w:rsidTr="00AA38AA" w14:paraId="30714CFA" w14:textId="77777777">
        <w:trPr>
          <w:trHeight w:val="53"/>
        </w:trPr>
        <w:tc>
          <w:tcPr>
            <w:tcW w:w="5000" w:type="pct"/>
            <w:gridSpan w:val="7"/>
            <w:shd w:val="clear" w:color="auto" w:fill="auto"/>
            <w:vAlign w:val="center"/>
          </w:tcPr>
          <w:p w:rsidRPr="0016655C" w:rsidR="00CD4645" w:rsidP="00AA38AA" w:rsidRDefault="00CD4645" w14:paraId="075058F4" w14:textId="77777777">
            <w:pPr>
              <w:ind w:right="144"/>
              <w:rPr>
                <w:sz w:val="20"/>
              </w:rPr>
            </w:pPr>
            <w:r w:rsidRPr="0016655C">
              <w:rPr>
                <w:b/>
                <w:bCs/>
                <w:sz w:val="20"/>
              </w:rPr>
              <w:t>Preliminary Activities</w:t>
            </w:r>
          </w:p>
        </w:tc>
      </w:tr>
      <w:tr w:rsidRPr="0016655C" w:rsidR="00CD4645" w:rsidTr="00811942" w14:paraId="50582590" w14:textId="77777777">
        <w:trPr>
          <w:trHeight w:val="53"/>
        </w:trPr>
        <w:tc>
          <w:tcPr>
            <w:tcW w:w="1441" w:type="pct"/>
            <w:shd w:val="clear" w:color="auto" w:fill="auto"/>
            <w:vAlign w:val="center"/>
          </w:tcPr>
          <w:p w:rsidRPr="0016655C" w:rsidR="00CD4645" w:rsidP="00AA38AA" w:rsidRDefault="00CD4645" w14:paraId="05A2DF7A" w14:textId="77777777">
            <w:pPr>
              <w:ind w:left="90"/>
              <w:rPr>
                <w:sz w:val="20"/>
              </w:rPr>
            </w:pPr>
            <w:r w:rsidRPr="0016655C">
              <w:rPr>
                <w:sz w:val="20"/>
              </w:rPr>
              <w:t>District IRB Staff Review</w:t>
            </w:r>
          </w:p>
        </w:tc>
        <w:tc>
          <w:tcPr>
            <w:tcW w:w="396" w:type="pct"/>
            <w:shd w:val="clear" w:color="auto" w:fill="auto"/>
            <w:vAlign w:val="center"/>
          </w:tcPr>
          <w:p w:rsidRPr="0016655C" w:rsidR="00CD4645" w:rsidP="00AA38AA" w:rsidRDefault="00CD4645" w14:paraId="5463F7D4" w14:textId="77777777">
            <w:pPr>
              <w:jc w:val="right"/>
              <w:rPr>
                <w:sz w:val="20"/>
              </w:rPr>
            </w:pPr>
            <w:r w:rsidRPr="0016655C">
              <w:rPr>
                <w:sz w:val="20"/>
              </w:rPr>
              <w:t>300</w:t>
            </w:r>
          </w:p>
        </w:tc>
        <w:tc>
          <w:tcPr>
            <w:tcW w:w="527" w:type="pct"/>
            <w:vAlign w:val="center"/>
          </w:tcPr>
          <w:p w:rsidRPr="0016655C" w:rsidR="00CD4645" w:rsidP="00AA38AA" w:rsidRDefault="00CD4645" w14:paraId="1A2755D0" w14:textId="77777777">
            <w:pPr>
              <w:jc w:val="center"/>
              <w:rPr>
                <w:sz w:val="20"/>
              </w:rPr>
            </w:pPr>
            <w:r w:rsidRPr="0016655C">
              <w:rPr>
                <w:sz w:val="20"/>
              </w:rPr>
              <w:t>80%</w:t>
            </w:r>
          </w:p>
        </w:tc>
        <w:tc>
          <w:tcPr>
            <w:tcW w:w="630" w:type="pct"/>
            <w:vAlign w:val="center"/>
          </w:tcPr>
          <w:p w:rsidRPr="0016655C" w:rsidR="00CD4645" w:rsidP="00AA38AA" w:rsidRDefault="00CD4645" w14:paraId="7213BF36" w14:textId="77777777">
            <w:pPr>
              <w:ind w:right="313"/>
              <w:jc w:val="right"/>
              <w:rPr>
                <w:sz w:val="20"/>
              </w:rPr>
            </w:pPr>
            <w:r w:rsidRPr="0016655C">
              <w:rPr>
                <w:sz w:val="20"/>
              </w:rPr>
              <w:t>240</w:t>
            </w:r>
          </w:p>
        </w:tc>
        <w:tc>
          <w:tcPr>
            <w:tcW w:w="546" w:type="pct"/>
            <w:shd w:val="clear" w:color="auto" w:fill="auto"/>
            <w:vAlign w:val="center"/>
          </w:tcPr>
          <w:p w:rsidRPr="0016655C" w:rsidR="00CD4645" w:rsidP="00AA38AA" w:rsidRDefault="00CD4645" w14:paraId="7A9B72B9" w14:textId="77777777">
            <w:pPr>
              <w:ind w:right="253"/>
              <w:jc w:val="right"/>
              <w:rPr>
                <w:sz w:val="20"/>
              </w:rPr>
            </w:pPr>
            <w:r w:rsidRPr="0016655C">
              <w:rPr>
                <w:sz w:val="20"/>
              </w:rPr>
              <w:t>240</w:t>
            </w:r>
          </w:p>
        </w:tc>
        <w:tc>
          <w:tcPr>
            <w:tcW w:w="969" w:type="pct"/>
            <w:shd w:val="clear" w:color="auto" w:fill="auto"/>
            <w:vAlign w:val="center"/>
          </w:tcPr>
          <w:p w:rsidRPr="0016655C" w:rsidR="00CD4645" w:rsidP="00AA38AA" w:rsidRDefault="00CD4645" w14:paraId="388D2A01" w14:textId="77777777">
            <w:pPr>
              <w:ind w:left="-18" w:right="793"/>
              <w:jc w:val="right"/>
              <w:rPr>
                <w:sz w:val="20"/>
              </w:rPr>
            </w:pPr>
            <w:r w:rsidRPr="0016655C">
              <w:rPr>
                <w:sz w:val="20"/>
              </w:rPr>
              <w:t>360</w:t>
            </w:r>
          </w:p>
        </w:tc>
        <w:tc>
          <w:tcPr>
            <w:tcW w:w="491" w:type="pct"/>
            <w:shd w:val="clear" w:color="auto" w:fill="auto"/>
            <w:vAlign w:val="center"/>
          </w:tcPr>
          <w:p w:rsidRPr="0016655C" w:rsidR="00CD4645" w:rsidP="00AA38AA" w:rsidRDefault="00CD4645" w14:paraId="1A913983" w14:textId="77777777">
            <w:pPr>
              <w:ind w:right="144"/>
              <w:jc w:val="right"/>
              <w:rPr>
                <w:sz w:val="20"/>
              </w:rPr>
            </w:pPr>
            <w:r w:rsidRPr="0016655C">
              <w:rPr>
                <w:sz w:val="20"/>
              </w:rPr>
              <w:t>1,440</w:t>
            </w:r>
          </w:p>
        </w:tc>
      </w:tr>
      <w:tr w:rsidRPr="0016655C" w:rsidR="00CD4645" w:rsidTr="00811942" w14:paraId="6AA4FC2A" w14:textId="77777777">
        <w:trPr>
          <w:trHeight w:val="53"/>
        </w:trPr>
        <w:tc>
          <w:tcPr>
            <w:tcW w:w="1441" w:type="pct"/>
            <w:shd w:val="clear" w:color="auto" w:fill="auto"/>
            <w:vAlign w:val="center"/>
          </w:tcPr>
          <w:p w:rsidRPr="0016655C" w:rsidR="00CD4645" w:rsidP="00AA38AA" w:rsidRDefault="00CD4645" w14:paraId="60A5F062" w14:textId="77777777">
            <w:pPr>
              <w:ind w:left="90"/>
              <w:rPr>
                <w:sz w:val="20"/>
              </w:rPr>
            </w:pPr>
            <w:r w:rsidRPr="0016655C">
              <w:rPr>
                <w:sz w:val="20"/>
              </w:rPr>
              <w:t>District IRB Panel Review</w:t>
            </w:r>
          </w:p>
        </w:tc>
        <w:tc>
          <w:tcPr>
            <w:tcW w:w="396" w:type="pct"/>
            <w:shd w:val="clear" w:color="auto" w:fill="auto"/>
            <w:vAlign w:val="center"/>
          </w:tcPr>
          <w:p w:rsidRPr="0016655C" w:rsidR="00CD4645" w:rsidP="00AA38AA" w:rsidRDefault="00CD4645" w14:paraId="5903CF18" w14:textId="77777777">
            <w:pPr>
              <w:jc w:val="right"/>
              <w:rPr>
                <w:sz w:val="20"/>
              </w:rPr>
            </w:pPr>
            <w:r w:rsidRPr="0016655C">
              <w:rPr>
                <w:sz w:val="20"/>
              </w:rPr>
              <w:t>300*6</w:t>
            </w:r>
          </w:p>
        </w:tc>
        <w:tc>
          <w:tcPr>
            <w:tcW w:w="527" w:type="pct"/>
            <w:vAlign w:val="center"/>
          </w:tcPr>
          <w:p w:rsidRPr="0016655C" w:rsidR="00CD4645" w:rsidP="00AA38AA" w:rsidRDefault="00CD4645" w14:paraId="022CB05A" w14:textId="77777777">
            <w:pPr>
              <w:jc w:val="center"/>
              <w:rPr>
                <w:sz w:val="20"/>
              </w:rPr>
            </w:pPr>
            <w:r w:rsidRPr="0016655C">
              <w:rPr>
                <w:sz w:val="20"/>
              </w:rPr>
              <w:t>80%</w:t>
            </w:r>
          </w:p>
        </w:tc>
        <w:tc>
          <w:tcPr>
            <w:tcW w:w="630" w:type="pct"/>
            <w:vAlign w:val="center"/>
          </w:tcPr>
          <w:p w:rsidRPr="0016655C" w:rsidR="00CD4645" w:rsidP="00AA38AA" w:rsidRDefault="00CD4645" w14:paraId="07761E00" w14:textId="77777777">
            <w:pPr>
              <w:ind w:right="313"/>
              <w:jc w:val="right"/>
              <w:rPr>
                <w:sz w:val="20"/>
              </w:rPr>
            </w:pPr>
            <w:r w:rsidRPr="0016655C">
              <w:rPr>
                <w:sz w:val="20"/>
              </w:rPr>
              <w:t>1,440</w:t>
            </w:r>
          </w:p>
        </w:tc>
        <w:tc>
          <w:tcPr>
            <w:tcW w:w="546" w:type="pct"/>
            <w:shd w:val="clear" w:color="auto" w:fill="auto"/>
            <w:vAlign w:val="center"/>
          </w:tcPr>
          <w:p w:rsidRPr="0016655C" w:rsidR="00CD4645" w:rsidP="00AA38AA" w:rsidRDefault="00CD4645" w14:paraId="5969AD68" w14:textId="77777777">
            <w:pPr>
              <w:ind w:right="253"/>
              <w:jc w:val="right"/>
              <w:rPr>
                <w:sz w:val="20"/>
              </w:rPr>
            </w:pPr>
            <w:r w:rsidRPr="0016655C">
              <w:rPr>
                <w:sz w:val="20"/>
              </w:rPr>
              <w:t>1,440</w:t>
            </w:r>
          </w:p>
        </w:tc>
        <w:tc>
          <w:tcPr>
            <w:tcW w:w="969" w:type="pct"/>
            <w:shd w:val="clear" w:color="auto" w:fill="auto"/>
            <w:vAlign w:val="center"/>
          </w:tcPr>
          <w:p w:rsidRPr="0016655C" w:rsidR="00CD4645" w:rsidP="00AA38AA" w:rsidRDefault="00CD4645" w14:paraId="462E6396" w14:textId="77777777">
            <w:pPr>
              <w:ind w:left="-18" w:right="793"/>
              <w:jc w:val="right"/>
              <w:rPr>
                <w:sz w:val="20"/>
              </w:rPr>
            </w:pPr>
            <w:r w:rsidRPr="0016655C">
              <w:rPr>
                <w:sz w:val="20"/>
              </w:rPr>
              <w:t>60</w:t>
            </w:r>
          </w:p>
        </w:tc>
        <w:tc>
          <w:tcPr>
            <w:tcW w:w="491" w:type="pct"/>
            <w:shd w:val="clear" w:color="auto" w:fill="auto"/>
            <w:vAlign w:val="center"/>
          </w:tcPr>
          <w:p w:rsidRPr="0016655C" w:rsidR="00CD4645" w:rsidP="00AA38AA" w:rsidRDefault="00CD4645" w14:paraId="7CAF42DC" w14:textId="77777777">
            <w:pPr>
              <w:ind w:right="144"/>
              <w:jc w:val="right"/>
              <w:rPr>
                <w:sz w:val="20"/>
              </w:rPr>
            </w:pPr>
            <w:r w:rsidRPr="0016655C">
              <w:rPr>
                <w:sz w:val="20"/>
              </w:rPr>
              <w:t>1,440</w:t>
            </w:r>
          </w:p>
        </w:tc>
      </w:tr>
      <w:tr w:rsidRPr="0016655C" w:rsidR="00CD4645" w:rsidTr="00811942" w14:paraId="25D16AE7" w14:textId="77777777">
        <w:trPr>
          <w:trHeight w:val="53"/>
        </w:trPr>
        <w:tc>
          <w:tcPr>
            <w:tcW w:w="1441" w:type="pct"/>
            <w:shd w:val="clear" w:color="auto" w:fill="auto"/>
            <w:vAlign w:val="center"/>
          </w:tcPr>
          <w:p w:rsidR="00CD4645" w:rsidP="00AA38AA" w:rsidRDefault="00CD4645" w14:paraId="566AB60B" w14:textId="77777777">
            <w:pPr>
              <w:ind w:left="90"/>
              <w:rPr>
                <w:sz w:val="20"/>
              </w:rPr>
            </w:pPr>
            <w:r>
              <w:rPr>
                <w:sz w:val="20"/>
              </w:rPr>
              <w:t xml:space="preserve">Notification email – </w:t>
            </w:r>
          </w:p>
          <w:p w:rsidRPr="0016655C" w:rsidR="00CD4645" w:rsidP="00AA38AA" w:rsidRDefault="00CD4645" w14:paraId="56D69538" w14:textId="77777777">
            <w:pPr>
              <w:ind w:left="90"/>
              <w:rPr>
                <w:sz w:val="20"/>
              </w:rPr>
            </w:pPr>
            <w:r>
              <w:rPr>
                <w:sz w:val="20"/>
              </w:rPr>
              <w:t>District respondent</w:t>
            </w:r>
          </w:p>
        </w:tc>
        <w:tc>
          <w:tcPr>
            <w:tcW w:w="396" w:type="pct"/>
            <w:shd w:val="clear" w:color="auto" w:fill="auto"/>
            <w:vAlign w:val="center"/>
          </w:tcPr>
          <w:p w:rsidRPr="0016655C" w:rsidR="00CD4645" w:rsidP="00AA38AA" w:rsidRDefault="00CD4645" w14:paraId="01275B4A" w14:textId="77777777">
            <w:pPr>
              <w:jc w:val="right"/>
              <w:rPr>
                <w:sz w:val="20"/>
              </w:rPr>
            </w:pPr>
            <w:r>
              <w:rPr>
                <w:sz w:val="20"/>
              </w:rPr>
              <w:t>900</w:t>
            </w:r>
          </w:p>
        </w:tc>
        <w:tc>
          <w:tcPr>
            <w:tcW w:w="527" w:type="pct"/>
            <w:vAlign w:val="center"/>
          </w:tcPr>
          <w:p w:rsidRPr="0016655C" w:rsidR="00CD4645" w:rsidP="00AA38AA" w:rsidRDefault="00CD4645" w14:paraId="5DE5E678" w14:textId="77777777">
            <w:pPr>
              <w:jc w:val="center"/>
              <w:rPr>
                <w:sz w:val="20"/>
              </w:rPr>
            </w:pPr>
            <w:r>
              <w:rPr>
                <w:sz w:val="20"/>
              </w:rPr>
              <w:t>80%</w:t>
            </w:r>
          </w:p>
        </w:tc>
        <w:tc>
          <w:tcPr>
            <w:tcW w:w="630" w:type="pct"/>
            <w:vAlign w:val="center"/>
          </w:tcPr>
          <w:p w:rsidRPr="0016655C" w:rsidR="00CD4645" w:rsidP="00AA38AA" w:rsidRDefault="00CD4645" w14:paraId="57C77976" w14:textId="77777777">
            <w:pPr>
              <w:ind w:right="313"/>
              <w:jc w:val="right"/>
              <w:rPr>
                <w:sz w:val="20"/>
              </w:rPr>
            </w:pPr>
            <w:r>
              <w:rPr>
                <w:sz w:val="20"/>
              </w:rPr>
              <w:t>720</w:t>
            </w:r>
          </w:p>
        </w:tc>
        <w:tc>
          <w:tcPr>
            <w:tcW w:w="546" w:type="pct"/>
            <w:shd w:val="clear" w:color="auto" w:fill="auto"/>
            <w:vAlign w:val="center"/>
          </w:tcPr>
          <w:p w:rsidRPr="0016655C" w:rsidR="00CD4645" w:rsidP="00AA38AA" w:rsidRDefault="00CD4645" w14:paraId="1A8B9071" w14:textId="77777777">
            <w:pPr>
              <w:ind w:right="253"/>
              <w:jc w:val="right"/>
              <w:rPr>
                <w:sz w:val="20"/>
              </w:rPr>
            </w:pPr>
            <w:r>
              <w:rPr>
                <w:sz w:val="20"/>
              </w:rPr>
              <w:t>720</w:t>
            </w:r>
          </w:p>
        </w:tc>
        <w:tc>
          <w:tcPr>
            <w:tcW w:w="969" w:type="pct"/>
            <w:shd w:val="clear" w:color="auto" w:fill="auto"/>
            <w:vAlign w:val="center"/>
          </w:tcPr>
          <w:p w:rsidRPr="0016655C" w:rsidR="00CD4645" w:rsidP="00AA38AA" w:rsidRDefault="00CD4645" w14:paraId="7730FA17" w14:textId="77777777">
            <w:pPr>
              <w:ind w:left="-18" w:right="793"/>
              <w:jc w:val="right"/>
              <w:rPr>
                <w:sz w:val="20"/>
              </w:rPr>
            </w:pPr>
            <w:r>
              <w:rPr>
                <w:sz w:val="20"/>
              </w:rPr>
              <w:t>3</w:t>
            </w:r>
          </w:p>
        </w:tc>
        <w:tc>
          <w:tcPr>
            <w:tcW w:w="491" w:type="pct"/>
            <w:shd w:val="clear" w:color="auto" w:fill="auto"/>
            <w:vAlign w:val="center"/>
          </w:tcPr>
          <w:p w:rsidRPr="0016655C" w:rsidR="00CD4645" w:rsidP="00AA38AA" w:rsidRDefault="00CD4645" w14:paraId="2CF749A8" w14:textId="77777777">
            <w:pPr>
              <w:ind w:right="144"/>
              <w:jc w:val="right"/>
              <w:rPr>
                <w:sz w:val="20"/>
              </w:rPr>
            </w:pPr>
            <w:r>
              <w:rPr>
                <w:sz w:val="20"/>
              </w:rPr>
              <w:t>36</w:t>
            </w:r>
          </w:p>
        </w:tc>
      </w:tr>
      <w:tr w:rsidRPr="0016655C" w:rsidR="00CD4645" w:rsidTr="00811942" w14:paraId="572E0B30" w14:textId="77777777">
        <w:trPr>
          <w:trHeight w:val="53"/>
        </w:trPr>
        <w:tc>
          <w:tcPr>
            <w:tcW w:w="1441" w:type="pct"/>
            <w:shd w:val="clear" w:color="auto" w:fill="auto"/>
            <w:vAlign w:val="center"/>
          </w:tcPr>
          <w:p w:rsidR="00CD4645" w:rsidP="00AA38AA" w:rsidRDefault="00CD4645" w14:paraId="6DFEF496" w14:textId="77777777">
            <w:pPr>
              <w:ind w:left="90"/>
              <w:rPr>
                <w:sz w:val="20"/>
              </w:rPr>
            </w:pPr>
            <w:r>
              <w:rPr>
                <w:sz w:val="20"/>
              </w:rPr>
              <w:t xml:space="preserve">8 item questionnaire – </w:t>
            </w:r>
          </w:p>
          <w:p w:rsidR="00CD4645" w:rsidP="00AA38AA" w:rsidRDefault="00CD4645" w14:paraId="68FA0212" w14:textId="77777777">
            <w:pPr>
              <w:ind w:left="90"/>
              <w:rPr>
                <w:sz w:val="20"/>
              </w:rPr>
            </w:pPr>
            <w:r>
              <w:rPr>
                <w:sz w:val="20"/>
              </w:rPr>
              <w:t>District respondent</w:t>
            </w:r>
          </w:p>
        </w:tc>
        <w:tc>
          <w:tcPr>
            <w:tcW w:w="396" w:type="pct"/>
            <w:shd w:val="clear" w:color="auto" w:fill="auto"/>
            <w:vAlign w:val="center"/>
          </w:tcPr>
          <w:p w:rsidRPr="0016655C" w:rsidR="00CD4645" w:rsidP="00AA38AA" w:rsidRDefault="00CD4645" w14:paraId="5A2E55D0" w14:textId="77777777">
            <w:pPr>
              <w:jc w:val="right"/>
              <w:rPr>
                <w:sz w:val="20"/>
              </w:rPr>
            </w:pPr>
            <w:r>
              <w:rPr>
                <w:sz w:val="20"/>
              </w:rPr>
              <w:t>900</w:t>
            </w:r>
          </w:p>
        </w:tc>
        <w:tc>
          <w:tcPr>
            <w:tcW w:w="527" w:type="pct"/>
            <w:vAlign w:val="center"/>
          </w:tcPr>
          <w:p w:rsidRPr="0016655C" w:rsidR="00CD4645" w:rsidP="00AA38AA" w:rsidRDefault="00CD4645" w14:paraId="3E9EEE45" w14:textId="77777777">
            <w:pPr>
              <w:jc w:val="center"/>
              <w:rPr>
                <w:sz w:val="20"/>
              </w:rPr>
            </w:pPr>
            <w:r>
              <w:rPr>
                <w:sz w:val="20"/>
              </w:rPr>
              <w:t>80%</w:t>
            </w:r>
          </w:p>
        </w:tc>
        <w:tc>
          <w:tcPr>
            <w:tcW w:w="630" w:type="pct"/>
            <w:vAlign w:val="center"/>
          </w:tcPr>
          <w:p w:rsidRPr="0016655C" w:rsidR="00CD4645" w:rsidP="00AA38AA" w:rsidRDefault="00CD4645" w14:paraId="7227A182" w14:textId="77777777">
            <w:pPr>
              <w:ind w:right="313"/>
              <w:jc w:val="right"/>
              <w:rPr>
                <w:sz w:val="20"/>
              </w:rPr>
            </w:pPr>
            <w:r>
              <w:rPr>
                <w:sz w:val="20"/>
              </w:rPr>
              <w:t>720ª</w:t>
            </w:r>
          </w:p>
        </w:tc>
        <w:tc>
          <w:tcPr>
            <w:tcW w:w="546" w:type="pct"/>
            <w:shd w:val="clear" w:color="auto" w:fill="auto"/>
            <w:vAlign w:val="center"/>
          </w:tcPr>
          <w:p w:rsidRPr="0016655C" w:rsidR="00CD4645" w:rsidP="00AA38AA" w:rsidRDefault="00CD4645" w14:paraId="756BED43" w14:textId="77777777">
            <w:pPr>
              <w:ind w:right="253"/>
              <w:jc w:val="right"/>
              <w:rPr>
                <w:sz w:val="20"/>
              </w:rPr>
            </w:pPr>
            <w:r>
              <w:rPr>
                <w:sz w:val="20"/>
              </w:rPr>
              <w:t>720</w:t>
            </w:r>
          </w:p>
        </w:tc>
        <w:tc>
          <w:tcPr>
            <w:tcW w:w="969" w:type="pct"/>
            <w:shd w:val="clear" w:color="auto" w:fill="auto"/>
            <w:vAlign w:val="center"/>
          </w:tcPr>
          <w:p w:rsidRPr="0016655C" w:rsidR="00CD4645" w:rsidP="00AA38AA" w:rsidRDefault="00CD4645" w14:paraId="487A190D" w14:textId="77777777">
            <w:pPr>
              <w:ind w:left="-18" w:right="793"/>
              <w:jc w:val="right"/>
              <w:rPr>
                <w:sz w:val="20"/>
              </w:rPr>
            </w:pPr>
            <w:r>
              <w:rPr>
                <w:sz w:val="20"/>
              </w:rPr>
              <w:t>10</w:t>
            </w:r>
          </w:p>
        </w:tc>
        <w:tc>
          <w:tcPr>
            <w:tcW w:w="491" w:type="pct"/>
            <w:shd w:val="clear" w:color="auto" w:fill="auto"/>
            <w:vAlign w:val="center"/>
          </w:tcPr>
          <w:p w:rsidRPr="0016655C" w:rsidR="00CD4645" w:rsidP="00AA38AA" w:rsidRDefault="00CD4645" w14:paraId="0F1FEF5A" w14:textId="77777777">
            <w:pPr>
              <w:ind w:right="144"/>
              <w:jc w:val="right"/>
              <w:rPr>
                <w:sz w:val="20"/>
              </w:rPr>
            </w:pPr>
            <w:r>
              <w:rPr>
                <w:sz w:val="20"/>
              </w:rPr>
              <w:t>120</w:t>
            </w:r>
          </w:p>
        </w:tc>
      </w:tr>
      <w:tr w:rsidRPr="0016655C" w:rsidR="00CD4645" w:rsidTr="00811942" w14:paraId="5E3A7807" w14:textId="77777777">
        <w:trPr>
          <w:trHeight w:val="53"/>
        </w:trPr>
        <w:tc>
          <w:tcPr>
            <w:tcW w:w="1441" w:type="pct"/>
            <w:shd w:val="clear" w:color="auto" w:fill="auto"/>
            <w:vAlign w:val="center"/>
          </w:tcPr>
          <w:p w:rsidR="00CD4645" w:rsidP="00AA38AA" w:rsidRDefault="00CD4645" w14:paraId="1C7012D2" w14:textId="77777777">
            <w:pPr>
              <w:ind w:left="90"/>
              <w:rPr>
                <w:sz w:val="20"/>
              </w:rPr>
            </w:pPr>
            <w:r w:rsidRPr="0016655C">
              <w:rPr>
                <w:sz w:val="20"/>
              </w:rPr>
              <w:t xml:space="preserve">Notification letter – </w:t>
            </w:r>
          </w:p>
          <w:p w:rsidRPr="0016655C" w:rsidR="00CD4645" w:rsidP="00AA38AA" w:rsidRDefault="00CD4645" w14:paraId="128EC8BA" w14:textId="77777777">
            <w:pPr>
              <w:ind w:left="90"/>
              <w:rPr>
                <w:sz w:val="20"/>
              </w:rPr>
            </w:pPr>
            <w:proofErr w:type="gramStart"/>
            <w:r>
              <w:rPr>
                <w:sz w:val="20"/>
              </w:rPr>
              <w:t>S</w:t>
            </w:r>
            <w:r w:rsidRPr="0016655C">
              <w:rPr>
                <w:sz w:val="20"/>
              </w:rPr>
              <w:t>chools</w:t>
            </w:r>
            <w:proofErr w:type="gramEnd"/>
            <w:r>
              <w:rPr>
                <w:sz w:val="20"/>
              </w:rPr>
              <w:t xml:space="preserve"> respondent</w:t>
            </w:r>
          </w:p>
        </w:tc>
        <w:tc>
          <w:tcPr>
            <w:tcW w:w="396" w:type="pct"/>
            <w:shd w:val="clear" w:color="auto" w:fill="auto"/>
            <w:vAlign w:val="center"/>
          </w:tcPr>
          <w:p w:rsidRPr="007F3E6A" w:rsidR="00CD4645" w:rsidP="00AA38AA" w:rsidRDefault="00CD4645" w14:paraId="78C99D52" w14:textId="3337A090">
            <w:pPr>
              <w:jc w:val="right"/>
              <w:rPr>
                <w:strike/>
                <w:color w:val="FF0000"/>
                <w:sz w:val="20"/>
              </w:rPr>
            </w:pPr>
            <w:r w:rsidRPr="007F3E6A">
              <w:rPr>
                <w:strike/>
                <w:color w:val="FF0000"/>
                <w:sz w:val="20"/>
              </w:rPr>
              <w:t>1</w:t>
            </w:r>
            <w:r w:rsidR="00C815A6">
              <w:rPr>
                <w:strike/>
                <w:color w:val="FF0000"/>
                <w:sz w:val="20"/>
              </w:rPr>
              <w:t>,</w:t>
            </w:r>
            <w:r w:rsidRPr="007F3E6A">
              <w:rPr>
                <w:strike/>
                <w:color w:val="FF0000"/>
                <w:sz w:val="20"/>
              </w:rPr>
              <w:t>200</w:t>
            </w:r>
          </w:p>
          <w:p w:rsidRPr="00CD4645" w:rsidR="00CD4645" w:rsidP="00AA38AA" w:rsidRDefault="00CD4645" w14:paraId="0AB73129" w14:textId="781794E4">
            <w:pPr>
              <w:jc w:val="right"/>
              <w:rPr>
                <w:color w:val="FF0000"/>
                <w:sz w:val="20"/>
              </w:rPr>
            </w:pPr>
            <w:r w:rsidRPr="00CD4645">
              <w:rPr>
                <w:color w:val="FF0000"/>
                <w:sz w:val="20"/>
              </w:rPr>
              <w:t>2</w:t>
            </w:r>
            <w:r w:rsidR="00C815A6">
              <w:rPr>
                <w:color w:val="FF0000"/>
                <w:sz w:val="20"/>
              </w:rPr>
              <w:t>,</w:t>
            </w:r>
            <w:r w:rsidRPr="00CD4645">
              <w:rPr>
                <w:color w:val="FF0000"/>
                <w:sz w:val="20"/>
              </w:rPr>
              <w:t>400</w:t>
            </w:r>
          </w:p>
        </w:tc>
        <w:tc>
          <w:tcPr>
            <w:tcW w:w="527" w:type="pct"/>
            <w:vAlign w:val="center"/>
          </w:tcPr>
          <w:p w:rsidRPr="004D0FBF" w:rsidR="004D0FBF" w:rsidP="00AA38AA" w:rsidRDefault="004D0FBF" w14:paraId="635B9E69" w14:textId="1944E600">
            <w:pPr>
              <w:jc w:val="center"/>
              <w:rPr>
                <w:strike/>
                <w:color w:val="FF0000"/>
                <w:sz w:val="20"/>
              </w:rPr>
            </w:pPr>
            <w:r w:rsidRPr="004D0FBF">
              <w:rPr>
                <w:strike/>
                <w:color w:val="FF0000"/>
                <w:sz w:val="20"/>
              </w:rPr>
              <w:t>83%</w:t>
            </w:r>
          </w:p>
          <w:p w:rsidRPr="00CD4645" w:rsidR="00CD4645" w:rsidP="00AA38AA" w:rsidRDefault="001E1504" w14:paraId="30E59E1A" w14:textId="37CA34E2">
            <w:pPr>
              <w:jc w:val="center"/>
              <w:rPr>
                <w:color w:val="FF0000"/>
                <w:sz w:val="20"/>
              </w:rPr>
            </w:pPr>
            <w:r w:rsidRPr="004D0FBF">
              <w:rPr>
                <w:color w:val="FF0000"/>
                <w:sz w:val="20"/>
              </w:rPr>
              <w:t>30</w:t>
            </w:r>
            <w:r w:rsidRPr="004D0FBF" w:rsidR="00CD4645">
              <w:rPr>
                <w:color w:val="FF0000"/>
                <w:sz w:val="20"/>
              </w:rPr>
              <w:t>%</w:t>
            </w:r>
          </w:p>
        </w:tc>
        <w:tc>
          <w:tcPr>
            <w:tcW w:w="630" w:type="pct"/>
            <w:vAlign w:val="center"/>
          </w:tcPr>
          <w:p w:rsidRPr="00C815A6" w:rsidR="00CD4645" w:rsidP="00AA38AA" w:rsidRDefault="00CD4645" w14:paraId="1E5A105A" w14:textId="77777777">
            <w:pPr>
              <w:ind w:right="313"/>
              <w:jc w:val="right"/>
              <w:rPr>
                <w:strike/>
                <w:color w:val="FF0000"/>
                <w:sz w:val="20"/>
              </w:rPr>
            </w:pPr>
            <w:r w:rsidRPr="00C815A6">
              <w:rPr>
                <w:strike/>
                <w:color w:val="FF0000"/>
                <w:sz w:val="20"/>
              </w:rPr>
              <w:t>1,000</w:t>
            </w:r>
          </w:p>
          <w:p w:rsidRPr="00CD4645" w:rsidR="00C815A6" w:rsidP="00AA38AA" w:rsidRDefault="006D1085" w14:paraId="73EF2BBA" w14:textId="67338D7D">
            <w:pPr>
              <w:ind w:right="313"/>
              <w:jc w:val="right"/>
              <w:rPr>
                <w:color w:val="FF0000"/>
                <w:sz w:val="20"/>
              </w:rPr>
            </w:pPr>
            <w:r>
              <w:rPr>
                <w:color w:val="FF0000"/>
                <w:sz w:val="20"/>
              </w:rPr>
              <w:t>720</w:t>
            </w:r>
          </w:p>
        </w:tc>
        <w:tc>
          <w:tcPr>
            <w:tcW w:w="546" w:type="pct"/>
            <w:shd w:val="clear" w:color="auto" w:fill="auto"/>
            <w:vAlign w:val="center"/>
          </w:tcPr>
          <w:p w:rsidRPr="00C815A6" w:rsidR="00CD4645" w:rsidP="00AA38AA" w:rsidRDefault="00CD4645" w14:paraId="743D4D55" w14:textId="77777777">
            <w:pPr>
              <w:ind w:right="253"/>
              <w:jc w:val="right"/>
              <w:rPr>
                <w:strike/>
                <w:color w:val="FF0000"/>
                <w:sz w:val="20"/>
              </w:rPr>
            </w:pPr>
            <w:r w:rsidRPr="00C815A6">
              <w:rPr>
                <w:strike/>
                <w:color w:val="FF0000"/>
                <w:sz w:val="20"/>
              </w:rPr>
              <w:t>1,000</w:t>
            </w:r>
          </w:p>
          <w:p w:rsidRPr="00CD4645" w:rsidR="00C815A6" w:rsidP="00AA38AA" w:rsidRDefault="006D1085" w14:paraId="396D6812" w14:textId="5750AFAA">
            <w:pPr>
              <w:ind w:right="253"/>
              <w:jc w:val="right"/>
              <w:rPr>
                <w:color w:val="FF0000"/>
                <w:sz w:val="20"/>
              </w:rPr>
            </w:pPr>
            <w:r>
              <w:rPr>
                <w:color w:val="FF0000"/>
                <w:sz w:val="20"/>
              </w:rPr>
              <w:t>720</w:t>
            </w:r>
          </w:p>
        </w:tc>
        <w:tc>
          <w:tcPr>
            <w:tcW w:w="969" w:type="pct"/>
            <w:shd w:val="clear" w:color="auto" w:fill="auto"/>
            <w:vAlign w:val="center"/>
          </w:tcPr>
          <w:p w:rsidRPr="00CD4645" w:rsidR="00CD4645" w:rsidP="00AA38AA" w:rsidRDefault="00CD4645" w14:paraId="353E4ACA" w14:textId="77777777">
            <w:pPr>
              <w:ind w:left="-18" w:right="793"/>
              <w:jc w:val="right"/>
              <w:rPr>
                <w:color w:val="FF0000"/>
                <w:sz w:val="20"/>
              </w:rPr>
            </w:pPr>
            <w:r w:rsidRPr="00C815A6">
              <w:rPr>
                <w:sz w:val="20"/>
              </w:rPr>
              <w:t>3</w:t>
            </w:r>
          </w:p>
        </w:tc>
        <w:tc>
          <w:tcPr>
            <w:tcW w:w="491" w:type="pct"/>
            <w:shd w:val="clear" w:color="auto" w:fill="auto"/>
            <w:vAlign w:val="center"/>
          </w:tcPr>
          <w:p w:rsidRPr="006D1085" w:rsidR="00CD4645" w:rsidP="00AA38AA" w:rsidRDefault="00CD4645" w14:paraId="1B202EA8" w14:textId="77777777">
            <w:pPr>
              <w:ind w:right="144"/>
              <w:jc w:val="right"/>
              <w:rPr>
                <w:strike/>
                <w:color w:val="FF0000"/>
                <w:sz w:val="20"/>
              </w:rPr>
            </w:pPr>
            <w:r w:rsidRPr="006D1085">
              <w:rPr>
                <w:strike/>
                <w:color w:val="FF0000"/>
                <w:sz w:val="20"/>
              </w:rPr>
              <w:t>50</w:t>
            </w:r>
          </w:p>
          <w:p w:rsidRPr="00CD4645" w:rsidR="00C815A6" w:rsidP="00AA38AA" w:rsidRDefault="003F2666" w14:paraId="31C7EF77" w14:textId="18A095A8">
            <w:pPr>
              <w:ind w:right="144"/>
              <w:jc w:val="right"/>
              <w:rPr>
                <w:color w:val="FF0000"/>
                <w:sz w:val="20"/>
              </w:rPr>
            </w:pPr>
            <w:r>
              <w:rPr>
                <w:color w:val="FF0000"/>
                <w:sz w:val="20"/>
              </w:rPr>
              <w:t>36</w:t>
            </w:r>
          </w:p>
        </w:tc>
      </w:tr>
      <w:tr w:rsidRPr="0016655C" w:rsidR="008400A8" w:rsidTr="00811942" w14:paraId="343778D6" w14:textId="77777777">
        <w:trPr>
          <w:trHeight w:val="53"/>
        </w:trPr>
        <w:tc>
          <w:tcPr>
            <w:tcW w:w="1441" w:type="pct"/>
            <w:shd w:val="clear" w:color="auto" w:fill="F2F2F2" w:themeFill="background1" w:themeFillShade="F2"/>
            <w:vAlign w:val="center"/>
          </w:tcPr>
          <w:p w:rsidRPr="0016655C" w:rsidR="008400A8" w:rsidP="008400A8" w:rsidRDefault="008400A8" w14:paraId="041B8F8B" w14:textId="77777777">
            <w:pPr>
              <w:rPr>
                <w:b/>
                <w:i/>
                <w:sz w:val="20"/>
              </w:rPr>
            </w:pPr>
            <w:r w:rsidRPr="0016655C">
              <w:rPr>
                <w:b/>
                <w:bCs/>
                <w:i/>
                <w:sz w:val="20"/>
              </w:rPr>
              <w:t>Total Preliminary Activities</w:t>
            </w:r>
          </w:p>
        </w:tc>
        <w:tc>
          <w:tcPr>
            <w:tcW w:w="396" w:type="pct"/>
            <w:shd w:val="clear" w:color="auto" w:fill="F2F2F2" w:themeFill="background1" w:themeFillShade="F2"/>
            <w:vAlign w:val="center"/>
          </w:tcPr>
          <w:p w:rsidRPr="0016655C" w:rsidR="008400A8" w:rsidP="008400A8" w:rsidRDefault="008400A8" w14:paraId="305E89A9" w14:textId="77777777">
            <w:pPr>
              <w:jc w:val="center"/>
              <w:rPr>
                <w:b/>
                <w:i/>
                <w:sz w:val="20"/>
              </w:rPr>
            </w:pPr>
            <w:r w:rsidRPr="0016655C">
              <w:rPr>
                <w:b/>
                <w:bCs/>
                <w:i/>
                <w:sz w:val="20"/>
              </w:rPr>
              <w:t>--</w:t>
            </w:r>
          </w:p>
        </w:tc>
        <w:tc>
          <w:tcPr>
            <w:tcW w:w="527" w:type="pct"/>
            <w:shd w:val="clear" w:color="auto" w:fill="F2F2F2" w:themeFill="background1" w:themeFillShade="F2"/>
            <w:vAlign w:val="center"/>
          </w:tcPr>
          <w:p w:rsidRPr="0016655C" w:rsidR="008400A8" w:rsidP="008400A8" w:rsidRDefault="008400A8" w14:paraId="35D3DAC8" w14:textId="77777777">
            <w:pPr>
              <w:jc w:val="center"/>
              <w:rPr>
                <w:b/>
                <w:i/>
                <w:sz w:val="20"/>
              </w:rPr>
            </w:pPr>
            <w:r w:rsidRPr="0016655C">
              <w:rPr>
                <w:b/>
                <w:bCs/>
                <w:i/>
                <w:sz w:val="20"/>
              </w:rPr>
              <w:t>--</w:t>
            </w:r>
          </w:p>
        </w:tc>
        <w:tc>
          <w:tcPr>
            <w:tcW w:w="630" w:type="pct"/>
            <w:shd w:val="clear" w:color="auto" w:fill="F2F2F2" w:themeFill="background1" w:themeFillShade="F2"/>
            <w:vAlign w:val="center"/>
          </w:tcPr>
          <w:p w:rsidRPr="00C93775" w:rsidR="008400A8" w:rsidP="008400A8" w:rsidRDefault="008400A8" w14:paraId="0E9D2582" w14:textId="77777777">
            <w:pPr>
              <w:ind w:right="313"/>
              <w:jc w:val="right"/>
              <w:rPr>
                <w:b/>
                <w:bCs/>
                <w:i/>
                <w:strike/>
                <w:color w:val="FF0000"/>
                <w:sz w:val="20"/>
              </w:rPr>
            </w:pPr>
            <w:r w:rsidRPr="00C93775">
              <w:rPr>
                <w:b/>
                <w:bCs/>
                <w:i/>
                <w:strike/>
                <w:color w:val="FF0000"/>
                <w:sz w:val="20"/>
              </w:rPr>
              <w:t>3,400</w:t>
            </w:r>
          </w:p>
          <w:p w:rsidRPr="00C93775" w:rsidR="008400A8" w:rsidP="008400A8" w:rsidRDefault="001E5DB0" w14:paraId="1B7D01F3" w14:textId="47265834">
            <w:pPr>
              <w:ind w:right="313"/>
              <w:jc w:val="right"/>
              <w:rPr>
                <w:b/>
                <w:bCs/>
                <w:i/>
                <w:color w:val="FF0000"/>
                <w:sz w:val="20"/>
              </w:rPr>
            </w:pPr>
            <w:r>
              <w:rPr>
                <w:b/>
                <w:bCs/>
                <w:i/>
                <w:color w:val="FF0000"/>
                <w:sz w:val="20"/>
              </w:rPr>
              <w:t>3</w:t>
            </w:r>
            <w:r w:rsidRPr="00C93775" w:rsidR="008400A8">
              <w:rPr>
                <w:b/>
                <w:bCs/>
                <w:i/>
                <w:color w:val="FF0000"/>
                <w:sz w:val="20"/>
              </w:rPr>
              <w:t>,</w:t>
            </w:r>
            <w:r>
              <w:rPr>
                <w:b/>
                <w:bCs/>
                <w:i/>
                <w:color w:val="FF0000"/>
                <w:sz w:val="20"/>
              </w:rPr>
              <w:t>12</w:t>
            </w:r>
            <w:r w:rsidRPr="00C93775" w:rsidR="008400A8">
              <w:rPr>
                <w:b/>
                <w:bCs/>
                <w:i/>
                <w:color w:val="FF0000"/>
                <w:sz w:val="20"/>
              </w:rPr>
              <w:t>0</w:t>
            </w:r>
          </w:p>
        </w:tc>
        <w:tc>
          <w:tcPr>
            <w:tcW w:w="546" w:type="pct"/>
            <w:shd w:val="clear" w:color="auto" w:fill="F2F2F2" w:themeFill="background1" w:themeFillShade="F2"/>
            <w:vAlign w:val="center"/>
          </w:tcPr>
          <w:p w:rsidRPr="00C93775" w:rsidR="008400A8" w:rsidP="008400A8" w:rsidRDefault="008400A8" w14:paraId="2A66A8FC" w14:textId="77777777">
            <w:pPr>
              <w:ind w:right="253"/>
              <w:jc w:val="right"/>
              <w:rPr>
                <w:b/>
                <w:bCs/>
                <w:i/>
                <w:strike/>
                <w:color w:val="FF0000"/>
                <w:sz w:val="20"/>
              </w:rPr>
            </w:pPr>
            <w:r w:rsidRPr="00C93775">
              <w:rPr>
                <w:b/>
                <w:bCs/>
                <w:i/>
                <w:strike/>
                <w:color w:val="FF0000"/>
                <w:sz w:val="20"/>
              </w:rPr>
              <w:t>4,120</w:t>
            </w:r>
          </w:p>
          <w:p w:rsidRPr="00C93775" w:rsidR="008400A8" w:rsidP="008400A8" w:rsidRDefault="00103501" w14:paraId="25C09235" w14:textId="212A2448">
            <w:pPr>
              <w:ind w:right="253"/>
              <w:jc w:val="right"/>
              <w:rPr>
                <w:b/>
                <w:i/>
                <w:color w:val="FF0000"/>
                <w:sz w:val="20"/>
              </w:rPr>
            </w:pPr>
            <w:r>
              <w:rPr>
                <w:b/>
                <w:bCs/>
                <w:i/>
                <w:color w:val="FF0000"/>
                <w:sz w:val="20"/>
              </w:rPr>
              <w:t>3</w:t>
            </w:r>
            <w:r w:rsidRPr="00C93775" w:rsidR="008400A8">
              <w:rPr>
                <w:b/>
                <w:bCs/>
                <w:i/>
                <w:color w:val="FF0000"/>
                <w:sz w:val="20"/>
              </w:rPr>
              <w:t>,</w:t>
            </w:r>
            <w:r>
              <w:rPr>
                <w:b/>
                <w:bCs/>
                <w:i/>
                <w:color w:val="FF0000"/>
                <w:sz w:val="20"/>
              </w:rPr>
              <w:t>94</w:t>
            </w:r>
            <w:r w:rsidRPr="00C93775" w:rsidR="008400A8">
              <w:rPr>
                <w:b/>
                <w:bCs/>
                <w:i/>
                <w:color w:val="FF0000"/>
                <w:sz w:val="20"/>
              </w:rPr>
              <w:t>0</w:t>
            </w:r>
          </w:p>
        </w:tc>
        <w:tc>
          <w:tcPr>
            <w:tcW w:w="969" w:type="pct"/>
            <w:shd w:val="clear" w:color="auto" w:fill="F2F2F2" w:themeFill="background1" w:themeFillShade="F2"/>
            <w:vAlign w:val="center"/>
          </w:tcPr>
          <w:p w:rsidRPr="00C93775" w:rsidR="008400A8" w:rsidP="008400A8" w:rsidRDefault="008400A8" w14:paraId="67B5C74E" w14:textId="74008475">
            <w:pPr>
              <w:ind w:left="-18" w:right="-18"/>
              <w:jc w:val="center"/>
              <w:rPr>
                <w:b/>
                <w:i/>
                <w:color w:val="FF0000"/>
                <w:sz w:val="20"/>
              </w:rPr>
            </w:pPr>
            <w:r w:rsidRPr="00C93775">
              <w:rPr>
                <w:b/>
                <w:bCs/>
                <w:i/>
                <w:sz w:val="20"/>
              </w:rPr>
              <w:t>--</w:t>
            </w:r>
          </w:p>
        </w:tc>
        <w:tc>
          <w:tcPr>
            <w:tcW w:w="491" w:type="pct"/>
            <w:shd w:val="clear" w:color="auto" w:fill="F2F2F2" w:themeFill="background1" w:themeFillShade="F2"/>
            <w:vAlign w:val="center"/>
          </w:tcPr>
          <w:p w:rsidRPr="00C93775" w:rsidR="008400A8" w:rsidP="008400A8" w:rsidRDefault="008400A8" w14:paraId="6B292D17" w14:textId="77777777">
            <w:pPr>
              <w:ind w:right="144"/>
              <w:jc w:val="right"/>
              <w:rPr>
                <w:b/>
                <w:bCs/>
                <w:i/>
                <w:strike/>
                <w:color w:val="FF0000"/>
                <w:sz w:val="20"/>
              </w:rPr>
            </w:pPr>
            <w:r w:rsidRPr="00C93775">
              <w:rPr>
                <w:b/>
                <w:bCs/>
                <w:i/>
                <w:strike/>
                <w:color w:val="FF0000"/>
                <w:sz w:val="20"/>
              </w:rPr>
              <w:t>3,086</w:t>
            </w:r>
          </w:p>
          <w:p w:rsidRPr="00C93775" w:rsidR="008400A8" w:rsidP="008400A8" w:rsidRDefault="008400A8" w14:paraId="43ABE330" w14:textId="7F571487">
            <w:pPr>
              <w:ind w:right="144"/>
              <w:jc w:val="right"/>
              <w:rPr>
                <w:b/>
                <w:bCs/>
                <w:i/>
                <w:color w:val="FF0000"/>
                <w:sz w:val="20"/>
              </w:rPr>
            </w:pPr>
            <w:r w:rsidRPr="00C93775">
              <w:rPr>
                <w:b/>
                <w:bCs/>
                <w:i/>
                <w:color w:val="FF0000"/>
                <w:sz w:val="20"/>
              </w:rPr>
              <w:t>3,</w:t>
            </w:r>
            <w:r w:rsidRPr="00C93775" w:rsidR="00C93775">
              <w:rPr>
                <w:b/>
                <w:bCs/>
                <w:i/>
                <w:color w:val="FF0000"/>
                <w:sz w:val="20"/>
              </w:rPr>
              <w:t>072</w:t>
            </w:r>
          </w:p>
        </w:tc>
      </w:tr>
    </w:tbl>
    <w:p w:rsidR="009A3801" w:rsidP="009A3801" w:rsidRDefault="009A3801" w14:paraId="7690712D" w14:textId="77777777">
      <w:pPr>
        <w:rPr>
          <w:sz w:val="20"/>
        </w:rPr>
      </w:pPr>
      <w:r>
        <w:rPr>
          <w:sz w:val="20"/>
        </w:rPr>
        <w:t>ª</w:t>
      </w:r>
      <w:r w:rsidRPr="000C2373">
        <w:rPr>
          <w:sz w:val="20"/>
        </w:rPr>
        <w:t>Not a unique respondent; duplicate of the row above</w:t>
      </w:r>
    </w:p>
    <w:p w:rsidRPr="00A01258" w:rsidR="00A01258" w:rsidP="00A01258" w:rsidRDefault="00A01258" w14:paraId="16BE830E" w14:textId="77777777">
      <w:pPr>
        <w:rPr>
          <w:color w:val="FF0000"/>
          <w:sz w:val="20"/>
        </w:rPr>
      </w:pPr>
      <w:r w:rsidRPr="00A01258">
        <w:rPr>
          <w:color w:val="FF0000"/>
          <w:sz w:val="20"/>
        </w:rPr>
        <w:t xml:space="preserve">The initial district estimate was inflated to account for the addition of the reserve sample and is still an acceptable estimate for respondent burden. </w:t>
      </w:r>
    </w:p>
    <w:p w:rsidR="00571E21" w:rsidP="00633E8D" w:rsidRDefault="00571E21" w14:paraId="03EB36D5" w14:textId="579B0AFC"/>
    <w:p w:rsidR="005E4F94" w:rsidRDefault="005E4F94" w14:paraId="5BFDBBAF" w14:textId="77777777">
      <w:pPr>
        <w:widowControl/>
        <w:rPr>
          <w:b/>
          <w:sz w:val="28"/>
          <w:szCs w:val="28"/>
          <w:u w:val="single"/>
        </w:rPr>
      </w:pPr>
      <w:bookmarkStart w:name="_Toc45701401" w:id="6"/>
      <w:bookmarkStart w:name="_Toc411895533" w:id="7"/>
      <w:bookmarkStart w:name="_Toc3478475" w:id="8"/>
      <w:r>
        <w:br w:type="page"/>
      </w:r>
    </w:p>
    <w:p w:rsidR="001E495A" w:rsidP="001E495A" w:rsidRDefault="001E495A" w14:paraId="31F0697C" w14:textId="22F63FE3">
      <w:pPr>
        <w:pStyle w:val="Heading1"/>
      </w:pPr>
      <w:r>
        <w:lastRenderedPageBreak/>
        <w:t>Part B</w:t>
      </w:r>
    </w:p>
    <w:p w:rsidRPr="00BB0DD9" w:rsidR="00BB6281" w:rsidP="00BB6281" w:rsidRDefault="00BB6281" w14:paraId="5D89AE94" w14:textId="441D4517">
      <w:pPr>
        <w:pStyle w:val="Heading2"/>
      </w:pPr>
      <w:r w:rsidRPr="00BB0DD9">
        <w:t>B3. Methods to Maximize Response Rates</w:t>
      </w:r>
      <w:bookmarkEnd w:id="6"/>
      <w:bookmarkEnd w:id="7"/>
      <w:bookmarkEnd w:id="8"/>
    </w:p>
    <w:p w:rsidR="00BB6281" w:rsidP="00BB6281" w:rsidRDefault="00BB6281" w14:paraId="05FB5270" w14:textId="77777777">
      <w:pPr>
        <w:pStyle w:val="BodyText2"/>
        <w:spacing w:line="240" w:lineRule="auto"/>
      </w:pPr>
      <w:r w:rsidRPr="00BB0DD9">
        <w:t>NCES is committed to obtaining a high response rate in</w:t>
      </w:r>
      <w:r>
        <w:t xml:space="preserve"> the</w:t>
      </w:r>
      <w:r w:rsidRPr="00BB0DD9">
        <w:t xml:space="preserve"> </w:t>
      </w:r>
      <w:r>
        <w:t>SPP</w:t>
      </w:r>
      <w:r w:rsidRPr="00BB0DD9">
        <w:t xml:space="preserve">. In general, a key to achieving a high response rate is to track the response status of each sampled </w:t>
      </w:r>
      <w:r>
        <w:t xml:space="preserve">district and </w:t>
      </w:r>
      <w:r w:rsidRPr="00BB0DD9">
        <w:t>school, with telephone follow-up, as well as follow-up by e-mail, of those schools that do not respond promptly. To help track response status, survey responses will be monitored through an automated receipt control system.</w:t>
      </w:r>
    </w:p>
    <w:p w:rsidRPr="00BB0DD9" w:rsidR="00BB6281" w:rsidP="00BB6281" w:rsidRDefault="00BB6281" w14:paraId="15965108" w14:textId="1179A753">
      <w:pPr>
        <w:pStyle w:val="BodyText2"/>
        <w:spacing w:line="240" w:lineRule="auto"/>
      </w:pPr>
      <w:r>
        <w:t xml:space="preserve">It is estimated that </w:t>
      </w:r>
      <w:r w:rsidRPr="00F84A41">
        <w:t xml:space="preserve">the survey (both components) </w:t>
      </w:r>
      <w:r>
        <w:t>will</w:t>
      </w:r>
      <w:r w:rsidRPr="00F84A41">
        <w:t xml:space="preserve"> require a total of about </w:t>
      </w:r>
      <w:r w:rsidRPr="004C485D">
        <w:rPr>
          <w:strike/>
          <w:color w:val="FF0000"/>
        </w:rPr>
        <w:t>4</w:t>
      </w:r>
      <w:r>
        <w:rPr>
          <w:color w:val="FF0000"/>
        </w:rPr>
        <w:t xml:space="preserve"> </w:t>
      </w:r>
      <w:r w:rsidRPr="004C485D">
        <w:rPr>
          <w:color w:val="FF0000"/>
        </w:rPr>
        <w:t xml:space="preserve">2-3 </w:t>
      </w:r>
      <w:r w:rsidRPr="00F84A41">
        <w:t xml:space="preserve">hours of </w:t>
      </w:r>
      <w:r>
        <w:t xml:space="preserve">combined </w:t>
      </w:r>
      <w:r w:rsidRPr="00F84A41">
        <w:t>district and school staff time each month</w:t>
      </w:r>
      <w:r>
        <w:t>. To encourage study participation, t</w:t>
      </w:r>
      <w:r w:rsidRPr="009B51ED">
        <w:t xml:space="preserve">he </w:t>
      </w:r>
      <w:r>
        <w:t xml:space="preserve">district of each </w:t>
      </w:r>
      <w:r w:rsidRPr="009B51ED">
        <w:t>sampled school will be offered a reimbursement of a total of $5,000 for their participation in the study over the course of 12 months</w:t>
      </w:r>
      <w:r>
        <w:t>.</w:t>
      </w:r>
    </w:p>
    <w:p w:rsidR="00BB6281" w:rsidP="00633E8D" w:rsidRDefault="00BB6281" w14:paraId="4EA2FB26" w14:textId="021AEF73"/>
    <w:p w:rsidR="001E495A" w:rsidP="001174E7" w:rsidRDefault="001E495A" w14:paraId="33E844C1" w14:textId="5DFA9568">
      <w:pPr>
        <w:pStyle w:val="Heading1"/>
      </w:pPr>
      <w:r>
        <w:t>Appendix A</w:t>
      </w:r>
    </w:p>
    <w:p w:rsidR="001E495A" w:rsidP="00633E8D" w:rsidRDefault="001E495A" w14:paraId="2CA375A3" w14:textId="15E4BFBD"/>
    <w:p w:rsidR="001E495A" w:rsidP="001174E7" w:rsidRDefault="00EF3B29" w14:paraId="039C811E" w14:textId="236501E8">
      <w:pPr>
        <w:pStyle w:val="Heading2"/>
      </w:pPr>
      <w:r>
        <w:t>LEA Research Application Cover Letter</w:t>
      </w:r>
    </w:p>
    <w:p w:rsidR="00FD0B3D" w:rsidP="00633E8D" w:rsidRDefault="00FD0B3D" w14:paraId="7506F247" w14:textId="26897532"/>
    <w:p w:rsidR="00FD0B3D" w:rsidP="00FD0B3D" w:rsidRDefault="00FD0B3D" w14:paraId="7CE06347" w14:textId="77777777">
      <w:pPr>
        <w:spacing w:after="160" w:line="259" w:lineRule="auto"/>
        <w:rPr>
          <w:noProof/>
        </w:rPr>
      </w:pPr>
    </w:p>
    <w:p w:rsidRPr="005532EC" w:rsidR="00FD0B3D" w:rsidP="00FD0B3D" w:rsidRDefault="00FD0B3D" w14:paraId="474D8678" w14:textId="77777777">
      <w:pPr>
        <w:rPr>
          <w:bCs/>
        </w:rPr>
      </w:pPr>
      <w:bookmarkStart w:name="_Toc475541362" w:id="9"/>
      <w:r w:rsidRPr="005532EC">
        <w:rPr>
          <w:bCs/>
        </w:rPr>
        <w:t>[Name]</w:t>
      </w:r>
      <w:r w:rsidRPr="005532EC">
        <w:rPr>
          <w:bCs/>
        </w:rPr>
        <w:tab/>
      </w:r>
      <w:r w:rsidRPr="005532EC">
        <w:rPr>
          <w:bCs/>
        </w:rPr>
        <w:tab/>
      </w:r>
      <w:r w:rsidRPr="005532EC">
        <w:rPr>
          <w:bCs/>
        </w:rPr>
        <w:tab/>
      </w:r>
      <w:r w:rsidRPr="005532EC">
        <w:rPr>
          <w:bCs/>
        </w:rPr>
        <w:tab/>
      </w:r>
      <w:r w:rsidRPr="005532EC">
        <w:tab/>
      </w:r>
      <w:r w:rsidRPr="005532EC">
        <w:tab/>
      </w:r>
      <w:r w:rsidRPr="005532EC">
        <w:tab/>
      </w:r>
      <w:r w:rsidRPr="005532EC">
        <w:tab/>
      </w:r>
      <w:r w:rsidRPr="005532EC">
        <w:tab/>
      </w:r>
      <w:r w:rsidRPr="005532EC">
        <w:tab/>
        <w:t>[Date]</w:t>
      </w:r>
      <w:bookmarkEnd w:id="9"/>
    </w:p>
    <w:p w:rsidRPr="005532EC" w:rsidR="00FD0B3D" w:rsidP="00FD0B3D" w:rsidRDefault="00FD0B3D" w14:paraId="042C74C0" w14:textId="77777777">
      <w:pPr>
        <w:rPr>
          <w:bCs/>
        </w:rPr>
      </w:pPr>
      <w:bookmarkStart w:name="_Toc455499972" w:id="10"/>
      <w:bookmarkStart w:name="_Toc455500221" w:id="11"/>
      <w:bookmarkStart w:name="_Toc475541363" w:id="12"/>
      <w:r w:rsidRPr="005532EC">
        <w:rPr>
          <w:bCs/>
        </w:rPr>
        <w:t>[Position, Department]</w:t>
      </w:r>
      <w:bookmarkEnd w:id="10"/>
      <w:bookmarkEnd w:id="11"/>
      <w:bookmarkEnd w:id="12"/>
    </w:p>
    <w:p w:rsidRPr="005532EC" w:rsidR="00FD0B3D" w:rsidP="00FD0B3D" w:rsidRDefault="00FD0B3D" w14:paraId="3887A458" w14:textId="77777777">
      <w:pPr>
        <w:rPr>
          <w:bCs/>
        </w:rPr>
      </w:pPr>
      <w:bookmarkStart w:name="_Toc455499973" w:id="13"/>
      <w:bookmarkStart w:name="_Toc455500222" w:id="14"/>
      <w:bookmarkStart w:name="_Toc475541364" w:id="15"/>
      <w:r w:rsidRPr="005532EC">
        <w:rPr>
          <w:bCs/>
        </w:rPr>
        <w:t>[School District]</w:t>
      </w:r>
      <w:bookmarkEnd w:id="13"/>
      <w:bookmarkEnd w:id="14"/>
      <w:bookmarkEnd w:id="15"/>
    </w:p>
    <w:p w:rsidRPr="005532EC" w:rsidR="00FD0B3D" w:rsidP="00FD0B3D" w:rsidRDefault="00FD0B3D" w14:paraId="46B89F75" w14:textId="77777777">
      <w:pPr>
        <w:rPr>
          <w:bCs/>
        </w:rPr>
      </w:pPr>
      <w:bookmarkStart w:name="_Toc455499974" w:id="16"/>
      <w:bookmarkStart w:name="_Toc455500223" w:id="17"/>
      <w:bookmarkStart w:name="_Toc475541365" w:id="18"/>
      <w:r w:rsidRPr="005532EC">
        <w:rPr>
          <w:bCs/>
        </w:rPr>
        <w:t>[Street Address]</w:t>
      </w:r>
      <w:bookmarkEnd w:id="16"/>
      <w:bookmarkEnd w:id="17"/>
      <w:bookmarkEnd w:id="18"/>
    </w:p>
    <w:p w:rsidRPr="005532EC" w:rsidR="00FD0B3D" w:rsidP="00FD0B3D" w:rsidRDefault="00FD0B3D" w14:paraId="33CA1D07" w14:textId="77777777">
      <w:pPr>
        <w:rPr>
          <w:bCs/>
        </w:rPr>
      </w:pPr>
      <w:bookmarkStart w:name="_Toc455499975" w:id="19"/>
      <w:bookmarkStart w:name="_Toc455500224" w:id="20"/>
      <w:bookmarkStart w:name="_Toc475541366" w:id="21"/>
      <w:r w:rsidRPr="005532EC">
        <w:rPr>
          <w:bCs/>
        </w:rPr>
        <w:t>[City, State, Zip]</w:t>
      </w:r>
      <w:bookmarkEnd w:id="19"/>
      <w:bookmarkEnd w:id="20"/>
      <w:bookmarkEnd w:id="21"/>
    </w:p>
    <w:p w:rsidRPr="005532EC" w:rsidR="00FD0B3D" w:rsidP="00FD0B3D" w:rsidRDefault="00FD0B3D" w14:paraId="6BC860FE" w14:textId="77777777">
      <w:pPr>
        <w:autoSpaceDE w:val="0"/>
        <w:autoSpaceDN w:val="0"/>
        <w:adjustRightInd w:val="0"/>
        <w:ind w:right="-36"/>
      </w:pPr>
    </w:p>
    <w:p w:rsidRPr="005532EC" w:rsidR="00FD0B3D" w:rsidP="00FD0B3D" w:rsidRDefault="00FD0B3D" w14:paraId="013DED1C" w14:textId="77777777">
      <w:pPr>
        <w:autoSpaceDE w:val="0"/>
        <w:autoSpaceDN w:val="0"/>
        <w:adjustRightInd w:val="0"/>
        <w:ind w:right="-36"/>
      </w:pPr>
      <w:r w:rsidRPr="005532EC">
        <w:t xml:space="preserve">Dear </w:t>
      </w:r>
      <w:r>
        <w:t>[District Contact]</w:t>
      </w:r>
      <w:r w:rsidRPr="005532EC">
        <w:t>:</w:t>
      </w:r>
    </w:p>
    <w:p w:rsidRPr="005532EC" w:rsidR="00FD0B3D" w:rsidP="00FD0B3D" w:rsidRDefault="00FD0B3D" w14:paraId="3FBDEFF6" w14:textId="77777777">
      <w:pPr>
        <w:autoSpaceDE w:val="0"/>
        <w:autoSpaceDN w:val="0"/>
        <w:adjustRightInd w:val="0"/>
        <w:ind w:right="-36"/>
      </w:pPr>
    </w:p>
    <w:p w:rsidRPr="00826726" w:rsidR="00FD0B3D" w:rsidP="00FD0B3D" w:rsidRDefault="00FD0B3D" w14:paraId="74AB9153" w14:textId="77777777">
      <w:pPr>
        <w:ind w:left="90" w:right="-36"/>
      </w:pPr>
      <w:r w:rsidRPr="00826726">
        <w:t xml:space="preserve">The National Center for Education Statistics (NCES) of the U.S. Department of Education is requesting approval to conduct the </w:t>
      </w:r>
      <w:r>
        <w:t xml:space="preserve">new </w:t>
      </w:r>
      <w:r>
        <w:rPr>
          <w:b/>
        </w:rPr>
        <w:t>School Pulse Panel</w:t>
      </w:r>
      <w:r w:rsidRPr="00826726">
        <w:t xml:space="preserve"> in some of your </w:t>
      </w:r>
      <w:r>
        <w:t xml:space="preserve">Local Education Agency (LEA)’s </w:t>
      </w:r>
      <w:r w:rsidRPr="00826726">
        <w:t>schools</w:t>
      </w:r>
      <w:r w:rsidRPr="00826726">
        <w:rPr>
          <w:iCs/>
        </w:rPr>
        <w:t xml:space="preserve"> </w:t>
      </w:r>
      <w:r w:rsidRPr="00826726">
        <w:t xml:space="preserve">during the </w:t>
      </w:r>
      <w:r>
        <w:t>2021-22</w:t>
      </w:r>
      <w:r w:rsidRPr="00826726">
        <w:t xml:space="preserve"> school year.</w:t>
      </w:r>
    </w:p>
    <w:p w:rsidRPr="00826726" w:rsidR="00FD0B3D" w:rsidP="00FD0B3D" w:rsidRDefault="00FD0B3D" w14:paraId="74F3041A" w14:textId="77777777">
      <w:pPr>
        <w:ind w:left="90" w:right="-36"/>
      </w:pPr>
    </w:p>
    <w:p w:rsidR="00FD0B3D" w:rsidP="00FD0B3D" w:rsidRDefault="00FD0B3D" w14:paraId="29F14977" w14:textId="67F08E07">
      <w:pPr>
        <w:ind w:left="90" w:right="-36"/>
      </w:pPr>
      <w:r w:rsidRPr="005443AD">
        <w:t xml:space="preserve">The </w:t>
      </w:r>
      <w:r w:rsidRPr="005443AD">
        <w:rPr>
          <w:b/>
          <w:bCs/>
        </w:rPr>
        <w:t>School Pulse Panel</w:t>
      </w:r>
      <w:r w:rsidRPr="005443AD">
        <w:t xml:space="preserve"> is a new study</w:t>
      </w:r>
      <w:r>
        <w:t xml:space="preserve"> </w:t>
      </w:r>
      <w:r w:rsidRPr="005443AD">
        <w:t>in direct response to President Biden’s Executive Order 14000: Supporting the Reopening and Continuing Operation of Schools and Early Childhood Education Providers</w:t>
      </w:r>
      <w:r>
        <w:t xml:space="preserve">. It will </w:t>
      </w:r>
      <w:r w:rsidRPr="005443AD">
        <w:t>collect extensive data on issues concerning the impact of the COVID-19 pandemic on students and staff in U.S. public primary, middle, high, and combined-grade schools</w:t>
      </w:r>
      <w:r>
        <w:t>, and</w:t>
      </w:r>
      <w:r w:rsidRPr="005443AD">
        <w:t xml:space="preserve"> will be one of the nation’s few sources of reliable data on a wealth of information focused on school reopening efforts, virus spread mitigation strategies, services offered for students and staff, and technology use, as reported by school </w:t>
      </w:r>
      <w:r>
        <w:t>LEA</w:t>
      </w:r>
      <w:r w:rsidRPr="005443AD">
        <w:t xml:space="preserve"> staff and principals in U.S. public schools. The survey will ask </w:t>
      </w:r>
      <w:r>
        <w:t xml:space="preserve">LEA </w:t>
      </w:r>
      <w:r w:rsidRPr="005443AD">
        <w:t>staff and sampled school</w:t>
      </w:r>
      <w:r>
        <w:t xml:space="preserve">s </w:t>
      </w:r>
      <w:r w:rsidRPr="005443AD">
        <w:t xml:space="preserve">about topics such as instructional mode offered; enrollment counts of subgroups of students using various instructional modes; learning loss mitigation strategies; safe and healthy school mitigation strategies; special education services; use of technology; </w:t>
      </w:r>
      <w:r>
        <w:rPr>
          <w:strike/>
          <w:color w:val="FF0000"/>
        </w:rPr>
        <w:t xml:space="preserve">use of federal relief funds; </w:t>
      </w:r>
      <w:r w:rsidRPr="005443AD">
        <w:t xml:space="preserve">and information on staffing. </w:t>
      </w:r>
    </w:p>
    <w:p w:rsidR="00966EE0" w:rsidP="00FD0B3D" w:rsidRDefault="00966EE0" w14:paraId="128591AA" w14:textId="2931E88C">
      <w:pPr>
        <w:ind w:left="90" w:right="-36"/>
      </w:pPr>
    </w:p>
    <w:p w:rsidR="001C539D" w:rsidP="001C539D" w:rsidRDefault="001C539D" w14:paraId="69DE1ED6" w14:textId="213FBB5D">
      <w:pPr>
        <w:ind w:left="90" w:right="-36"/>
      </w:pPr>
      <w:r>
        <w:t xml:space="preserve">The </w:t>
      </w:r>
      <w:r w:rsidRPr="000218FA">
        <w:rPr>
          <w:b/>
          <w:bCs/>
        </w:rPr>
        <w:t>School Pulse Panel</w:t>
      </w:r>
      <w:r w:rsidRPr="00826726">
        <w:t xml:space="preserve"> is administered by the U.S. Census Bureau on behalf of NCES. Its data </w:t>
      </w:r>
      <w:r w:rsidRPr="008932E0">
        <w:rPr>
          <w:strike/>
          <w:color w:val="FF0000"/>
        </w:rPr>
        <w:t>will be</w:t>
      </w:r>
      <w:r w:rsidRPr="001C539D">
        <w:rPr>
          <w:color w:val="FF0000"/>
        </w:rPr>
        <w:t xml:space="preserve"> is </w:t>
      </w:r>
      <w:r w:rsidRPr="00826726">
        <w:t xml:space="preserve">crucial in helping legislators and education leaders make informed decisions to improve education. </w:t>
      </w:r>
      <w:r w:rsidRPr="005443AD">
        <w:t xml:space="preserve">About 1200 public elementary, middle, high, and combined-grade schools </w:t>
      </w:r>
      <w:proofErr w:type="gramStart"/>
      <w:r w:rsidRPr="008932E0" w:rsidR="008932E0">
        <w:rPr>
          <w:strike/>
          <w:color w:val="FF0000"/>
        </w:rPr>
        <w:t>will be</w:t>
      </w:r>
      <w:r w:rsidRPr="001C539D" w:rsidR="008932E0">
        <w:rPr>
          <w:color w:val="FF0000"/>
        </w:rPr>
        <w:t xml:space="preserve"> </w:t>
      </w:r>
      <w:r w:rsidRPr="008932E0">
        <w:rPr>
          <w:color w:val="FF0000"/>
        </w:rPr>
        <w:t>were</w:t>
      </w:r>
      <w:proofErr w:type="gramEnd"/>
      <w:r w:rsidRPr="008932E0">
        <w:rPr>
          <w:color w:val="FF0000"/>
        </w:rPr>
        <w:t xml:space="preserve"> </w:t>
      </w:r>
      <w:r w:rsidRPr="005443AD">
        <w:t xml:space="preserve">selected to participate in </w:t>
      </w:r>
      <w:r>
        <w:t>the initial</w:t>
      </w:r>
      <w:r w:rsidRPr="005443AD">
        <w:t xml:space="preserve"> panel where school and </w:t>
      </w:r>
      <w:r>
        <w:t>LEA</w:t>
      </w:r>
      <w:r w:rsidRPr="005443AD">
        <w:t xml:space="preserve"> staff </w:t>
      </w:r>
      <w:r>
        <w:t>are</w:t>
      </w:r>
      <w:r w:rsidRPr="005443AD">
        <w:t xml:space="preserve"> asked to provide requested data monthly during the 2021-22 school years. </w:t>
      </w:r>
      <w:r w:rsidRPr="001C539D">
        <w:rPr>
          <w:color w:val="FF0000"/>
        </w:rPr>
        <w:t xml:space="preserve">In addition, a reserve sample of replacement schools were selected to ensure dependable response rates in the event of nonresponse from schools in the initial sample. </w:t>
      </w:r>
      <w:r>
        <w:t>The responses from your LEA’s sampled schools represent the concerns of similar schools that were not sampled, both within and outside of your LEA.</w:t>
      </w:r>
    </w:p>
    <w:p w:rsidR="00966EE0" w:rsidP="00FD0B3D" w:rsidRDefault="00966EE0" w14:paraId="7AB308C4" w14:textId="77777777">
      <w:pPr>
        <w:ind w:left="90" w:right="-36"/>
      </w:pPr>
    </w:p>
    <w:p w:rsidR="00CF5450" w:rsidP="00CF5450" w:rsidRDefault="00CF5450" w14:paraId="2FC97B17" w14:textId="1301DE07">
      <w:pPr>
        <w:ind w:left="90" w:right="-36"/>
        <w:rPr>
          <w:b/>
        </w:rPr>
      </w:pPr>
      <w:r w:rsidRPr="00826726">
        <w:t>[</w:t>
      </w:r>
      <w:r w:rsidRPr="00826726">
        <w:rPr>
          <w:i/>
        </w:rPr>
        <w:t xml:space="preserve">For </w:t>
      </w:r>
      <w:r>
        <w:rPr>
          <w:i/>
        </w:rPr>
        <w:t>LEA</w:t>
      </w:r>
      <w:r w:rsidRPr="00826726">
        <w:rPr>
          <w:i/>
        </w:rPr>
        <w:t>s where sample has been drawn, insert:</w:t>
      </w:r>
      <w:r w:rsidRPr="00826726">
        <w:t xml:space="preserve"> “From your </w:t>
      </w:r>
      <w:r>
        <w:t>LEA</w:t>
      </w:r>
      <w:r w:rsidRPr="00826726">
        <w:t>, XX schools were</w:t>
      </w:r>
      <w:r>
        <w:t xml:space="preserve"> </w:t>
      </w:r>
      <w:r>
        <w:rPr>
          <w:strike/>
          <w:color w:val="FF0000"/>
        </w:rPr>
        <w:t>sampled</w:t>
      </w:r>
      <w:r w:rsidRPr="00826726">
        <w:t xml:space="preserve"> </w:t>
      </w:r>
      <w:r w:rsidRPr="00CF5450">
        <w:rPr>
          <w:color w:val="FF0000"/>
        </w:rPr>
        <w:t xml:space="preserve">selected as possible replacement schools </w:t>
      </w:r>
      <w:r w:rsidRPr="00826726">
        <w:t xml:space="preserve">for </w:t>
      </w:r>
      <w:r w:rsidRPr="00CF5450">
        <w:rPr>
          <w:color w:val="FF0000"/>
        </w:rPr>
        <w:t xml:space="preserve">the </w:t>
      </w:r>
      <w:r>
        <w:t>SPP</w:t>
      </w:r>
      <w:r w:rsidRPr="00826726">
        <w:t xml:space="preserve">.”]  </w:t>
      </w:r>
      <w:r w:rsidRPr="00826726">
        <w:rPr>
          <w:b/>
        </w:rPr>
        <w:t>No student or classroom time is involved</w:t>
      </w:r>
      <w:r w:rsidRPr="00826726">
        <w:t xml:space="preserve"> </w:t>
      </w:r>
      <w:r w:rsidRPr="00826726">
        <w:rPr>
          <w:b/>
        </w:rPr>
        <w:t>in this survey.</w:t>
      </w:r>
    </w:p>
    <w:p w:rsidR="00CF5450" w:rsidP="00CF5450" w:rsidRDefault="00CF5450" w14:paraId="5F83F9C5" w14:textId="77777777">
      <w:pPr>
        <w:ind w:left="90" w:right="-36"/>
        <w:rPr>
          <w:b/>
        </w:rPr>
      </w:pPr>
    </w:p>
    <w:p w:rsidR="00CF5450" w:rsidP="00CF5450" w:rsidRDefault="00CF5450" w14:paraId="6511E14B" w14:textId="0CEDD837">
      <w:pPr>
        <w:ind w:left="90" w:right="-36"/>
      </w:pPr>
      <w:bookmarkStart w:name="_Hlk71732429" w:id="22"/>
      <w:r>
        <w:t xml:space="preserve">If permitted to </w:t>
      </w:r>
      <w:r w:rsidRPr="00BB3452">
        <w:rPr>
          <w:color w:val="FF0000"/>
        </w:rPr>
        <w:t xml:space="preserve">by the district and selected to </w:t>
      </w:r>
      <w:r>
        <w:t xml:space="preserve">participate </w:t>
      </w:r>
      <w:r w:rsidRPr="00BB3452" w:rsidR="00BB3452">
        <w:rPr>
          <w:strike/>
          <w:color w:val="FF0000"/>
        </w:rPr>
        <w:t>by</w:t>
      </w:r>
      <w:r w:rsidR="00BB3452">
        <w:t xml:space="preserve"> </w:t>
      </w:r>
      <w:r w:rsidRPr="00BB3452" w:rsidR="00BB3452">
        <w:rPr>
          <w:color w:val="FF0000"/>
        </w:rPr>
        <w:t>in</w:t>
      </w:r>
      <w:r w:rsidRPr="00BB3452">
        <w:rPr>
          <w:color w:val="FF0000"/>
        </w:rPr>
        <w:t xml:space="preserve"> </w:t>
      </w:r>
      <w:r>
        <w:t xml:space="preserve">the </w:t>
      </w:r>
      <w:r w:rsidRPr="00BB3452" w:rsidR="00BB3452">
        <w:rPr>
          <w:strike/>
          <w:color w:val="FF0000"/>
        </w:rPr>
        <w:t>LEA</w:t>
      </w:r>
      <w:r w:rsidRPr="00BB3452" w:rsidR="00BB3452">
        <w:rPr>
          <w:color w:val="FF0000"/>
        </w:rPr>
        <w:t xml:space="preserve"> </w:t>
      </w:r>
      <w:r w:rsidRPr="00BB3452">
        <w:rPr>
          <w:color w:val="FF0000"/>
        </w:rPr>
        <w:t>SPP</w:t>
      </w:r>
      <w:r>
        <w:t xml:space="preserve">, the school </w:t>
      </w:r>
      <w:r w:rsidRPr="0091721D">
        <w:t xml:space="preserve">will be offered </w:t>
      </w:r>
      <w:r w:rsidRPr="0020656A">
        <w:rPr>
          <w:color w:val="FF0000"/>
        </w:rPr>
        <w:t xml:space="preserve">up to </w:t>
      </w:r>
      <w:r w:rsidRPr="0091721D">
        <w:t xml:space="preserve">a </w:t>
      </w:r>
      <w:r>
        <w:t xml:space="preserve">total </w:t>
      </w:r>
      <w:r w:rsidRPr="0091721D">
        <w:t>reimbursement of $5,000</w:t>
      </w:r>
      <w:r>
        <w:t xml:space="preserve"> </w:t>
      </w:r>
      <w:r w:rsidRPr="0091721D">
        <w:t>for</w:t>
      </w:r>
      <w:r>
        <w:t xml:space="preserve"> </w:t>
      </w:r>
      <w:r w:rsidRPr="0091721D">
        <w:t>participation</w:t>
      </w:r>
      <w:r>
        <w:t xml:space="preserve"> in</w:t>
      </w:r>
      <w:r w:rsidRPr="0091721D">
        <w:t xml:space="preserve"> the study</w:t>
      </w:r>
      <w:r>
        <w:t xml:space="preserve"> over the course of 12 months </w:t>
      </w:r>
      <w:r w:rsidRPr="0020656A">
        <w:rPr>
          <w:color w:val="FF0000"/>
        </w:rPr>
        <w:t>(this includes September 2021 through August 2022)</w:t>
      </w:r>
      <w:r w:rsidRPr="0020656A">
        <w:t>.</w:t>
      </w:r>
      <w:r w:rsidRPr="0020656A">
        <w:rPr>
          <w:color w:val="FF0000"/>
        </w:rPr>
        <w:t xml:space="preserve"> </w:t>
      </w:r>
      <w:r>
        <w:t xml:space="preserve">The reimbursement will be paid out quarterly to the LEA in the form of a debit card </w:t>
      </w:r>
      <w:r w:rsidRPr="0020656A">
        <w:rPr>
          <w:color w:val="FF0000"/>
        </w:rPr>
        <w:t>and will be prorated to include the dollar amount that reflects the number of months of participation for that quarter</w:t>
      </w:r>
      <w:r>
        <w:t xml:space="preserve">. </w:t>
      </w:r>
    </w:p>
    <w:bookmarkEnd w:id="22"/>
    <w:p w:rsidR="00CF5450" w:rsidP="00CF5450" w:rsidRDefault="00CF5450" w14:paraId="79FCD535" w14:textId="77777777">
      <w:pPr>
        <w:ind w:left="90" w:right="-36"/>
      </w:pPr>
    </w:p>
    <w:p w:rsidRPr="00826726" w:rsidR="00CF5450" w:rsidP="00CF5450" w:rsidRDefault="00CF5450" w14:paraId="738C3FB9" w14:textId="77777777">
      <w:pPr>
        <w:ind w:left="90" w:right="-36"/>
      </w:pPr>
      <w:r w:rsidRPr="00826726">
        <w:t xml:space="preserve">Thank you for your consideration of the research application for </w:t>
      </w:r>
      <w:r>
        <w:t xml:space="preserve">the </w:t>
      </w:r>
      <w:r w:rsidRPr="000218FA">
        <w:rPr>
          <w:b/>
          <w:bCs/>
        </w:rPr>
        <w:t>School Pulse Panel</w:t>
      </w:r>
      <w:r w:rsidRPr="00826726">
        <w:t xml:space="preserve">. The enclosed application and materials describe the purposes, survey topics, sample sizes, and respondent burden for </w:t>
      </w:r>
      <w:r>
        <w:t>SPP</w:t>
      </w:r>
      <w:r w:rsidRPr="00826726">
        <w:t>. In addition, a</w:t>
      </w:r>
      <w:r>
        <w:t>n</w:t>
      </w:r>
      <w:r w:rsidRPr="00826726">
        <w:t xml:space="preserve"> </w:t>
      </w:r>
      <w:r>
        <w:t>LEA</w:t>
      </w:r>
      <w:r w:rsidRPr="00826726">
        <w:t xml:space="preserve"> Approval Form is enclosed for you to indicate whether your </w:t>
      </w:r>
      <w:r>
        <w:t xml:space="preserve">district </w:t>
      </w:r>
      <w:r w:rsidRPr="00826726">
        <w:t xml:space="preserve">has approved participation in </w:t>
      </w:r>
      <w:r>
        <w:t>SPP</w:t>
      </w:r>
      <w:r w:rsidRPr="00826726">
        <w:t xml:space="preserve">. </w:t>
      </w:r>
      <w:r w:rsidRPr="00FC3B90">
        <w:rPr>
          <w:b/>
          <w:bCs/>
        </w:rPr>
        <w:t>Due to extreme time constraints, we are seeking a decision within one week of submission.</w:t>
      </w:r>
      <w:r>
        <w:t xml:space="preserve"> The Secretary of Education, Dr. Miguel Cardona, has contacted your LEA’s Superintendent regarding this study. </w:t>
      </w:r>
    </w:p>
    <w:p w:rsidRPr="00826726" w:rsidR="00CF5450" w:rsidP="00CF5450" w:rsidRDefault="00CF5450" w14:paraId="66758495" w14:textId="77777777">
      <w:pPr>
        <w:ind w:left="90" w:right="-36"/>
      </w:pPr>
    </w:p>
    <w:p w:rsidRPr="00826726" w:rsidR="00CF5450" w:rsidP="00CF5450" w:rsidRDefault="00CF5450" w14:paraId="456C2304" w14:textId="07D3368E">
      <w:pPr>
        <w:ind w:left="90" w:right="-36"/>
      </w:pPr>
      <w:r w:rsidRPr="00826726">
        <w:t xml:space="preserve">If you have any questions about </w:t>
      </w:r>
      <w:r>
        <w:t xml:space="preserve">the </w:t>
      </w:r>
      <w:r w:rsidRPr="000218FA">
        <w:rPr>
          <w:b/>
          <w:bCs/>
        </w:rPr>
        <w:t>School Pulse Panel</w:t>
      </w:r>
      <w:r w:rsidRPr="00826726">
        <w:t xml:space="preserve"> or the research application, please contact the </w:t>
      </w:r>
      <w:r>
        <w:t>study’s LEA</w:t>
      </w:r>
      <w:r w:rsidRPr="00826726">
        <w:t xml:space="preserve"> research application team, </w:t>
      </w:r>
      <w:r w:rsidRPr="00CC36D7">
        <w:t xml:space="preserve">by e-mail at </w:t>
      </w:r>
      <w:r w:rsidRPr="0020656A" w:rsidR="0020656A">
        <w:rPr>
          <w:strike/>
          <w:color w:val="FF0000"/>
        </w:rPr>
        <w:t>xxx</w:t>
      </w:r>
      <w:r w:rsidRPr="0020656A">
        <w:rPr>
          <w:color w:val="FF0000"/>
        </w:rPr>
        <w:t xml:space="preserve"> </w:t>
      </w:r>
      <w:r w:rsidRPr="00AA38AA">
        <w:rPr>
          <w:color w:val="FF0000"/>
        </w:rPr>
        <w:t>addp.school.pulse.panel</w:t>
      </w:r>
      <w:r w:rsidRPr="00CC36D7">
        <w:t xml:space="preserve">@census.gov or by telephone at </w:t>
      </w:r>
      <w:r w:rsidRPr="006B0D58">
        <w:t>1-</w:t>
      </w:r>
      <w:r w:rsidRPr="00AA38AA">
        <w:rPr>
          <w:color w:val="FF0000"/>
        </w:rPr>
        <w:t xml:space="preserve"> </w:t>
      </w:r>
      <w:r w:rsidR="00C232C6">
        <w:rPr>
          <w:strike/>
          <w:color w:val="FF0000"/>
        </w:rPr>
        <w:t>800-221-1204</w:t>
      </w:r>
      <w:r w:rsidRPr="0020656A" w:rsidR="0020656A">
        <w:rPr>
          <w:color w:val="FF0000"/>
        </w:rPr>
        <w:t xml:space="preserve"> </w:t>
      </w:r>
      <w:r w:rsidRPr="00AA38AA">
        <w:rPr>
          <w:color w:val="FF0000"/>
        </w:rPr>
        <w:t>844-868-3661</w:t>
      </w:r>
      <w:r>
        <w:t xml:space="preserve">.  </w:t>
      </w:r>
    </w:p>
    <w:p w:rsidRPr="00826726" w:rsidR="00CF5450" w:rsidP="00CF5450" w:rsidRDefault="00CF5450" w14:paraId="608836F4" w14:textId="77777777">
      <w:pPr>
        <w:ind w:left="90" w:right="-36"/>
        <w:rPr>
          <w:iCs/>
        </w:rPr>
      </w:pPr>
    </w:p>
    <w:p w:rsidRPr="005532EC" w:rsidR="00CF5450" w:rsidP="00CF5450" w:rsidRDefault="00CF5450" w14:paraId="79680848" w14:textId="77777777">
      <w:pPr>
        <w:autoSpaceDE w:val="0"/>
        <w:autoSpaceDN w:val="0"/>
        <w:adjustRightInd w:val="0"/>
        <w:ind w:right="-36"/>
      </w:pPr>
      <w:r w:rsidRPr="005532EC">
        <w:t>Sincerely,</w:t>
      </w:r>
    </w:p>
    <w:p w:rsidRPr="005532EC" w:rsidR="00CF5450" w:rsidP="00CF5450" w:rsidRDefault="00CF5450" w14:paraId="0F91305E" w14:textId="77777777">
      <w:pPr>
        <w:autoSpaceDE w:val="0"/>
        <w:autoSpaceDN w:val="0"/>
        <w:adjustRightInd w:val="0"/>
        <w:ind w:right="-36"/>
      </w:pPr>
    </w:p>
    <w:p w:rsidRPr="00826726" w:rsidR="00CF5450" w:rsidP="00CF5450" w:rsidRDefault="00CF5450" w14:paraId="4FF93B7F" w14:textId="77777777">
      <w:pPr>
        <w:ind w:left="90" w:right="-36"/>
      </w:pPr>
      <w:r w:rsidRPr="00AA38AA">
        <w:rPr>
          <w:strike/>
          <w:color w:val="FF0000"/>
        </w:rPr>
        <w:t>James L. Woodworth</w:t>
      </w:r>
      <w:r w:rsidRPr="001E1F71">
        <w:rPr>
          <w:color w:val="FF0000"/>
        </w:rPr>
        <w:t xml:space="preserve"> Peggy Carr</w:t>
      </w:r>
      <w:r>
        <w:t>, PhD</w:t>
      </w:r>
    </w:p>
    <w:p w:rsidRPr="00826726" w:rsidR="00CF5450" w:rsidP="00CF5450" w:rsidRDefault="00CF5450" w14:paraId="276C5D91" w14:textId="77777777">
      <w:pPr>
        <w:ind w:left="90" w:right="-36"/>
      </w:pPr>
      <w:r>
        <w:t>Commissioner</w:t>
      </w:r>
    </w:p>
    <w:p w:rsidRPr="00826726" w:rsidR="00CF5450" w:rsidP="00CF5450" w:rsidRDefault="00CF5450" w14:paraId="034E42C5" w14:textId="77777777">
      <w:pPr>
        <w:ind w:left="90" w:right="-36"/>
      </w:pPr>
      <w:r w:rsidRPr="00826726">
        <w:t>National Center for Education Statistics</w:t>
      </w:r>
    </w:p>
    <w:p w:rsidRPr="00826726" w:rsidR="00CF5450" w:rsidP="00CF5450" w:rsidRDefault="00CF5450" w14:paraId="6C6430CB" w14:textId="77777777">
      <w:pPr>
        <w:ind w:left="90" w:right="-36"/>
      </w:pPr>
      <w:r w:rsidRPr="00826726">
        <w:t>PCP, 550 12th St., SW, 4th floor</w:t>
      </w:r>
      <w:r w:rsidRPr="00AA38AA">
        <w:rPr>
          <w:strike/>
          <w:color w:val="FF0000"/>
        </w:rPr>
        <w:t>, Room 4032</w:t>
      </w:r>
    </w:p>
    <w:p w:rsidRPr="00826726" w:rsidR="00CF5450" w:rsidP="00CF5450" w:rsidRDefault="00CF5450" w14:paraId="5AB0C28C" w14:textId="77777777">
      <w:pPr>
        <w:ind w:left="90" w:right="-36"/>
      </w:pPr>
      <w:r w:rsidRPr="00826726">
        <w:t xml:space="preserve">Washington, </w:t>
      </w:r>
      <w:r>
        <w:t>DC 20202</w:t>
      </w:r>
    </w:p>
    <w:p w:rsidR="00FD0B3D" w:rsidP="00633E8D" w:rsidRDefault="00FD0B3D" w14:paraId="0261CC1F" w14:textId="07CE5405"/>
    <w:p w:rsidR="001174E7" w:rsidP="00633E8D" w:rsidRDefault="001174E7" w14:paraId="117A083B" w14:textId="119A6CB2"/>
    <w:p w:rsidRPr="001174E7" w:rsidR="001174E7" w:rsidP="001174E7" w:rsidRDefault="001174E7" w14:paraId="36F175E4" w14:textId="77777777">
      <w:pPr>
        <w:pStyle w:val="Heading2"/>
      </w:pPr>
      <w:r w:rsidRPr="001174E7">
        <w:t>School Pulse Panel Generic Research Application</w:t>
      </w:r>
    </w:p>
    <w:p w:rsidR="001174E7" w:rsidP="00633E8D" w:rsidRDefault="001174E7" w14:paraId="6C48910C" w14:textId="69673E1B"/>
    <w:p w:rsidRPr="0035527C" w:rsidR="00422D92" w:rsidP="00422D92" w:rsidRDefault="000F00A6" w14:paraId="32DF85A7" w14:textId="181239B7">
      <w:pPr>
        <w:autoSpaceDE w:val="0"/>
        <w:autoSpaceDN w:val="0"/>
        <w:spacing w:after="120"/>
        <w:ind w:left="100" w:right="195"/>
        <w:rPr>
          <w:lang w:bidi="en-US"/>
        </w:rPr>
      </w:pPr>
      <w:r>
        <w:rPr>
          <w:lang w:bidi="en-US"/>
        </w:rPr>
        <w:t>(</w:t>
      </w:r>
      <w:proofErr w:type="gramStart"/>
      <w:r w:rsidR="00130D6A">
        <w:rPr>
          <w:lang w:bidi="en-US"/>
        </w:rPr>
        <w:t>p</w:t>
      </w:r>
      <w:r>
        <w:rPr>
          <w:lang w:bidi="en-US"/>
        </w:rPr>
        <w:t>p</w:t>
      </w:r>
      <w:proofErr w:type="gramEnd"/>
      <w:r w:rsidR="00130D6A">
        <w:rPr>
          <w:lang w:bidi="en-US"/>
        </w:rPr>
        <w:t xml:space="preserve"> 7-8)</w:t>
      </w:r>
      <w:r>
        <w:rPr>
          <w:lang w:bidi="en-US"/>
        </w:rPr>
        <w:t xml:space="preserve">. </w:t>
      </w:r>
      <w:r w:rsidR="00422D92">
        <w:rPr>
          <w:lang w:bidi="en-US"/>
        </w:rPr>
        <w:t xml:space="preserve">The administration of the SPP is in direct response to President’s Executive Order 14000: Supporting the Reopening and Continuing Operation of Schools and Early Childhood Education Providers. It will be </w:t>
      </w:r>
      <w:r w:rsidRPr="0035527C" w:rsidR="00422D92">
        <w:rPr>
          <w:lang w:bidi="en-US"/>
        </w:rPr>
        <w:t xml:space="preserve">one of the nation’s few sources of </w:t>
      </w:r>
      <w:r w:rsidR="00422D92">
        <w:rPr>
          <w:lang w:bidi="en-US"/>
        </w:rPr>
        <w:t xml:space="preserve">reliable data </w:t>
      </w:r>
      <w:r w:rsidRPr="0035527C" w:rsidR="00422D92">
        <w:rPr>
          <w:lang w:bidi="en-US"/>
        </w:rPr>
        <w:t xml:space="preserve">on </w:t>
      </w:r>
      <w:r w:rsidR="00422D92">
        <w:rPr>
          <w:lang w:bidi="en-US"/>
        </w:rPr>
        <w:t xml:space="preserve">a wealth of information focused on school reopening efforts, virus spread mitigation strategies, services offered for students and staff, and technology use, </w:t>
      </w:r>
      <w:r w:rsidRPr="0035527C" w:rsidR="00422D92">
        <w:rPr>
          <w:lang w:bidi="en-US"/>
        </w:rPr>
        <w:t xml:space="preserve">as reported by </w:t>
      </w:r>
      <w:r w:rsidR="00422D92">
        <w:rPr>
          <w:lang w:bidi="en-US"/>
        </w:rPr>
        <w:t xml:space="preserve">LEA staff and </w:t>
      </w:r>
      <w:r w:rsidRPr="0035527C" w:rsidR="00422D92">
        <w:rPr>
          <w:lang w:bidi="en-US"/>
        </w:rPr>
        <w:t xml:space="preserve">principals in U.S. public schools. </w:t>
      </w:r>
      <w:r w:rsidR="00422D92">
        <w:rPr>
          <w:lang w:bidi="en-US"/>
        </w:rPr>
        <w:t xml:space="preserve">About 1,200 public elementary, middle, high, and combined-grade schools </w:t>
      </w:r>
      <w:proofErr w:type="gramStart"/>
      <w:r w:rsidRPr="008932E0" w:rsidR="00B671A5">
        <w:rPr>
          <w:strike/>
          <w:color w:val="FF0000"/>
        </w:rPr>
        <w:t>will be</w:t>
      </w:r>
      <w:r w:rsidRPr="001C539D" w:rsidR="00B671A5">
        <w:rPr>
          <w:color w:val="FF0000"/>
        </w:rPr>
        <w:t xml:space="preserve"> </w:t>
      </w:r>
      <w:r w:rsidRPr="008932E0" w:rsidR="00B671A5">
        <w:rPr>
          <w:color w:val="FF0000"/>
        </w:rPr>
        <w:t>were</w:t>
      </w:r>
      <w:proofErr w:type="gramEnd"/>
      <w:r w:rsidRPr="008932E0" w:rsidR="00B671A5">
        <w:rPr>
          <w:color w:val="FF0000"/>
        </w:rPr>
        <w:t xml:space="preserve"> </w:t>
      </w:r>
      <w:r w:rsidR="00422D92">
        <w:rPr>
          <w:lang w:bidi="en-US"/>
        </w:rPr>
        <w:t xml:space="preserve">selected to participate in </w:t>
      </w:r>
      <w:r w:rsidRPr="00B671A5" w:rsidR="00B671A5">
        <w:rPr>
          <w:strike/>
          <w:color w:val="FF0000"/>
          <w:lang w:bidi="en-US"/>
        </w:rPr>
        <w:t>a</w:t>
      </w:r>
      <w:r w:rsidRPr="00B671A5" w:rsidR="00B671A5">
        <w:rPr>
          <w:color w:val="FF0000"/>
          <w:lang w:bidi="en-US"/>
        </w:rPr>
        <w:t xml:space="preserve"> </w:t>
      </w:r>
      <w:r w:rsidRPr="00B671A5" w:rsidR="00422D92">
        <w:rPr>
          <w:color w:val="FF0000"/>
          <w:lang w:bidi="en-US"/>
        </w:rPr>
        <w:t xml:space="preserve">the initial </w:t>
      </w:r>
      <w:r w:rsidR="00422D92">
        <w:rPr>
          <w:lang w:bidi="en-US"/>
        </w:rPr>
        <w:t xml:space="preserve">panel where school </w:t>
      </w:r>
      <w:r w:rsidRPr="00B671A5" w:rsidR="00B671A5">
        <w:rPr>
          <w:strike/>
          <w:color w:val="FF0000"/>
          <w:lang w:bidi="en-US"/>
        </w:rPr>
        <w:t>and LEA</w:t>
      </w:r>
      <w:r w:rsidRPr="00B671A5" w:rsidR="00B671A5">
        <w:rPr>
          <w:color w:val="FF0000"/>
          <w:lang w:bidi="en-US"/>
        </w:rPr>
        <w:t xml:space="preserve"> </w:t>
      </w:r>
      <w:r w:rsidR="00422D92">
        <w:rPr>
          <w:lang w:bidi="en-US"/>
        </w:rPr>
        <w:t xml:space="preserve">staff are asked to provide requested data monthly during the 2021-22 school years. </w:t>
      </w:r>
      <w:r w:rsidRPr="00422D92" w:rsidR="00422D92">
        <w:rPr>
          <w:color w:val="FF0000"/>
          <w:lang w:bidi="en-US"/>
        </w:rPr>
        <w:t xml:space="preserve">In addition, a reserve sample of replacement schools were selected to boost response rates if any schools from the initial sample do not respond. </w:t>
      </w:r>
      <w:r w:rsidR="00422D92">
        <w:rPr>
          <w:lang w:bidi="en-US"/>
        </w:rPr>
        <w:t xml:space="preserve">This approach provides the ability to collect detailed information on various topics while also assessing changes in reopening efforts over time. Given the high demand for data collection during this time, the content of the survey may change on a quarterly basis and 5 to 10 minutes of content may change monthly. </w:t>
      </w:r>
      <w:r w:rsidRPr="0035527C" w:rsidR="00422D92">
        <w:rPr>
          <w:lang w:bidi="en-US"/>
        </w:rPr>
        <w:t>By participating, information from school</w:t>
      </w:r>
      <w:r w:rsidR="00422D92">
        <w:rPr>
          <w:lang w:bidi="en-US"/>
        </w:rPr>
        <w:t>(</w:t>
      </w:r>
      <w:r w:rsidRPr="0035527C" w:rsidR="00422D92">
        <w:rPr>
          <w:lang w:bidi="en-US"/>
        </w:rPr>
        <w:t>s</w:t>
      </w:r>
      <w:r w:rsidR="00422D92">
        <w:rPr>
          <w:lang w:bidi="en-US"/>
        </w:rPr>
        <w:t>)</w:t>
      </w:r>
      <w:r w:rsidRPr="0035527C" w:rsidR="00422D92">
        <w:rPr>
          <w:lang w:bidi="en-US"/>
        </w:rPr>
        <w:t xml:space="preserve"> in your </w:t>
      </w:r>
      <w:r w:rsidR="00422D92">
        <w:rPr>
          <w:lang w:bidi="en-US"/>
        </w:rPr>
        <w:t>LEA</w:t>
      </w:r>
      <w:r w:rsidRPr="0035527C" w:rsidR="00422D92">
        <w:rPr>
          <w:lang w:bidi="en-US"/>
        </w:rPr>
        <w:t xml:space="preserve"> allows for comparisons among different types of schools across the nation that are valuable to governing agencies, policy makers, </w:t>
      </w:r>
      <w:proofErr w:type="gramStart"/>
      <w:r w:rsidRPr="0035527C" w:rsidR="00422D92">
        <w:rPr>
          <w:lang w:bidi="en-US"/>
        </w:rPr>
        <w:t>educators</w:t>
      </w:r>
      <w:proofErr w:type="gramEnd"/>
      <w:r w:rsidRPr="0035527C" w:rsidR="00422D92">
        <w:rPr>
          <w:lang w:bidi="en-US"/>
        </w:rPr>
        <w:t xml:space="preserve"> and the general public.</w:t>
      </w:r>
    </w:p>
    <w:p w:rsidR="00422D92" w:rsidP="00633E8D" w:rsidRDefault="00422D92" w14:paraId="38C684C0" w14:textId="65E04F9F"/>
    <w:p w:rsidRPr="0035527C" w:rsidR="00C048BE" w:rsidP="00C048BE" w:rsidRDefault="00130D6A" w14:paraId="409EBDF1" w14:textId="5C2DE1BC">
      <w:pPr>
        <w:autoSpaceDE w:val="0"/>
        <w:autoSpaceDN w:val="0"/>
        <w:spacing w:after="120"/>
        <w:ind w:left="100" w:right="176"/>
        <w:rPr>
          <w:lang w:bidi="en-US"/>
        </w:rPr>
      </w:pPr>
      <w:r>
        <w:rPr>
          <w:lang w:bidi="en-US"/>
        </w:rPr>
        <w:t xml:space="preserve">(p. 8) </w:t>
      </w:r>
      <w:r w:rsidRPr="0035527C" w:rsidR="00C048BE">
        <w:rPr>
          <w:lang w:bidi="en-US"/>
        </w:rPr>
        <w:t xml:space="preserve">The </w:t>
      </w:r>
      <w:r w:rsidR="00C048BE">
        <w:rPr>
          <w:lang w:bidi="en-US"/>
        </w:rPr>
        <w:t>School Pulse Panel will be a dynamic monthly survey and content will change based on what we learn over time from your school and LEA.  The monthly survey may have a LEA-level component and a school-level component. These components will encompass</w:t>
      </w:r>
      <w:r w:rsidRPr="0035527C" w:rsidR="00C048BE">
        <w:rPr>
          <w:lang w:bidi="en-US"/>
        </w:rPr>
        <w:t xml:space="preserve"> broad </w:t>
      </w:r>
      <w:r w:rsidR="00C048BE">
        <w:rPr>
          <w:lang w:bidi="en-US"/>
        </w:rPr>
        <w:t>content domains</w:t>
      </w:r>
      <w:r w:rsidRPr="0035527C" w:rsidR="00C048BE">
        <w:rPr>
          <w:lang w:bidi="en-US"/>
        </w:rPr>
        <w:t xml:space="preserve">, each with a series of measurement items addressing a specific research question. Each </w:t>
      </w:r>
      <w:r w:rsidR="00C048BE">
        <w:rPr>
          <w:lang w:bidi="en-US"/>
        </w:rPr>
        <w:t xml:space="preserve">content domain </w:t>
      </w:r>
      <w:r w:rsidRPr="0035527C" w:rsidR="00C048BE">
        <w:rPr>
          <w:lang w:bidi="en-US"/>
        </w:rPr>
        <w:t xml:space="preserve">is briefly stated below in terms of the issues in need of measurement, as well as the research questions we are seeking to answer. </w:t>
      </w:r>
      <w:r w:rsidRPr="00081070" w:rsidR="00C048BE">
        <w:rPr>
          <w:color w:val="FF0000"/>
          <w:lang w:bidi="en-US"/>
        </w:rPr>
        <w:t>The final instrument for September data collection is available and will be provided with our application</w:t>
      </w:r>
      <w:r w:rsidR="00081070">
        <w:rPr>
          <w:color w:val="FF0000"/>
          <w:lang w:bidi="en-US"/>
        </w:rPr>
        <w:t xml:space="preserve">. </w:t>
      </w:r>
      <w:r w:rsidRPr="00EE6D34" w:rsidR="00081070">
        <w:rPr>
          <w:strike/>
          <w:color w:val="FF0000"/>
          <w:lang w:bidi="en-US"/>
        </w:rPr>
        <w:t>At the time of submission of this application, content domains have been developed but items are still being drafted and tested</w:t>
      </w:r>
      <w:r w:rsidRPr="00EE6D34" w:rsidR="00C048BE">
        <w:rPr>
          <w:strike/>
          <w:lang w:bidi="en-US"/>
        </w:rPr>
        <w:t xml:space="preserve">. </w:t>
      </w:r>
      <w:r w:rsidR="00C048BE">
        <w:rPr>
          <w:lang w:bidi="en-US"/>
        </w:rPr>
        <w:t>Below are examples of the types of content domains</w:t>
      </w:r>
      <w:r w:rsidRPr="0035527C" w:rsidR="00C048BE">
        <w:rPr>
          <w:lang w:bidi="en-US"/>
        </w:rPr>
        <w:t xml:space="preserve"> and corresponding research question</w:t>
      </w:r>
      <w:r w:rsidR="00C048BE">
        <w:rPr>
          <w:lang w:bidi="en-US"/>
        </w:rPr>
        <w:t xml:space="preserve">s </w:t>
      </w:r>
      <w:r w:rsidRPr="00EE6D34" w:rsidR="00C048BE">
        <w:rPr>
          <w:color w:val="FF0000"/>
          <w:lang w:bidi="en-US"/>
        </w:rPr>
        <w:t xml:space="preserve">that </w:t>
      </w:r>
      <w:r w:rsidRPr="00EE6D34" w:rsidR="00C048BE">
        <w:rPr>
          <w:color w:val="FF0000"/>
          <w:lang w:bidi="en-US"/>
        </w:rPr>
        <w:lastRenderedPageBreak/>
        <w:t>may be included in subsequent survey months</w:t>
      </w:r>
      <w:r w:rsidRPr="0035527C" w:rsidR="00C048BE">
        <w:rPr>
          <w:lang w:bidi="en-US"/>
        </w:rPr>
        <w:t>:</w:t>
      </w:r>
    </w:p>
    <w:p w:rsidRPr="004C485D" w:rsidR="00B86C34" w:rsidP="009474D0" w:rsidRDefault="00B86C34" w14:paraId="48EBDEF1" w14:textId="77777777">
      <w:pPr>
        <w:numPr>
          <w:ilvl w:val="0"/>
          <w:numId w:val="39"/>
        </w:numPr>
        <w:tabs>
          <w:tab w:val="left" w:pos="1180"/>
          <w:tab w:val="left" w:pos="1181"/>
        </w:tabs>
        <w:autoSpaceDE w:val="0"/>
        <w:autoSpaceDN w:val="0"/>
        <w:spacing w:before="139"/>
        <w:ind w:right="487"/>
        <w:rPr>
          <w:strike/>
          <w:color w:val="FF0000"/>
          <w:lang w:bidi="en-US"/>
        </w:rPr>
      </w:pPr>
      <w:r w:rsidRPr="004C485D">
        <w:rPr>
          <w:strike/>
          <w:color w:val="FF0000"/>
          <w:lang w:bidi="en-US"/>
        </w:rPr>
        <w:t>Federal relief fund use</w:t>
      </w:r>
    </w:p>
    <w:p w:rsidRPr="004C485D" w:rsidR="00B86C34" w:rsidP="009474D0" w:rsidRDefault="00B86C34" w14:paraId="1BD4A82F" w14:textId="77777777">
      <w:pPr>
        <w:numPr>
          <w:ilvl w:val="1"/>
          <w:numId w:val="39"/>
        </w:numPr>
        <w:tabs>
          <w:tab w:val="left" w:pos="1540"/>
          <w:tab w:val="left" w:pos="1541"/>
        </w:tabs>
        <w:autoSpaceDE w:val="0"/>
        <w:autoSpaceDN w:val="0"/>
        <w:spacing w:line="248" w:lineRule="exact"/>
        <w:rPr>
          <w:strike/>
          <w:color w:val="FF0000"/>
          <w:lang w:bidi="en-US"/>
        </w:rPr>
      </w:pPr>
      <w:r w:rsidRPr="004C485D">
        <w:rPr>
          <w:strike/>
          <w:color w:val="FF0000"/>
          <w:lang w:bidi="en-US"/>
        </w:rPr>
        <w:t>How are American Rescue Plan funds being used to assist with:</w:t>
      </w:r>
    </w:p>
    <w:p w:rsidRPr="004C485D" w:rsidR="00B86C34" w:rsidP="009474D0" w:rsidRDefault="00B86C34" w14:paraId="4844C460" w14:textId="77777777">
      <w:pPr>
        <w:numPr>
          <w:ilvl w:val="2"/>
          <w:numId w:val="39"/>
        </w:numPr>
        <w:tabs>
          <w:tab w:val="left" w:pos="1540"/>
          <w:tab w:val="left" w:pos="1541"/>
        </w:tabs>
        <w:autoSpaceDE w:val="0"/>
        <w:autoSpaceDN w:val="0"/>
        <w:spacing w:line="248" w:lineRule="exact"/>
        <w:rPr>
          <w:strike/>
          <w:color w:val="FF0000"/>
          <w:lang w:bidi="en-US"/>
        </w:rPr>
      </w:pPr>
      <w:r w:rsidRPr="004C485D">
        <w:rPr>
          <w:strike/>
          <w:color w:val="FF0000"/>
          <w:lang w:bidi="en-US"/>
        </w:rPr>
        <w:t xml:space="preserve">Virtual learning? </w:t>
      </w:r>
    </w:p>
    <w:p w:rsidRPr="004C485D" w:rsidR="00B86C34" w:rsidP="009474D0" w:rsidRDefault="00B86C34" w14:paraId="112E84A6" w14:textId="77777777">
      <w:pPr>
        <w:numPr>
          <w:ilvl w:val="2"/>
          <w:numId w:val="39"/>
        </w:numPr>
        <w:tabs>
          <w:tab w:val="left" w:pos="1540"/>
          <w:tab w:val="left" w:pos="1541"/>
        </w:tabs>
        <w:autoSpaceDE w:val="0"/>
        <w:autoSpaceDN w:val="0"/>
        <w:spacing w:line="248" w:lineRule="exact"/>
        <w:rPr>
          <w:strike/>
          <w:color w:val="FF0000"/>
          <w:lang w:bidi="en-US"/>
        </w:rPr>
      </w:pPr>
      <w:r w:rsidRPr="004C485D">
        <w:rPr>
          <w:strike/>
          <w:color w:val="FF0000"/>
          <w:lang w:bidi="en-US"/>
        </w:rPr>
        <w:t>Safety precautions?</w:t>
      </w:r>
    </w:p>
    <w:p w:rsidRPr="004C485D" w:rsidR="00B86C34" w:rsidP="009474D0" w:rsidRDefault="00B86C34" w14:paraId="40A38BC0" w14:textId="77777777">
      <w:pPr>
        <w:numPr>
          <w:ilvl w:val="2"/>
          <w:numId w:val="39"/>
        </w:numPr>
        <w:tabs>
          <w:tab w:val="left" w:pos="1540"/>
          <w:tab w:val="left" w:pos="1541"/>
        </w:tabs>
        <w:autoSpaceDE w:val="0"/>
        <w:autoSpaceDN w:val="0"/>
        <w:spacing w:line="248" w:lineRule="exact"/>
        <w:rPr>
          <w:strike/>
          <w:color w:val="FF0000"/>
          <w:lang w:bidi="en-US"/>
        </w:rPr>
      </w:pPr>
      <w:r w:rsidRPr="004C485D">
        <w:rPr>
          <w:strike/>
          <w:color w:val="FF0000"/>
          <w:lang w:bidi="en-US"/>
        </w:rPr>
        <w:t xml:space="preserve">Activities to support </w:t>
      </w:r>
      <w:proofErr w:type="gramStart"/>
      <w:r w:rsidRPr="004C485D">
        <w:rPr>
          <w:strike/>
          <w:color w:val="FF0000"/>
          <w:lang w:bidi="en-US"/>
        </w:rPr>
        <w:t>students?</w:t>
      </w:r>
      <w:proofErr w:type="gramEnd"/>
    </w:p>
    <w:p w:rsidRPr="00CB359C" w:rsidR="00B86C34" w:rsidP="009474D0" w:rsidRDefault="00B86C34" w14:paraId="5D352E79" w14:textId="77777777">
      <w:pPr>
        <w:numPr>
          <w:ilvl w:val="0"/>
          <w:numId w:val="40"/>
        </w:numPr>
        <w:tabs>
          <w:tab w:val="left" w:pos="1180"/>
          <w:tab w:val="left" w:pos="1181"/>
        </w:tabs>
        <w:autoSpaceDE w:val="0"/>
        <w:autoSpaceDN w:val="0"/>
        <w:spacing w:before="139"/>
        <w:ind w:right="487"/>
        <w:rPr>
          <w:lang w:bidi="en-US"/>
        </w:rPr>
      </w:pPr>
      <w:r w:rsidRPr="00C95FC0">
        <w:rPr>
          <w:b/>
          <w:bCs/>
          <w:strike/>
          <w:color w:val="FF0000"/>
          <w:lang w:bidi="en-US"/>
        </w:rPr>
        <w:t>VI.</w:t>
      </w:r>
      <w:r w:rsidRPr="00C95FC0">
        <w:rPr>
          <w:color w:val="FF0000"/>
          <w:lang w:bidi="en-US"/>
        </w:rPr>
        <w:t xml:space="preserve">  </w:t>
      </w:r>
      <w:r>
        <w:rPr>
          <w:lang w:bidi="en-US"/>
        </w:rPr>
        <w:t>Special education and mental health services provided</w:t>
      </w:r>
    </w:p>
    <w:p w:rsidR="00B86C34" w:rsidP="009474D0" w:rsidRDefault="00B86C34" w14:paraId="5C44BD1C" w14:textId="77777777">
      <w:pPr>
        <w:numPr>
          <w:ilvl w:val="1"/>
          <w:numId w:val="40"/>
        </w:numPr>
        <w:tabs>
          <w:tab w:val="left" w:pos="1540"/>
          <w:tab w:val="left" w:pos="1541"/>
        </w:tabs>
        <w:autoSpaceDE w:val="0"/>
        <w:autoSpaceDN w:val="0"/>
        <w:spacing w:line="248" w:lineRule="exact"/>
        <w:rPr>
          <w:lang w:bidi="en-US"/>
        </w:rPr>
      </w:pPr>
      <w:r>
        <w:rPr>
          <w:lang w:bidi="en-US"/>
        </w:rPr>
        <w:t>Have there been challenges to meeting IEP requirements?</w:t>
      </w:r>
    </w:p>
    <w:p w:rsidR="00B86C34" w:rsidP="009474D0" w:rsidRDefault="00B86C34" w14:paraId="5417BD41" w14:textId="77777777">
      <w:pPr>
        <w:numPr>
          <w:ilvl w:val="1"/>
          <w:numId w:val="40"/>
        </w:numPr>
        <w:tabs>
          <w:tab w:val="left" w:pos="1540"/>
          <w:tab w:val="left" w:pos="1541"/>
        </w:tabs>
        <w:autoSpaceDE w:val="0"/>
        <w:autoSpaceDN w:val="0"/>
        <w:spacing w:line="248" w:lineRule="exact"/>
        <w:rPr>
          <w:lang w:bidi="en-US"/>
        </w:rPr>
      </w:pPr>
      <w:r>
        <w:rPr>
          <w:lang w:bidi="en-US"/>
        </w:rPr>
        <w:t>Have there been changes in special education teacher counts since over the course of the pandemic?</w:t>
      </w:r>
    </w:p>
    <w:p w:rsidR="00B86C34" w:rsidP="009474D0" w:rsidRDefault="00B86C34" w14:paraId="2DC4378A" w14:textId="77777777">
      <w:pPr>
        <w:numPr>
          <w:ilvl w:val="1"/>
          <w:numId w:val="40"/>
        </w:numPr>
        <w:tabs>
          <w:tab w:val="left" w:pos="1540"/>
          <w:tab w:val="left" w:pos="1541"/>
        </w:tabs>
        <w:autoSpaceDE w:val="0"/>
        <w:autoSpaceDN w:val="0"/>
        <w:spacing w:line="248" w:lineRule="exact"/>
        <w:rPr>
          <w:lang w:bidi="en-US"/>
        </w:rPr>
      </w:pPr>
      <w:r>
        <w:rPr>
          <w:lang w:bidi="en-US"/>
        </w:rPr>
        <w:t>What mental health services are provided for students, teachers, and staff?</w:t>
      </w:r>
    </w:p>
    <w:p w:rsidRPr="0035527C" w:rsidR="00B86C34" w:rsidP="009474D0" w:rsidRDefault="00B86C34" w14:paraId="5B936333" w14:textId="77777777">
      <w:pPr>
        <w:numPr>
          <w:ilvl w:val="1"/>
          <w:numId w:val="40"/>
        </w:numPr>
        <w:tabs>
          <w:tab w:val="left" w:pos="1540"/>
          <w:tab w:val="left" w:pos="1541"/>
        </w:tabs>
        <w:autoSpaceDE w:val="0"/>
        <w:autoSpaceDN w:val="0"/>
        <w:spacing w:line="248" w:lineRule="exact"/>
        <w:rPr>
          <w:lang w:bidi="en-US"/>
        </w:rPr>
      </w:pPr>
      <w:r>
        <w:rPr>
          <w:lang w:bidi="en-US"/>
        </w:rPr>
        <w:t>Have there been change in counts of school psychologists, counselors, and nurses over the course of the pandemic?</w:t>
      </w:r>
      <w:r w:rsidRPr="0035527C">
        <w:rPr>
          <w:lang w:bidi="en-US"/>
        </w:rPr>
        <w:tab/>
      </w:r>
    </w:p>
    <w:p w:rsidRPr="0035527C" w:rsidR="00B86C34" w:rsidP="009474D0" w:rsidRDefault="00B86C34" w14:paraId="405192F7" w14:textId="77777777">
      <w:pPr>
        <w:numPr>
          <w:ilvl w:val="0"/>
          <w:numId w:val="40"/>
        </w:numPr>
        <w:tabs>
          <w:tab w:val="left" w:pos="1180"/>
          <w:tab w:val="left" w:pos="1181"/>
        </w:tabs>
        <w:autoSpaceDE w:val="0"/>
        <w:autoSpaceDN w:val="0"/>
        <w:spacing w:before="139"/>
        <w:ind w:right="487"/>
        <w:rPr>
          <w:lang w:bidi="en-US"/>
        </w:rPr>
      </w:pPr>
      <w:r w:rsidRPr="00C95FC0">
        <w:rPr>
          <w:b/>
          <w:bCs/>
          <w:strike/>
          <w:color w:val="FF0000"/>
          <w:lang w:bidi="en-US"/>
        </w:rPr>
        <w:t>VII.</w:t>
      </w:r>
      <w:r w:rsidRPr="00C95FC0">
        <w:rPr>
          <w:color w:val="FF0000"/>
          <w:lang w:bidi="en-US"/>
        </w:rPr>
        <w:t xml:space="preserve"> </w:t>
      </w:r>
      <w:r>
        <w:rPr>
          <w:lang w:bidi="en-US"/>
        </w:rPr>
        <w:t>Staffing</w:t>
      </w:r>
    </w:p>
    <w:p w:rsidR="00B86C34" w:rsidP="009474D0" w:rsidRDefault="00B86C34" w14:paraId="147FD5BD" w14:textId="77777777">
      <w:pPr>
        <w:numPr>
          <w:ilvl w:val="1"/>
          <w:numId w:val="40"/>
        </w:numPr>
        <w:tabs>
          <w:tab w:val="left" w:pos="1541"/>
        </w:tabs>
        <w:autoSpaceDE w:val="0"/>
        <w:autoSpaceDN w:val="0"/>
        <w:spacing w:line="252" w:lineRule="exact"/>
        <w:rPr>
          <w:lang w:bidi="en-US"/>
        </w:rPr>
      </w:pPr>
      <w:r>
        <w:rPr>
          <w:lang w:bidi="en-US"/>
        </w:rPr>
        <w:t xml:space="preserve">As of the start of the 2021-22 school year, do you have any administrative staff, teacher, or support staff vacancies? </w:t>
      </w:r>
    </w:p>
    <w:p w:rsidR="00CF6954" w:rsidP="00C048BE" w:rsidRDefault="00CF6954" w14:paraId="695B7282" w14:textId="6BC01DDF">
      <w:pPr>
        <w:autoSpaceDE w:val="0"/>
        <w:autoSpaceDN w:val="0"/>
        <w:spacing w:after="120"/>
        <w:ind w:left="100" w:right="176"/>
      </w:pPr>
    </w:p>
    <w:p w:rsidRPr="00BE34B7" w:rsidR="00BE34B7" w:rsidP="00BE34B7" w:rsidRDefault="00BE34B7" w14:paraId="63C4E3D1" w14:textId="77777777">
      <w:pPr>
        <w:pStyle w:val="Heading3"/>
      </w:pPr>
      <w:r w:rsidRPr="00BE34B7">
        <w:t>Questionnaire</w:t>
      </w:r>
    </w:p>
    <w:p w:rsidRPr="005D17B8" w:rsidR="00BE34B7" w:rsidP="005D17B8" w:rsidRDefault="00BE34B7" w14:paraId="14B86E25" w14:textId="7B51B2AE">
      <w:pPr>
        <w:rPr>
          <w:strike/>
          <w:color w:val="FF0000"/>
          <w:lang w:bidi="en-US"/>
        </w:rPr>
      </w:pPr>
      <w:r w:rsidRPr="005D17B8">
        <w:rPr>
          <w:color w:val="FF0000"/>
          <w:lang w:bidi="en-US"/>
        </w:rPr>
        <w:t>A copy of the September instrument will be submitted with our application.</w:t>
      </w:r>
      <w:bookmarkStart w:name="_bookmark4" w:id="23"/>
      <w:bookmarkEnd w:id="23"/>
      <w:r w:rsidRPr="005D17B8" w:rsidR="005D17B8">
        <w:rPr>
          <w:color w:val="FF0000"/>
          <w:lang w:bidi="en-US"/>
        </w:rPr>
        <w:t xml:space="preserve"> </w:t>
      </w:r>
      <w:r w:rsidRPr="005D17B8" w:rsidR="005D17B8">
        <w:rPr>
          <w:strike/>
          <w:color w:val="FF0000"/>
          <w:lang w:bidi="en-US"/>
        </w:rPr>
        <w:t xml:space="preserve">At of the date of submission the questionnaire for this study has not been finalized. A copy can be provided as soon as a draft version is available. Additional information about SPP is available at TBD. </w:t>
      </w:r>
    </w:p>
    <w:p w:rsidRPr="0035527C" w:rsidR="00BE34B7" w:rsidP="00BE34B7" w:rsidRDefault="00BE34B7" w14:paraId="1364C4EF" w14:textId="026636B8">
      <w:pPr>
        <w:pStyle w:val="Heading3"/>
      </w:pPr>
      <w:r w:rsidRPr="0035527C">
        <w:t>Methodology and Sampling</w:t>
      </w:r>
    </w:p>
    <w:p w:rsidRPr="0035527C" w:rsidR="00BE34B7" w:rsidP="00BE34B7" w:rsidRDefault="00BE34B7" w14:paraId="1BE3CFE8" w14:textId="0F79D1D3">
      <w:pPr>
        <w:autoSpaceDE w:val="0"/>
        <w:autoSpaceDN w:val="0"/>
        <w:spacing w:after="120"/>
        <w:ind w:left="101" w:right="134"/>
        <w:rPr>
          <w:lang w:bidi="en-US"/>
        </w:rPr>
      </w:pPr>
      <w:r w:rsidRPr="0035527C">
        <w:rPr>
          <w:lang w:bidi="en-US"/>
        </w:rPr>
        <w:t xml:space="preserve">The U.S. Census Bureau </w:t>
      </w:r>
      <w:r>
        <w:rPr>
          <w:lang w:bidi="en-US"/>
        </w:rPr>
        <w:t xml:space="preserve">will </w:t>
      </w:r>
      <w:r w:rsidRPr="0035527C">
        <w:rPr>
          <w:lang w:bidi="en-US"/>
        </w:rPr>
        <w:t xml:space="preserve">collect the </w:t>
      </w:r>
      <w:r>
        <w:rPr>
          <w:lang w:bidi="en-US"/>
        </w:rPr>
        <w:t xml:space="preserve">SPP </w:t>
      </w:r>
      <w:r w:rsidRPr="0035527C">
        <w:rPr>
          <w:lang w:bidi="en-US"/>
        </w:rPr>
        <w:t xml:space="preserve">data on behalf of NCES. </w:t>
      </w:r>
      <w:r>
        <w:rPr>
          <w:lang w:bidi="en-US"/>
        </w:rPr>
        <w:t>Data collection will be</w:t>
      </w:r>
      <w:r w:rsidRPr="0035527C">
        <w:rPr>
          <w:lang w:bidi="en-US"/>
        </w:rPr>
        <w:t xml:space="preserve"> a self-administered</w:t>
      </w:r>
      <w:r>
        <w:rPr>
          <w:lang w:bidi="en-US"/>
        </w:rPr>
        <w:t>, online</w:t>
      </w:r>
      <w:r w:rsidRPr="0035527C">
        <w:rPr>
          <w:lang w:bidi="en-US"/>
        </w:rPr>
        <w:t xml:space="preserve"> survey</w:t>
      </w:r>
      <w:r>
        <w:rPr>
          <w:lang w:bidi="en-US"/>
        </w:rPr>
        <w:t xml:space="preserve">. </w:t>
      </w:r>
      <w:r w:rsidR="002520A7">
        <w:rPr>
          <w:strike/>
          <w:color w:val="FF0000"/>
          <w:lang w:bidi="en-US"/>
        </w:rPr>
        <w:t>There will be two components to the online survey: 1) a LEA-level component focused on administrative data and 2) a school-level component focused on attitudinal questions and questions best asked of staff with more direct knowledge of day-to-day operations.</w:t>
      </w:r>
      <w:r w:rsidRPr="002520A7" w:rsidR="002520A7">
        <w:rPr>
          <w:color w:val="FF0000"/>
        </w:rPr>
        <w:t xml:space="preserve"> </w:t>
      </w:r>
      <w:r>
        <w:rPr>
          <w:lang w:bidi="en-US"/>
        </w:rPr>
        <w:t xml:space="preserve">It is estimated for the survey to require </w:t>
      </w:r>
      <w:r w:rsidRPr="002520A7" w:rsidR="002520A7">
        <w:rPr>
          <w:strike/>
          <w:color w:val="FF0000"/>
          <w:lang w:bidi="en-US"/>
        </w:rPr>
        <w:t xml:space="preserve">a total of about </w:t>
      </w:r>
      <w:r w:rsidRPr="002520A7" w:rsidR="009F18AD">
        <w:rPr>
          <w:strike/>
          <w:color w:val="FF0000"/>
        </w:rPr>
        <w:t>4-5</w:t>
      </w:r>
      <w:r w:rsidRPr="002520A7" w:rsidR="009F18AD">
        <w:rPr>
          <w:color w:val="FF0000"/>
        </w:rPr>
        <w:t xml:space="preserve"> </w:t>
      </w:r>
      <w:r w:rsidRPr="009F18AD">
        <w:rPr>
          <w:color w:val="FF0000"/>
          <w:lang w:bidi="en-US"/>
        </w:rPr>
        <w:t xml:space="preserve">roughly </w:t>
      </w:r>
      <w:r w:rsidRPr="004C485D" w:rsidR="009F18AD">
        <w:rPr>
          <w:color w:val="FF0000"/>
        </w:rPr>
        <w:t xml:space="preserve">2-3 </w:t>
      </w:r>
      <w:r>
        <w:rPr>
          <w:lang w:bidi="en-US"/>
        </w:rPr>
        <w:t xml:space="preserve">hours of staff time each month. </w:t>
      </w:r>
      <w:r w:rsidRPr="00D0704F">
        <w:rPr>
          <w:color w:val="FF0000"/>
          <w:lang w:bidi="en-US"/>
        </w:rPr>
        <w:t>However, this estimated time to complete can be greatly reduced by having other school and/or district staff help with the response, which is encourage. For example, items asking for enrollment counts could be pulled from administrative data systems quickly. The sampled school is welcome to share the invitation link with other staff to help respond to the survey.</w:t>
      </w:r>
      <w:r>
        <w:rPr>
          <w:lang w:bidi="en-US"/>
        </w:rPr>
        <w:t xml:space="preserve"> The sampled school </w:t>
      </w:r>
      <w:r w:rsidRPr="00D0704F" w:rsidR="00D0704F">
        <w:rPr>
          <w:strike/>
          <w:color w:val="FF0000"/>
          <w:lang w:bidi="en-US"/>
        </w:rPr>
        <w:t>and its LEA</w:t>
      </w:r>
      <w:r w:rsidRPr="00D0704F" w:rsidR="00D0704F">
        <w:rPr>
          <w:color w:val="FF0000"/>
          <w:lang w:bidi="en-US"/>
        </w:rPr>
        <w:t xml:space="preserve"> </w:t>
      </w:r>
      <w:r>
        <w:rPr>
          <w:lang w:bidi="en-US"/>
        </w:rPr>
        <w:t xml:space="preserve">will be offered </w:t>
      </w:r>
      <w:r w:rsidRPr="00D0704F">
        <w:rPr>
          <w:color w:val="FF0000"/>
          <w:lang w:bidi="en-US"/>
        </w:rPr>
        <w:t xml:space="preserve">up to </w:t>
      </w:r>
      <w:r>
        <w:rPr>
          <w:lang w:bidi="en-US"/>
        </w:rPr>
        <w:t xml:space="preserve">a total reimbursement of $5,000 for their participation in the study over the course of 12 months </w:t>
      </w:r>
      <w:r w:rsidRPr="002463C3">
        <w:rPr>
          <w:color w:val="FF0000"/>
          <w:lang w:bidi="en-US"/>
        </w:rPr>
        <w:t xml:space="preserve">(including September 2021 through August 2022). </w:t>
      </w:r>
      <w:r w:rsidRPr="002463C3">
        <w:rPr>
          <w:color w:val="FF0000"/>
        </w:rPr>
        <w:t>The reimbursement will be paid out quarterly in the form of a debit card and will be prorated to include the dollar amount that reflects the number of months of participation for that quarter</w:t>
      </w:r>
      <w:r w:rsidRPr="002463C3">
        <w:rPr>
          <w:color w:val="FF0000"/>
          <w:lang w:bidi="en-US"/>
        </w:rPr>
        <w:t>. If a school district does not permit its schools to receive any form of payment, the reimbursement will be sent to a point of contact in the district or the reimbursement will be withheld</w:t>
      </w:r>
      <w:r w:rsidRPr="00041561">
        <w:rPr>
          <w:lang w:bidi="en-US"/>
        </w:rPr>
        <w:t xml:space="preserve">. </w:t>
      </w:r>
      <w:r w:rsidRPr="00A91912" w:rsidR="00A14BFD">
        <w:rPr>
          <w:strike/>
          <w:color w:val="FF0000"/>
          <w:lang w:bidi="en-US"/>
        </w:rPr>
        <w:t xml:space="preserve">To streamline the delivery of the reimbursement, a debit card will be sent to a designated LEA contact after the first quarter of collections </w:t>
      </w:r>
      <w:r w:rsidRPr="00A91912" w:rsidR="00782E11">
        <w:rPr>
          <w:strike/>
          <w:color w:val="FF0000"/>
          <w:lang w:bidi="en-US"/>
        </w:rPr>
        <w:t>has been completed.</w:t>
      </w:r>
      <w:r w:rsidR="00782E11">
        <w:rPr>
          <w:strike/>
          <w:color w:val="FF0000"/>
          <w:lang w:bidi="en-US"/>
        </w:rPr>
        <w:t xml:space="preserve"> This initial debit card will have $1,250 loaded onto the card. An additional $1,250 will be loaded onto the same card after each quarter of data collection. </w:t>
      </w:r>
      <w:proofErr w:type="spellStart"/>
      <w:proofErr w:type="gramStart"/>
      <w:r w:rsidRPr="0035527C">
        <w:rPr>
          <w:lang w:bidi="en-US"/>
        </w:rPr>
        <w:t>Principals,</w:t>
      </w:r>
      <w:r w:rsidRPr="002463C3" w:rsidR="002463C3">
        <w:rPr>
          <w:strike/>
          <w:color w:val="FF0000"/>
          <w:lang w:bidi="en-US"/>
        </w:rPr>
        <w:t>or</w:t>
      </w:r>
      <w:proofErr w:type="spellEnd"/>
      <w:proofErr w:type="gramEnd"/>
      <w:r w:rsidRPr="002463C3" w:rsidR="002463C3">
        <w:rPr>
          <w:strike/>
          <w:color w:val="FF0000"/>
          <w:lang w:bidi="en-US"/>
        </w:rPr>
        <w:t xml:space="preserve"> the school</w:t>
      </w:r>
      <w:r w:rsidRPr="002463C3" w:rsidR="002463C3">
        <w:rPr>
          <w:color w:val="FF0000"/>
          <w:lang w:bidi="en-US"/>
        </w:rPr>
        <w:t xml:space="preserve"> </w:t>
      </w:r>
      <w:r w:rsidRPr="002463C3">
        <w:rPr>
          <w:color w:val="FF0000"/>
          <w:lang w:bidi="en-US"/>
        </w:rPr>
        <w:t xml:space="preserve">and other </w:t>
      </w:r>
      <w:r w:rsidRPr="0035527C">
        <w:rPr>
          <w:lang w:bidi="en-US"/>
        </w:rPr>
        <w:t xml:space="preserve">staff most knowledgeable about </w:t>
      </w:r>
      <w:r>
        <w:rPr>
          <w:lang w:bidi="en-US"/>
        </w:rPr>
        <w:t xml:space="preserve">COVID-19 impacts on the school environment and instructional offerings, </w:t>
      </w:r>
      <w:r w:rsidRPr="0035527C">
        <w:rPr>
          <w:lang w:bidi="en-US"/>
        </w:rPr>
        <w:t xml:space="preserve">can complete the </w:t>
      </w:r>
      <w:r w:rsidRPr="002463C3" w:rsidR="002463C3">
        <w:rPr>
          <w:strike/>
          <w:color w:val="FF0000"/>
          <w:lang w:bidi="en-US"/>
        </w:rPr>
        <w:t>school level component</w:t>
      </w:r>
      <w:r w:rsidRPr="002463C3" w:rsidR="002463C3">
        <w:rPr>
          <w:color w:val="FF0000"/>
          <w:lang w:bidi="en-US"/>
        </w:rPr>
        <w:t xml:space="preserve"> </w:t>
      </w:r>
      <w:r w:rsidRPr="0035527C">
        <w:rPr>
          <w:lang w:bidi="en-US"/>
        </w:rPr>
        <w:t>survey</w:t>
      </w:r>
      <w:r>
        <w:rPr>
          <w:lang w:bidi="en-US"/>
        </w:rPr>
        <w:t>.</w:t>
      </w:r>
      <w:r w:rsidRPr="0035527C">
        <w:rPr>
          <w:lang w:bidi="en-US"/>
        </w:rPr>
        <w:t xml:space="preserve"> No classroom time is involved in the completion of this</w:t>
      </w:r>
      <w:r w:rsidRPr="0035527C">
        <w:rPr>
          <w:spacing w:val="-13"/>
          <w:lang w:bidi="en-US"/>
        </w:rPr>
        <w:t xml:space="preserve"> </w:t>
      </w:r>
      <w:r w:rsidRPr="0035527C">
        <w:rPr>
          <w:lang w:bidi="en-US"/>
        </w:rPr>
        <w:t>survey.</w:t>
      </w:r>
    </w:p>
    <w:p w:rsidRPr="0035527C" w:rsidR="00BE34B7" w:rsidP="00BE34B7" w:rsidRDefault="00BE34B7" w14:paraId="0DABAAE9" w14:textId="64CB313E">
      <w:pPr>
        <w:autoSpaceDE w:val="0"/>
        <w:autoSpaceDN w:val="0"/>
        <w:spacing w:after="120"/>
        <w:ind w:left="101" w:right="195"/>
        <w:rPr>
          <w:lang w:bidi="en-US"/>
        </w:rPr>
      </w:pPr>
      <w:r>
        <w:rPr>
          <w:lang w:bidi="en-US"/>
        </w:rPr>
        <w:t xml:space="preserve">The resulting data will </w:t>
      </w:r>
      <w:r w:rsidRPr="0035527C">
        <w:rPr>
          <w:lang w:bidi="en-US"/>
        </w:rPr>
        <w:t xml:space="preserve">provide aggregate estimates for public schools across the nation. A stratified sample design </w:t>
      </w:r>
      <w:proofErr w:type="gramStart"/>
      <w:r w:rsidRPr="008932E0" w:rsidR="00A14BFD">
        <w:rPr>
          <w:strike/>
          <w:color w:val="FF0000"/>
        </w:rPr>
        <w:t>will be</w:t>
      </w:r>
      <w:r w:rsidRPr="001C539D" w:rsidR="00A14BFD">
        <w:rPr>
          <w:color w:val="FF0000"/>
        </w:rPr>
        <w:t xml:space="preserve"> </w:t>
      </w:r>
      <w:r w:rsidRPr="008932E0" w:rsidR="00A14BFD">
        <w:rPr>
          <w:color w:val="FF0000"/>
        </w:rPr>
        <w:t>w</w:t>
      </w:r>
      <w:r w:rsidR="00A14BFD">
        <w:rPr>
          <w:color w:val="FF0000"/>
        </w:rPr>
        <w:t>as</w:t>
      </w:r>
      <w:proofErr w:type="gramEnd"/>
      <w:r w:rsidRPr="008932E0" w:rsidR="00A14BFD">
        <w:rPr>
          <w:color w:val="FF0000"/>
        </w:rPr>
        <w:t xml:space="preserve"> </w:t>
      </w:r>
      <w:r w:rsidRPr="0035527C">
        <w:rPr>
          <w:lang w:bidi="en-US"/>
        </w:rPr>
        <w:t xml:space="preserve">used to select approximately </w:t>
      </w:r>
      <w:r>
        <w:rPr>
          <w:lang w:bidi="en-US"/>
        </w:rPr>
        <w:t>1,2</w:t>
      </w:r>
      <w:r w:rsidRPr="0035527C">
        <w:rPr>
          <w:lang w:bidi="en-US"/>
        </w:rPr>
        <w:t>00 U.S. public schools</w:t>
      </w:r>
      <w:r>
        <w:rPr>
          <w:lang w:bidi="en-US"/>
        </w:rPr>
        <w:t xml:space="preserve">. </w:t>
      </w:r>
      <w:r w:rsidRPr="00A14BFD">
        <w:rPr>
          <w:color w:val="FF0000"/>
          <w:lang w:bidi="en-US"/>
        </w:rPr>
        <w:t xml:space="preserve">In addition, a reserve sample of replacement schools were selected to boost response rates if any schools from the initial sample do not respond. </w:t>
      </w:r>
      <w:r w:rsidRPr="0035527C">
        <w:rPr>
          <w:lang w:bidi="en-US"/>
        </w:rPr>
        <w:t>The sample is designed to</w:t>
      </w:r>
      <w:r>
        <w:rPr>
          <w:lang w:bidi="en-US"/>
        </w:rPr>
        <w:t xml:space="preserve"> </w:t>
      </w:r>
      <w:r w:rsidRPr="0035527C">
        <w:rPr>
          <w:lang w:bidi="en-US"/>
        </w:rPr>
        <w:t xml:space="preserve">provide national estimates of primary, middle, </w:t>
      </w:r>
      <w:r>
        <w:rPr>
          <w:lang w:bidi="en-US"/>
        </w:rPr>
        <w:t xml:space="preserve">and </w:t>
      </w:r>
      <w:r w:rsidRPr="0035527C">
        <w:rPr>
          <w:lang w:bidi="en-US"/>
        </w:rPr>
        <w:t xml:space="preserve">high schools </w:t>
      </w:r>
      <w:proofErr w:type="gramStart"/>
      <w:r w:rsidRPr="0035527C">
        <w:rPr>
          <w:lang w:bidi="en-US"/>
        </w:rPr>
        <w:t>taking into account</w:t>
      </w:r>
      <w:proofErr w:type="gramEnd"/>
      <w:r w:rsidRPr="0035527C">
        <w:rPr>
          <w:lang w:bidi="en-US"/>
        </w:rPr>
        <w:t xml:space="preserve"> the type of locale (urbanicity) and </w:t>
      </w:r>
      <w:r>
        <w:rPr>
          <w:lang w:bidi="en-US"/>
        </w:rPr>
        <w:t>racial/ethnic</w:t>
      </w:r>
      <w:r w:rsidRPr="0035527C">
        <w:rPr>
          <w:lang w:bidi="en-US"/>
        </w:rPr>
        <w:t xml:space="preserve"> student enrollment.</w:t>
      </w:r>
    </w:p>
    <w:p w:rsidRPr="0035527C" w:rsidR="00CB7771" w:rsidP="00CB7771" w:rsidRDefault="00CB7771" w14:paraId="2D54345B" w14:textId="77777777">
      <w:pPr>
        <w:pStyle w:val="Heading3"/>
      </w:pPr>
      <w:r w:rsidRPr="0035527C">
        <w:t>Response Burden</w:t>
      </w:r>
    </w:p>
    <w:p w:rsidRPr="00CB7771" w:rsidR="00CB7771" w:rsidP="00CB7771" w:rsidRDefault="00CB7771" w14:paraId="6EAEB51F" w14:textId="31EAAA6E">
      <w:pPr>
        <w:autoSpaceDE w:val="0"/>
        <w:autoSpaceDN w:val="0"/>
        <w:spacing w:after="120"/>
        <w:ind w:left="100" w:right="201"/>
        <w:rPr>
          <w:color w:val="FF0000"/>
          <w:lang w:bidi="en-US"/>
        </w:rPr>
      </w:pPr>
      <w:r w:rsidRPr="0035527C">
        <w:rPr>
          <w:lang w:bidi="en-US"/>
        </w:rPr>
        <w:t xml:space="preserve">Every effort is made to create </w:t>
      </w:r>
      <w:r>
        <w:rPr>
          <w:lang w:bidi="en-US"/>
        </w:rPr>
        <w:t>a survey</w:t>
      </w:r>
      <w:r w:rsidRPr="0035527C">
        <w:rPr>
          <w:lang w:bidi="en-US"/>
        </w:rPr>
        <w:t xml:space="preserve"> that collect</w:t>
      </w:r>
      <w:r>
        <w:rPr>
          <w:lang w:bidi="en-US"/>
        </w:rPr>
        <w:t>s</w:t>
      </w:r>
      <w:r w:rsidRPr="0035527C">
        <w:rPr>
          <w:lang w:bidi="en-US"/>
        </w:rPr>
        <w:t xml:space="preserve"> in-depth data without putting an undue burden on the respondent. </w:t>
      </w:r>
      <w:r>
        <w:rPr>
          <w:lang w:bidi="en-US"/>
        </w:rPr>
        <w:t xml:space="preserve">It is intended for this collection to provide flexibility in reporting based on the type of data. For </w:t>
      </w:r>
      <w:r>
        <w:rPr>
          <w:lang w:bidi="en-US"/>
        </w:rPr>
        <w:lastRenderedPageBreak/>
        <w:t xml:space="preserve">example, LEA staff can pull from administrative data systems to provide subgroup counts. </w:t>
      </w:r>
      <w:r w:rsidRPr="0035527C">
        <w:rPr>
          <w:lang w:bidi="en-US"/>
        </w:rPr>
        <w:t>The</w:t>
      </w:r>
      <w:r>
        <w:rPr>
          <w:lang w:bidi="en-US"/>
        </w:rPr>
        <w:t xml:space="preserve"> total</w:t>
      </w:r>
      <w:r w:rsidRPr="0035527C">
        <w:rPr>
          <w:lang w:bidi="en-US"/>
        </w:rPr>
        <w:t xml:space="preserve"> response burden for the survey is estimated to </w:t>
      </w:r>
      <w:r>
        <w:rPr>
          <w:lang w:bidi="en-US"/>
        </w:rPr>
        <w:t xml:space="preserve">be </w:t>
      </w:r>
      <w:r w:rsidRPr="00CB7771">
        <w:rPr>
          <w:color w:val="FF0000"/>
          <w:lang w:bidi="en-US"/>
        </w:rPr>
        <w:t xml:space="preserve">not more than </w:t>
      </w:r>
      <w:r w:rsidRPr="000C384A">
        <w:rPr>
          <w:strike/>
          <w:color w:val="FF0000"/>
          <w:lang w:bidi="en-US"/>
        </w:rPr>
        <w:t>a total of</w:t>
      </w:r>
      <w:r w:rsidRPr="000C384A">
        <w:rPr>
          <w:color w:val="FF0000"/>
          <w:lang w:bidi="en-US"/>
        </w:rPr>
        <w:t xml:space="preserve"> </w:t>
      </w:r>
      <w:r w:rsidRPr="00CB7771">
        <w:rPr>
          <w:strike/>
          <w:color w:val="FF0000"/>
          <w:lang w:bidi="en-US"/>
        </w:rPr>
        <w:t>240</w:t>
      </w:r>
      <w:r w:rsidRPr="00CB7771">
        <w:rPr>
          <w:color w:val="FF0000"/>
          <w:lang w:bidi="en-US"/>
        </w:rPr>
        <w:t xml:space="preserve"> 180 </w:t>
      </w:r>
      <w:r w:rsidRPr="0035527C">
        <w:rPr>
          <w:lang w:bidi="en-US"/>
        </w:rPr>
        <w:t>minutes</w:t>
      </w:r>
      <w:r>
        <w:rPr>
          <w:lang w:bidi="en-US"/>
        </w:rPr>
        <w:t xml:space="preserve"> each month</w:t>
      </w:r>
      <w:r w:rsidRPr="0035527C">
        <w:rPr>
          <w:lang w:bidi="en-US"/>
        </w:rPr>
        <w:t>.</w:t>
      </w:r>
      <w:r>
        <w:rPr>
          <w:lang w:bidi="en-US"/>
        </w:rPr>
        <w:t xml:space="preserve"> </w:t>
      </w:r>
      <w:r w:rsidRPr="00CB7771">
        <w:rPr>
          <w:color w:val="FF0000"/>
          <w:lang w:bidi="en-US"/>
        </w:rPr>
        <w:t>This burden can be shared (and is encouraged to be shared) between school and district staff.</w:t>
      </w:r>
    </w:p>
    <w:p w:rsidRPr="0035527C" w:rsidR="00277D3E" w:rsidP="00277D3E" w:rsidRDefault="00277D3E" w14:paraId="21C7F3A3" w14:textId="77777777">
      <w:pPr>
        <w:pStyle w:val="Heading3"/>
      </w:pPr>
      <w:r w:rsidRPr="0035527C">
        <w:t>Confidentiality</w:t>
      </w:r>
    </w:p>
    <w:p w:rsidRPr="0035527C" w:rsidR="002E16B0" w:rsidP="002E16B0" w:rsidRDefault="00277D3E" w14:paraId="13A75BC5" w14:textId="3424CF83">
      <w:pPr>
        <w:spacing w:after="120"/>
        <w:rPr>
          <w:bCs/>
          <w:lang w:bidi="en-US"/>
        </w:rPr>
      </w:pPr>
      <w:r>
        <w:t>(p. 11)</w:t>
      </w:r>
      <w:r w:rsidRPr="002E16B0" w:rsidR="002E16B0">
        <w:rPr>
          <w:bCs/>
          <w:lang w:bidi="en-US"/>
        </w:rPr>
        <w:t xml:space="preserve"> </w:t>
      </w:r>
      <w:r w:rsidRPr="0035527C" w:rsidR="002E16B0">
        <w:rPr>
          <w:bCs/>
          <w:lang w:bidi="en-US"/>
        </w:rPr>
        <w:t>The following language will be included on data collection instruments:</w:t>
      </w:r>
    </w:p>
    <w:p w:rsidRPr="0035527C" w:rsidR="002E16B0" w:rsidP="002E16B0" w:rsidRDefault="002E16B0" w14:paraId="167859A7" w14:textId="55838204">
      <w:pPr>
        <w:spacing w:after="120"/>
        <w:rPr>
          <w:bCs/>
          <w:i/>
          <w:lang w:bidi="en-US"/>
        </w:rPr>
      </w:pPr>
      <w:r w:rsidRPr="0035527C">
        <w:rPr>
          <w:bCs/>
          <w:i/>
          <w:lang w:bidi="en-US"/>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w:t>
      </w:r>
      <w:r w:rsidRPr="002E16B0">
        <w:rPr>
          <w:bCs/>
          <w:i/>
          <w:strike/>
          <w:color w:val="FF0000"/>
          <w:lang w:bidi="en-US"/>
        </w:rPr>
        <w:t>240</w:t>
      </w:r>
      <w:r w:rsidRPr="002E16B0">
        <w:rPr>
          <w:bCs/>
          <w:i/>
          <w:color w:val="FF0000"/>
          <w:lang w:bidi="en-US"/>
        </w:rPr>
        <w:t xml:space="preserve">180 </w:t>
      </w:r>
      <w:r w:rsidRPr="0035527C">
        <w:rPr>
          <w:bCs/>
          <w:i/>
          <w:lang w:bidi="en-US"/>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350CD9" w:rsidR="00350CD9">
        <w:rPr>
          <w:bCs/>
          <w:i/>
          <w:strike/>
          <w:color w:val="FF0000"/>
          <w:lang w:bidi="en-US"/>
        </w:rPr>
        <w:t>TBD</w:t>
      </w:r>
      <w:r w:rsidRPr="00350CD9" w:rsidR="00350CD9">
        <w:rPr>
          <w:bCs/>
          <w:i/>
          <w:color w:val="FF0000"/>
          <w:lang w:bidi="en-US"/>
        </w:rPr>
        <w:t xml:space="preserve"> </w:t>
      </w:r>
      <w:r w:rsidRPr="00350CD9" w:rsidR="000B6A2C">
        <w:rPr>
          <w:color w:val="FF0000"/>
        </w:rPr>
        <w:t>addp.school.pulse.panel</w:t>
      </w:r>
      <w:r w:rsidRPr="00350CD9" w:rsidR="00350CD9">
        <w:rPr>
          <w:color w:val="FF0000"/>
        </w:rPr>
        <w:t>@census.gov</w:t>
      </w:r>
      <w:r w:rsidRPr="0035527C">
        <w:rPr>
          <w:bCs/>
          <w:i/>
          <w:lang w:bidi="en-US"/>
        </w:rPr>
        <w:t>.</w:t>
      </w:r>
    </w:p>
    <w:p w:rsidR="00E61F0D" w:rsidP="00C048BE" w:rsidRDefault="00E61F0D" w14:paraId="4446F018" w14:textId="56FC2D73">
      <w:pPr>
        <w:autoSpaceDE w:val="0"/>
        <w:autoSpaceDN w:val="0"/>
        <w:spacing w:after="120"/>
        <w:ind w:left="100" w:right="176"/>
      </w:pPr>
    </w:p>
    <w:p w:rsidR="007043D4" w:rsidP="00C048BE" w:rsidRDefault="007043D4" w14:paraId="23686D92" w14:textId="784036E1">
      <w:pPr>
        <w:autoSpaceDE w:val="0"/>
        <w:autoSpaceDN w:val="0"/>
        <w:spacing w:after="120"/>
        <w:ind w:left="100" w:right="176"/>
      </w:pPr>
    </w:p>
    <w:p w:rsidR="007043D4" w:rsidP="007043D4" w:rsidRDefault="007043D4" w14:paraId="52864275" w14:textId="11A77948">
      <w:pPr>
        <w:pStyle w:val="Heading1"/>
      </w:pPr>
      <w:r>
        <w:t>Appendix B</w:t>
      </w:r>
    </w:p>
    <w:p w:rsidRPr="007043D4" w:rsidR="007043D4" w:rsidP="007043D4" w:rsidRDefault="005E6CC1" w14:paraId="2D2AC9D5" w14:textId="0ED4B944">
      <w:r>
        <w:t xml:space="preserve">In all communication materials, the phrase “4-5 hours” was replaced by “2-3 hours”. Otherwise, all communication materials are </w:t>
      </w:r>
      <w:r w:rsidR="003651CC">
        <w:t>unchanged</w:t>
      </w:r>
      <w:r>
        <w:t xml:space="preserve">. </w:t>
      </w:r>
    </w:p>
    <w:sectPr w:rsidRPr="007043D4" w:rsidR="007043D4" w:rsidSect="00633E8D">
      <w:footerReference w:type="default" r:id="rId13"/>
      <w:headerReference w:type="first" r:id="rId14"/>
      <w:footerReference w:type="first" r:id="rId15"/>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BD23" w14:textId="77777777" w:rsidR="00FA3D87" w:rsidRDefault="00FA3D87" w:rsidP="004061FC">
      <w:r>
        <w:separator/>
      </w:r>
    </w:p>
    <w:p w14:paraId="3948A5AE" w14:textId="77777777" w:rsidR="00FA3D87" w:rsidRDefault="00FA3D87" w:rsidP="004061FC"/>
  </w:endnote>
  <w:endnote w:type="continuationSeparator" w:id="0">
    <w:p w14:paraId="777A7C09" w14:textId="77777777" w:rsidR="00FA3D87" w:rsidRDefault="00FA3D87" w:rsidP="004061FC">
      <w:r>
        <w:continuationSeparator/>
      </w:r>
    </w:p>
    <w:p w14:paraId="30F567F2" w14:textId="77777777" w:rsidR="00FA3D87" w:rsidRDefault="00FA3D87" w:rsidP="004061FC"/>
  </w:endnote>
  <w:endnote w:type="continuationNotice" w:id="1">
    <w:p w14:paraId="3BC63445" w14:textId="77777777" w:rsidR="00FA3D87" w:rsidRDefault="00FA3D87" w:rsidP="004061FC"/>
    <w:p w14:paraId="3DD015A8" w14:textId="77777777" w:rsidR="00FA3D87" w:rsidRDefault="00FA3D87"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3FD0" w14:textId="77777777" w:rsidR="00FA3D87" w:rsidRDefault="00FA3D87" w:rsidP="004061FC">
      <w:r>
        <w:separator/>
      </w:r>
    </w:p>
    <w:p w14:paraId="0F69E09D" w14:textId="77777777" w:rsidR="00FA3D87" w:rsidRDefault="00FA3D87" w:rsidP="004061FC"/>
  </w:footnote>
  <w:footnote w:type="continuationSeparator" w:id="0">
    <w:p w14:paraId="3BCE0C1E" w14:textId="77777777" w:rsidR="00FA3D87" w:rsidRDefault="00FA3D87" w:rsidP="004061FC">
      <w:r>
        <w:continuationSeparator/>
      </w:r>
    </w:p>
    <w:p w14:paraId="6AB3A899" w14:textId="77777777" w:rsidR="00FA3D87" w:rsidRDefault="00FA3D87" w:rsidP="004061FC"/>
  </w:footnote>
  <w:footnote w:type="continuationNotice" w:id="1">
    <w:p w14:paraId="0AD0FBFC" w14:textId="77777777" w:rsidR="00FA3D87" w:rsidRDefault="00FA3D87" w:rsidP="004061FC"/>
    <w:p w14:paraId="0E5FAA72" w14:textId="77777777" w:rsidR="00FA3D87" w:rsidRDefault="00FA3D87" w:rsidP="004061FC"/>
  </w:footnote>
  <w:footnote w:id="2">
    <w:p w14:paraId="629835C5" w14:textId="77777777" w:rsidR="00811942" w:rsidRPr="003651CC" w:rsidRDefault="00811942" w:rsidP="00811942">
      <w:pPr>
        <w:pStyle w:val="FootnoteText"/>
        <w:rPr>
          <w:sz w:val="18"/>
          <w:szCs w:val="18"/>
        </w:rPr>
      </w:pPr>
      <w:r w:rsidRPr="003651CC">
        <w:rPr>
          <w:rStyle w:val="FootnoteReference"/>
          <w:sz w:val="18"/>
          <w:szCs w:val="18"/>
        </w:rPr>
        <w:footnoteRef/>
      </w:r>
      <w:r w:rsidRPr="003651CC">
        <w:rPr>
          <w:sz w:val="18"/>
          <w:szCs w:val="18"/>
        </w:rPr>
        <w:t xml:space="preserve"> The average hourly earnings of principals/education administrators in the May 2020 National Occupational and Employment Wage Estimates sponsored by the Bureau of Labor Statistics (BLS) is $49.52. Source: BLS Occupation Employment Statistics, http://data.bls.gov/oes/ Occupation code: Education Administrators, Elementary and Secondary Schools (11-9032); Annual Mean Wage $103,010/2080 hours. Accessed on May 17,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725A0"/>
    <w:multiLevelType w:val="hybridMultilevel"/>
    <w:tmpl w:val="2C8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B7FEE"/>
    <w:multiLevelType w:val="hybridMultilevel"/>
    <w:tmpl w:val="861416FC"/>
    <w:lvl w:ilvl="0" w:tplc="229630A2">
      <w:start w:val="5"/>
      <w:numFmt w:val="upperRoman"/>
      <w:lvlText w:val="%1."/>
      <w:lvlJc w:val="left"/>
      <w:pPr>
        <w:ind w:left="1180" w:hanging="720"/>
      </w:pPr>
      <w:rPr>
        <w:rFonts w:ascii="Times New Roman" w:eastAsia="Times New Roman" w:hAnsi="Times New Roman" w:cs="Times New Roman" w:hint="default"/>
        <w:b/>
        <w:bCs/>
        <w:color w:val="FF0000"/>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7" w15:restartNumberingAfterBreak="0">
    <w:nsid w:val="15B44C1F"/>
    <w:multiLevelType w:val="hybridMultilevel"/>
    <w:tmpl w:val="17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465B5"/>
    <w:multiLevelType w:val="hybridMultilevel"/>
    <w:tmpl w:val="4BC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2E15CD"/>
    <w:multiLevelType w:val="hybridMultilevel"/>
    <w:tmpl w:val="C7C4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79A6"/>
    <w:multiLevelType w:val="hybridMultilevel"/>
    <w:tmpl w:val="D6E6EA06"/>
    <w:lvl w:ilvl="0" w:tplc="ECD8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33633"/>
    <w:multiLevelType w:val="hybridMultilevel"/>
    <w:tmpl w:val="0A6065C4"/>
    <w:lvl w:ilvl="0" w:tplc="EF4AA92C">
      <w:start w:val="5"/>
      <w:numFmt w:val="upperRoman"/>
      <w:lvlText w:val="%1."/>
      <w:lvlJc w:val="left"/>
      <w:pPr>
        <w:ind w:left="1180" w:hanging="720"/>
      </w:pPr>
      <w:rPr>
        <w:rFonts w:ascii="Times New Roman" w:eastAsia="Times New Roman" w:hAnsi="Times New Roman" w:cs="Times New Roman" w:hint="default"/>
        <w:b/>
        <w:bCs/>
        <w:color w:val="FF0000"/>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A370C"/>
    <w:multiLevelType w:val="hybridMultilevel"/>
    <w:tmpl w:val="0A6065C4"/>
    <w:lvl w:ilvl="0" w:tplc="EF4AA92C">
      <w:start w:val="5"/>
      <w:numFmt w:val="upperRoman"/>
      <w:lvlText w:val="%1."/>
      <w:lvlJc w:val="left"/>
      <w:pPr>
        <w:ind w:left="1180" w:hanging="720"/>
      </w:pPr>
      <w:rPr>
        <w:rFonts w:ascii="Times New Roman" w:eastAsia="Times New Roman" w:hAnsi="Times New Roman" w:cs="Times New Roman" w:hint="default"/>
        <w:b/>
        <w:bCs/>
        <w:color w:val="FF0000"/>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A3956"/>
    <w:multiLevelType w:val="hybridMultilevel"/>
    <w:tmpl w:val="DA92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2011E"/>
    <w:multiLevelType w:val="hybridMultilevel"/>
    <w:tmpl w:val="99DE5C8E"/>
    <w:lvl w:ilvl="0" w:tplc="4E301A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D2915"/>
    <w:multiLevelType w:val="multilevel"/>
    <w:tmpl w:val="A9A82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84256"/>
    <w:multiLevelType w:val="hybridMultilevel"/>
    <w:tmpl w:val="35B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97A13"/>
    <w:multiLevelType w:val="hybridMultilevel"/>
    <w:tmpl w:val="180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A16E9"/>
    <w:multiLevelType w:val="hybridMultilevel"/>
    <w:tmpl w:val="861416FC"/>
    <w:lvl w:ilvl="0" w:tplc="229630A2">
      <w:start w:val="5"/>
      <w:numFmt w:val="upperRoman"/>
      <w:lvlText w:val="%1."/>
      <w:lvlJc w:val="left"/>
      <w:pPr>
        <w:ind w:left="1180" w:hanging="720"/>
      </w:pPr>
      <w:rPr>
        <w:rFonts w:ascii="Times New Roman" w:eastAsia="Times New Roman" w:hAnsi="Times New Roman" w:cs="Times New Roman" w:hint="default"/>
        <w:b/>
        <w:bCs/>
        <w:color w:val="FF0000"/>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33"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34"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15:restartNumberingAfterBreak="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A3DEF"/>
    <w:multiLevelType w:val="hybridMultilevel"/>
    <w:tmpl w:val="5A9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6"/>
  </w:num>
  <w:num w:numId="4">
    <w:abstractNumId w:val="27"/>
  </w:num>
  <w:num w:numId="5">
    <w:abstractNumId w:val="1"/>
  </w:num>
  <w:num w:numId="6">
    <w:abstractNumId w:val="38"/>
  </w:num>
  <w:num w:numId="7">
    <w:abstractNumId w:val="19"/>
  </w:num>
  <w:num w:numId="8">
    <w:abstractNumId w:val="36"/>
  </w:num>
  <w:num w:numId="9">
    <w:abstractNumId w:val="9"/>
  </w:num>
  <w:num w:numId="10">
    <w:abstractNumId w:val="35"/>
  </w:num>
  <w:num w:numId="11">
    <w:abstractNumId w:val="20"/>
  </w:num>
  <w:num w:numId="12">
    <w:abstractNumId w:val="23"/>
  </w:num>
  <w:num w:numId="13">
    <w:abstractNumId w:val="33"/>
  </w:num>
  <w:num w:numId="14">
    <w:abstractNumId w:val="24"/>
  </w:num>
  <w:num w:numId="15">
    <w:abstractNumId w:val="3"/>
  </w:num>
  <w:num w:numId="16">
    <w:abstractNumId w:val="16"/>
  </w:num>
  <w:num w:numId="17">
    <w:abstractNumId w:val="39"/>
  </w:num>
  <w:num w:numId="18">
    <w:abstractNumId w:val="28"/>
  </w:num>
  <w:num w:numId="19">
    <w:abstractNumId w:val="21"/>
  </w:num>
  <w:num w:numId="20">
    <w:abstractNumId w:val="7"/>
  </w:num>
  <w:num w:numId="21">
    <w:abstractNumId w:val="29"/>
  </w:num>
  <w:num w:numId="22">
    <w:abstractNumId w:val="22"/>
  </w:num>
  <w:num w:numId="23">
    <w:abstractNumId w:val="31"/>
  </w:num>
  <w:num w:numId="24">
    <w:abstractNumId w:val="11"/>
  </w:num>
  <w:num w:numId="25">
    <w:abstractNumId w:val="18"/>
  </w:num>
  <w:num w:numId="26">
    <w:abstractNumId w:val="17"/>
  </w:num>
  <w:num w:numId="27">
    <w:abstractNumId w:val="2"/>
  </w:num>
  <w:num w:numId="28">
    <w:abstractNumId w:val="30"/>
  </w:num>
  <w:num w:numId="29">
    <w:abstractNumId w:val="14"/>
  </w:num>
  <w:num w:numId="30">
    <w:abstractNumId w:val="12"/>
  </w:num>
  <w:num w:numId="31">
    <w:abstractNumId w:val="37"/>
  </w:num>
  <w:num w:numId="32">
    <w:abstractNumId w:val="34"/>
  </w:num>
  <w:num w:numId="33">
    <w:abstractNumId w:val="25"/>
  </w:num>
  <w:num w:numId="34">
    <w:abstractNumId w:val="8"/>
  </w:num>
  <w:num w:numId="35">
    <w:abstractNumId w:val="5"/>
  </w:num>
  <w:num w:numId="36">
    <w:abstractNumId w:val="10"/>
  </w:num>
  <w:num w:numId="37">
    <w:abstractNumId w:val="32"/>
  </w:num>
  <w:num w:numId="38">
    <w:abstractNumId w:val="15"/>
  </w:num>
  <w:num w:numId="39">
    <w:abstractNumId w:val="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64F0"/>
    <w:rsid w:val="0000729A"/>
    <w:rsid w:val="000072D2"/>
    <w:rsid w:val="000110B1"/>
    <w:rsid w:val="0001125F"/>
    <w:rsid w:val="0001189B"/>
    <w:rsid w:val="00012255"/>
    <w:rsid w:val="00012D7D"/>
    <w:rsid w:val="000136D4"/>
    <w:rsid w:val="00020DE1"/>
    <w:rsid w:val="000235CF"/>
    <w:rsid w:val="0002508B"/>
    <w:rsid w:val="000262AA"/>
    <w:rsid w:val="00026323"/>
    <w:rsid w:val="00026ED9"/>
    <w:rsid w:val="00027390"/>
    <w:rsid w:val="000348D7"/>
    <w:rsid w:val="00034D5F"/>
    <w:rsid w:val="00037FCF"/>
    <w:rsid w:val="00042883"/>
    <w:rsid w:val="00045C20"/>
    <w:rsid w:val="00047117"/>
    <w:rsid w:val="00051516"/>
    <w:rsid w:val="00051AF8"/>
    <w:rsid w:val="00051CDF"/>
    <w:rsid w:val="0005719C"/>
    <w:rsid w:val="00057A2F"/>
    <w:rsid w:val="00060E05"/>
    <w:rsid w:val="00063D62"/>
    <w:rsid w:val="00063FD5"/>
    <w:rsid w:val="00067126"/>
    <w:rsid w:val="00067E09"/>
    <w:rsid w:val="000713E3"/>
    <w:rsid w:val="000721AE"/>
    <w:rsid w:val="000722C0"/>
    <w:rsid w:val="000766EF"/>
    <w:rsid w:val="00081070"/>
    <w:rsid w:val="00082A29"/>
    <w:rsid w:val="00082D95"/>
    <w:rsid w:val="00084BC2"/>
    <w:rsid w:val="0009049F"/>
    <w:rsid w:val="000913E4"/>
    <w:rsid w:val="000A2A92"/>
    <w:rsid w:val="000A4715"/>
    <w:rsid w:val="000A7636"/>
    <w:rsid w:val="000B1C3D"/>
    <w:rsid w:val="000B2F0A"/>
    <w:rsid w:val="000B337F"/>
    <w:rsid w:val="000B65A6"/>
    <w:rsid w:val="000B6A2C"/>
    <w:rsid w:val="000C384A"/>
    <w:rsid w:val="000C3F9E"/>
    <w:rsid w:val="000D1F91"/>
    <w:rsid w:val="000D220F"/>
    <w:rsid w:val="000D25ED"/>
    <w:rsid w:val="000D3E92"/>
    <w:rsid w:val="000D3F13"/>
    <w:rsid w:val="000D546A"/>
    <w:rsid w:val="000D55A3"/>
    <w:rsid w:val="000D6C99"/>
    <w:rsid w:val="000D764A"/>
    <w:rsid w:val="000D7B81"/>
    <w:rsid w:val="000E0831"/>
    <w:rsid w:val="000E6FB1"/>
    <w:rsid w:val="000F00A6"/>
    <w:rsid w:val="000F2300"/>
    <w:rsid w:val="000F2E2B"/>
    <w:rsid w:val="000F3F1B"/>
    <w:rsid w:val="000F410B"/>
    <w:rsid w:val="000F4EA9"/>
    <w:rsid w:val="000F5EA4"/>
    <w:rsid w:val="0010013B"/>
    <w:rsid w:val="00100F3E"/>
    <w:rsid w:val="001021DC"/>
    <w:rsid w:val="00103501"/>
    <w:rsid w:val="001071D4"/>
    <w:rsid w:val="00107E1F"/>
    <w:rsid w:val="00107E48"/>
    <w:rsid w:val="001174E7"/>
    <w:rsid w:val="001231E4"/>
    <w:rsid w:val="00124DBD"/>
    <w:rsid w:val="0012734A"/>
    <w:rsid w:val="001300D3"/>
    <w:rsid w:val="00130D6A"/>
    <w:rsid w:val="001327B1"/>
    <w:rsid w:val="00133D40"/>
    <w:rsid w:val="001366C1"/>
    <w:rsid w:val="0014178A"/>
    <w:rsid w:val="00141BCA"/>
    <w:rsid w:val="00144575"/>
    <w:rsid w:val="00147C94"/>
    <w:rsid w:val="00150ED9"/>
    <w:rsid w:val="001515E3"/>
    <w:rsid w:val="0015239C"/>
    <w:rsid w:val="0015373F"/>
    <w:rsid w:val="00155A33"/>
    <w:rsid w:val="00156A6E"/>
    <w:rsid w:val="001571ED"/>
    <w:rsid w:val="001622D7"/>
    <w:rsid w:val="001623F0"/>
    <w:rsid w:val="00165F67"/>
    <w:rsid w:val="001721A9"/>
    <w:rsid w:val="00172BD6"/>
    <w:rsid w:val="0017321B"/>
    <w:rsid w:val="001744D9"/>
    <w:rsid w:val="001746DE"/>
    <w:rsid w:val="00175E2B"/>
    <w:rsid w:val="00176891"/>
    <w:rsid w:val="001808A1"/>
    <w:rsid w:val="001813E5"/>
    <w:rsid w:val="001840DE"/>
    <w:rsid w:val="0018475C"/>
    <w:rsid w:val="00184AA7"/>
    <w:rsid w:val="00187A78"/>
    <w:rsid w:val="001927D5"/>
    <w:rsid w:val="00192B65"/>
    <w:rsid w:val="00195535"/>
    <w:rsid w:val="0019644E"/>
    <w:rsid w:val="001A0FD8"/>
    <w:rsid w:val="001A225D"/>
    <w:rsid w:val="001B0F9C"/>
    <w:rsid w:val="001B15B9"/>
    <w:rsid w:val="001B33CC"/>
    <w:rsid w:val="001B4F58"/>
    <w:rsid w:val="001B581B"/>
    <w:rsid w:val="001B64B5"/>
    <w:rsid w:val="001B7849"/>
    <w:rsid w:val="001C539D"/>
    <w:rsid w:val="001C5E97"/>
    <w:rsid w:val="001C6EFF"/>
    <w:rsid w:val="001D1D76"/>
    <w:rsid w:val="001D3E8E"/>
    <w:rsid w:val="001D493C"/>
    <w:rsid w:val="001D588B"/>
    <w:rsid w:val="001D5A99"/>
    <w:rsid w:val="001D5FB3"/>
    <w:rsid w:val="001D61F8"/>
    <w:rsid w:val="001D6EE4"/>
    <w:rsid w:val="001D744A"/>
    <w:rsid w:val="001E1504"/>
    <w:rsid w:val="001E1C98"/>
    <w:rsid w:val="001E2243"/>
    <w:rsid w:val="001E495A"/>
    <w:rsid w:val="001E4DD4"/>
    <w:rsid w:val="001E5DB0"/>
    <w:rsid w:val="001E7CAE"/>
    <w:rsid w:val="001F21EC"/>
    <w:rsid w:val="001F2460"/>
    <w:rsid w:val="001F6F61"/>
    <w:rsid w:val="00203315"/>
    <w:rsid w:val="0020428E"/>
    <w:rsid w:val="002047BA"/>
    <w:rsid w:val="00205A78"/>
    <w:rsid w:val="00205D9C"/>
    <w:rsid w:val="0020656A"/>
    <w:rsid w:val="00207E6B"/>
    <w:rsid w:val="0021235B"/>
    <w:rsid w:val="00217925"/>
    <w:rsid w:val="00217C43"/>
    <w:rsid w:val="00220042"/>
    <w:rsid w:val="00221A04"/>
    <w:rsid w:val="0022234B"/>
    <w:rsid w:val="00223678"/>
    <w:rsid w:val="0022452A"/>
    <w:rsid w:val="0022472A"/>
    <w:rsid w:val="002267AB"/>
    <w:rsid w:val="002267D6"/>
    <w:rsid w:val="00227DDC"/>
    <w:rsid w:val="00230055"/>
    <w:rsid w:val="002310D9"/>
    <w:rsid w:val="00232FCE"/>
    <w:rsid w:val="00233D57"/>
    <w:rsid w:val="00236976"/>
    <w:rsid w:val="0023717C"/>
    <w:rsid w:val="00243E50"/>
    <w:rsid w:val="00245E2C"/>
    <w:rsid w:val="002463C3"/>
    <w:rsid w:val="0024707A"/>
    <w:rsid w:val="00247CC5"/>
    <w:rsid w:val="00250D9E"/>
    <w:rsid w:val="00250FC4"/>
    <w:rsid w:val="00251E04"/>
    <w:rsid w:val="002520A7"/>
    <w:rsid w:val="002521EB"/>
    <w:rsid w:val="00252C50"/>
    <w:rsid w:val="00255579"/>
    <w:rsid w:val="00256852"/>
    <w:rsid w:val="00257264"/>
    <w:rsid w:val="00257560"/>
    <w:rsid w:val="00257B47"/>
    <w:rsid w:val="00262389"/>
    <w:rsid w:val="002668CA"/>
    <w:rsid w:val="0026763B"/>
    <w:rsid w:val="00270A07"/>
    <w:rsid w:val="00273199"/>
    <w:rsid w:val="002735C4"/>
    <w:rsid w:val="00277D3E"/>
    <w:rsid w:val="00277ED5"/>
    <w:rsid w:val="00277FCB"/>
    <w:rsid w:val="00282289"/>
    <w:rsid w:val="0028267E"/>
    <w:rsid w:val="00283902"/>
    <w:rsid w:val="00284360"/>
    <w:rsid w:val="0028626D"/>
    <w:rsid w:val="00291BD0"/>
    <w:rsid w:val="00294B3B"/>
    <w:rsid w:val="00297907"/>
    <w:rsid w:val="0029790F"/>
    <w:rsid w:val="0029791F"/>
    <w:rsid w:val="002A10B0"/>
    <w:rsid w:val="002A30D5"/>
    <w:rsid w:val="002A4A77"/>
    <w:rsid w:val="002A52D9"/>
    <w:rsid w:val="002A5FCB"/>
    <w:rsid w:val="002B0275"/>
    <w:rsid w:val="002B05D1"/>
    <w:rsid w:val="002B1880"/>
    <w:rsid w:val="002B4693"/>
    <w:rsid w:val="002B54D2"/>
    <w:rsid w:val="002B625C"/>
    <w:rsid w:val="002B6607"/>
    <w:rsid w:val="002C0F81"/>
    <w:rsid w:val="002C3398"/>
    <w:rsid w:val="002C3FB5"/>
    <w:rsid w:val="002C453C"/>
    <w:rsid w:val="002C5E8A"/>
    <w:rsid w:val="002C5EF2"/>
    <w:rsid w:val="002D2366"/>
    <w:rsid w:val="002D23DF"/>
    <w:rsid w:val="002D2B29"/>
    <w:rsid w:val="002D3868"/>
    <w:rsid w:val="002D4357"/>
    <w:rsid w:val="002D5B8D"/>
    <w:rsid w:val="002D5D5A"/>
    <w:rsid w:val="002E0F46"/>
    <w:rsid w:val="002E16B0"/>
    <w:rsid w:val="002E284A"/>
    <w:rsid w:val="002E30EE"/>
    <w:rsid w:val="002F22B8"/>
    <w:rsid w:val="002F2F04"/>
    <w:rsid w:val="002F2FDB"/>
    <w:rsid w:val="002F3206"/>
    <w:rsid w:val="002F3B90"/>
    <w:rsid w:val="002F3BA0"/>
    <w:rsid w:val="002F4668"/>
    <w:rsid w:val="002F4C0D"/>
    <w:rsid w:val="002F5177"/>
    <w:rsid w:val="002F7C79"/>
    <w:rsid w:val="003007AE"/>
    <w:rsid w:val="0030188B"/>
    <w:rsid w:val="00305E66"/>
    <w:rsid w:val="00310A12"/>
    <w:rsid w:val="00310A95"/>
    <w:rsid w:val="00313D7C"/>
    <w:rsid w:val="00314209"/>
    <w:rsid w:val="00316A11"/>
    <w:rsid w:val="00321813"/>
    <w:rsid w:val="00322287"/>
    <w:rsid w:val="00322673"/>
    <w:rsid w:val="003228A4"/>
    <w:rsid w:val="0032405D"/>
    <w:rsid w:val="0032416E"/>
    <w:rsid w:val="003264CB"/>
    <w:rsid w:val="0032761E"/>
    <w:rsid w:val="00331A00"/>
    <w:rsid w:val="00332B5F"/>
    <w:rsid w:val="00335864"/>
    <w:rsid w:val="003415B6"/>
    <w:rsid w:val="00342365"/>
    <w:rsid w:val="003427DA"/>
    <w:rsid w:val="00344C71"/>
    <w:rsid w:val="00350CD9"/>
    <w:rsid w:val="003526CD"/>
    <w:rsid w:val="00356EAE"/>
    <w:rsid w:val="003577EB"/>
    <w:rsid w:val="003604E6"/>
    <w:rsid w:val="00362A42"/>
    <w:rsid w:val="003651CC"/>
    <w:rsid w:val="00366508"/>
    <w:rsid w:val="00366BB5"/>
    <w:rsid w:val="00367336"/>
    <w:rsid w:val="0037559C"/>
    <w:rsid w:val="00375D07"/>
    <w:rsid w:val="003838FA"/>
    <w:rsid w:val="00390B82"/>
    <w:rsid w:val="003943EF"/>
    <w:rsid w:val="00394D4C"/>
    <w:rsid w:val="00395434"/>
    <w:rsid w:val="00395C77"/>
    <w:rsid w:val="003A7CDA"/>
    <w:rsid w:val="003B11DD"/>
    <w:rsid w:val="003C0B2E"/>
    <w:rsid w:val="003C1547"/>
    <w:rsid w:val="003C1A54"/>
    <w:rsid w:val="003C628F"/>
    <w:rsid w:val="003C68E4"/>
    <w:rsid w:val="003D1E6B"/>
    <w:rsid w:val="003D2F42"/>
    <w:rsid w:val="003D36AC"/>
    <w:rsid w:val="003D4F0A"/>
    <w:rsid w:val="003D51D4"/>
    <w:rsid w:val="003E005D"/>
    <w:rsid w:val="003E4CB8"/>
    <w:rsid w:val="003E4F45"/>
    <w:rsid w:val="003E502B"/>
    <w:rsid w:val="003E6D83"/>
    <w:rsid w:val="003F2666"/>
    <w:rsid w:val="003F6FE5"/>
    <w:rsid w:val="004023D9"/>
    <w:rsid w:val="00403186"/>
    <w:rsid w:val="004038CA"/>
    <w:rsid w:val="00403F11"/>
    <w:rsid w:val="00404691"/>
    <w:rsid w:val="00404DEB"/>
    <w:rsid w:val="00404F19"/>
    <w:rsid w:val="0040593B"/>
    <w:rsid w:val="004061FC"/>
    <w:rsid w:val="00406B46"/>
    <w:rsid w:val="0040749F"/>
    <w:rsid w:val="004120F3"/>
    <w:rsid w:val="00412454"/>
    <w:rsid w:val="00415784"/>
    <w:rsid w:val="0041649B"/>
    <w:rsid w:val="00416AF9"/>
    <w:rsid w:val="004173ED"/>
    <w:rsid w:val="00421587"/>
    <w:rsid w:val="004217C3"/>
    <w:rsid w:val="00422D92"/>
    <w:rsid w:val="00426A65"/>
    <w:rsid w:val="00430145"/>
    <w:rsid w:val="00431909"/>
    <w:rsid w:val="00431C90"/>
    <w:rsid w:val="00435F4C"/>
    <w:rsid w:val="0043653D"/>
    <w:rsid w:val="00437332"/>
    <w:rsid w:val="00444BB4"/>
    <w:rsid w:val="0044634A"/>
    <w:rsid w:val="0045069D"/>
    <w:rsid w:val="00454975"/>
    <w:rsid w:val="00454A48"/>
    <w:rsid w:val="004555D1"/>
    <w:rsid w:val="004564B6"/>
    <w:rsid w:val="00457FC1"/>
    <w:rsid w:val="00460872"/>
    <w:rsid w:val="00460F6F"/>
    <w:rsid w:val="00461398"/>
    <w:rsid w:val="00464D2C"/>
    <w:rsid w:val="0047174F"/>
    <w:rsid w:val="00477A1B"/>
    <w:rsid w:val="00477C60"/>
    <w:rsid w:val="00481559"/>
    <w:rsid w:val="00481A12"/>
    <w:rsid w:val="00483780"/>
    <w:rsid w:val="00484420"/>
    <w:rsid w:val="00485E6A"/>
    <w:rsid w:val="004902E3"/>
    <w:rsid w:val="00492670"/>
    <w:rsid w:val="00492ABF"/>
    <w:rsid w:val="004A0DED"/>
    <w:rsid w:val="004A170A"/>
    <w:rsid w:val="004A1B36"/>
    <w:rsid w:val="004A2F85"/>
    <w:rsid w:val="004A41B7"/>
    <w:rsid w:val="004A6649"/>
    <w:rsid w:val="004A7C60"/>
    <w:rsid w:val="004B0E7E"/>
    <w:rsid w:val="004B0F65"/>
    <w:rsid w:val="004B16CE"/>
    <w:rsid w:val="004B2E61"/>
    <w:rsid w:val="004B6812"/>
    <w:rsid w:val="004C0FA1"/>
    <w:rsid w:val="004C1FA6"/>
    <w:rsid w:val="004C25FD"/>
    <w:rsid w:val="004C6564"/>
    <w:rsid w:val="004C69BF"/>
    <w:rsid w:val="004D0F50"/>
    <w:rsid w:val="004D0FBF"/>
    <w:rsid w:val="004D1B30"/>
    <w:rsid w:val="004D420E"/>
    <w:rsid w:val="004E182D"/>
    <w:rsid w:val="004E3D05"/>
    <w:rsid w:val="004E641F"/>
    <w:rsid w:val="004E75B6"/>
    <w:rsid w:val="004F25B5"/>
    <w:rsid w:val="004F69F9"/>
    <w:rsid w:val="00502D44"/>
    <w:rsid w:val="005048D3"/>
    <w:rsid w:val="00505596"/>
    <w:rsid w:val="00505DDA"/>
    <w:rsid w:val="005100EB"/>
    <w:rsid w:val="0051748A"/>
    <w:rsid w:val="005176F7"/>
    <w:rsid w:val="00517B18"/>
    <w:rsid w:val="0052311F"/>
    <w:rsid w:val="005232B6"/>
    <w:rsid w:val="00524592"/>
    <w:rsid w:val="0052501C"/>
    <w:rsid w:val="005278D3"/>
    <w:rsid w:val="00527BCC"/>
    <w:rsid w:val="00527DFE"/>
    <w:rsid w:val="00532951"/>
    <w:rsid w:val="0053561D"/>
    <w:rsid w:val="005364D8"/>
    <w:rsid w:val="00540E79"/>
    <w:rsid w:val="0054152A"/>
    <w:rsid w:val="005421AE"/>
    <w:rsid w:val="00542372"/>
    <w:rsid w:val="00545997"/>
    <w:rsid w:val="0054748C"/>
    <w:rsid w:val="00553CED"/>
    <w:rsid w:val="00554E5B"/>
    <w:rsid w:val="005550B6"/>
    <w:rsid w:val="005605CC"/>
    <w:rsid w:val="00560DC9"/>
    <w:rsid w:val="00565565"/>
    <w:rsid w:val="00565A83"/>
    <w:rsid w:val="005665AA"/>
    <w:rsid w:val="00566E2E"/>
    <w:rsid w:val="00566FA2"/>
    <w:rsid w:val="00571E21"/>
    <w:rsid w:val="005729E8"/>
    <w:rsid w:val="00574015"/>
    <w:rsid w:val="00575515"/>
    <w:rsid w:val="00577C47"/>
    <w:rsid w:val="005804C0"/>
    <w:rsid w:val="00583A58"/>
    <w:rsid w:val="0058491B"/>
    <w:rsid w:val="005912FA"/>
    <w:rsid w:val="00591E10"/>
    <w:rsid w:val="00594C99"/>
    <w:rsid w:val="00597696"/>
    <w:rsid w:val="005A1607"/>
    <w:rsid w:val="005A1A57"/>
    <w:rsid w:val="005A3D80"/>
    <w:rsid w:val="005A4DB5"/>
    <w:rsid w:val="005A5A83"/>
    <w:rsid w:val="005A6185"/>
    <w:rsid w:val="005A6DD8"/>
    <w:rsid w:val="005A7792"/>
    <w:rsid w:val="005A7C35"/>
    <w:rsid w:val="005A7D01"/>
    <w:rsid w:val="005B053B"/>
    <w:rsid w:val="005B5BDC"/>
    <w:rsid w:val="005B7A6C"/>
    <w:rsid w:val="005C1783"/>
    <w:rsid w:val="005C1ED5"/>
    <w:rsid w:val="005C2622"/>
    <w:rsid w:val="005C3F55"/>
    <w:rsid w:val="005C415A"/>
    <w:rsid w:val="005C4E1E"/>
    <w:rsid w:val="005C65A6"/>
    <w:rsid w:val="005C7A20"/>
    <w:rsid w:val="005C7BF6"/>
    <w:rsid w:val="005D17B8"/>
    <w:rsid w:val="005D40FA"/>
    <w:rsid w:val="005D500C"/>
    <w:rsid w:val="005E2958"/>
    <w:rsid w:val="005E40FC"/>
    <w:rsid w:val="005E4F94"/>
    <w:rsid w:val="005E5130"/>
    <w:rsid w:val="005E6CC1"/>
    <w:rsid w:val="005F159D"/>
    <w:rsid w:val="005F20C1"/>
    <w:rsid w:val="005F49AE"/>
    <w:rsid w:val="005F4AF2"/>
    <w:rsid w:val="00600F6D"/>
    <w:rsid w:val="00602101"/>
    <w:rsid w:val="00602E6D"/>
    <w:rsid w:val="00605A9C"/>
    <w:rsid w:val="00606789"/>
    <w:rsid w:val="00610340"/>
    <w:rsid w:val="00613D48"/>
    <w:rsid w:val="00615891"/>
    <w:rsid w:val="006209D0"/>
    <w:rsid w:val="00621955"/>
    <w:rsid w:val="006229B5"/>
    <w:rsid w:val="006229DB"/>
    <w:rsid w:val="00622FBE"/>
    <w:rsid w:val="006246EB"/>
    <w:rsid w:val="006267B7"/>
    <w:rsid w:val="00630197"/>
    <w:rsid w:val="00633E8D"/>
    <w:rsid w:val="006406B2"/>
    <w:rsid w:val="00641A53"/>
    <w:rsid w:val="00642D4B"/>
    <w:rsid w:val="0064686B"/>
    <w:rsid w:val="00652D1F"/>
    <w:rsid w:val="00652D28"/>
    <w:rsid w:val="00653263"/>
    <w:rsid w:val="0065602D"/>
    <w:rsid w:val="006572D9"/>
    <w:rsid w:val="00660997"/>
    <w:rsid w:val="0066132A"/>
    <w:rsid w:val="0066252F"/>
    <w:rsid w:val="00665B57"/>
    <w:rsid w:val="00671B34"/>
    <w:rsid w:val="00675286"/>
    <w:rsid w:val="0067577B"/>
    <w:rsid w:val="00675D7D"/>
    <w:rsid w:val="00675EA6"/>
    <w:rsid w:val="006761D5"/>
    <w:rsid w:val="006762FF"/>
    <w:rsid w:val="00676708"/>
    <w:rsid w:val="00676D59"/>
    <w:rsid w:val="0067774F"/>
    <w:rsid w:val="006777BE"/>
    <w:rsid w:val="006807FF"/>
    <w:rsid w:val="00682396"/>
    <w:rsid w:val="00685E99"/>
    <w:rsid w:val="006869C5"/>
    <w:rsid w:val="006907DE"/>
    <w:rsid w:val="00690855"/>
    <w:rsid w:val="00692DDF"/>
    <w:rsid w:val="006948BB"/>
    <w:rsid w:val="006A030C"/>
    <w:rsid w:val="006A343C"/>
    <w:rsid w:val="006A3A61"/>
    <w:rsid w:val="006A468E"/>
    <w:rsid w:val="006A630B"/>
    <w:rsid w:val="006A71E1"/>
    <w:rsid w:val="006B33C5"/>
    <w:rsid w:val="006B3E22"/>
    <w:rsid w:val="006B4D86"/>
    <w:rsid w:val="006B627F"/>
    <w:rsid w:val="006C0489"/>
    <w:rsid w:val="006C11B4"/>
    <w:rsid w:val="006C7B09"/>
    <w:rsid w:val="006C7BB2"/>
    <w:rsid w:val="006D1085"/>
    <w:rsid w:val="006D24DD"/>
    <w:rsid w:val="006D2F32"/>
    <w:rsid w:val="006D420D"/>
    <w:rsid w:val="006D580D"/>
    <w:rsid w:val="006D7E19"/>
    <w:rsid w:val="006E27A1"/>
    <w:rsid w:val="006E296B"/>
    <w:rsid w:val="006F07B5"/>
    <w:rsid w:val="006F07CA"/>
    <w:rsid w:val="006F14E8"/>
    <w:rsid w:val="006F2701"/>
    <w:rsid w:val="006F65A4"/>
    <w:rsid w:val="006F6DAF"/>
    <w:rsid w:val="006F6FC6"/>
    <w:rsid w:val="007005AE"/>
    <w:rsid w:val="00702645"/>
    <w:rsid w:val="00703224"/>
    <w:rsid w:val="007041A6"/>
    <w:rsid w:val="007043D4"/>
    <w:rsid w:val="0070455D"/>
    <w:rsid w:val="00710B14"/>
    <w:rsid w:val="00714F83"/>
    <w:rsid w:val="0071503B"/>
    <w:rsid w:val="007164E0"/>
    <w:rsid w:val="00724532"/>
    <w:rsid w:val="0072455F"/>
    <w:rsid w:val="007253BB"/>
    <w:rsid w:val="00725D67"/>
    <w:rsid w:val="00740559"/>
    <w:rsid w:val="00741BB5"/>
    <w:rsid w:val="0074209C"/>
    <w:rsid w:val="00742589"/>
    <w:rsid w:val="00743C21"/>
    <w:rsid w:val="00743FAF"/>
    <w:rsid w:val="00747466"/>
    <w:rsid w:val="007502CC"/>
    <w:rsid w:val="00751516"/>
    <w:rsid w:val="00752E1F"/>
    <w:rsid w:val="007537B2"/>
    <w:rsid w:val="0075515F"/>
    <w:rsid w:val="00757511"/>
    <w:rsid w:val="00757BBA"/>
    <w:rsid w:val="00757D01"/>
    <w:rsid w:val="00764D67"/>
    <w:rsid w:val="00764E14"/>
    <w:rsid w:val="00764E42"/>
    <w:rsid w:val="0077085F"/>
    <w:rsid w:val="00772762"/>
    <w:rsid w:val="00774B6D"/>
    <w:rsid w:val="00775096"/>
    <w:rsid w:val="007772C6"/>
    <w:rsid w:val="00777374"/>
    <w:rsid w:val="0078089C"/>
    <w:rsid w:val="0078099F"/>
    <w:rsid w:val="00780A19"/>
    <w:rsid w:val="0078266A"/>
    <w:rsid w:val="00782E11"/>
    <w:rsid w:val="00786B14"/>
    <w:rsid w:val="00790066"/>
    <w:rsid w:val="007926EA"/>
    <w:rsid w:val="007935A4"/>
    <w:rsid w:val="00797CAD"/>
    <w:rsid w:val="007A15AD"/>
    <w:rsid w:val="007A3736"/>
    <w:rsid w:val="007A47F8"/>
    <w:rsid w:val="007A5EB8"/>
    <w:rsid w:val="007B318F"/>
    <w:rsid w:val="007B4147"/>
    <w:rsid w:val="007B4C04"/>
    <w:rsid w:val="007B5F1B"/>
    <w:rsid w:val="007B7290"/>
    <w:rsid w:val="007B7595"/>
    <w:rsid w:val="007C0922"/>
    <w:rsid w:val="007C270F"/>
    <w:rsid w:val="007C27F1"/>
    <w:rsid w:val="007C3659"/>
    <w:rsid w:val="007C4FC4"/>
    <w:rsid w:val="007C5433"/>
    <w:rsid w:val="007D6E4F"/>
    <w:rsid w:val="007D773B"/>
    <w:rsid w:val="007E098D"/>
    <w:rsid w:val="007E4060"/>
    <w:rsid w:val="007E6526"/>
    <w:rsid w:val="007E652A"/>
    <w:rsid w:val="007F034C"/>
    <w:rsid w:val="007F2300"/>
    <w:rsid w:val="007F3ADC"/>
    <w:rsid w:val="007F3C07"/>
    <w:rsid w:val="007F3E6A"/>
    <w:rsid w:val="007F4A71"/>
    <w:rsid w:val="007F6CCE"/>
    <w:rsid w:val="008002F4"/>
    <w:rsid w:val="00800495"/>
    <w:rsid w:val="00803F40"/>
    <w:rsid w:val="0080407A"/>
    <w:rsid w:val="00810CC0"/>
    <w:rsid w:val="00811942"/>
    <w:rsid w:val="008143EE"/>
    <w:rsid w:val="00814CC4"/>
    <w:rsid w:val="0081648C"/>
    <w:rsid w:val="0081728F"/>
    <w:rsid w:val="008173DB"/>
    <w:rsid w:val="00817BB1"/>
    <w:rsid w:val="00820186"/>
    <w:rsid w:val="00820800"/>
    <w:rsid w:val="0082127B"/>
    <w:rsid w:val="00821BCE"/>
    <w:rsid w:val="00823FD7"/>
    <w:rsid w:val="0082408D"/>
    <w:rsid w:val="00824147"/>
    <w:rsid w:val="00826162"/>
    <w:rsid w:val="00826FD9"/>
    <w:rsid w:val="0082793D"/>
    <w:rsid w:val="00830C9C"/>
    <w:rsid w:val="00832DA1"/>
    <w:rsid w:val="008331A4"/>
    <w:rsid w:val="00835988"/>
    <w:rsid w:val="0083640A"/>
    <w:rsid w:val="00836411"/>
    <w:rsid w:val="008400A8"/>
    <w:rsid w:val="00840742"/>
    <w:rsid w:val="008407FD"/>
    <w:rsid w:val="008429F3"/>
    <w:rsid w:val="00843A42"/>
    <w:rsid w:val="008449C1"/>
    <w:rsid w:val="00852DE8"/>
    <w:rsid w:val="00853968"/>
    <w:rsid w:val="00855634"/>
    <w:rsid w:val="008606E8"/>
    <w:rsid w:val="008609EE"/>
    <w:rsid w:val="00863A84"/>
    <w:rsid w:val="00864839"/>
    <w:rsid w:val="00865F0E"/>
    <w:rsid w:val="00866D62"/>
    <w:rsid w:val="008701DA"/>
    <w:rsid w:val="00870D28"/>
    <w:rsid w:val="008728F4"/>
    <w:rsid w:val="008748C0"/>
    <w:rsid w:val="008800C9"/>
    <w:rsid w:val="00880C8A"/>
    <w:rsid w:val="00884C0A"/>
    <w:rsid w:val="00885282"/>
    <w:rsid w:val="0088644C"/>
    <w:rsid w:val="00886E27"/>
    <w:rsid w:val="00890C87"/>
    <w:rsid w:val="00892C6D"/>
    <w:rsid w:val="008932E0"/>
    <w:rsid w:val="00893F87"/>
    <w:rsid w:val="00895B26"/>
    <w:rsid w:val="00895DB2"/>
    <w:rsid w:val="00895FB9"/>
    <w:rsid w:val="00896F93"/>
    <w:rsid w:val="00897F90"/>
    <w:rsid w:val="008A2331"/>
    <w:rsid w:val="008A2956"/>
    <w:rsid w:val="008A32B9"/>
    <w:rsid w:val="008A4DDB"/>
    <w:rsid w:val="008A68E1"/>
    <w:rsid w:val="008B06DC"/>
    <w:rsid w:val="008B4881"/>
    <w:rsid w:val="008B588D"/>
    <w:rsid w:val="008B764B"/>
    <w:rsid w:val="008B7E5D"/>
    <w:rsid w:val="008C04D4"/>
    <w:rsid w:val="008C0556"/>
    <w:rsid w:val="008C224D"/>
    <w:rsid w:val="008C241F"/>
    <w:rsid w:val="008C30DA"/>
    <w:rsid w:val="008C35F6"/>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268B"/>
    <w:rsid w:val="008E4A9F"/>
    <w:rsid w:val="008E5865"/>
    <w:rsid w:val="008E6AF6"/>
    <w:rsid w:val="008F0466"/>
    <w:rsid w:val="008F055C"/>
    <w:rsid w:val="00901229"/>
    <w:rsid w:val="00904C8B"/>
    <w:rsid w:val="00904CA9"/>
    <w:rsid w:val="00906506"/>
    <w:rsid w:val="00907C8C"/>
    <w:rsid w:val="00912BA3"/>
    <w:rsid w:val="009136DA"/>
    <w:rsid w:val="0091464E"/>
    <w:rsid w:val="00922728"/>
    <w:rsid w:val="0092474B"/>
    <w:rsid w:val="009306DB"/>
    <w:rsid w:val="00931BD0"/>
    <w:rsid w:val="00934BB5"/>
    <w:rsid w:val="00936F49"/>
    <w:rsid w:val="00941649"/>
    <w:rsid w:val="009437F5"/>
    <w:rsid w:val="0094538A"/>
    <w:rsid w:val="009474D0"/>
    <w:rsid w:val="009508E5"/>
    <w:rsid w:val="009558EE"/>
    <w:rsid w:val="009562CD"/>
    <w:rsid w:val="009570B5"/>
    <w:rsid w:val="009574DA"/>
    <w:rsid w:val="00957558"/>
    <w:rsid w:val="00960BD8"/>
    <w:rsid w:val="00962534"/>
    <w:rsid w:val="009632A5"/>
    <w:rsid w:val="00964D71"/>
    <w:rsid w:val="009651E6"/>
    <w:rsid w:val="00965368"/>
    <w:rsid w:val="00965EDC"/>
    <w:rsid w:val="0096699A"/>
    <w:rsid w:val="00966EE0"/>
    <w:rsid w:val="00972E59"/>
    <w:rsid w:val="009735AC"/>
    <w:rsid w:val="00981CE5"/>
    <w:rsid w:val="00983360"/>
    <w:rsid w:val="00985724"/>
    <w:rsid w:val="00986577"/>
    <w:rsid w:val="00987652"/>
    <w:rsid w:val="00987C38"/>
    <w:rsid w:val="00990996"/>
    <w:rsid w:val="00990E09"/>
    <w:rsid w:val="00991331"/>
    <w:rsid w:val="0099268B"/>
    <w:rsid w:val="009975C7"/>
    <w:rsid w:val="009977EB"/>
    <w:rsid w:val="009A0504"/>
    <w:rsid w:val="009A24B0"/>
    <w:rsid w:val="009A2FAB"/>
    <w:rsid w:val="009A3801"/>
    <w:rsid w:val="009A5738"/>
    <w:rsid w:val="009A614F"/>
    <w:rsid w:val="009B0378"/>
    <w:rsid w:val="009B090A"/>
    <w:rsid w:val="009B3EA2"/>
    <w:rsid w:val="009B3FA2"/>
    <w:rsid w:val="009B44E6"/>
    <w:rsid w:val="009B5E36"/>
    <w:rsid w:val="009B6346"/>
    <w:rsid w:val="009B754C"/>
    <w:rsid w:val="009B7D30"/>
    <w:rsid w:val="009C0111"/>
    <w:rsid w:val="009C0503"/>
    <w:rsid w:val="009C06BB"/>
    <w:rsid w:val="009C1D3A"/>
    <w:rsid w:val="009C1F1C"/>
    <w:rsid w:val="009C33E0"/>
    <w:rsid w:val="009C4C79"/>
    <w:rsid w:val="009D3533"/>
    <w:rsid w:val="009D4FF3"/>
    <w:rsid w:val="009D6E93"/>
    <w:rsid w:val="009E3014"/>
    <w:rsid w:val="009E3422"/>
    <w:rsid w:val="009E42C2"/>
    <w:rsid w:val="009E5CC0"/>
    <w:rsid w:val="009E7494"/>
    <w:rsid w:val="009E76FA"/>
    <w:rsid w:val="009E7801"/>
    <w:rsid w:val="009E7C66"/>
    <w:rsid w:val="009F0ECA"/>
    <w:rsid w:val="009F18AD"/>
    <w:rsid w:val="009F264B"/>
    <w:rsid w:val="009F3E0D"/>
    <w:rsid w:val="009F4150"/>
    <w:rsid w:val="00A01258"/>
    <w:rsid w:val="00A0149D"/>
    <w:rsid w:val="00A017C5"/>
    <w:rsid w:val="00A04A67"/>
    <w:rsid w:val="00A06000"/>
    <w:rsid w:val="00A06431"/>
    <w:rsid w:val="00A0711C"/>
    <w:rsid w:val="00A10DE9"/>
    <w:rsid w:val="00A1420D"/>
    <w:rsid w:val="00A14BFD"/>
    <w:rsid w:val="00A16348"/>
    <w:rsid w:val="00A168F9"/>
    <w:rsid w:val="00A23DD7"/>
    <w:rsid w:val="00A26550"/>
    <w:rsid w:val="00A26BE7"/>
    <w:rsid w:val="00A30293"/>
    <w:rsid w:val="00A342CE"/>
    <w:rsid w:val="00A35AAD"/>
    <w:rsid w:val="00A36592"/>
    <w:rsid w:val="00A36E34"/>
    <w:rsid w:val="00A43995"/>
    <w:rsid w:val="00A452BB"/>
    <w:rsid w:val="00A47282"/>
    <w:rsid w:val="00A475EB"/>
    <w:rsid w:val="00A47C4F"/>
    <w:rsid w:val="00A54FAE"/>
    <w:rsid w:val="00A5581C"/>
    <w:rsid w:val="00A61357"/>
    <w:rsid w:val="00A620E6"/>
    <w:rsid w:val="00A7311A"/>
    <w:rsid w:val="00A76613"/>
    <w:rsid w:val="00A8004C"/>
    <w:rsid w:val="00A8112D"/>
    <w:rsid w:val="00A82060"/>
    <w:rsid w:val="00A8229D"/>
    <w:rsid w:val="00A82A0C"/>
    <w:rsid w:val="00A84466"/>
    <w:rsid w:val="00A85F93"/>
    <w:rsid w:val="00A91518"/>
    <w:rsid w:val="00A91912"/>
    <w:rsid w:val="00A9348D"/>
    <w:rsid w:val="00A93FD2"/>
    <w:rsid w:val="00A9491D"/>
    <w:rsid w:val="00A95B83"/>
    <w:rsid w:val="00A97BB1"/>
    <w:rsid w:val="00AA2E08"/>
    <w:rsid w:val="00AA305E"/>
    <w:rsid w:val="00AA7177"/>
    <w:rsid w:val="00AB190D"/>
    <w:rsid w:val="00AB256D"/>
    <w:rsid w:val="00AB2D9C"/>
    <w:rsid w:val="00AC02CB"/>
    <w:rsid w:val="00AC1229"/>
    <w:rsid w:val="00AC28A1"/>
    <w:rsid w:val="00AC36FD"/>
    <w:rsid w:val="00AC3D9B"/>
    <w:rsid w:val="00AC4748"/>
    <w:rsid w:val="00AC4FB5"/>
    <w:rsid w:val="00AC66EF"/>
    <w:rsid w:val="00AC6795"/>
    <w:rsid w:val="00AD10E7"/>
    <w:rsid w:val="00AD1D51"/>
    <w:rsid w:val="00AD1FD0"/>
    <w:rsid w:val="00AD4F94"/>
    <w:rsid w:val="00AD6170"/>
    <w:rsid w:val="00AD6281"/>
    <w:rsid w:val="00AD6951"/>
    <w:rsid w:val="00AE0494"/>
    <w:rsid w:val="00AE106B"/>
    <w:rsid w:val="00AE2B83"/>
    <w:rsid w:val="00AE364B"/>
    <w:rsid w:val="00AE4662"/>
    <w:rsid w:val="00AE4C31"/>
    <w:rsid w:val="00AE6A18"/>
    <w:rsid w:val="00AE77CC"/>
    <w:rsid w:val="00AF2650"/>
    <w:rsid w:val="00B01A66"/>
    <w:rsid w:val="00B02680"/>
    <w:rsid w:val="00B03757"/>
    <w:rsid w:val="00B04D5E"/>
    <w:rsid w:val="00B04EDA"/>
    <w:rsid w:val="00B054C1"/>
    <w:rsid w:val="00B0732A"/>
    <w:rsid w:val="00B07EA8"/>
    <w:rsid w:val="00B11336"/>
    <w:rsid w:val="00B17456"/>
    <w:rsid w:val="00B21646"/>
    <w:rsid w:val="00B2380D"/>
    <w:rsid w:val="00B2439C"/>
    <w:rsid w:val="00B30236"/>
    <w:rsid w:val="00B33B57"/>
    <w:rsid w:val="00B34D66"/>
    <w:rsid w:val="00B36147"/>
    <w:rsid w:val="00B374EA"/>
    <w:rsid w:val="00B43594"/>
    <w:rsid w:val="00B45717"/>
    <w:rsid w:val="00B46053"/>
    <w:rsid w:val="00B46CA7"/>
    <w:rsid w:val="00B50B72"/>
    <w:rsid w:val="00B52360"/>
    <w:rsid w:val="00B53391"/>
    <w:rsid w:val="00B57C7F"/>
    <w:rsid w:val="00B60BD6"/>
    <w:rsid w:val="00B65637"/>
    <w:rsid w:val="00B671A5"/>
    <w:rsid w:val="00B73454"/>
    <w:rsid w:val="00B76471"/>
    <w:rsid w:val="00B7749E"/>
    <w:rsid w:val="00B809CD"/>
    <w:rsid w:val="00B80DB8"/>
    <w:rsid w:val="00B817DC"/>
    <w:rsid w:val="00B82075"/>
    <w:rsid w:val="00B83DB8"/>
    <w:rsid w:val="00B843DC"/>
    <w:rsid w:val="00B858EA"/>
    <w:rsid w:val="00B86C34"/>
    <w:rsid w:val="00B95641"/>
    <w:rsid w:val="00B9662F"/>
    <w:rsid w:val="00B96988"/>
    <w:rsid w:val="00B97895"/>
    <w:rsid w:val="00B97C2E"/>
    <w:rsid w:val="00BA0021"/>
    <w:rsid w:val="00BA2D3D"/>
    <w:rsid w:val="00BA37D6"/>
    <w:rsid w:val="00BA7443"/>
    <w:rsid w:val="00BA746C"/>
    <w:rsid w:val="00BA79A6"/>
    <w:rsid w:val="00BB0CF7"/>
    <w:rsid w:val="00BB3452"/>
    <w:rsid w:val="00BB348A"/>
    <w:rsid w:val="00BB4CC4"/>
    <w:rsid w:val="00BB6281"/>
    <w:rsid w:val="00BB729F"/>
    <w:rsid w:val="00BB7B77"/>
    <w:rsid w:val="00BC08C2"/>
    <w:rsid w:val="00BC2E91"/>
    <w:rsid w:val="00BC3248"/>
    <w:rsid w:val="00BC3ED6"/>
    <w:rsid w:val="00BC5EA6"/>
    <w:rsid w:val="00BD213A"/>
    <w:rsid w:val="00BD46CD"/>
    <w:rsid w:val="00BD4714"/>
    <w:rsid w:val="00BD5413"/>
    <w:rsid w:val="00BD7CC5"/>
    <w:rsid w:val="00BE0BA9"/>
    <w:rsid w:val="00BE2DF1"/>
    <w:rsid w:val="00BE34B7"/>
    <w:rsid w:val="00BE4155"/>
    <w:rsid w:val="00BE53C5"/>
    <w:rsid w:val="00BE6A82"/>
    <w:rsid w:val="00BE7D16"/>
    <w:rsid w:val="00BF02C4"/>
    <w:rsid w:val="00BF1F68"/>
    <w:rsid w:val="00BF414C"/>
    <w:rsid w:val="00BF43AD"/>
    <w:rsid w:val="00BF79A3"/>
    <w:rsid w:val="00C045E2"/>
    <w:rsid w:val="00C048BE"/>
    <w:rsid w:val="00C04C23"/>
    <w:rsid w:val="00C04EB2"/>
    <w:rsid w:val="00C06555"/>
    <w:rsid w:val="00C06C37"/>
    <w:rsid w:val="00C10EE5"/>
    <w:rsid w:val="00C11F6A"/>
    <w:rsid w:val="00C13813"/>
    <w:rsid w:val="00C139B4"/>
    <w:rsid w:val="00C14612"/>
    <w:rsid w:val="00C154DF"/>
    <w:rsid w:val="00C15F2A"/>
    <w:rsid w:val="00C17033"/>
    <w:rsid w:val="00C171F1"/>
    <w:rsid w:val="00C232C6"/>
    <w:rsid w:val="00C24904"/>
    <w:rsid w:val="00C24B57"/>
    <w:rsid w:val="00C31179"/>
    <w:rsid w:val="00C33701"/>
    <w:rsid w:val="00C33DAF"/>
    <w:rsid w:val="00C361C8"/>
    <w:rsid w:val="00C37C3A"/>
    <w:rsid w:val="00C40308"/>
    <w:rsid w:val="00C4152A"/>
    <w:rsid w:val="00C46262"/>
    <w:rsid w:val="00C47B8F"/>
    <w:rsid w:val="00C47BA7"/>
    <w:rsid w:val="00C47F87"/>
    <w:rsid w:val="00C5045F"/>
    <w:rsid w:val="00C504B2"/>
    <w:rsid w:val="00C557B5"/>
    <w:rsid w:val="00C56831"/>
    <w:rsid w:val="00C57BBD"/>
    <w:rsid w:val="00C60903"/>
    <w:rsid w:val="00C60DBF"/>
    <w:rsid w:val="00C62117"/>
    <w:rsid w:val="00C65A00"/>
    <w:rsid w:val="00C66DB8"/>
    <w:rsid w:val="00C67FDB"/>
    <w:rsid w:val="00C7243E"/>
    <w:rsid w:val="00C726C2"/>
    <w:rsid w:val="00C75189"/>
    <w:rsid w:val="00C76872"/>
    <w:rsid w:val="00C76BB6"/>
    <w:rsid w:val="00C77832"/>
    <w:rsid w:val="00C815A6"/>
    <w:rsid w:val="00C817B2"/>
    <w:rsid w:val="00C81AAF"/>
    <w:rsid w:val="00C8729D"/>
    <w:rsid w:val="00C91880"/>
    <w:rsid w:val="00C91CC5"/>
    <w:rsid w:val="00C930AD"/>
    <w:rsid w:val="00C93775"/>
    <w:rsid w:val="00C95FC0"/>
    <w:rsid w:val="00CA06CE"/>
    <w:rsid w:val="00CA0944"/>
    <w:rsid w:val="00CA0B0F"/>
    <w:rsid w:val="00CA1B67"/>
    <w:rsid w:val="00CA1E5F"/>
    <w:rsid w:val="00CA53B9"/>
    <w:rsid w:val="00CA5F76"/>
    <w:rsid w:val="00CB48B1"/>
    <w:rsid w:val="00CB7771"/>
    <w:rsid w:val="00CC22EA"/>
    <w:rsid w:val="00CD1A06"/>
    <w:rsid w:val="00CD3185"/>
    <w:rsid w:val="00CD4645"/>
    <w:rsid w:val="00CD4EFE"/>
    <w:rsid w:val="00CD5F71"/>
    <w:rsid w:val="00CD7857"/>
    <w:rsid w:val="00CE246C"/>
    <w:rsid w:val="00CE6E6B"/>
    <w:rsid w:val="00CF133E"/>
    <w:rsid w:val="00CF1880"/>
    <w:rsid w:val="00CF1A7D"/>
    <w:rsid w:val="00CF49AF"/>
    <w:rsid w:val="00CF5450"/>
    <w:rsid w:val="00CF6954"/>
    <w:rsid w:val="00CF76F9"/>
    <w:rsid w:val="00D0049E"/>
    <w:rsid w:val="00D01307"/>
    <w:rsid w:val="00D01EB0"/>
    <w:rsid w:val="00D02494"/>
    <w:rsid w:val="00D02991"/>
    <w:rsid w:val="00D04A89"/>
    <w:rsid w:val="00D05B64"/>
    <w:rsid w:val="00D0704F"/>
    <w:rsid w:val="00D070CA"/>
    <w:rsid w:val="00D17800"/>
    <w:rsid w:val="00D20378"/>
    <w:rsid w:val="00D212BC"/>
    <w:rsid w:val="00D2358B"/>
    <w:rsid w:val="00D2388E"/>
    <w:rsid w:val="00D23C49"/>
    <w:rsid w:val="00D32EE9"/>
    <w:rsid w:val="00D37C21"/>
    <w:rsid w:val="00D44206"/>
    <w:rsid w:val="00D45B91"/>
    <w:rsid w:val="00D469D3"/>
    <w:rsid w:val="00D5011F"/>
    <w:rsid w:val="00D519D1"/>
    <w:rsid w:val="00D54011"/>
    <w:rsid w:val="00D63C7D"/>
    <w:rsid w:val="00D741E4"/>
    <w:rsid w:val="00D74DA3"/>
    <w:rsid w:val="00D74F66"/>
    <w:rsid w:val="00D7698D"/>
    <w:rsid w:val="00D8057D"/>
    <w:rsid w:val="00D81871"/>
    <w:rsid w:val="00D82E9C"/>
    <w:rsid w:val="00D84061"/>
    <w:rsid w:val="00D8422C"/>
    <w:rsid w:val="00D97AD2"/>
    <w:rsid w:val="00DA0086"/>
    <w:rsid w:val="00DA1897"/>
    <w:rsid w:val="00DA394E"/>
    <w:rsid w:val="00DA3F6A"/>
    <w:rsid w:val="00DB1971"/>
    <w:rsid w:val="00DB1E92"/>
    <w:rsid w:val="00DB2FBB"/>
    <w:rsid w:val="00DB3967"/>
    <w:rsid w:val="00DC4C36"/>
    <w:rsid w:val="00DC6822"/>
    <w:rsid w:val="00DC702D"/>
    <w:rsid w:val="00DD2137"/>
    <w:rsid w:val="00DD228B"/>
    <w:rsid w:val="00DD38A9"/>
    <w:rsid w:val="00DD47A7"/>
    <w:rsid w:val="00DD5F76"/>
    <w:rsid w:val="00DD7377"/>
    <w:rsid w:val="00DE23F9"/>
    <w:rsid w:val="00DE51BC"/>
    <w:rsid w:val="00DE77DC"/>
    <w:rsid w:val="00DF10BE"/>
    <w:rsid w:val="00DF4282"/>
    <w:rsid w:val="00DF65A1"/>
    <w:rsid w:val="00E05031"/>
    <w:rsid w:val="00E06033"/>
    <w:rsid w:val="00E06B05"/>
    <w:rsid w:val="00E06E09"/>
    <w:rsid w:val="00E079F6"/>
    <w:rsid w:val="00E11AFE"/>
    <w:rsid w:val="00E137E8"/>
    <w:rsid w:val="00E13E9B"/>
    <w:rsid w:val="00E1425A"/>
    <w:rsid w:val="00E1427B"/>
    <w:rsid w:val="00E14E34"/>
    <w:rsid w:val="00E16D98"/>
    <w:rsid w:val="00E2228C"/>
    <w:rsid w:val="00E22CF0"/>
    <w:rsid w:val="00E23A30"/>
    <w:rsid w:val="00E31BB5"/>
    <w:rsid w:val="00E360FE"/>
    <w:rsid w:val="00E40B35"/>
    <w:rsid w:val="00E43853"/>
    <w:rsid w:val="00E4542C"/>
    <w:rsid w:val="00E45D9A"/>
    <w:rsid w:val="00E47091"/>
    <w:rsid w:val="00E47142"/>
    <w:rsid w:val="00E47E02"/>
    <w:rsid w:val="00E5032F"/>
    <w:rsid w:val="00E55CDA"/>
    <w:rsid w:val="00E55FBC"/>
    <w:rsid w:val="00E57588"/>
    <w:rsid w:val="00E60035"/>
    <w:rsid w:val="00E602D0"/>
    <w:rsid w:val="00E60EDA"/>
    <w:rsid w:val="00E61F0D"/>
    <w:rsid w:val="00E61F4A"/>
    <w:rsid w:val="00E6331C"/>
    <w:rsid w:val="00E67715"/>
    <w:rsid w:val="00E67A4B"/>
    <w:rsid w:val="00E76495"/>
    <w:rsid w:val="00E778D3"/>
    <w:rsid w:val="00E81948"/>
    <w:rsid w:val="00E83DF1"/>
    <w:rsid w:val="00E84ABB"/>
    <w:rsid w:val="00E85146"/>
    <w:rsid w:val="00E8543D"/>
    <w:rsid w:val="00E858B5"/>
    <w:rsid w:val="00E9012A"/>
    <w:rsid w:val="00E9455E"/>
    <w:rsid w:val="00E94D2F"/>
    <w:rsid w:val="00E963EE"/>
    <w:rsid w:val="00E97A3A"/>
    <w:rsid w:val="00E97EDD"/>
    <w:rsid w:val="00EA428F"/>
    <w:rsid w:val="00EA4DCD"/>
    <w:rsid w:val="00EB1594"/>
    <w:rsid w:val="00EB2EBC"/>
    <w:rsid w:val="00EB38FD"/>
    <w:rsid w:val="00EB6812"/>
    <w:rsid w:val="00EB7CFB"/>
    <w:rsid w:val="00EC006A"/>
    <w:rsid w:val="00EC14D1"/>
    <w:rsid w:val="00EC2EEE"/>
    <w:rsid w:val="00EC43CC"/>
    <w:rsid w:val="00EC705C"/>
    <w:rsid w:val="00EC7B64"/>
    <w:rsid w:val="00ED13B0"/>
    <w:rsid w:val="00ED18A8"/>
    <w:rsid w:val="00ED1D83"/>
    <w:rsid w:val="00ED203D"/>
    <w:rsid w:val="00ED223D"/>
    <w:rsid w:val="00ED666A"/>
    <w:rsid w:val="00ED71EB"/>
    <w:rsid w:val="00ED7B28"/>
    <w:rsid w:val="00EE690E"/>
    <w:rsid w:val="00EE6D34"/>
    <w:rsid w:val="00EF218F"/>
    <w:rsid w:val="00EF3B29"/>
    <w:rsid w:val="00EF6EA5"/>
    <w:rsid w:val="00F01A80"/>
    <w:rsid w:val="00F01D4D"/>
    <w:rsid w:val="00F023DA"/>
    <w:rsid w:val="00F04294"/>
    <w:rsid w:val="00F04C78"/>
    <w:rsid w:val="00F06D41"/>
    <w:rsid w:val="00F07449"/>
    <w:rsid w:val="00F1132D"/>
    <w:rsid w:val="00F11477"/>
    <w:rsid w:val="00F1236F"/>
    <w:rsid w:val="00F22CDD"/>
    <w:rsid w:val="00F30696"/>
    <w:rsid w:val="00F33D91"/>
    <w:rsid w:val="00F35386"/>
    <w:rsid w:val="00F35944"/>
    <w:rsid w:val="00F35D8B"/>
    <w:rsid w:val="00F375C9"/>
    <w:rsid w:val="00F4129F"/>
    <w:rsid w:val="00F4316B"/>
    <w:rsid w:val="00F44E6E"/>
    <w:rsid w:val="00F53240"/>
    <w:rsid w:val="00F536E1"/>
    <w:rsid w:val="00F541F4"/>
    <w:rsid w:val="00F54762"/>
    <w:rsid w:val="00F64DE2"/>
    <w:rsid w:val="00F67B94"/>
    <w:rsid w:val="00F704BE"/>
    <w:rsid w:val="00F8164F"/>
    <w:rsid w:val="00F84857"/>
    <w:rsid w:val="00F84B55"/>
    <w:rsid w:val="00F8783F"/>
    <w:rsid w:val="00F90C4F"/>
    <w:rsid w:val="00F90F46"/>
    <w:rsid w:val="00F96555"/>
    <w:rsid w:val="00F968E1"/>
    <w:rsid w:val="00FA215D"/>
    <w:rsid w:val="00FA3D87"/>
    <w:rsid w:val="00FB216E"/>
    <w:rsid w:val="00FB4CF2"/>
    <w:rsid w:val="00FB658A"/>
    <w:rsid w:val="00FB7D52"/>
    <w:rsid w:val="00FC0719"/>
    <w:rsid w:val="00FC1236"/>
    <w:rsid w:val="00FC66A3"/>
    <w:rsid w:val="00FD06F8"/>
    <w:rsid w:val="00FD0B3D"/>
    <w:rsid w:val="00FD2BFA"/>
    <w:rsid w:val="00FD6D4C"/>
    <w:rsid w:val="00FD738E"/>
    <w:rsid w:val="00FE080C"/>
    <w:rsid w:val="00FE1056"/>
    <w:rsid w:val="00FE5BF4"/>
    <w:rsid w:val="00FE6DE9"/>
    <w:rsid w:val="00FF01D3"/>
    <w:rsid w:val="00FF06E1"/>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unhideWhenUsed/>
    <w:qFormat/>
    <w:rsid w:val="00BE34B7"/>
    <w:pPr>
      <w:keepNext/>
      <w:keepLines/>
      <w:spacing w:before="200"/>
      <w:outlineLvl w:val="2"/>
    </w:pPr>
    <w:rPr>
      <w:rFonts w:ascii="Times New Roman" w:eastAsiaTheme="majorEastAsia"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semiHidden/>
    <w:unhideWhenUsed/>
    <w:rsid w:val="00BE4155"/>
    <w:pPr>
      <w:spacing w:after="120"/>
    </w:pPr>
  </w:style>
  <w:style w:type="character" w:customStyle="1" w:styleId="BodyTextChar">
    <w:name w:val="Body Text Char"/>
    <w:link w:val="BodyText"/>
    <w:uiPriority w:val="99"/>
    <w:semiHidden/>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1"/>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BE34B7"/>
    <w:rPr>
      <w:rFonts w:ascii="Times New Roman" w:eastAsiaTheme="majorEastAsia" w:hAnsi="Times New Roman"/>
      <w:b/>
      <w:bCs/>
      <w:sz w:val="24"/>
      <w:szCs w:val="24"/>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basedOn w:val="DefaultParagraphFont"/>
    <w:uiPriority w:val="99"/>
    <w:semiHidden/>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paragraph" w:styleId="BodyText2">
    <w:name w:val="Body Text 2"/>
    <w:basedOn w:val="Normal"/>
    <w:link w:val="BodyText2Char"/>
    <w:uiPriority w:val="99"/>
    <w:semiHidden/>
    <w:unhideWhenUsed/>
    <w:rsid w:val="00BB6281"/>
    <w:pPr>
      <w:spacing w:after="120" w:line="480" w:lineRule="auto"/>
    </w:pPr>
  </w:style>
  <w:style w:type="character" w:customStyle="1" w:styleId="BodyText2Char">
    <w:name w:val="Body Text 2 Char"/>
    <w:basedOn w:val="DefaultParagraphFont"/>
    <w:link w:val="BodyText2"/>
    <w:uiPriority w:val="99"/>
    <w:semiHidden/>
    <w:rsid w:val="00BB6281"/>
    <w:rPr>
      <w:rFonts w:ascii="Times New Roman" w:hAnsi="Times New Roman"/>
      <w:sz w:val="24"/>
      <w:szCs w:val="24"/>
    </w:rPr>
  </w:style>
  <w:style w:type="paragraph" w:customStyle="1" w:styleId="DocNormal">
    <w:name w:val="DocNormal"/>
    <w:basedOn w:val="Normal"/>
    <w:link w:val="DocNormalChar"/>
    <w:qFormat/>
    <w:rsid w:val="00CB7771"/>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CB7771"/>
    <w:rPr>
      <w:rFonts w:ascii="Arial" w:eastAsia="Times New Roman" w:hAnsi="Arial" w:cs="Arial"/>
      <w:sz w:val="24"/>
      <w:szCs w:val="24"/>
    </w:rPr>
  </w:style>
  <w:style w:type="character" w:customStyle="1" w:styleId="CharAttribute2">
    <w:name w:val="CharAttribute2"/>
    <w:basedOn w:val="DefaultParagraphFont"/>
    <w:rsid w:val="005048D3"/>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24295032">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regulations.gov/docket/ED-2021-SCC-009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2410-A5FF-4755-900C-E8DF9031C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4.xml><?xml version="1.0" encoding="utf-8"?>
<ds:datastoreItem xmlns:ds="http://schemas.openxmlformats.org/officeDocument/2006/customXml" ds:itemID="{5A77F975-D16C-4F8A-A88D-0A008A4C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2021-08-19T14:39:00Z</dcterms:created>
  <dcterms:modified xsi:type="dcterms:W3CDTF">2021-08-20T16:23:00Z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